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B16C2">
      <w:pPr>
        <w:pStyle w:val="Normalparagraph"/>
      </w:pPr>
    </w:p>
    <w:p w:rsidR="00000000" w:rsidRDefault="006B16C2">
      <w:pPr>
        <w:pStyle w:val="Normalparagraph"/>
      </w:pPr>
    </w:p>
    <w:p w:rsidR="00000000" w:rsidRDefault="006B16C2">
      <w:pPr>
        <w:pStyle w:val="Normalparagraph"/>
      </w:pPr>
    </w:p>
    <w:p w:rsidR="00000000" w:rsidRDefault="006B16C2">
      <w:pPr>
        <w:pStyle w:val="Normalparagraph"/>
      </w:pPr>
    </w:p>
    <w:p w:rsidR="00000000" w:rsidRDefault="006B16C2">
      <w:pPr>
        <w:pStyle w:val="Normalparagraph"/>
      </w:pPr>
    </w:p>
    <w:p w:rsidR="00000000" w:rsidRDefault="006B16C2">
      <w:pPr>
        <w:pStyle w:val="Normalparagraph"/>
      </w:pPr>
    </w:p>
    <w:p w:rsidR="00000000" w:rsidRDefault="006B16C2">
      <w:pPr>
        <w:pStyle w:val="Normalparagraph"/>
      </w:pPr>
    </w:p>
    <w:p w:rsidR="00000000" w:rsidRDefault="006B16C2">
      <w:pPr>
        <w:pStyle w:val="Normalparagraph"/>
      </w:pPr>
    </w:p>
    <w:p w:rsidR="00000000" w:rsidRDefault="006B16C2">
      <w:pPr>
        <w:pStyle w:val="TRANSITREMOVE"/>
        <w:spacing w:before="120" w:after="120" w:line="440" w:lineRule="exact"/>
        <w:jc w:val="center"/>
        <w:rPr>
          <w:sz w:val="36"/>
        </w:rPr>
      </w:pPr>
      <w:r>
        <w:rPr>
          <w:sz w:val="36"/>
        </w:rPr>
        <w:t>Inspection report</w:t>
      </w:r>
    </w:p>
    <w:p w:rsidR="00000000" w:rsidRDefault="006B16C2">
      <w:pPr>
        <w:pStyle w:val="SchoolTitle"/>
      </w:pPr>
      <w:r>
        <w:fldChar w:fldCharType="begin">
          <w:ffData>
            <w:name w:val="SchoolName"/>
            <w:enabled/>
            <w:calcOnExit/>
            <w:textInput/>
          </w:ffData>
        </w:fldChar>
      </w:r>
      <w:bookmarkStart w:id="0" w:name="SchoolName"/>
      <w:r>
        <w:instrText xml:space="preserve"> FORMTEXT </w:instrText>
      </w:r>
      <w:r>
        <w:fldChar w:fldCharType="separate"/>
      </w:r>
      <w:r>
        <w:t>Coulsdon College</w:t>
      </w:r>
      <w:r>
        <w:fldChar w:fldCharType="end"/>
      </w:r>
      <w:bookmarkEnd w:id="0"/>
    </w:p>
    <w:p w:rsidR="00000000" w:rsidRDefault="006B16C2">
      <w:pPr>
        <w:pStyle w:val="SchoolTitle"/>
      </w:pPr>
    </w:p>
    <w:p w:rsidR="00000000" w:rsidRDefault="006B16C2">
      <w:pPr>
        <w:pStyle w:val="Normalparagraph"/>
      </w:pPr>
    </w:p>
    <w:p w:rsidR="00000000" w:rsidRDefault="006B16C2">
      <w:pPr>
        <w:pStyle w:val="Normalparagraph"/>
      </w:pPr>
    </w:p>
    <w:p w:rsidR="00000000" w:rsidRDefault="006B16C2">
      <w:pPr>
        <w:pStyle w:val="LEA"/>
      </w:pPr>
    </w:p>
    <w:p w:rsidR="00000000" w:rsidRDefault="006B16C2">
      <w:pPr>
        <w:pStyle w:val="Normalparagraph"/>
      </w:pPr>
    </w:p>
    <w:p w:rsidR="00000000" w:rsidRDefault="006B16C2">
      <w:pPr>
        <w:pStyle w:val="Normalparagraph"/>
      </w:pPr>
    </w:p>
    <w:p w:rsidR="00000000" w:rsidRDefault="006B16C2">
      <w:pPr>
        <w:pStyle w:val="Normalparagraph"/>
      </w:pPr>
    </w:p>
    <w:p w:rsidR="00000000" w:rsidRDefault="006B16C2">
      <w:pPr>
        <w:pStyle w:val="Normalparagraph"/>
      </w:pPr>
    </w:p>
    <w:p w:rsidR="00000000" w:rsidRDefault="006B16C2">
      <w:pPr>
        <w:pStyle w:val="Normalparagraph"/>
      </w:pPr>
    </w:p>
    <w:p w:rsidR="00000000" w:rsidRDefault="006B16C2">
      <w:pPr>
        <w:pStyle w:val="ReportDate"/>
      </w:pPr>
      <w:r>
        <w:t xml:space="preserve">Dates of inspection: </w:t>
      </w:r>
      <w:r>
        <w:fldChar w:fldCharType="begin">
          <w:ffData>
            <w:name w:val="DateofInspection"/>
            <w:enabled/>
            <w:calcOnExit/>
            <w:helpText w:type="text" w:val="Insert date(s) of inspection in format 21 March 2001 or 21 March - 2 April 2001."/>
            <w:textInput/>
          </w:ffData>
        </w:fldChar>
      </w:r>
      <w:bookmarkStart w:id="1" w:name="DateofInspection"/>
      <w:r>
        <w:instrText xml:space="preserve"> FORMTEXT </w:instrText>
      </w:r>
      <w:r>
        <w:fldChar w:fldCharType="separate"/>
      </w:r>
      <w:r>
        <w:t>12–16 January 2004</w:t>
      </w:r>
      <w:r>
        <w:fldChar w:fldCharType="end"/>
      </w:r>
      <w:bookmarkEnd w:id="1"/>
    </w:p>
    <w:p w:rsidR="00000000" w:rsidRDefault="006B16C2">
      <w:pPr>
        <w:pStyle w:val="Normalparagraph"/>
      </w:pPr>
    </w:p>
    <w:p w:rsidR="00000000" w:rsidRDefault="006B16C2">
      <w:pPr>
        <w:pStyle w:val="Normalparagraph"/>
        <w:sectPr w:rsidR="00000000">
          <w:headerReference w:type="default" r:id="rId10"/>
          <w:footerReference w:type="even" r:id="rId11"/>
          <w:endnotePr>
            <w:numFmt w:val="decimal"/>
          </w:endnotePr>
          <w:type w:val="continuous"/>
          <w:pgSz w:w="11907" w:h="16840" w:code="9"/>
          <w:pgMar w:top="1985" w:right="737" w:bottom="1418" w:left="1418" w:header="765" w:footer="680" w:gutter="0"/>
          <w:pgNumType w:start="1"/>
          <w:cols w:space="720"/>
          <w:noEndnote/>
        </w:sectPr>
      </w:pPr>
    </w:p>
    <w:p w:rsidR="00000000" w:rsidRDefault="006B16C2">
      <w:pPr>
        <w:pStyle w:val="Copyright"/>
      </w:pPr>
      <w:r>
        <w:lastRenderedPageBreak/>
        <w:t xml:space="preserve">© Crown copyright 2004.  This report may be reproduced in whole or in part for non-commercial educational purposes, provided that all </w:t>
      </w:r>
      <w:r>
        <w:t>extracts quoted are reproduced verbatim without adaptation and on condition that the source and date thereof are stated.</w:t>
      </w:r>
    </w:p>
    <w:p w:rsidR="00000000" w:rsidRDefault="006B16C2">
      <w:pPr>
        <w:pStyle w:val="Copyright"/>
      </w:pPr>
      <w:r>
        <w:t>A report from the Office for Standards in Education (Ofsted) and the Adult Learning Inspectorate (ALI) under section 62 of the Learning</w:t>
      </w:r>
      <w:r>
        <w:t xml:space="preserve"> and Skills Act 2000.</w:t>
      </w:r>
    </w:p>
    <w:p w:rsidR="00000000" w:rsidRDefault="006B16C2">
      <w:pPr>
        <w:pStyle w:val="Copyright"/>
      </w:pPr>
      <w:r>
        <w:t xml:space="preserve">Inspection reports are available on the Ofsted web site (www.ofsted.gov.uk).  </w:t>
      </w:r>
    </w:p>
    <w:p w:rsidR="00000000" w:rsidRDefault="006B16C2">
      <w:pPr>
        <w:pStyle w:val="Normalparagraph"/>
      </w:pPr>
    </w:p>
    <w:p w:rsidR="00000000" w:rsidRDefault="006B16C2">
      <w:pPr>
        <w:pStyle w:val="Normalparagraph"/>
      </w:pPr>
    </w:p>
    <w:p w:rsidR="00000000" w:rsidRDefault="006B16C2">
      <w:pPr>
        <w:pStyle w:val="Normalparagraph"/>
      </w:pPr>
    </w:p>
    <w:p w:rsidR="00000000" w:rsidRDefault="006B16C2">
      <w:pPr>
        <w:pStyle w:val="Normalparagraph"/>
      </w:pPr>
    </w:p>
    <w:p w:rsidR="00000000" w:rsidRDefault="006B16C2">
      <w:pPr>
        <w:pStyle w:val="Normalparagraph"/>
      </w:pPr>
    </w:p>
    <w:p w:rsidR="00000000" w:rsidRDefault="006B16C2">
      <w:pPr>
        <w:pStyle w:val="Normalparagraph"/>
      </w:pPr>
    </w:p>
    <w:p w:rsidR="00000000" w:rsidRDefault="006B16C2">
      <w:pPr>
        <w:pStyle w:val="Normalparagraph"/>
      </w:pPr>
    </w:p>
    <w:p w:rsidR="00000000" w:rsidRDefault="006B16C2">
      <w:pPr>
        <w:pStyle w:val="Normalparagraph"/>
      </w:pPr>
    </w:p>
    <w:p w:rsidR="00000000" w:rsidRDefault="006B16C2">
      <w:pPr>
        <w:pStyle w:val="Normalparagraph"/>
      </w:pPr>
    </w:p>
    <w:p w:rsidR="00000000" w:rsidRDefault="006B16C2">
      <w:pPr>
        <w:pStyle w:val="Normalparagraph"/>
      </w:pPr>
    </w:p>
    <w:p w:rsidR="00000000" w:rsidRDefault="006B16C2">
      <w:pPr>
        <w:pStyle w:val="Normalparagraph"/>
      </w:pPr>
    </w:p>
    <w:p w:rsidR="00000000" w:rsidRDefault="006B16C2">
      <w:pPr>
        <w:pStyle w:val="Normalparagraph"/>
      </w:pPr>
    </w:p>
    <w:p w:rsidR="00000000" w:rsidRDefault="006B16C2">
      <w:pPr>
        <w:pStyle w:val="Normalparagraph"/>
      </w:pPr>
    </w:p>
    <w:p w:rsidR="00000000" w:rsidRDefault="006B16C2">
      <w:pPr>
        <w:pStyle w:val="Normalparagraph"/>
      </w:pPr>
    </w:p>
    <w:p w:rsidR="00000000" w:rsidRDefault="006B16C2">
      <w:pPr>
        <w:pStyle w:val="Normalparagraph"/>
      </w:pPr>
    </w:p>
    <w:p w:rsidR="00000000" w:rsidRDefault="006B16C2">
      <w:pPr>
        <w:pStyle w:val="Normalparagraph"/>
      </w:pPr>
    </w:p>
    <w:p w:rsidR="00000000" w:rsidRDefault="006B16C2">
      <w:pPr>
        <w:pStyle w:val="Normalparagraph"/>
      </w:pPr>
    </w:p>
    <w:p w:rsidR="00000000" w:rsidRDefault="006B16C2">
      <w:pPr>
        <w:pStyle w:val="Reference"/>
        <w:ind w:right="3640"/>
        <w:rPr>
          <w:b/>
        </w:rPr>
      </w:pPr>
      <w:r>
        <w:rPr>
          <w:b/>
        </w:rPr>
        <w:t>Reference: HMI 2225</w:t>
      </w:r>
    </w:p>
    <w:p w:rsidR="00000000" w:rsidRDefault="006B16C2">
      <w:pPr>
        <w:pStyle w:val="Reference"/>
        <w:sectPr w:rsidR="00000000">
          <w:headerReference w:type="default" r:id="rId12"/>
          <w:footerReference w:type="default" r:id="rId13"/>
          <w:endnotePr>
            <w:numFmt w:val="decimal"/>
          </w:endnotePr>
          <w:pgSz w:w="11907" w:h="16840"/>
          <w:pgMar w:top="1440" w:right="1440" w:bottom="1440" w:left="1440" w:header="851" w:footer="851" w:gutter="0"/>
          <w:pgNumType w:start="1"/>
          <w:cols w:space="720"/>
          <w:noEndnote/>
        </w:sectPr>
      </w:pPr>
    </w:p>
    <w:p w:rsidR="00000000" w:rsidRDefault="006B16C2">
      <w:pPr>
        <w:pStyle w:val="TRANSITREMOVE"/>
        <w:spacing w:before="120" w:after="120"/>
        <w:rPr>
          <w:sz w:val="28"/>
        </w:rPr>
      </w:pPr>
      <w:r>
        <w:rPr>
          <w:sz w:val="28"/>
        </w:rPr>
        <w:lastRenderedPageBreak/>
        <w:t>Contents</w:t>
      </w:r>
    </w:p>
    <w:p w:rsidR="00000000" w:rsidRDefault="006B16C2">
      <w:pPr>
        <w:pStyle w:val="TRANSITREMOVE"/>
        <w:tabs>
          <w:tab w:val="right" w:pos="8789"/>
        </w:tabs>
      </w:pPr>
    </w:p>
    <w:p w:rsidR="00000000" w:rsidRDefault="006B16C2">
      <w:pPr>
        <w:pStyle w:val="TRANSITREMOVE"/>
        <w:tabs>
          <w:tab w:val="right" w:pos="9072"/>
        </w:tabs>
      </w:pPr>
      <w:r>
        <w:t>Section</w:t>
      </w:r>
      <w:r>
        <w:tab/>
        <w:t>Page</w:t>
      </w:r>
    </w:p>
    <w:p w:rsidR="00000000" w:rsidRDefault="006B16C2">
      <w:pPr>
        <w:pStyle w:val="TOC1"/>
        <w:rPr>
          <w:b w:val="0"/>
          <w:sz w:val="24"/>
          <w:szCs w:val="24"/>
          <w:lang w:eastAsia="en-GB"/>
        </w:rPr>
      </w:pPr>
      <w:r>
        <w:fldChar w:fldCharType="begin"/>
      </w:r>
      <w:r>
        <w:instrText xml:space="preserve"> TOC \o "1-2" \h \z \u </w:instrText>
      </w:r>
      <w:r>
        <w:fldChar w:fldCharType="separate"/>
      </w:r>
      <w:hyperlink w:anchor="_Toc68428945" w:history="1">
        <w:r>
          <w:rPr>
            <w:rStyle w:val="Hyperlink"/>
          </w:rPr>
          <w:t>Basic information about the college</w:t>
        </w:r>
        <w:r>
          <w:rPr>
            <w:webHidden/>
          </w:rPr>
          <w:tab/>
        </w:r>
        <w:r>
          <w:rPr>
            <w:webHidden/>
          </w:rPr>
          <w:fldChar w:fldCharType="begin"/>
        </w:r>
        <w:r>
          <w:rPr>
            <w:webHidden/>
          </w:rPr>
          <w:instrText xml:space="preserve"> PAGEREF _Toc68428945 \h </w:instrText>
        </w:r>
        <w:r>
          <w:rPr>
            <w:webHidden/>
          </w:rPr>
          <w:fldChar w:fldCharType="separate"/>
        </w:r>
        <w:r>
          <w:rPr>
            <w:noProof/>
            <w:webHidden/>
          </w:rPr>
          <w:t>iv</w:t>
        </w:r>
        <w:r>
          <w:rPr>
            <w:webHidden/>
          </w:rPr>
          <w:fldChar w:fldCharType="end"/>
        </w:r>
      </w:hyperlink>
    </w:p>
    <w:p w:rsidR="00000000" w:rsidRDefault="006B16C2">
      <w:pPr>
        <w:pStyle w:val="TOC1"/>
        <w:rPr>
          <w:b w:val="0"/>
          <w:sz w:val="24"/>
          <w:szCs w:val="24"/>
          <w:lang w:eastAsia="en-GB"/>
        </w:rPr>
      </w:pPr>
      <w:hyperlink w:anchor="_Toc68428946" w:history="1">
        <w:r>
          <w:rPr>
            <w:rStyle w:val="Hyperlink"/>
          </w:rPr>
          <w:t>Part A: Summary</w:t>
        </w:r>
        <w:r>
          <w:rPr>
            <w:webHidden/>
          </w:rPr>
          <w:tab/>
        </w:r>
        <w:r>
          <w:rPr>
            <w:webHidden/>
          </w:rPr>
          <w:fldChar w:fldCharType="begin"/>
        </w:r>
        <w:r>
          <w:rPr>
            <w:webHidden/>
          </w:rPr>
          <w:instrText xml:space="preserve"> PAGEREF _Toc68428946 \h </w:instrText>
        </w:r>
        <w:r>
          <w:rPr>
            <w:webHidden/>
          </w:rPr>
          <w:fldChar w:fldCharType="separate"/>
        </w:r>
        <w:r>
          <w:rPr>
            <w:noProof/>
            <w:webHidden/>
          </w:rPr>
          <w:t>1</w:t>
        </w:r>
        <w:r>
          <w:rPr>
            <w:webHidden/>
          </w:rPr>
          <w:fldChar w:fldCharType="end"/>
        </w:r>
      </w:hyperlink>
    </w:p>
    <w:p w:rsidR="00000000" w:rsidRDefault="006B16C2">
      <w:pPr>
        <w:pStyle w:val="TOC2"/>
        <w:rPr>
          <w:szCs w:val="24"/>
          <w:lang w:eastAsia="en-GB"/>
        </w:rPr>
      </w:pPr>
      <w:hyperlink w:anchor="_Toc68428947" w:history="1">
        <w:r>
          <w:rPr>
            <w:rStyle w:val="Hyperlink"/>
          </w:rPr>
          <w:t>Information about the college</w:t>
        </w:r>
        <w:r>
          <w:rPr>
            <w:webHidden/>
          </w:rPr>
          <w:tab/>
        </w:r>
        <w:r>
          <w:rPr>
            <w:webHidden/>
          </w:rPr>
          <w:fldChar w:fldCharType="begin"/>
        </w:r>
        <w:r>
          <w:rPr>
            <w:webHidden/>
          </w:rPr>
          <w:instrText xml:space="preserve"> PAGEREF _Toc68428947 \h </w:instrText>
        </w:r>
        <w:r>
          <w:rPr>
            <w:webHidden/>
          </w:rPr>
          <w:fldChar w:fldCharType="separate"/>
        </w:r>
        <w:r>
          <w:rPr>
            <w:noProof/>
            <w:webHidden/>
          </w:rPr>
          <w:t>1</w:t>
        </w:r>
        <w:r>
          <w:rPr>
            <w:webHidden/>
          </w:rPr>
          <w:fldChar w:fldCharType="end"/>
        </w:r>
      </w:hyperlink>
    </w:p>
    <w:p w:rsidR="00000000" w:rsidRDefault="006B16C2">
      <w:pPr>
        <w:pStyle w:val="TOC2"/>
        <w:rPr>
          <w:szCs w:val="24"/>
          <w:lang w:eastAsia="en-GB"/>
        </w:rPr>
      </w:pPr>
      <w:hyperlink w:anchor="_Toc68428948" w:history="1">
        <w:r>
          <w:rPr>
            <w:rStyle w:val="Hyperlink"/>
          </w:rPr>
          <w:t>How effective is t</w:t>
        </w:r>
        <w:r>
          <w:rPr>
            <w:rStyle w:val="Hyperlink"/>
          </w:rPr>
          <w:t>he college?</w:t>
        </w:r>
        <w:r>
          <w:rPr>
            <w:webHidden/>
          </w:rPr>
          <w:tab/>
        </w:r>
        <w:r>
          <w:rPr>
            <w:webHidden/>
          </w:rPr>
          <w:fldChar w:fldCharType="begin"/>
        </w:r>
        <w:r>
          <w:rPr>
            <w:webHidden/>
          </w:rPr>
          <w:instrText xml:space="preserve"> PAGEREF _Toc68428948 \h </w:instrText>
        </w:r>
        <w:r>
          <w:rPr>
            <w:webHidden/>
          </w:rPr>
          <w:fldChar w:fldCharType="separate"/>
        </w:r>
        <w:r>
          <w:rPr>
            <w:noProof/>
            <w:webHidden/>
          </w:rPr>
          <w:t>1</w:t>
        </w:r>
        <w:r>
          <w:rPr>
            <w:webHidden/>
          </w:rPr>
          <w:fldChar w:fldCharType="end"/>
        </w:r>
      </w:hyperlink>
    </w:p>
    <w:p w:rsidR="00000000" w:rsidRDefault="006B16C2">
      <w:pPr>
        <w:pStyle w:val="TOC2"/>
        <w:rPr>
          <w:szCs w:val="24"/>
          <w:lang w:eastAsia="en-GB"/>
        </w:rPr>
      </w:pPr>
      <w:hyperlink w:anchor="_Toc68428949" w:history="1">
        <w:r>
          <w:rPr>
            <w:rStyle w:val="Hyperlink"/>
          </w:rPr>
          <w:t>Quality of provision in curriculum and occupational areas</w:t>
        </w:r>
        <w:r>
          <w:rPr>
            <w:webHidden/>
          </w:rPr>
          <w:tab/>
        </w:r>
        <w:r>
          <w:rPr>
            <w:webHidden/>
          </w:rPr>
          <w:fldChar w:fldCharType="begin"/>
        </w:r>
        <w:r>
          <w:rPr>
            <w:webHidden/>
          </w:rPr>
          <w:instrText xml:space="preserve"> PAGEREF _Toc68428949 \h </w:instrText>
        </w:r>
        <w:r>
          <w:rPr>
            <w:webHidden/>
          </w:rPr>
          <w:fldChar w:fldCharType="separate"/>
        </w:r>
        <w:r>
          <w:rPr>
            <w:noProof/>
            <w:webHidden/>
          </w:rPr>
          <w:t>3</w:t>
        </w:r>
        <w:r>
          <w:rPr>
            <w:webHidden/>
          </w:rPr>
          <w:fldChar w:fldCharType="end"/>
        </w:r>
      </w:hyperlink>
    </w:p>
    <w:p w:rsidR="00000000" w:rsidRDefault="006B16C2">
      <w:pPr>
        <w:pStyle w:val="TOC2"/>
        <w:rPr>
          <w:szCs w:val="24"/>
          <w:lang w:eastAsia="en-GB"/>
        </w:rPr>
      </w:pPr>
      <w:hyperlink w:anchor="_Toc68428950" w:history="1">
        <w:r>
          <w:rPr>
            <w:rStyle w:val="Hyperlink"/>
          </w:rPr>
          <w:t>How well is the college led and managed?</w:t>
        </w:r>
        <w:r>
          <w:rPr>
            <w:webHidden/>
          </w:rPr>
          <w:tab/>
        </w:r>
        <w:r>
          <w:rPr>
            <w:webHidden/>
          </w:rPr>
          <w:fldChar w:fldCharType="begin"/>
        </w:r>
        <w:r>
          <w:rPr>
            <w:webHidden/>
          </w:rPr>
          <w:instrText xml:space="preserve"> PAGEREF _Toc684</w:instrText>
        </w:r>
        <w:r>
          <w:rPr>
            <w:webHidden/>
          </w:rPr>
          <w:instrText xml:space="preserve">28950 \h </w:instrText>
        </w:r>
        <w:r>
          <w:rPr>
            <w:webHidden/>
          </w:rPr>
          <w:fldChar w:fldCharType="separate"/>
        </w:r>
        <w:r>
          <w:rPr>
            <w:noProof/>
            <w:webHidden/>
          </w:rPr>
          <w:t>5</w:t>
        </w:r>
        <w:r>
          <w:rPr>
            <w:webHidden/>
          </w:rPr>
          <w:fldChar w:fldCharType="end"/>
        </w:r>
      </w:hyperlink>
    </w:p>
    <w:p w:rsidR="00000000" w:rsidRDefault="006B16C2">
      <w:pPr>
        <w:pStyle w:val="TOC2"/>
        <w:rPr>
          <w:szCs w:val="24"/>
          <w:lang w:eastAsia="en-GB"/>
        </w:rPr>
      </w:pPr>
      <w:hyperlink w:anchor="_Toc68428951" w:history="1">
        <w:r>
          <w:rPr>
            <w:rStyle w:val="Hyperlink"/>
          </w:rPr>
          <w:t>To what extent is the college educationally and socially inclusive?</w:t>
        </w:r>
        <w:r>
          <w:rPr>
            <w:webHidden/>
          </w:rPr>
          <w:tab/>
        </w:r>
        <w:r>
          <w:rPr>
            <w:webHidden/>
          </w:rPr>
          <w:fldChar w:fldCharType="begin"/>
        </w:r>
        <w:r>
          <w:rPr>
            <w:webHidden/>
          </w:rPr>
          <w:instrText xml:space="preserve"> PAGEREF _Toc68428951 \h </w:instrText>
        </w:r>
        <w:r>
          <w:rPr>
            <w:webHidden/>
          </w:rPr>
          <w:fldChar w:fldCharType="separate"/>
        </w:r>
        <w:r>
          <w:rPr>
            <w:noProof/>
            <w:webHidden/>
          </w:rPr>
          <w:t>5</w:t>
        </w:r>
        <w:r>
          <w:rPr>
            <w:webHidden/>
          </w:rPr>
          <w:fldChar w:fldCharType="end"/>
        </w:r>
      </w:hyperlink>
    </w:p>
    <w:p w:rsidR="00000000" w:rsidRDefault="006B16C2">
      <w:pPr>
        <w:pStyle w:val="TOC2"/>
        <w:rPr>
          <w:szCs w:val="24"/>
          <w:lang w:eastAsia="en-GB"/>
        </w:rPr>
      </w:pPr>
      <w:hyperlink w:anchor="_Toc68428952" w:history="1">
        <w:r>
          <w:rPr>
            <w:rStyle w:val="Hyperlink"/>
          </w:rPr>
          <w:t>How well are students and trainees guided and supported?</w:t>
        </w:r>
        <w:r>
          <w:rPr>
            <w:webHidden/>
          </w:rPr>
          <w:tab/>
        </w:r>
        <w:r>
          <w:rPr>
            <w:webHidden/>
          </w:rPr>
          <w:fldChar w:fldCharType="begin"/>
        </w:r>
        <w:r>
          <w:rPr>
            <w:webHidden/>
          </w:rPr>
          <w:instrText xml:space="preserve"> PAGEREF _Toc684289</w:instrText>
        </w:r>
        <w:r>
          <w:rPr>
            <w:webHidden/>
          </w:rPr>
          <w:instrText xml:space="preserve">52 \h </w:instrText>
        </w:r>
        <w:r>
          <w:rPr>
            <w:webHidden/>
          </w:rPr>
          <w:fldChar w:fldCharType="separate"/>
        </w:r>
        <w:r>
          <w:rPr>
            <w:noProof/>
            <w:webHidden/>
          </w:rPr>
          <w:t>5</w:t>
        </w:r>
        <w:r>
          <w:rPr>
            <w:webHidden/>
          </w:rPr>
          <w:fldChar w:fldCharType="end"/>
        </w:r>
      </w:hyperlink>
    </w:p>
    <w:p w:rsidR="00000000" w:rsidRDefault="006B16C2">
      <w:pPr>
        <w:pStyle w:val="TOC2"/>
        <w:rPr>
          <w:szCs w:val="24"/>
          <w:lang w:eastAsia="en-GB"/>
        </w:rPr>
      </w:pPr>
      <w:hyperlink w:anchor="_Toc68428953" w:history="1">
        <w:r>
          <w:rPr>
            <w:rStyle w:val="Hyperlink"/>
          </w:rPr>
          <w:t>Students’ views of the college</w:t>
        </w:r>
        <w:r>
          <w:rPr>
            <w:webHidden/>
          </w:rPr>
          <w:tab/>
        </w:r>
        <w:r>
          <w:rPr>
            <w:webHidden/>
          </w:rPr>
          <w:fldChar w:fldCharType="begin"/>
        </w:r>
        <w:r>
          <w:rPr>
            <w:webHidden/>
          </w:rPr>
          <w:instrText xml:space="preserve"> PAGEREF _Toc68428953 \h </w:instrText>
        </w:r>
        <w:r>
          <w:rPr>
            <w:webHidden/>
          </w:rPr>
          <w:fldChar w:fldCharType="separate"/>
        </w:r>
        <w:r>
          <w:rPr>
            <w:noProof/>
            <w:webHidden/>
          </w:rPr>
          <w:t>6</w:t>
        </w:r>
        <w:r>
          <w:rPr>
            <w:webHidden/>
          </w:rPr>
          <w:fldChar w:fldCharType="end"/>
        </w:r>
      </w:hyperlink>
    </w:p>
    <w:p w:rsidR="00000000" w:rsidRDefault="006B16C2">
      <w:pPr>
        <w:pStyle w:val="TOC2"/>
        <w:rPr>
          <w:szCs w:val="24"/>
          <w:lang w:eastAsia="en-GB"/>
        </w:rPr>
      </w:pPr>
      <w:hyperlink w:anchor="_Toc68428954" w:history="1">
        <w:r>
          <w:rPr>
            <w:rStyle w:val="Hyperlink"/>
          </w:rPr>
          <w:t>Other information</w:t>
        </w:r>
        <w:r>
          <w:rPr>
            <w:webHidden/>
          </w:rPr>
          <w:tab/>
        </w:r>
        <w:r>
          <w:rPr>
            <w:webHidden/>
          </w:rPr>
          <w:fldChar w:fldCharType="begin"/>
        </w:r>
        <w:r>
          <w:rPr>
            <w:webHidden/>
          </w:rPr>
          <w:instrText xml:space="preserve"> PAGEREF _Toc68428954 \h </w:instrText>
        </w:r>
        <w:r>
          <w:rPr>
            <w:webHidden/>
          </w:rPr>
          <w:fldChar w:fldCharType="separate"/>
        </w:r>
        <w:r>
          <w:rPr>
            <w:noProof/>
            <w:webHidden/>
          </w:rPr>
          <w:t>6</w:t>
        </w:r>
        <w:r>
          <w:rPr>
            <w:webHidden/>
          </w:rPr>
          <w:fldChar w:fldCharType="end"/>
        </w:r>
      </w:hyperlink>
    </w:p>
    <w:p w:rsidR="00000000" w:rsidRDefault="006B16C2">
      <w:pPr>
        <w:pStyle w:val="TOC1"/>
        <w:rPr>
          <w:b w:val="0"/>
          <w:sz w:val="24"/>
          <w:szCs w:val="24"/>
          <w:lang w:eastAsia="en-GB"/>
        </w:rPr>
      </w:pPr>
      <w:hyperlink w:anchor="_Toc68428955" w:history="1">
        <w:r>
          <w:rPr>
            <w:rStyle w:val="Hyperlink"/>
          </w:rPr>
          <w:t>Part B: The college as a whole</w:t>
        </w:r>
        <w:r>
          <w:rPr>
            <w:webHidden/>
          </w:rPr>
          <w:tab/>
        </w:r>
        <w:r>
          <w:rPr>
            <w:webHidden/>
          </w:rPr>
          <w:fldChar w:fldCharType="begin"/>
        </w:r>
        <w:r>
          <w:rPr>
            <w:webHidden/>
          </w:rPr>
          <w:instrText xml:space="preserve"> PA</w:instrText>
        </w:r>
        <w:r>
          <w:rPr>
            <w:webHidden/>
          </w:rPr>
          <w:instrText xml:space="preserve">GEREF _Toc68428955 \h </w:instrText>
        </w:r>
        <w:r>
          <w:rPr>
            <w:webHidden/>
          </w:rPr>
          <w:fldChar w:fldCharType="separate"/>
        </w:r>
        <w:r>
          <w:rPr>
            <w:noProof/>
            <w:webHidden/>
          </w:rPr>
          <w:t>7</w:t>
        </w:r>
        <w:r>
          <w:rPr>
            <w:webHidden/>
          </w:rPr>
          <w:fldChar w:fldCharType="end"/>
        </w:r>
      </w:hyperlink>
    </w:p>
    <w:p w:rsidR="00000000" w:rsidRDefault="006B16C2">
      <w:pPr>
        <w:pStyle w:val="TOC2"/>
        <w:rPr>
          <w:szCs w:val="24"/>
          <w:lang w:eastAsia="en-GB"/>
        </w:rPr>
      </w:pPr>
      <w:hyperlink w:anchor="_Toc68428956" w:history="1">
        <w:r>
          <w:rPr>
            <w:rStyle w:val="Hyperlink"/>
          </w:rPr>
          <w:t>Summary of grades awarded to teaching and learning by inspectors</w:t>
        </w:r>
        <w:r>
          <w:rPr>
            <w:webHidden/>
          </w:rPr>
          <w:tab/>
        </w:r>
        <w:r>
          <w:rPr>
            <w:webHidden/>
          </w:rPr>
          <w:fldChar w:fldCharType="begin"/>
        </w:r>
        <w:r>
          <w:rPr>
            <w:webHidden/>
          </w:rPr>
          <w:instrText xml:space="preserve"> PAGEREF _Toc68428956 \h </w:instrText>
        </w:r>
        <w:r>
          <w:rPr>
            <w:webHidden/>
          </w:rPr>
          <w:fldChar w:fldCharType="separate"/>
        </w:r>
        <w:r>
          <w:rPr>
            <w:noProof/>
            <w:webHidden/>
          </w:rPr>
          <w:t>7</w:t>
        </w:r>
        <w:r>
          <w:rPr>
            <w:webHidden/>
          </w:rPr>
          <w:fldChar w:fldCharType="end"/>
        </w:r>
      </w:hyperlink>
    </w:p>
    <w:p w:rsidR="00000000" w:rsidRDefault="006B16C2">
      <w:pPr>
        <w:pStyle w:val="TOC2"/>
        <w:rPr>
          <w:szCs w:val="24"/>
          <w:lang w:eastAsia="en-GB"/>
        </w:rPr>
      </w:pPr>
      <w:hyperlink w:anchor="_Toc68428957" w:history="1">
        <w:r>
          <w:rPr>
            <w:rStyle w:val="Hyperlink"/>
          </w:rPr>
          <w:t>Achievement and standards</w:t>
        </w:r>
        <w:r>
          <w:rPr>
            <w:webHidden/>
          </w:rPr>
          <w:tab/>
        </w:r>
        <w:r>
          <w:rPr>
            <w:webHidden/>
          </w:rPr>
          <w:fldChar w:fldCharType="begin"/>
        </w:r>
        <w:r>
          <w:rPr>
            <w:webHidden/>
          </w:rPr>
          <w:instrText xml:space="preserve"> PAGEREF _Toc68428957 \h </w:instrText>
        </w:r>
        <w:r>
          <w:rPr>
            <w:webHidden/>
          </w:rPr>
          <w:fldChar w:fldCharType="separate"/>
        </w:r>
        <w:r>
          <w:rPr>
            <w:noProof/>
            <w:webHidden/>
          </w:rPr>
          <w:t>7</w:t>
        </w:r>
        <w:r>
          <w:rPr>
            <w:webHidden/>
          </w:rPr>
          <w:fldChar w:fldCharType="end"/>
        </w:r>
      </w:hyperlink>
    </w:p>
    <w:p w:rsidR="00000000" w:rsidRDefault="006B16C2">
      <w:pPr>
        <w:pStyle w:val="TOC2"/>
        <w:rPr>
          <w:szCs w:val="24"/>
          <w:lang w:eastAsia="en-GB"/>
        </w:rPr>
      </w:pPr>
      <w:hyperlink w:anchor="_Toc68428958" w:history="1">
        <w:r>
          <w:rPr>
            <w:rStyle w:val="Hyperlink"/>
          </w:rPr>
          <w:t>Quality of education and training</w:t>
        </w:r>
        <w:r>
          <w:rPr>
            <w:webHidden/>
          </w:rPr>
          <w:tab/>
        </w:r>
        <w:r>
          <w:rPr>
            <w:webHidden/>
          </w:rPr>
          <w:fldChar w:fldCharType="begin"/>
        </w:r>
        <w:r>
          <w:rPr>
            <w:webHidden/>
          </w:rPr>
          <w:instrText xml:space="preserve"> PAGEREF _Toc68428958 \h </w:instrText>
        </w:r>
        <w:r>
          <w:rPr>
            <w:webHidden/>
          </w:rPr>
          <w:fldChar w:fldCharType="separate"/>
        </w:r>
        <w:r>
          <w:rPr>
            <w:noProof/>
            <w:webHidden/>
          </w:rPr>
          <w:t>9</w:t>
        </w:r>
        <w:r>
          <w:rPr>
            <w:webHidden/>
          </w:rPr>
          <w:fldChar w:fldCharType="end"/>
        </w:r>
      </w:hyperlink>
    </w:p>
    <w:p w:rsidR="00000000" w:rsidRDefault="006B16C2">
      <w:pPr>
        <w:pStyle w:val="TOC2"/>
        <w:rPr>
          <w:szCs w:val="24"/>
          <w:lang w:eastAsia="en-GB"/>
        </w:rPr>
      </w:pPr>
      <w:hyperlink w:anchor="_Toc68428959" w:history="1">
        <w:r>
          <w:rPr>
            <w:rStyle w:val="Hyperlink"/>
          </w:rPr>
          <w:t>Leadership and management</w:t>
        </w:r>
        <w:r>
          <w:rPr>
            <w:webHidden/>
          </w:rPr>
          <w:tab/>
        </w:r>
        <w:r>
          <w:rPr>
            <w:webHidden/>
          </w:rPr>
          <w:fldChar w:fldCharType="begin"/>
        </w:r>
        <w:r>
          <w:rPr>
            <w:webHidden/>
          </w:rPr>
          <w:instrText xml:space="preserve"> PAGEREF _Toc68428959 \h </w:instrText>
        </w:r>
        <w:r>
          <w:rPr>
            <w:webHidden/>
          </w:rPr>
          <w:fldChar w:fldCharType="separate"/>
        </w:r>
        <w:r>
          <w:rPr>
            <w:noProof/>
            <w:webHidden/>
          </w:rPr>
          <w:t>12</w:t>
        </w:r>
        <w:r>
          <w:rPr>
            <w:webHidden/>
          </w:rPr>
          <w:fldChar w:fldCharType="end"/>
        </w:r>
      </w:hyperlink>
    </w:p>
    <w:p w:rsidR="00000000" w:rsidRDefault="006B16C2">
      <w:pPr>
        <w:pStyle w:val="TOC1"/>
        <w:rPr>
          <w:b w:val="0"/>
          <w:sz w:val="24"/>
          <w:szCs w:val="24"/>
          <w:lang w:eastAsia="en-GB"/>
        </w:rPr>
      </w:pPr>
      <w:hyperlink w:anchor="_Toc68428960" w:history="1">
        <w:r>
          <w:rPr>
            <w:rStyle w:val="Hyperlink"/>
          </w:rPr>
          <w:t>Part C: Curriculum and occupational areas</w:t>
        </w:r>
        <w:r>
          <w:rPr>
            <w:webHidden/>
          </w:rPr>
          <w:tab/>
        </w:r>
        <w:r>
          <w:rPr>
            <w:webHidden/>
          </w:rPr>
          <w:fldChar w:fldCharType="begin"/>
        </w:r>
        <w:r>
          <w:rPr>
            <w:webHidden/>
          </w:rPr>
          <w:instrText xml:space="preserve"> </w:instrText>
        </w:r>
        <w:r>
          <w:rPr>
            <w:webHidden/>
          </w:rPr>
          <w:instrText xml:space="preserve">PAGEREF _Toc68428960 \h </w:instrText>
        </w:r>
        <w:r>
          <w:rPr>
            <w:webHidden/>
          </w:rPr>
          <w:fldChar w:fldCharType="separate"/>
        </w:r>
        <w:r>
          <w:rPr>
            <w:noProof/>
            <w:webHidden/>
          </w:rPr>
          <w:t>15</w:t>
        </w:r>
        <w:r>
          <w:rPr>
            <w:webHidden/>
          </w:rPr>
          <w:fldChar w:fldCharType="end"/>
        </w:r>
      </w:hyperlink>
    </w:p>
    <w:p w:rsidR="00000000" w:rsidRDefault="006B16C2">
      <w:pPr>
        <w:pStyle w:val="TOC2"/>
        <w:rPr>
          <w:szCs w:val="24"/>
          <w:lang w:eastAsia="en-GB"/>
        </w:rPr>
      </w:pPr>
      <w:hyperlink w:anchor="_Toc68428961" w:history="1">
        <w:r>
          <w:rPr>
            <w:rStyle w:val="Hyperlink"/>
          </w:rPr>
          <w:t>Science and mathematics</w:t>
        </w:r>
        <w:r>
          <w:rPr>
            <w:webHidden/>
          </w:rPr>
          <w:tab/>
        </w:r>
        <w:r>
          <w:rPr>
            <w:webHidden/>
          </w:rPr>
          <w:fldChar w:fldCharType="begin"/>
        </w:r>
        <w:r>
          <w:rPr>
            <w:webHidden/>
          </w:rPr>
          <w:instrText xml:space="preserve"> PAGEREF _Toc68428961 \h </w:instrText>
        </w:r>
        <w:r>
          <w:rPr>
            <w:webHidden/>
          </w:rPr>
          <w:fldChar w:fldCharType="separate"/>
        </w:r>
        <w:r>
          <w:rPr>
            <w:noProof/>
            <w:webHidden/>
          </w:rPr>
          <w:t>15</w:t>
        </w:r>
        <w:r>
          <w:rPr>
            <w:webHidden/>
          </w:rPr>
          <w:fldChar w:fldCharType="end"/>
        </w:r>
      </w:hyperlink>
    </w:p>
    <w:p w:rsidR="00000000" w:rsidRDefault="006B16C2">
      <w:pPr>
        <w:pStyle w:val="TOC2"/>
        <w:rPr>
          <w:szCs w:val="24"/>
          <w:lang w:eastAsia="en-GB"/>
        </w:rPr>
      </w:pPr>
      <w:hyperlink w:anchor="_Toc68428962" w:history="1">
        <w:r>
          <w:rPr>
            <w:rStyle w:val="Hyperlink"/>
          </w:rPr>
          <w:t>Business and administration</w:t>
        </w:r>
        <w:r>
          <w:rPr>
            <w:webHidden/>
          </w:rPr>
          <w:tab/>
        </w:r>
        <w:r>
          <w:rPr>
            <w:webHidden/>
          </w:rPr>
          <w:fldChar w:fldCharType="begin"/>
        </w:r>
        <w:r>
          <w:rPr>
            <w:webHidden/>
          </w:rPr>
          <w:instrText xml:space="preserve"> PAGEREF _Toc68428962 \h </w:instrText>
        </w:r>
        <w:r>
          <w:rPr>
            <w:webHidden/>
          </w:rPr>
          <w:fldChar w:fldCharType="separate"/>
        </w:r>
        <w:r>
          <w:rPr>
            <w:noProof/>
            <w:webHidden/>
          </w:rPr>
          <w:t>19</w:t>
        </w:r>
        <w:r>
          <w:rPr>
            <w:webHidden/>
          </w:rPr>
          <w:fldChar w:fldCharType="end"/>
        </w:r>
      </w:hyperlink>
    </w:p>
    <w:p w:rsidR="00000000" w:rsidRDefault="006B16C2">
      <w:pPr>
        <w:pStyle w:val="TOC2"/>
        <w:rPr>
          <w:szCs w:val="24"/>
          <w:lang w:eastAsia="en-GB"/>
        </w:rPr>
      </w:pPr>
      <w:hyperlink w:anchor="_Toc68428963" w:history="1">
        <w:r>
          <w:rPr>
            <w:rStyle w:val="Hyperlink"/>
          </w:rPr>
          <w:t>Information</w:t>
        </w:r>
        <w:r>
          <w:rPr>
            <w:rStyle w:val="Hyperlink"/>
          </w:rPr>
          <w:t>a and communications technology and computing</w:t>
        </w:r>
        <w:r>
          <w:rPr>
            <w:webHidden/>
          </w:rPr>
          <w:tab/>
        </w:r>
        <w:r>
          <w:rPr>
            <w:webHidden/>
          </w:rPr>
          <w:fldChar w:fldCharType="begin"/>
        </w:r>
        <w:r>
          <w:rPr>
            <w:webHidden/>
          </w:rPr>
          <w:instrText xml:space="preserve"> PAGEREF _Toc68428963 \h </w:instrText>
        </w:r>
        <w:r>
          <w:rPr>
            <w:webHidden/>
          </w:rPr>
          <w:fldChar w:fldCharType="separate"/>
        </w:r>
        <w:r>
          <w:rPr>
            <w:noProof/>
            <w:webHidden/>
          </w:rPr>
          <w:t>23</w:t>
        </w:r>
        <w:r>
          <w:rPr>
            <w:webHidden/>
          </w:rPr>
          <w:fldChar w:fldCharType="end"/>
        </w:r>
      </w:hyperlink>
    </w:p>
    <w:p w:rsidR="00000000" w:rsidRDefault="006B16C2">
      <w:pPr>
        <w:pStyle w:val="TOC2"/>
        <w:rPr>
          <w:szCs w:val="24"/>
          <w:lang w:eastAsia="en-GB"/>
        </w:rPr>
      </w:pPr>
      <w:hyperlink w:anchor="_Toc68428964" w:history="1">
        <w:r>
          <w:rPr>
            <w:rStyle w:val="Hyperlink"/>
          </w:rPr>
          <w:t>Sports, leisure and tourism</w:t>
        </w:r>
        <w:r>
          <w:rPr>
            <w:webHidden/>
          </w:rPr>
          <w:tab/>
        </w:r>
        <w:r>
          <w:rPr>
            <w:webHidden/>
          </w:rPr>
          <w:fldChar w:fldCharType="begin"/>
        </w:r>
        <w:r>
          <w:rPr>
            <w:webHidden/>
          </w:rPr>
          <w:instrText xml:space="preserve"> PAGEREF _Toc68428964 \h </w:instrText>
        </w:r>
        <w:r>
          <w:rPr>
            <w:webHidden/>
          </w:rPr>
          <w:fldChar w:fldCharType="separate"/>
        </w:r>
        <w:r>
          <w:rPr>
            <w:noProof/>
            <w:webHidden/>
          </w:rPr>
          <w:t>27</w:t>
        </w:r>
        <w:r>
          <w:rPr>
            <w:webHidden/>
          </w:rPr>
          <w:fldChar w:fldCharType="end"/>
        </w:r>
      </w:hyperlink>
    </w:p>
    <w:p w:rsidR="00000000" w:rsidRDefault="006B16C2">
      <w:pPr>
        <w:pStyle w:val="TOC2"/>
        <w:rPr>
          <w:szCs w:val="24"/>
          <w:lang w:eastAsia="en-GB"/>
        </w:rPr>
      </w:pPr>
      <w:hyperlink w:anchor="_Toc68428965" w:history="1">
        <w:r>
          <w:rPr>
            <w:rStyle w:val="Hyperlink"/>
          </w:rPr>
          <w:t>Visual arts</w:t>
        </w:r>
        <w:r>
          <w:rPr>
            <w:webHidden/>
          </w:rPr>
          <w:tab/>
        </w:r>
        <w:r>
          <w:rPr>
            <w:webHidden/>
          </w:rPr>
          <w:fldChar w:fldCharType="begin"/>
        </w:r>
        <w:r>
          <w:rPr>
            <w:webHidden/>
          </w:rPr>
          <w:instrText xml:space="preserve"> PAGEREF _Toc68428965 \h </w:instrText>
        </w:r>
        <w:r>
          <w:rPr>
            <w:webHidden/>
          </w:rPr>
          <w:fldChar w:fldCharType="separate"/>
        </w:r>
        <w:r>
          <w:rPr>
            <w:noProof/>
            <w:webHidden/>
          </w:rPr>
          <w:t>30</w:t>
        </w:r>
        <w:r>
          <w:rPr>
            <w:webHidden/>
          </w:rPr>
          <w:fldChar w:fldCharType="end"/>
        </w:r>
      </w:hyperlink>
    </w:p>
    <w:p w:rsidR="00000000" w:rsidRDefault="006B16C2">
      <w:pPr>
        <w:pStyle w:val="TOC2"/>
        <w:rPr>
          <w:szCs w:val="24"/>
          <w:lang w:eastAsia="en-GB"/>
        </w:rPr>
      </w:pPr>
      <w:hyperlink w:anchor="_Toc68428966" w:history="1">
        <w:r>
          <w:rPr>
            <w:rStyle w:val="Hyperlink"/>
          </w:rPr>
          <w:t>Performing arts and media</w:t>
        </w:r>
        <w:r>
          <w:rPr>
            <w:webHidden/>
          </w:rPr>
          <w:tab/>
        </w:r>
        <w:r>
          <w:rPr>
            <w:webHidden/>
          </w:rPr>
          <w:fldChar w:fldCharType="begin"/>
        </w:r>
        <w:r>
          <w:rPr>
            <w:webHidden/>
          </w:rPr>
          <w:instrText xml:space="preserve"> PAGEREF _Toc68428966 \h </w:instrText>
        </w:r>
        <w:r>
          <w:rPr>
            <w:webHidden/>
          </w:rPr>
          <w:fldChar w:fldCharType="separate"/>
        </w:r>
        <w:r>
          <w:rPr>
            <w:noProof/>
            <w:webHidden/>
          </w:rPr>
          <w:t>34</w:t>
        </w:r>
        <w:r>
          <w:rPr>
            <w:webHidden/>
          </w:rPr>
          <w:fldChar w:fldCharType="end"/>
        </w:r>
      </w:hyperlink>
    </w:p>
    <w:p w:rsidR="00000000" w:rsidRDefault="006B16C2">
      <w:pPr>
        <w:pStyle w:val="TOC2"/>
        <w:rPr>
          <w:szCs w:val="24"/>
          <w:lang w:eastAsia="en-GB"/>
        </w:rPr>
      </w:pPr>
      <w:hyperlink w:anchor="_Toc68428967" w:history="1">
        <w:r>
          <w:rPr>
            <w:rStyle w:val="Hyperlink"/>
          </w:rPr>
          <w:t>Humanities</w:t>
        </w:r>
        <w:r>
          <w:rPr>
            <w:webHidden/>
          </w:rPr>
          <w:tab/>
        </w:r>
        <w:r>
          <w:rPr>
            <w:webHidden/>
          </w:rPr>
          <w:fldChar w:fldCharType="begin"/>
        </w:r>
        <w:r>
          <w:rPr>
            <w:webHidden/>
          </w:rPr>
          <w:instrText xml:space="preserve"> PAGEREF _Toc68428967 \h </w:instrText>
        </w:r>
        <w:r>
          <w:rPr>
            <w:webHidden/>
          </w:rPr>
          <w:fldChar w:fldCharType="separate"/>
        </w:r>
        <w:r>
          <w:rPr>
            <w:noProof/>
            <w:webHidden/>
          </w:rPr>
          <w:t>38</w:t>
        </w:r>
        <w:r>
          <w:rPr>
            <w:webHidden/>
          </w:rPr>
          <w:fldChar w:fldCharType="end"/>
        </w:r>
      </w:hyperlink>
    </w:p>
    <w:p w:rsidR="00000000" w:rsidRDefault="006B16C2">
      <w:pPr>
        <w:pStyle w:val="TOC2"/>
        <w:rPr>
          <w:szCs w:val="24"/>
          <w:lang w:eastAsia="en-GB"/>
        </w:rPr>
      </w:pPr>
      <w:hyperlink w:anchor="_Toc68428968" w:history="1">
        <w:r>
          <w:rPr>
            <w:rStyle w:val="Hyperlink"/>
          </w:rPr>
          <w:t>English and modern foreign languages</w:t>
        </w:r>
        <w:r>
          <w:rPr>
            <w:webHidden/>
          </w:rPr>
          <w:tab/>
        </w:r>
        <w:r>
          <w:rPr>
            <w:webHidden/>
          </w:rPr>
          <w:fldChar w:fldCharType="begin"/>
        </w:r>
        <w:r>
          <w:rPr>
            <w:webHidden/>
          </w:rPr>
          <w:instrText xml:space="preserve"> PAGEREF _Toc68428968 \h </w:instrText>
        </w:r>
        <w:r>
          <w:rPr>
            <w:webHidden/>
          </w:rPr>
          <w:fldChar w:fldCharType="separate"/>
        </w:r>
        <w:r>
          <w:rPr>
            <w:noProof/>
            <w:webHidden/>
          </w:rPr>
          <w:t>42</w:t>
        </w:r>
        <w:r>
          <w:rPr>
            <w:webHidden/>
          </w:rPr>
          <w:fldChar w:fldCharType="end"/>
        </w:r>
      </w:hyperlink>
    </w:p>
    <w:p w:rsidR="00000000" w:rsidRDefault="006B16C2">
      <w:pPr>
        <w:pStyle w:val="TOC1"/>
        <w:rPr>
          <w:b w:val="0"/>
          <w:sz w:val="24"/>
          <w:szCs w:val="24"/>
          <w:lang w:eastAsia="en-GB"/>
        </w:rPr>
      </w:pPr>
      <w:hyperlink w:anchor="_Toc68428969" w:history="1">
        <w:r>
          <w:rPr>
            <w:rStyle w:val="Hyperlink"/>
          </w:rPr>
          <w:t>Part D: College data</w:t>
        </w:r>
        <w:r>
          <w:rPr>
            <w:webHidden/>
          </w:rPr>
          <w:tab/>
        </w:r>
        <w:r>
          <w:rPr>
            <w:webHidden/>
          </w:rPr>
          <w:fldChar w:fldCharType="begin"/>
        </w:r>
        <w:r>
          <w:rPr>
            <w:webHidden/>
          </w:rPr>
          <w:instrText xml:space="preserve"> PAGEREF _Toc68428969 \h </w:instrText>
        </w:r>
        <w:r>
          <w:rPr>
            <w:webHidden/>
          </w:rPr>
          <w:fldChar w:fldCharType="separate"/>
        </w:r>
        <w:r>
          <w:rPr>
            <w:noProof/>
            <w:webHidden/>
          </w:rPr>
          <w:t>46</w:t>
        </w:r>
        <w:r>
          <w:rPr>
            <w:webHidden/>
          </w:rPr>
          <w:fldChar w:fldCharType="end"/>
        </w:r>
      </w:hyperlink>
    </w:p>
    <w:p w:rsidR="00000000" w:rsidRDefault="006B16C2">
      <w:pPr>
        <w:pStyle w:val="TOC2"/>
        <w:rPr>
          <w:szCs w:val="24"/>
          <w:lang w:eastAsia="en-GB"/>
        </w:rPr>
      </w:pPr>
      <w:hyperlink w:anchor="_Toc68428970" w:history="1">
        <w:r>
          <w:rPr>
            <w:rStyle w:val="Hyperlink"/>
          </w:rPr>
          <w:t>Table 1: Enrolments by level of study and age</w:t>
        </w:r>
        <w:r>
          <w:rPr>
            <w:webHidden/>
          </w:rPr>
          <w:tab/>
        </w:r>
        <w:r>
          <w:rPr>
            <w:webHidden/>
          </w:rPr>
          <w:fldChar w:fldCharType="begin"/>
        </w:r>
        <w:r>
          <w:rPr>
            <w:webHidden/>
          </w:rPr>
          <w:instrText xml:space="preserve"> PAGEREF _Toc68428970 \h </w:instrText>
        </w:r>
        <w:r>
          <w:rPr>
            <w:webHidden/>
          </w:rPr>
          <w:fldChar w:fldCharType="separate"/>
        </w:r>
        <w:r>
          <w:rPr>
            <w:noProof/>
            <w:webHidden/>
          </w:rPr>
          <w:t>46</w:t>
        </w:r>
        <w:r>
          <w:rPr>
            <w:webHidden/>
          </w:rPr>
          <w:fldChar w:fldCharType="end"/>
        </w:r>
      </w:hyperlink>
    </w:p>
    <w:p w:rsidR="00000000" w:rsidRDefault="006B16C2">
      <w:pPr>
        <w:pStyle w:val="TOC2"/>
        <w:rPr>
          <w:szCs w:val="24"/>
          <w:lang w:eastAsia="en-GB"/>
        </w:rPr>
      </w:pPr>
      <w:hyperlink w:anchor="_Toc68428971" w:history="1">
        <w:r>
          <w:rPr>
            <w:rStyle w:val="Hyperlink"/>
          </w:rPr>
          <w:t>Table 2: Enrolments b</w:t>
        </w:r>
        <w:r>
          <w:rPr>
            <w:rStyle w:val="Hyperlink"/>
          </w:rPr>
          <w:t>y curriculum area and age</w:t>
        </w:r>
        <w:r>
          <w:rPr>
            <w:webHidden/>
          </w:rPr>
          <w:tab/>
        </w:r>
        <w:r>
          <w:rPr>
            <w:webHidden/>
          </w:rPr>
          <w:fldChar w:fldCharType="begin"/>
        </w:r>
        <w:r>
          <w:rPr>
            <w:webHidden/>
          </w:rPr>
          <w:instrText xml:space="preserve"> PAGEREF _Toc68428971 \h </w:instrText>
        </w:r>
        <w:r>
          <w:rPr>
            <w:webHidden/>
          </w:rPr>
          <w:fldChar w:fldCharType="separate"/>
        </w:r>
        <w:r>
          <w:rPr>
            <w:noProof/>
            <w:webHidden/>
          </w:rPr>
          <w:t>46</w:t>
        </w:r>
        <w:r>
          <w:rPr>
            <w:webHidden/>
          </w:rPr>
          <w:fldChar w:fldCharType="end"/>
        </w:r>
      </w:hyperlink>
    </w:p>
    <w:p w:rsidR="00000000" w:rsidRDefault="006B16C2">
      <w:pPr>
        <w:pStyle w:val="TOC2"/>
        <w:rPr>
          <w:szCs w:val="24"/>
          <w:lang w:eastAsia="en-GB"/>
        </w:rPr>
      </w:pPr>
      <w:hyperlink w:anchor="_Toc68428972" w:history="1">
        <w:r>
          <w:rPr>
            <w:rStyle w:val="Hyperlink"/>
          </w:rPr>
          <w:t>Table 3: Retention and achievement</w:t>
        </w:r>
        <w:r>
          <w:rPr>
            <w:webHidden/>
          </w:rPr>
          <w:tab/>
        </w:r>
        <w:r>
          <w:rPr>
            <w:webHidden/>
          </w:rPr>
          <w:fldChar w:fldCharType="begin"/>
        </w:r>
        <w:r>
          <w:rPr>
            <w:webHidden/>
          </w:rPr>
          <w:instrText xml:space="preserve"> PAGEREF _Toc68428972 \h </w:instrText>
        </w:r>
        <w:r>
          <w:rPr>
            <w:webHidden/>
          </w:rPr>
          <w:fldChar w:fldCharType="separate"/>
        </w:r>
        <w:r>
          <w:rPr>
            <w:noProof/>
            <w:webHidden/>
          </w:rPr>
          <w:t>47</w:t>
        </w:r>
        <w:r>
          <w:rPr>
            <w:webHidden/>
          </w:rPr>
          <w:fldChar w:fldCharType="end"/>
        </w:r>
      </w:hyperlink>
    </w:p>
    <w:p w:rsidR="00000000" w:rsidRDefault="006B16C2">
      <w:pPr>
        <w:pStyle w:val="TOC2"/>
        <w:rPr>
          <w:szCs w:val="24"/>
          <w:lang w:eastAsia="en-GB"/>
        </w:rPr>
      </w:pPr>
      <w:hyperlink w:anchor="_Toc68428973" w:history="1">
        <w:r>
          <w:rPr>
            <w:rStyle w:val="Hyperlink"/>
          </w:rPr>
          <w:t>Table 4: Quality of teaching observed during the inspection by le</w:t>
        </w:r>
        <w:r>
          <w:rPr>
            <w:rStyle w:val="Hyperlink"/>
          </w:rPr>
          <w:t>vel</w:t>
        </w:r>
        <w:r>
          <w:rPr>
            <w:webHidden/>
          </w:rPr>
          <w:tab/>
        </w:r>
        <w:r>
          <w:rPr>
            <w:webHidden/>
          </w:rPr>
          <w:fldChar w:fldCharType="begin"/>
        </w:r>
        <w:r>
          <w:rPr>
            <w:webHidden/>
          </w:rPr>
          <w:instrText xml:space="preserve"> PAGEREF _Toc68428973 \h </w:instrText>
        </w:r>
        <w:r>
          <w:rPr>
            <w:webHidden/>
          </w:rPr>
          <w:fldChar w:fldCharType="separate"/>
        </w:r>
        <w:r>
          <w:rPr>
            <w:noProof/>
            <w:webHidden/>
          </w:rPr>
          <w:t>48</w:t>
        </w:r>
        <w:r>
          <w:rPr>
            <w:webHidden/>
          </w:rPr>
          <w:fldChar w:fldCharType="end"/>
        </w:r>
      </w:hyperlink>
    </w:p>
    <w:p w:rsidR="00000000" w:rsidRDefault="006B16C2">
      <w:pPr>
        <w:pStyle w:val="TRANSITREMOVE"/>
        <w:tabs>
          <w:tab w:val="right" w:pos="9072"/>
        </w:tabs>
      </w:pPr>
      <w:r>
        <w:fldChar w:fldCharType="end"/>
      </w:r>
    </w:p>
    <w:p w:rsidR="00000000" w:rsidRDefault="006B16C2">
      <w:pPr>
        <w:pStyle w:val="TRANSITREMOVE"/>
        <w:tabs>
          <w:tab w:val="right" w:pos="9072"/>
        </w:tabs>
        <w:sectPr w:rsidR="00000000">
          <w:endnotePr>
            <w:numFmt w:val="decimal"/>
          </w:endnotePr>
          <w:pgSz w:w="11907" w:h="16840"/>
          <w:pgMar w:top="1440" w:right="1440" w:bottom="1440" w:left="1440" w:header="567" w:footer="851" w:gutter="0"/>
          <w:pgNumType w:start="3"/>
          <w:cols w:space="720"/>
          <w:noEndnote/>
        </w:sectPr>
      </w:pPr>
    </w:p>
    <w:p w:rsidR="00000000" w:rsidRDefault="006B16C2">
      <w:pPr>
        <w:pStyle w:val="Heading1"/>
      </w:pPr>
      <w:bookmarkStart w:id="2" w:name="_Toc68428945"/>
      <w:r>
        <w:lastRenderedPageBreak/>
        <w:t>Basic information about the college</w:t>
      </w:r>
      <w:bookmarkEnd w:id="2"/>
    </w:p>
    <w:tbl>
      <w:tblPr>
        <w:tblW w:w="0" w:type="auto"/>
        <w:tblLayout w:type="fixed"/>
        <w:tblLook w:val="0000"/>
      </w:tblPr>
      <w:tblGrid>
        <w:gridCol w:w="4786"/>
        <w:gridCol w:w="4820"/>
      </w:tblGrid>
      <w:tr w:rsidR="00000000">
        <w:tblPrEx>
          <w:tblCellMar>
            <w:top w:w="0" w:type="dxa"/>
            <w:bottom w:w="0" w:type="dxa"/>
          </w:tblCellMar>
        </w:tblPrEx>
        <w:tc>
          <w:tcPr>
            <w:tcW w:w="4786" w:type="dxa"/>
          </w:tcPr>
          <w:p w:rsidR="00000000" w:rsidRDefault="006B16C2">
            <w:pPr>
              <w:pStyle w:val="Tabletext"/>
            </w:pPr>
            <w:r>
              <w:t>Name of college:</w:t>
            </w:r>
          </w:p>
        </w:tc>
        <w:tc>
          <w:tcPr>
            <w:tcW w:w="4820" w:type="dxa"/>
          </w:tcPr>
          <w:p w:rsidR="00000000" w:rsidRDefault="006B16C2">
            <w:pPr>
              <w:pStyle w:val="Tabletext"/>
            </w:pPr>
            <w:r>
              <w:fldChar w:fldCharType="begin">
                <w:ffData>
                  <w:name w:val="CollegeName"/>
                  <w:enabled/>
                  <w:calcOnExit/>
                  <w:helpText w:type="text" w:val="Type full name of college using Initial Capitals."/>
                  <w:statusText w:type="text" w:val="Name of school"/>
                  <w:textInput/>
                </w:ffData>
              </w:fldChar>
            </w:r>
            <w:bookmarkStart w:id="3" w:name="CollegeName"/>
            <w:r>
              <w:instrText xml:space="preserve"> FORMTEXT </w:instrText>
            </w:r>
            <w:r>
              <w:fldChar w:fldCharType="separate"/>
            </w:r>
            <w:r>
              <w:t>Coulsdon College</w:t>
            </w:r>
            <w:r>
              <w:fldChar w:fldCharType="end"/>
            </w:r>
            <w:bookmarkEnd w:id="3"/>
          </w:p>
        </w:tc>
      </w:tr>
      <w:tr w:rsidR="00000000">
        <w:tblPrEx>
          <w:tblCellMar>
            <w:top w:w="0" w:type="dxa"/>
            <w:bottom w:w="0" w:type="dxa"/>
          </w:tblCellMar>
        </w:tblPrEx>
        <w:tc>
          <w:tcPr>
            <w:tcW w:w="4786" w:type="dxa"/>
          </w:tcPr>
          <w:p w:rsidR="00000000" w:rsidRDefault="006B16C2">
            <w:pPr>
              <w:pStyle w:val="Tabletext"/>
            </w:pPr>
            <w:r>
              <w:t>Type of college:</w:t>
            </w:r>
          </w:p>
        </w:tc>
        <w:tc>
          <w:tcPr>
            <w:tcW w:w="4820" w:type="dxa"/>
          </w:tcPr>
          <w:p w:rsidR="00000000" w:rsidRDefault="006B16C2">
            <w:pPr>
              <w:pStyle w:val="Tabletext"/>
            </w:pPr>
            <w:r>
              <w:fldChar w:fldCharType="begin">
                <w:ffData>
                  <w:name w:val="SchoolType"/>
                  <w:enabled/>
                  <w:calcOnExit w:val="0"/>
                  <w:helpText w:type="text" w:val="Insert type of college, e.g. Tertiary, Further Education.  Initial Capitals to be used."/>
                  <w:textInput/>
                </w:ffData>
              </w:fldChar>
            </w:r>
            <w:bookmarkStart w:id="4" w:name="SchoolType"/>
            <w:r>
              <w:instrText xml:space="preserve"> FORMTEXT </w:instrText>
            </w:r>
            <w:r>
              <w:fldChar w:fldCharType="separate"/>
            </w:r>
            <w:r>
              <w:t>Sixth form college</w:t>
            </w:r>
            <w:r>
              <w:fldChar w:fldCharType="end"/>
            </w:r>
            <w:bookmarkEnd w:id="4"/>
          </w:p>
        </w:tc>
      </w:tr>
      <w:tr w:rsidR="00000000">
        <w:tblPrEx>
          <w:tblCellMar>
            <w:top w:w="0" w:type="dxa"/>
            <w:bottom w:w="0" w:type="dxa"/>
          </w:tblCellMar>
        </w:tblPrEx>
        <w:tc>
          <w:tcPr>
            <w:tcW w:w="4786" w:type="dxa"/>
          </w:tcPr>
          <w:p w:rsidR="00000000" w:rsidRDefault="006B16C2">
            <w:pPr>
              <w:pStyle w:val="Tabletext"/>
            </w:pPr>
            <w:r>
              <w:t>Principal:</w:t>
            </w:r>
          </w:p>
        </w:tc>
        <w:tc>
          <w:tcPr>
            <w:tcW w:w="4820" w:type="dxa"/>
          </w:tcPr>
          <w:p w:rsidR="00000000" w:rsidRDefault="006B16C2">
            <w:pPr>
              <w:pStyle w:val="Tabletext"/>
            </w:pPr>
            <w:r>
              <w:fldChar w:fldCharType="begin">
                <w:ffData>
                  <w:name w:val="Text673"/>
                  <w:enabled/>
                  <w:calcOnExit w:val="0"/>
                  <w:textInput/>
                </w:ffData>
              </w:fldChar>
            </w:r>
            <w:bookmarkStart w:id="5" w:name="Text673"/>
            <w:r>
              <w:instrText xml:space="preserve"> FORMTEXT </w:instrText>
            </w:r>
            <w:r>
              <w:fldChar w:fldCharType="separate"/>
            </w:r>
            <w:r>
              <w:t>David Goodlet</w:t>
            </w:r>
            <w:r>
              <w:fldChar w:fldCharType="end"/>
            </w:r>
            <w:bookmarkEnd w:id="5"/>
          </w:p>
        </w:tc>
      </w:tr>
      <w:tr w:rsidR="00000000">
        <w:tblPrEx>
          <w:tblCellMar>
            <w:top w:w="0" w:type="dxa"/>
            <w:bottom w:w="0" w:type="dxa"/>
          </w:tblCellMar>
        </w:tblPrEx>
        <w:trPr>
          <w:cantSplit/>
        </w:trPr>
        <w:tc>
          <w:tcPr>
            <w:tcW w:w="4786" w:type="dxa"/>
            <w:vMerge w:val="restart"/>
          </w:tcPr>
          <w:p w:rsidR="00000000" w:rsidRDefault="006B16C2">
            <w:pPr>
              <w:pStyle w:val="Tabletext"/>
            </w:pPr>
            <w:r>
              <w:t>Address of college:</w:t>
            </w:r>
          </w:p>
        </w:tc>
        <w:tc>
          <w:tcPr>
            <w:tcW w:w="4820" w:type="dxa"/>
          </w:tcPr>
          <w:p w:rsidR="00000000" w:rsidRDefault="006B16C2">
            <w:pPr>
              <w:pStyle w:val="Tabletext"/>
              <w:spacing w:after="0"/>
            </w:pPr>
            <w:r>
              <w:fldChar w:fldCharType="begin">
                <w:ffData>
                  <w:name w:val="Text674"/>
                  <w:enabled/>
                  <w:calcOnExit w:val="0"/>
                  <w:helpText w:type="text" w:val="Type street or road name"/>
                  <w:textInput/>
                </w:ffData>
              </w:fldChar>
            </w:r>
            <w:bookmarkStart w:id="6" w:name="Text674"/>
            <w:r>
              <w:instrText xml:space="preserve"> FORMTEXT </w:instrText>
            </w:r>
            <w:r>
              <w:fldChar w:fldCharType="separate"/>
            </w:r>
            <w:r>
              <w:t>Placeho</w:t>
            </w:r>
            <w:r>
              <w:t>use Lane</w:t>
            </w:r>
            <w:r>
              <w:fldChar w:fldCharType="end"/>
            </w:r>
            <w:bookmarkEnd w:id="6"/>
          </w:p>
        </w:tc>
      </w:tr>
      <w:tr w:rsidR="00000000">
        <w:tblPrEx>
          <w:tblCellMar>
            <w:top w:w="0" w:type="dxa"/>
            <w:bottom w:w="0" w:type="dxa"/>
          </w:tblCellMar>
        </w:tblPrEx>
        <w:trPr>
          <w:cantSplit/>
        </w:trPr>
        <w:tc>
          <w:tcPr>
            <w:tcW w:w="4786" w:type="dxa"/>
            <w:vMerge/>
          </w:tcPr>
          <w:p w:rsidR="00000000" w:rsidRDefault="006B16C2">
            <w:pPr>
              <w:pStyle w:val="Tabletext"/>
            </w:pPr>
          </w:p>
        </w:tc>
        <w:tc>
          <w:tcPr>
            <w:tcW w:w="4820" w:type="dxa"/>
          </w:tcPr>
          <w:p w:rsidR="00000000" w:rsidRDefault="006B16C2">
            <w:pPr>
              <w:pStyle w:val="Tabletext"/>
              <w:spacing w:before="0" w:after="0"/>
            </w:pPr>
            <w:r>
              <w:fldChar w:fldCharType="begin">
                <w:ffData>
                  <w:name w:val="Text675"/>
                  <w:enabled/>
                  <w:calcOnExit w:val="0"/>
                  <w:helpText w:type="text" w:val="Type name of town, e.g. Reading, Sheffield."/>
                  <w:textInput/>
                </w:ffData>
              </w:fldChar>
            </w:r>
            <w:bookmarkStart w:id="7" w:name="Text675"/>
            <w:r>
              <w:instrText xml:space="preserve"> FORMTEXT </w:instrText>
            </w:r>
            <w:r>
              <w:fldChar w:fldCharType="separate"/>
            </w:r>
            <w:r>
              <w:t>Old Coulsdon</w:t>
            </w:r>
            <w:r>
              <w:fldChar w:fldCharType="end"/>
            </w:r>
            <w:bookmarkEnd w:id="7"/>
          </w:p>
        </w:tc>
      </w:tr>
      <w:tr w:rsidR="00000000">
        <w:tblPrEx>
          <w:tblCellMar>
            <w:top w:w="0" w:type="dxa"/>
            <w:bottom w:w="0" w:type="dxa"/>
          </w:tblCellMar>
        </w:tblPrEx>
        <w:trPr>
          <w:cantSplit/>
        </w:trPr>
        <w:tc>
          <w:tcPr>
            <w:tcW w:w="4786" w:type="dxa"/>
            <w:vMerge/>
          </w:tcPr>
          <w:p w:rsidR="00000000" w:rsidRDefault="006B16C2">
            <w:pPr>
              <w:pStyle w:val="Tabletext"/>
            </w:pPr>
          </w:p>
        </w:tc>
        <w:tc>
          <w:tcPr>
            <w:tcW w:w="4820" w:type="dxa"/>
          </w:tcPr>
          <w:p w:rsidR="00000000" w:rsidRDefault="006B16C2">
            <w:pPr>
              <w:pStyle w:val="Tabletext"/>
              <w:spacing w:before="0" w:after="0"/>
            </w:pPr>
            <w:r>
              <w:fldChar w:fldCharType="begin">
                <w:ffData>
                  <w:name w:val="Text676"/>
                  <w:enabled/>
                  <w:calcOnExit w:val="0"/>
                  <w:helpText w:type="text" w:val="Type county - e.g. Berks, Cambs, Shrops."/>
                  <w:textInput/>
                </w:ffData>
              </w:fldChar>
            </w:r>
            <w:bookmarkStart w:id="8" w:name="Text676"/>
            <w:r>
              <w:instrText xml:space="preserve"> FORMTEXT </w:instrText>
            </w:r>
            <w:r>
              <w:fldChar w:fldCharType="separate"/>
            </w:r>
            <w:r>
              <w:t>Surrey</w:t>
            </w:r>
            <w:r>
              <w:fldChar w:fldCharType="end"/>
            </w:r>
            <w:bookmarkEnd w:id="8"/>
          </w:p>
        </w:tc>
      </w:tr>
      <w:tr w:rsidR="00000000">
        <w:tblPrEx>
          <w:tblCellMar>
            <w:top w:w="0" w:type="dxa"/>
            <w:bottom w:w="0" w:type="dxa"/>
          </w:tblCellMar>
        </w:tblPrEx>
        <w:trPr>
          <w:cantSplit/>
        </w:trPr>
        <w:tc>
          <w:tcPr>
            <w:tcW w:w="4786" w:type="dxa"/>
            <w:vMerge/>
          </w:tcPr>
          <w:p w:rsidR="00000000" w:rsidRDefault="006B16C2">
            <w:pPr>
              <w:pStyle w:val="Tabletext"/>
            </w:pPr>
          </w:p>
        </w:tc>
        <w:tc>
          <w:tcPr>
            <w:tcW w:w="4820" w:type="dxa"/>
          </w:tcPr>
          <w:p w:rsidR="00000000" w:rsidRDefault="006B16C2">
            <w:pPr>
              <w:pStyle w:val="Tabletext"/>
              <w:spacing w:before="0"/>
            </w:pPr>
            <w:r>
              <w:fldChar w:fldCharType="begin">
                <w:ffData>
                  <w:name w:val="Text677"/>
                  <w:enabled/>
                  <w:calcOnExit w:val="0"/>
                  <w:helpText w:type="text" w:val="Type Postcode - i.e. DG13 8JH."/>
                  <w:textInput/>
                </w:ffData>
              </w:fldChar>
            </w:r>
            <w:bookmarkStart w:id="9" w:name="Text677"/>
            <w:r>
              <w:instrText xml:space="preserve"> FORMTEXT </w:instrText>
            </w:r>
            <w:r>
              <w:fldChar w:fldCharType="separate"/>
            </w:r>
            <w:r>
              <w:t>CR5 1YA</w:t>
            </w:r>
            <w:r>
              <w:fldChar w:fldCharType="end"/>
            </w:r>
            <w:bookmarkEnd w:id="9"/>
          </w:p>
        </w:tc>
      </w:tr>
      <w:tr w:rsidR="00000000">
        <w:tblPrEx>
          <w:tblCellMar>
            <w:top w:w="0" w:type="dxa"/>
            <w:bottom w:w="0" w:type="dxa"/>
          </w:tblCellMar>
        </w:tblPrEx>
        <w:tc>
          <w:tcPr>
            <w:tcW w:w="4786" w:type="dxa"/>
          </w:tcPr>
          <w:p w:rsidR="00000000" w:rsidRDefault="006B16C2">
            <w:pPr>
              <w:pStyle w:val="Tabletext"/>
            </w:pPr>
            <w:r>
              <w:t>Telephone number:</w:t>
            </w:r>
          </w:p>
        </w:tc>
        <w:tc>
          <w:tcPr>
            <w:tcW w:w="4820" w:type="dxa"/>
          </w:tcPr>
          <w:p w:rsidR="00000000" w:rsidRDefault="006B16C2">
            <w:pPr>
              <w:pStyle w:val="Tabletext"/>
            </w:pPr>
            <w:r>
              <w:fldChar w:fldCharType="begin">
                <w:ffData>
                  <w:name w:val="Text678"/>
                  <w:enabled/>
                  <w:calcOnExit w:val="0"/>
                  <w:textInput/>
                </w:ffData>
              </w:fldChar>
            </w:r>
            <w:bookmarkStart w:id="10" w:name="Text678"/>
            <w:r>
              <w:instrText xml:space="preserve"> FORMTEXT </w:instrText>
            </w:r>
            <w:r>
              <w:fldChar w:fldCharType="separate"/>
            </w:r>
            <w:r>
              <w:t>01737 551176</w:t>
            </w:r>
            <w:r>
              <w:fldChar w:fldCharType="end"/>
            </w:r>
            <w:bookmarkEnd w:id="10"/>
          </w:p>
        </w:tc>
      </w:tr>
      <w:tr w:rsidR="00000000">
        <w:tblPrEx>
          <w:tblCellMar>
            <w:top w:w="0" w:type="dxa"/>
            <w:bottom w:w="0" w:type="dxa"/>
          </w:tblCellMar>
        </w:tblPrEx>
        <w:tc>
          <w:tcPr>
            <w:tcW w:w="4786" w:type="dxa"/>
          </w:tcPr>
          <w:p w:rsidR="00000000" w:rsidRDefault="006B16C2">
            <w:pPr>
              <w:pStyle w:val="Tabletext"/>
            </w:pPr>
            <w:r>
              <w:t>Fax number:</w:t>
            </w:r>
          </w:p>
        </w:tc>
        <w:tc>
          <w:tcPr>
            <w:tcW w:w="4820" w:type="dxa"/>
          </w:tcPr>
          <w:p w:rsidR="00000000" w:rsidRDefault="006B16C2">
            <w:pPr>
              <w:pStyle w:val="Tabletext"/>
            </w:pPr>
            <w:r>
              <w:fldChar w:fldCharType="begin">
                <w:ffData>
                  <w:name w:val="Text679"/>
                  <w:enabled/>
                  <w:calcOnExit w:val="0"/>
                  <w:textInput/>
                </w:ffData>
              </w:fldChar>
            </w:r>
            <w:bookmarkStart w:id="11" w:name="Text679"/>
            <w:r>
              <w:instrText xml:space="preserve"> FORMTEXT </w:instrText>
            </w:r>
            <w:r>
              <w:fldChar w:fldCharType="separate"/>
            </w:r>
            <w:r>
              <w:t>01737 551282</w:t>
            </w:r>
            <w:r>
              <w:fldChar w:fldCharType="end"/>
            </w:r>
            <w:bookmarkEnd w:id="11"/>
          </w:p>
        </w:tc>
      </w:tr>
      <w:tr w:rsidR="00000000">
        <w:tblPrEx>
          <w:tblCellMar>
            <w:top w:w="0" w:type="dxa"/>
            <w:bottom w:w="0" w:type="dxa"/>
          </w:tblCellMar>
        </w:tblPrEx>
        <w:tc>
          <w:tcPr>
            <w:tcW w:w="4786" w:type="dxa"/>
          </w:tcPr>
          <w:p w:rsidR="00000000" w:rsidRDefault="006B16C2">
            <w:pPr>
              <w:pStyle w:val="Tabletext"/>
            </w:pPr>
            <w:r>
              <w:t>Chair of governors:</w:t>
            </w:r>
          </w:p>
        </w:tc>
        <w:tc>
          <w:tcPr>
            <w:tcW w:w="4820" w:type="dxa"/>
          </w:tcPr>
          <w:p w:rsidR="00000000" w:rsidRDefault="006B16C2">
            <w:pPr>
              <w:pStyle w:val="Tabletext"/>
            </w:pPr>
            <w:r>
              <w:fldChar w:fldCharType="begin">
                <w:ffData>
                  <w:name w:val="Text680"/>
                  <w:enabled/>
                  <w:calcOnExit w:val="0"/>
                  <w:textInput/>
                </w:ffData>
              </w:fldChar>
            </w:r>
            <w:bookmarkStart w:id="12" w:name="Text680"/>
            <w:r>
              <w:instrText xml:space="preserve"> FORMTEXT </w:instrText>
            </w:r>
            <w:r>
              <w:fldChar w:fldCharType="separate"/>
            </w:r>
            <w:r>
              <w:t>Michael Bonsier</w:t>
            </w:r>
            <w:r>
              <w:fldChar w:fldCharType="end"/>
            </w:r>
            <w:bookmarkEnd w:id="12"/>
          </w:p>
        </w:tc>
      </w:tr>
      <w:tr w:rsidR="00000000">
        <w:tblPrEx>
          <w:tblCellMar>
            <w:top w:w="0" w:type="dxa"/>
            <w:bottom w:w="0" w:type="dxa"/>
          </w:tblCellMar>
        </w:tblPrEx>
        <w:tc>
          <w:tcPr>
            <w:tcW w:w="4786" w:type="dxa"/>
          </w:tcPr>
          <w:p w:rsidR="00000000" w:rsidRDefault="006B16C2">
            <w:pPr>
              <w:pStyle w:val="Tabletext"/>
            </w:pPr>
            <w:r>
              <w:t>Unique reference number:</w:t>
            </w:r>
          </w:p>
        </w:tc>
        <w:tc>
          <w:tcPr>
            <w:tcW w:w="4820" w:type="dxa"/>
          </w:tcPr>
          <w:p w:rsidR="00000000" w:rsidRDefault="006B16C2">
            <w:pPr>
              <w:pStyle w:val="Tabletext"/>
            </w:pPr>
            <w:r>
              <w:fldChar w:fldCharType="begin">
                <w:ffData>
                  <w:name w:val="Text681"/>
                  <w:enabled/>
                  <w:calcOnExit w:val="0"/>
                  <w:textInput/>
                </w:ffData>
              </w:fldChar>
            </w:r>
            <w:bookmarkStart w:id="13" w:name="Text681"/>
            <w:r>
              <w:instrText xml:space="preserve"> FORMT</w:instrText>
            </w:r>
            <w:r>
              <w:instrText xml:space="preserve">EXT </w:instrText>
            </w:r>
            <w:r>
              <w:fldChar w:fldCharType="separate"/>
            </w:r>
            <w:r>
              <w:t>130433</w:t>
            </w:r>
            <w:r>
              <w:fldChar w:fldCharType="end"/>
            </w:r>
            <w:bookmarkEnd w:id="13"/>
          </w:p>
        </w:tc>
      </w:tr>
      <w:tr w:rsidR="00000000">
        <w:tblPrEx>
          <w:tblCellMar>
            <w:top w:w="0" w:type="dxa"/>
            <w:bottom w:w="0" w:type="dxa"/>
          </w:tblCellMar>
        </w:tblPrEx>
        <w:tc>
          <w:tcPr>
            <w:tcW w:w="4786" w:type="dxa"/>
          </w:tcPr>
          <w:p w:rsidR="00000000" w:rsidRDefault="006B16C2">
            <w:pPr>
              <w:pStyle w:val="Tabletext"/>
            </w:pPr>
            <w:r>
              <w:t>Name of reporting inspector:</w:t>
            </w:r>
          </w:p>
        </w:tc>
        <w:tc>
          <w:tcPr>
            <w:tcW w:w="4820" w:type="dxa"/>
          </w:tcPr>
          <w:p w:rsidR="00000000" w:rsidRDefault="006B16C2">
            <w:pPr>
              <w:pStyle w:val="Tabletext"/>
            </w:pPr>
            <w:r>
              <w:fldChar w:fldCharType="begin">
                <w:ffData>
                  <w:name w:val="Text682"/>
                  <w:enabled/>
                  <w:calcOnExit w:val="0"/>
                  <w:textInput/>
                </w:ffData>
              </w:fldChar>
            </w:r>
            <w:bookmarkStart w:id="14" w:name="Text682"/>
            <w:r>
              <w:instrText xml:space="preserve"> FORMTEXT </w:instrText>
            </w:r>
            <w:r>
              <w:fldChar w:fldCharType="separate"/>
            </w:r>
            <w:r>
              <w:t>Melanie Kavanagh</w:t>
            </w:r>
            <w:r>
              <w:fldChar w:fldCharType="end"/>
            </w:r>
            <w:bookmarkEnd w:id="14"/>
            <w:r>
              <w:t xml:space="preserve"> HMI</w:t>
            </w:r>
          </w:p>
        </w:tc>
      </w:tr>
      <w:tr w:rsidR="00000000">
        <w:tblPrEx>
          <w:tblCellMar>
            <w:top w:w="0" w:type="dxa"/>
            <w:bottom w:w="0" w:type="dxa"/>
          </w:tblCellMar>
        </w:tblPrEx>
        <w:tc>
          <w:tcPr>
            <w:tcW w:w="4786" w:type="dxa"/>
          </w:tcPr>
          <w:p w:rsidR="00000000" w:rsidRDefault="006B16C2">
            <w:pPr>
              <w:pStyle w:val="Tabletext"/>
            </w:pPr>
            <w:r>
              <w:t>Dates of inspection:</w:t>
            </w:r>
          </w:p>
        </w:tc>
        <w:tc>
          <w:tcPr>
            <w:tcW w:w="4820" w:type="dxa"/>
          </w:tcPr>
          <w:p w:rsidR="00000000" w:rsidRDefault="006B16C2">
            <w:pPr>
              <w:pStyle w:val="Tabletext"/>
            </w:pPr>
            <w:r>
              <w:fldChar w:fldCharType="begin"/>
            </w:r>
            <w:r>
              <w:instrText xml:space="preserve"> REF DateofInspection </w:instrText>
            </w:r>
            <w:r>
              <w:fldChar w:fldCharType="separate"/>
            </w:r>
            <w:r>
              <w:t>12–16 January 2004</w:t>
            </w:r>
            <w:r>
              <w:fldChar w:fldCharType="end"/>
            </w:r>
          </w:p>
        </w:tc>
      </w:tr>
    </w:tbl>
    <w:p w:rsidR="00000000" w:rsidRDefault="006B16C2">
      <w:pPr>
        <w:pStyle w:val="Tabletext"/>
        <w:tabs>
          <w:tab w:val="left" w:pos="4786"/>
          <w:tab w:val="left" w:pos="9606"/>
        </w:tabs>
        <w:sectPr w:rsidR="00000000">
          <w:footerReference w:type="default" r:id="rId14"/>
          <w:footerReference w:type="first" r:id="rId15"/>
          <w:endnotePr>
            <w:numFmt w:val="decimal"/>
          </w:endnotePr>
          <w:type w:val="continuous"/>
          <w:pgSz w:w="11907" w:h="16840"/>
          <w:pgMar w:top="1440" w:right="1440" w:bottom="1440" w:left="1440" w:header="567" w:footer="851" w:gutter="0"/>
          <w:paperSrc w:first="92" w:other="92"/>
          <w:pgNumType w:fmt="lowerRoman" w:start="4"/>
          <w:cols w:space="720"/>
          <w:noEndnote/>
          <w:titlePg/>
        </w:sectPr>
      </w:pPr>
    </w:p>
    <w:p w:rsidR="00000000" w:rsidRDefault="006B16C2">
      <w:pPr>
        <w:pStyle w:val="Heading1"/>
      </w:pPr>
      <w:bookmarkStart w:id="15" w:name="_Toc68428946"/>
      <w:r>
        <w:lastRenderedPageBreak/>
        <w:t>Part A: Summary</w:t>
      </w:r>
      <w:bookmarkEnd w:id="15"/>
    </w:p>
    <w:p w:rsidR="00000000" w:rsidRDefault="006B16C2">
      <w:pPr>
        <w:pStyle w:val="Heading2"/>
      </w:pPr>
      <w:bookmarkStart w:id="16" w:name="_Toc68428947"/>
      <w:r>
        <w:t>Information about the college</w:t>
      </w:r>
      <w:bookmarkEnd w:id="16"/>
    </w:p>
    <w:p w:rsidR="00000000" w:rsidRDefault="006B16C2">
      <w:pPr>
        <w:pStyle w:val="Normalparagraph"/>
      </w:pPr>
      <w:r>
        <w:t>Coulsdon College is a sixth form college established in 1988 th</w:t>
      </w:r>
      <w:r>
        <w:t>at is located at the southern-most point of the London Borough of Croydon, on the borders of Surrey.  Approximately 70% of students come from Croydon and a further 30% come from other parts of South London.  The college offers principally academic and voca</w:t>
      </w:r>
      <w:r>
        <w:t>tional qualifications at advanced and intermediate level.  Adult students attend courses at the college’s Downlands Centre which is on the main college site.  Adult student numbers have declined and the small numbers of students aged 19 and above are follo</w:t>
      </w:r>
      <w:r>
        <w:t>wing courses in information technology (IT) and modern foreign languages.</w:t>
      </w:r>
    </w:p>
    <w:p w:rsidR="00000000" w:rsidRDefault="006B16C2">
      <w:pPr>
        <w:pStyle w:val="Normalparagraph"/>
      </w:pPr>
      <w:r>
        <w:t xml:space="preserve">Croydon has a significant and increasing minority ethnic population.  Recent projections from the Greater London Authority suggest that the minority ethnic population is approaching </w:t>
      </w:r>
      <w:r>
        <w:t>25% and continues to grow.  This compares with 17.6% minority ethnic population recorded in the 1991 census.  In 2003, 56% of students identified themselves as coming from minority ethnic communities.  Overall unemployment is low in Croydon, at 3.6%, but t</w:t>
      </w:r>
      <w:r>
        <w:t>he proportion of long-term unemployed is significantly higher than the average for Outer London.  In 2000, almost half the population of Croydon were qualified to level 3.  The proportion of the working-age population with no qualifications, at 15%, is sig</w:t>
      </w:r>
      <w:r>
        <w:t>nificantly higher than in other South London boroughs.</w:t>
      </w:r>
    </w:p>
    <w:p w:rsidR="00000000" w:rsidRDefault="006B16C2">
      <w:pPr>
        <w:pStyle w:val="Normalparagraph"/>
      </w:pPr>
      <w:r>
        <w:t>The college offers courses in ten of the fourteen areas of learning.  Provision in health and social care and engineering is small.  The largest areas of study are information and communications techno</w:t>
      </w:r>
      <w:r>
        <w:t xml:space="preserve">logy (ICT) and computing, visual and performing arts, and humanities, which account for over half of college enrolments.  In the year beginning 2003, there were 1,167 students aged 16 to 18, almost all of whom were studying full time.  There were 35 adult </w:t>
      </w:r>
      <w:r>
        <w:t>students studying part time.  In 2003, 66% of students aged 16 to 18 were studying advanced level courses, 26% were studying at intermediate level and 8% were studying at foundation level.</w:t>
      </w:r>
    </w:p>
    <w:p w:rsidR="00000000" w:rsidRDefault="006B16C2">
      <w:pPr>
        <w:pStyle w:val="Heading2"/>
      </w:pPr>
      <w:bookmarkStart w:id="17" w:name="_Toc68428948"/>
      <w:r>
        <w:t>How effective is the college?</w:t>
      </w:r>
      <w:bookmarkEnd w:id="17"/>
    </w:p>
    <w:p w:rsidR="00000000" w:rsidRDefault="006B16C2">
      <w:pPr>
        <w:pStyle w:val="Normalparagraph"/>
      </w:pPr>
      <w:r>
        <w:t>Inspectors judged the provision to be</w:t>
      </w:r>
      <w:r>
        <w:t xml:space="preserve"> good in visual arts and satisfactory in ICT and computing, sports, leisure and tourism, performing arts and media, humanities, and English and modern foreign languages.  Overall provision in business was judged to be unsatisfactory but business administra</w:t>
      </w:r>
      <w:r>
        <w:t>tion was given a contributory grade of good.  Science and mathematics was judged to be unsatisfactory.  The college’s key strengths and areas that should be improved are listed below.</w:t>
      </w:r>
    </w:p>
    <w:p w:rsidR="00000000" w:rsidRDefault="006B16C2">
      <w:pPr>
        <w:pStyle w:val="Heading3"/>
        <w:widowControl/>
      </w:pPr>
      <w:r>
        <w:t>Key strengths</w:t>
      </w:r>
    </w:p>
    <w:p w:rsidR="00000000" w:rsidRDefault="006B16C2">
      <w:pPr>
        <w:pStyle w:val="Bullettext"/>
      </w:pPr>
      <w:r>
        <w:t>effective monitoring of students’ progress</w:t>
      </w:r>
    </w:p>
    <w:p w:rsidR="00000000" w:rsidRDefault="006B16C2">
      <w:pPr>
        <w:pStyle w:val="Bullettext"/>
      </w:pPr>
      <w:r>
        <w:lastRenderedPageBreak/>
        <w:t>good pastoral s</w:t>
      </w:r>
      <w:r>
        <w:t>upport for students</w:t>
      </w:r>
    </w:p>
    <w:p w:rsidR="00000000" w:rsidRDefault="006B16C2">
      <w:pPr>
        <w:pStyle w:val="Bullettext"/>
      </w:pPr>
      <w:r>
        <w:t>good provision in visual arts</w:t>
      </w:r>
    </w:p>
    <w:p w:rsidR="00000000" w:rsidRDefault="006B16C2">
      <w:pPr>
        <w:pStyle w:val="Bullettext"/>
      </w:pPr>
      <w:r>
        <w:t>high take up of additional learning support</w:t>
      </w:r>
    </w:p>
    <w:p w:rsidR="00000000" w:rsidRDefault="006B16C2">
      <w:pPr>
        <w:pStyle w:val="Bullettext"/>
      </w:pPr>
      <w:r>
        <w:t>new, strong leadership</w:t>
      </w:r>
    </w:p>
    <w:p w:rsidR="00000000" w:rsidRDefault="006B16C2">
      <w:pPr>
        <w:pStyle w:val="Bullettext"/>
      </w:pPr>
      <w:r>
        <w:t>good promotion of equal opportunities.</w:t>
      </w:r>
    </w:p>
    <w:p w:rsidR="00000000" w:rsidRDefault="006B16C2">
      <w:pPr>
        <w:pStyle w:val="Heading3"/>
        <w:widowControl/>
      </w:pPr>
      <w:r>
        <w:t>What should be improved</w:t>
      </w:r>
    </w:p>
    <w:p w:rsidR="00000000" w:rsidRDefault="006B16C2">
      <w:pPr>
        <w:pStyle w:val="Bullettext"/>
      </w:pPr>
      <w:r>
        <w:t>pass rates in several curriculum areas</w:t>
      </w:r>
    </w:p>
    <w:p w:rsidR="00000000" w:rsidRDefault="006B16C2">
      <w:pPr>
        <w:pStyle w:val="Bullettext"/>
      </w:pPr>
      <w:r>
        <w:t>the quality of teaching and learning</w:t>
      </w:r>
    </w:p>
    <w:p w:rsidR="00000000" w:rsidRDefault="006B16C2">
      <w:pPr>
        <w:pStyle w:val="Bullettext"/>
      </w:pPr>
      <w:r>
        <w:t>key skills provision</w:t>
      </w:r>
    </w:p>
    <w:p w:rsidR="00000000" w:rsidRDefault="006B16C2">
      <w:pPr>
        <w:pStyle w:val="Bullettext"/>
      </w:pPr>
      <w:r>
        <w:t>punctuality and attendance of students</w:t>
      </w:r>
    </w:p>
    <w:p w:rsidR="00000000" w:rsidRDefault="006B16C2">
      <w:pPr>
        <w:pStyle w:val="Bullettext"/>
      </w:pPr>
      <w:r>
        <w:t>access for students with restricted mobility</w:t>
      </w:r>
    </w:p>
    <w:p w:rsidR="00000000" w:rsidRDefault="006B16C2">
      <w:pPr>
        <w:pStyle w:val="Bullettext"/>
      </w:pPr>
      <w:r>
        <w:t>some aspects of quality assurance.</w:t>
      </w:r>
    </w:p>
    <w:p w:rsidR="00000000" w:rsidRDefault="006B16C2">
      <w:pPr>
        <w:pStyle w:val="Normalparagraph"/>
        <w:sectPr w:rsidR="00000000">
          <w:headerReference w:type="default" r:id="rId16"/>
          <w:footerReference w:type="default" r:id="rId17"/>
          <w:endnotePr>
            <w:numFmt w:val="decimal"/>
          </w:endnotePr>
          <w:pgSz w:w="11907" w:h="16840"/>
          <w:pgMar w:top="1440" w:right="1440" w:bottom="1440" w:left="1440" w:header="567" w:footer="851" w:gutter="0"/>
          <w:paperSrc w:first="92" w:other="92"/>
          <w:pgNumType w:start="1"/>
          <w:cols w:space="720"/>
          <w:formProt w:val="0"/>
          <w:noEndnote/>
        </w:sectPr>
      </w:pPr>
      <w:r>
        <w:t>Further aspects of provision requiring improvement are identified in the sections on individual subjects and courses</w:t>
      </w:r>
      <w:r>
        <w:t xml:space="preserve"> in the full report.</w:t>
      </w:r>
    </w:p>
    <w:p w:rsidR="00000000" w:rsidRDefault="006B16C2">
      <w:pPr>
        <w:pStyle w:val="Heading2"/>
        <w:pageBreakBefore/>
      </w:pPr>
      <w:bookmarkStart w:id="21" w:name="_Toc68428949"/>
      <w:r>
        <w:lastRenderedPageBreak/>
        <w:t>Quality of provision in curriculum and occupational areas</w:t>
      </w:r>
      <w:bookmarkEnd w:id="21"/>
    </w:p>
    <w:p w:rsidR="00000000" w:rsidRDefault="006B16C2">
      <w:pPr>
        <w:pStyle w:val="Normalparagraph"/>
        <w:rPr>
          <w:i/>
        </w:rPr>
      </w:pPr>
      <w:r>
        <w:rPr>
          <w:i/>
        </w:rPr>
        <w:t>The table below shows overall judgements about provision in subjects and courses that were inspected.  Judgements are based primarily on the quality of teaching, training and le</w:t>
      </w:r>
      <w:r>
        <w:rPr>
          <w:i/>
        </w:rPr>
        <w:t>arning and how well students achieve.  Not all subjects and courses were inspected.  Inspectors make overall judgements on curriculum areas and on the effectiveness of leadership and management in the range: Outstanding (grade 1), Good (2), Satisfactory (3</w:t>
      </w:r>
      <w:r>
        <w:rPr>
          <w:i/>
        </w:rPr>
        <w:t>), Unsatisfactory (4), Very Poor (5).</w:t>
      </w:r>
    </w:p>
    <w:p w:rsidR="00000000" w:rsidRDefault="006B16C2">
      <w:pPr>
        <w:pStyle w:val="Normalparagraph"/>
        <w:rPr>
          <w:i/>
        </w:rPr>
        <w:sectPr w:rsidR="00000000">
          <w:endnotePr>
            <w:numFmt w:val="decimal"/>
          </w:endnotePr>
          <w:pgSz w:w="11907" w:h="16840"/>
          <w:pgMar w:top="1440" w:right="1440" w:bottom="1440" w:left="1440" w:header="567" w:footer="851" w:gutter="0"/>
          <w:paperSrc w:first="92" w:other="92"/>
          <w:cols w:space="720"/>
          <w:formProt w:val="0"/>
          <w:noEndnote/>
        </w:sect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552"/>
        <w:gridCol w:w="6379"/>
      </w:tblGrid>
      <w:tr w:rsidR="00000000">
        <w:tblPrEx>
          <w:tblCellMar>
            <w:top w:w="0" w:type="dxa"/>
            <w:bottom w:w="0" w:type="dxa"/>
          </w:tblCellMar>
        </w:tblPrEx>
        <w:trPr>
          <w:cantSplit/>
          <w:tblHeader/>
        </w:trPr>
        <w:tc>
          <w:tcPr>
            <w:tcW w:w="2552" w:type="dxa"/>
          </w:tcPr>
          <w:p w:rsidR="00000000" w:rsidRDefault="006B16C2">
            <w:pPr>
              <w:pStyle w:val="TableHeadTop"/>
              <w:widowControl/>
            </w:pPr>
            <w:r>
              <w:lastRenderedPageBreak/>
              <w:t>Area</w:t>
            </w:r>
          </w:p>
        </w:tc>
        <w:tc>
          <w:tcPr>
            <w:tcW w:w="6379" w:type="dxa"/>
          </w:tcPr>
          <w:p w:rsidR="00000000" w:rsidRDefault="006B16C2">
            <w:pPr>
              <w:pStyle w:val="TableHeadTop"/>
              <w:widowControl/>
            </w:pPr>
            <w:r>
              <w:t>Overall judgements about provision, and comment</w:t>
            </w:r>
          </w:p>
        </w:tc>
      </w:tr>
      <w:tr w:rsidR="00000000">
        <w:tblPrEx>
          <w:tblCellMar>
            <w:top w:w="0" w:type="dxa"/>
            <w:bottom w:w="0" w:type="dxa"/>
          </w:tblCellMar>
        </w:tblPrEx>
        <w:trPr>
          <w:cantSplit/>
        </w:trPr>
        <w:tc>
          <w:tcPr>
            <w:tcW w:w="2552" w:type="dxa"/>
          </w:tcPr>
          <w:p w:rsidR="00000000" w:rsidRDefault="006B16C2">
            <w:pPr>
              <w:pStyle w:val="Tabletext"/>
            </w:pPr>
            <w:r>
              <w:fldChar w:fldCharType="begin">
                <w:ffData>
                  <w:name w:val="CurriculumArea1"/>
                  <w:enabled/>
                  <w:calcOnExit/>
                  <w:helpText w:type="text" w:val="Insert title of Curriculum or Occupational Area - Initial capitals."/>
                  <w:textInput/>
                </w:ffData>
              </w:fldChar>
            </w:r>
            <w:bookmarkStart w:id="22" w:name="CurriculumArea1"/>
            <w:r>
              <w:instrText xml:space="preserve"> FORMTEXT </w:instrText>
            </w:r>
            <w:r>
              <w:fldChar w:fldCharType="separate"/>
            </w:r>
            <w:r>
              <w:t>Science and mathematics</w:t>
            </w:r>
            <w:r>
              <w:fldChar w:fldCharType="end"/>
            </w:r>
            <w:bookmarkEnd w:id="22"/>
          </w:p>
        </w:tc>
        <w:tc>
          <w:tcPr>
            <w:tcW w:w="6379" w:type="dxa"/>
          </w:tcPr>
          <w:p w:rsidR="00000000" w:rsidRDefault="006B16C2">
            <w:pPr>
              <w:pStyle w:val="Tabletext"/>
            </w:pPr>
            <w:r>
              <w:rPr>
                <w:b/>
                <w:bCs/>
              </w:rPr>
              <w:fldChar w:fldCharType="begin">
                <w:ffData>
                  <w:name w:val="CurricArea1Grade"/>
                  <w:enabled/>
                  <w:calcOnExit w:val="0"/>
                  <w:helpText w:type="text" w:val="Type appropriate judgement - Outstanding, Good, Satisfactory, Unsatisfactory or Very Poor."/>
                  <w:textInput/>
                </w:ffData>
              </w:fldChar>
            </w:r>
            <w:bookmarkStart w:id="23" w:name="CurricArea1Grade"/>
            <w:r>
              <w:rPr>
                <w:b/>
                <w:bCs/>
              </w:rPr>
              <w:instrText xml:space="preserve"> FORMTEXT </w:instrText>
            </w:r>
            <w:r>
              <w:rPr>
                <w:b/>
                <w:bCs/>
              </w:rPr>
            </w:r>
            <w:r>
              <w:rPr>
                <w:b/>
                <w:bCs/>
              </w:rPr>
              <w:fldChar w:fldCharType="separate"/>
            </w:r>
            <w:r>
              <w:rPr>
                <w:b/>
                <w:bCs/>
              </w:rPr>
              <w:t>Unsatisfactory</w:t>
            </w:r>
            <w:r>
              <w:rPr>
                <w:b/>
                <w:bCs/>
              </w:rPr>
              <w:fldChar w:fldCharType="end"/>
            </w:r>
            <w:bookmarkEnd w:id="23"/>
            <w:r>
              <w:rPr>
                <w:b/>
                <w:bCs/>
              </w:rPr>
              <w:t xml:space="preserve">.  </w:t>
            </w:r>
            <w:r>
              <w:fldChar w:fldCharType="begin">
                <w:ffData>
                  <w:name w:val="Text706"/>
                  <w:enabled/>
                  <w:calcOnExit w:val="0"/>
                  <w:textInput/>
                </w:ffData>
              </w:fldChar>
            </w:r>
            <w:bookmarkStart w:id="24" w:name="Text706"/>
            <w:r>
              <w:instrText xml:space="preserve"> FORMTEXT </w:instrText>
            </w:r>
            <w:r>
              <w:fldChar w:fldCharType="separate"/>
            </w:r>
            <w:r>
              <w:t xml:space="preserve">Pass rates are poor on most courses and there is ineffective management to bring </w:t>
            </w:r>
            <w:r>
              <w:t>about improvements in teaching and learning.  Teaching is insufficiently differentiated to meet the individual needs of students</w:t>
            </w:r>
            <w:r>
              <w:fldChar w:fldCharType="end"/>
            </w:r>
            <w:bookmarkEnd w:id="24"/>
            <w:r>
              <w:t>.</w:t>
            </w:r>
          </w:p>
        </w:tc>
      </w:tr>
      <w:tr w:rsidR="00000000">
        <w:tblPrEx>
          <w:tblCellMar>
            <w:top w:w="0" w:type="dxa"/>
            <w:bottom w:w="0" w:type="dxa"/>
          </w:tblCellMar>
        </w:tblPrEx>
        <w:trPr>
          <w:cantSplit/>
        </w:trPr>
        <w:tc>
          <w:tcPr>
            <w:tcW w:w="2552" w:type="dxa"/>
          </w:tcPr>
          <w:p w:rsidR="00000000" w:rsidRDefault="006B16C2">
            <w:pPr>
              <w:pStyle w:val="Tabletext"/>
            </w:pPr>
            <w:r>
              <w:fldChar w:fldCharType="begin">
                <w:ffData>
                  <w:name w:val="CurriculumArea2"/>
                  <w:enabled/>
                  <w:calcOnExit/>
                  <w:textInput/>
                </w:ffData>
              </w:fldChar>
            </w:r>
            <w:bookmarkStart w:id="25" w:name="CurriculumArea2"/>
            <w:r>
              <w:instrText xml:space="preserve"> FORMTEXT </w:instrText>
            </w:r>
            <w:r>
              <w:fldChar w:fldCharType="separate"/>
            </w:r>
            <w:r>
              <w:t>Business and administration</w:t>
            </w:r>
            <w:r>
              <w:fldChar w:fldCharType="end"/>
            </w:r>
            <w:bookmarkEnd w:id="25"/>
          </w:p>
        </w:tc>
        <w:tc>
          <w:tcPr>
            <w:tcW w:w="6379" w:type="dxa"/>
          </w:tcPr>
          <w:p w:rsidR="00000000" w:rsidRDefault="006B16C2">
            <w:pPr>
              <w:pStyle w:val="Tabletext"/>
            </w:pPr>
            <w:r>
              <w:rPr>
                <w:b/>
                <w:bCs/>
              </w:rPr>
              <w:t xml:space="preserve">Unsatisfactory.  </w:t>
            </w:r>
            <w:r>
              <w:rPr>
                <w:bCs/>
              </w:rPr>
              <w:fldChar w:fldCharType="begin">
                <w:ffData>
                  <w:name w:val="CurricArea2Grade"/>
                  <w:enabled/>
                  <w:calcOnExit w:val="0"/>
                  <w:helpText w:type="text" w:val="Type appropriate judgement, i.e. Outstanding, Good, Satisfactory, Unsatisfactory or Very Poor."/>
                  <w:textInput/>
                </w:ffData>
              </w:fldChar>
            </w:r>
            <w:bookmarkStart w:id="26" w:name="CurricArea2Grade"/>
            <w:r>
              <w:rPr>
                <w:bCs/>
              </w:rPr>
              <w:instrText xml:space="preserve"> FORMTEXT </w:instrText>
            </w:r>
            <w:r>
              <w:rPr>
                <w:bCs/>
              </w:rPr>
            </w:r>
            <w:r>
              <w:rPr>
                <w:bCs/>
              </w:rPr>
              <w:fldChar w:fldCharType="separate"/>
            </w:r>
            <w:r>
              <w:rPr>
                <w:bCs/>
              </w:rPr>
              <w:t xml:space="preserve">Contributory grade for business administration: </w:t>
            </w:r>
            <w:r>
              <w:rPr>
                <w:bCs/>
              </w:rPr>
              <w:fldChar w:fldCharType="end"/>
            </w:r>
            <w:bookmarkEnd w:id="26"/>
            <w:r>
              <w:rPr>
                <w:b/>
                <w:bCs/>
              </w:rPr>
              <w:t>goo</w:t>
            </w:r>
            <w:r>
              <w:rPr>
                <w:b/>
                <w:bCs/>
              </w:rPr>
              <w:t xml:space="preserve">d.  </w:t>
            </w:r>
            <w:r>
              <w:fldChar w:fldCharType="begin">
                <w:ffData>
                  <w:name w:val="Text706"/>
                  <w:enabled/>
                  <w:calcOnExit w:val="0"/>
                  <w:textInput/>
                </w:ffData>
              </w:fldChar>
            </w:r>
            <w:r>
              <w:instrText xml:space="preserve"> FORMTEXT </w:instrText>
            </w:r>
            <w:r>
              <w:fldChar w:fldCharType="separate"/>
            </w:r>
            <w:r>
              <w:t>Pass rates are low and teaching is ineffective on business courses.  Students’ progress is insufficiently monitored and management has failed to recognise or address weaknesses.  Pass and retention rates are high on business administration</w:t>
            </w:r>
            <w:r>
              <w:t xml:space="preserve"> courses and teaching is stimulating and effective</w:t>
            </w:r>
            <w:r>
              <w:fldChar w:fldCharType="end"/>
            </w:r>
            <w:r>
              <w:t>.</w:t>
            </w:r>
          </w:p>
        </w:tc>
      </w:tr>
      <w:tr w:rsidR="00000000">
        <w:tblPrEx>
          <w:tblCellMar>
            <w:top w:w="0" w:type="dxa"/>
            <w:bottom w:w="0" w:type="dxa"/>
          </w:tblCellMar>
        </w:tblPrEx>
        <w:trPr>
          <w:cantSplit/>
        </w:trPr>
        <w:tc>
          <w:tcPr>
            <w:tcW w:w="2552" w:type="dxa"/>
          </w:tcPr>
          <w:p w:rsidR="00000000" w:rsidRDefault="006B16C2">
            <w:pPr>
              <w:pStyle w:val="Tabletext"/>
            </w:pPr>
            <w:r>
              <w:fldChar w:fldCharType="begin">
                <w:ffData>
                  <w:name w:val="CurriculumArea3"/>
                  <w:enabled/>
                  <w:calcOnExit/>
                  <w:textInput/>
                </w:ffData>
              </w:fldChar>
            </w:r>
            <w:bookmarkStart w:id="27" w:name="CurriculumArea3"/>
            <w:r>
              <w:instrText xml:space="preserve"> FORMTEXT </w:instrText>
            </w:r>
            <w:r>
              <w:fldChar w:fldCharType="separate"/>
            </w:r>
            <w:r>
              <w:t>Information and communications technology and computing</w:t>
            </w:r>
            <w:r>
              <w:fldChar w:fldCharType="end"/>
            </w:r>
            <w:bookmarkEnd w:id="27"/>
          </w:p>
        </w:tc>
        <w:tc>
          <w:tcPr>
            <w:tcW w:w="6379" w:type="dxa"/>
          </w:tcPr>
          <w:p w:rsidR="00000000" w:rsidRDefault="006B16C2">
            <w:pPr>
              <w:pStyle w:val="Tabletext"/>
            </w:pPr>
            <w:r>
              <w:rPr>
                <w:b/>
                <w:bCs/>
              </w:rPr>
              <w:fldChar w:fldCharType="begin">
                <w:ffData>
                  <w:name w:val="CurricArea3Grade"/>
                  <w:enabled/>
                  <w:calcOnExit w:val="0"/>
                  <w:helpText w:type="text" w:val="Type appropriate judgement, i.e. Outstanding, Good, Satisfactory, Unsatisfactory or Very Poor."/>
                  <w:textInput/>
                </w:ffData>
              </w:fldChar>
            </w:r>
            <w:bookmarkStart w:id="28" w:name="CurricArea3Grade"/>
            <w:r>
              <w:rPr>
                <w:b/>
                <w:bCs/>
              </w:rPr>
              <w:instrText xml:space="preserve"> FORMTEXT </w:instrText>
            </w:r>
            <w:r>
              <w:rPr>
                <w:b/>
                <w:bCs/>
              </w:rPr>
            </w:r>
            <w:r>
              <w:rPr>
                <w:b/>
                <w:bCs/>
              </w:rPr>
              <w:fldChar w:fldCharType="separate"/>
            </w:r>
            <w:r>
              <w:rPr>
                <w:b/>
                <w:bCs/>
              </w:rPr>
              <w:t>Satisfactory</w:t>
            </w:r>
            <w:r>
              <w:rPr>
                <w:b/>
                <w:bCs/>
              </w:rPr>
              <w:fldChar w:fldCharType="end"/>
            </w:r>
            <w:bookmarkEnd w:id="28"/>
            <w:r>
              <w:rPr>
                <w:b/>
                <w:bCs/>
              </w:rPr>
              <w:t xml:space="preserve">.  </w:t>
            </w:r>
            <w:r>
              <w:fldChar w:fldCharType="begin">
                <w:ffData>
                  <w:name w:val="Text706"/>
                  <w:enabled/>
                  <w:calcOnExit w:val="0"/>
                  <w:textInput/>
                </w:ffData>
              </w:fldChar>
            </w:r>
            <w:r>
              <w:instrText xml:space="preserve"> FORMTEXT </w:instrText>
            </w:r>
            <w:r>
              <w:fldChar w:fldCharType="separate"/>
            </w:r>
            <w:r>
              <w:t>Pass rates on general certificate of education advanced level (GCE A level) and advanced v</w:t>
            </w:r>
            <w:r>
              <w:t>ocational courses have improved to the national average.  There is a high standard of students' work on vocational courses at intermediate and foundation levels.  There is much good teaching and a wide range of learning resources to support students’ learn</w:t>
            </w:r>
            <w:r>
              <w:t>ing.  Pass rates at grades A* to C on general certificate of secondary education (GCSE) courses are poor and there are insufficient links with industry to support learning</w:t>
            </w:r>
            <w:r>
              <w:fldChar w:fldCharType="end"/>
            </w:r>
            <w:r>
              <w:t>.</w:t>
            </w:r>
          </w:p>
        </w:tc>
      </w:tr>
      <w:tr w:rsidR="00000000">
        <w:tblPrEx>
          <w:tblCellMar>
            <w:top w:w="0" w:type="dxa"/>
            <w:bottom w:w="0" w:type="dxa"/>
          </w:tblCellMar>
        </w:tblPrEx>
        <w:trPr>
          <w:cantSplit/>
        </w:trPr>
        <w:tc>
          <w:tcPr>
            <w:tcW w:w="2552" w:type="dxa"/>
          </w:tcPr>
          <w:p w:rsidR="00000000" w:rsidRDefault="006B16C2">
            <w:pPr>
              <w:pStyle w:val="Tabletext"/>
            </w:pPr>
            <w:r>
              <w:fldChar w:fldCharType="begin">
                <w:ffData>
                  <w:name w:val="CurriculumArea4"/>
                  <w:enabled/>
                  <w:calcOnExit/>
                  <w:textInput/>
                </w:ffData>
              </w:fldChar>
            </w:r>
            <w:bookmarkStart w:id="29" w:name="CurriculumArea4"/>
            <w:r>
              <w:instrText xml:space="preserve"> FORMTEXT </w:instrText>
            </w:r>
            <w:r>
              <w:fldChar w:fldCharType="separate"/>
            </w:r>
            <w:r>
              <w:t>Sports, leisure and tourism</w:t>
            </w:r>
            <w:r>
              <w:fldChar w:fldCharType="end"/>
            </w:r>
            <w:bookmarkEnd w:id="29"/>
          </w:p>
        </w:tc>
        <w:tc>
          <w:tcPr>
            <w:tcW w:w="6379" w:type="dxa"/>
          </w:tcPr>
          <w:p w:rsidR="00000000" w:rsidRDefault="006B16C2">
            <w:pPr>
              <w:pStyle w:val="Tabletext"/>
            </w:pPr>
            <w:r>
              <w:rPr>
                <w:b/>
                <w:bCs/>
              </w:rPr>
              <w:fldChar w:fldCharType="begin">
                <w:ffData>
                  <w:name w:val="CurricArea4Grade"/>
                  <w:enabled/>
                  <w:calcOnExit w:val="0"/>
                  <w:helpText w:type="text" w:val="Type appropriate judgement, i.e. Outstanding, Good, Satisfactory, Unsatisfactory or Very Poor."/>
                  <w:textInput/>
                </w:ffData>
              </w:fldChar>
            </w:r>
            <w:bookmarkStart w:id="30" w:name="CurricArea4Grade"/>
            <w:r>
              <w:rPr>
                <w:b/>
                <w:bCs/>
              </w:rPr>
              <w:instrText xml:space="preserve"> FORMTEXT </w:instrText>
            </w:r>
            <w:r>
              <w:rPr>
                <w:b/>
                <w:bCs/>
              </w:rPr>
            </w:r>
            <w:r>
              <w:rPr>
                <w:b/>
                <w:bCs/>
              </w:rPr>
              <w:fldChar w:fldCharType="separate"/>
            </w:r>
            <w:r>
              <w:rPr>
                <w:b/>
                <w:bCs/>
              </w:rPr>
              <w:t>Satisfactory</w:t>
            </w:r>
            <w:r>
              <w:rPr>
                <w:b/>
                <w:bCs/>
              </w:rPr>
              <w:fldChar w:fldCharType="end"/>
            </w:r>
            <w:bookmarkEnd w:id="30"/>
            <w:r>
              <w:rPr>
                <w:b/>
                <w:bCs/>
              </w:rPr>
              <w:t xml:space="preserve">.  </w:t>
            </w:r>
            <w:r>
              <w:fldChar w:fldCharType="begin">
                <w:ffData>
                  <w:name w:val="Text706"/>
                  <w:enabled/>
                  <w:calcOnExit w:val="0"/>
                  <w:textInput/>
                </w:ffData>
              </w:fldChar>
            </w:r>
            <w:r>
              <w:instrText xml:space="preserve"> FORMTEXT</w:instrText>
            </w:r>
            <w:r>
              <w:instrText xml:space="preserve"> </w:instrText>
            </w:r>
            <w:r>
              <w:fldChar w:fldCharType="separate"/>
            </w:r>
            <w:r>
              <w:t>Pass rates are high on GCE A-level physical education, advanced vocational certificate of education (AVCE) travel and tourism and general national vocation qualification (GNVQ) intermediate leisure and tourism.  Students’ progress is effectively monitor</w:t>
            </w:r>
            <w:r>
              <w:t>ed and students’ learning is enhanced through additional qualifications.  Pass rates are poor on advanced courses in leisure and recreation, and retention rates are poor on several courses.</w:t>
            </w:r>
            <w:r>
              <w:fldChar w:fldCharType="end"/>
            </w:r>
          </w:p>
        </w:tc>
      </w:tr>
      <w:tr w:rsidR="00000000">
        <w:tblPrEx>
          <w:tblCellMar>
            <w:top w:w="0" w:type="dxa"/>
            <w:bottom w:w="0" w:type="dxa"/>
          </w:tblCellMar>
        </w:tblPrEx>
        <w:trPr>
          <w:cantSplit/>
        </w:trPr>
        <w:tc>
          <w:tcPr>
            <w:tcW w:w="2552" w:type="dxa"/>
          </w:tcPr>
          <w:p w:rsidR="00000000" w:rsidRDefault="006B16C2">
            <w:pPr>
              <w:pStyle w:val="Tabletext"/>
            </w:pPr>
            <w:r>
              <w:fldChar w:fldCharType="begin">
                <w:ffData>
                  <w:name w:val="CurriculumArea5"/>
                  <w:enabled/>
                  <w:calcOnExit/>
                  <w:textInput/>
                </w:ffData>
              </w:fldChar>
            </w:r>
            <w:bookmarkStart w:id="31" w:name="CurriculumArea5"/>
            <w:r>
              <w:instrText xml:space="preserve"> FORMTEXT </w:instrText>
            </w:r>
            <w:r>
              <w:fldChar w:fldCharType="separate"/>
            </w:r>
            <w:r>
              <w:t>Visual arts</w:t>
            </w:r>
            <w:r>
              <w:fldChar w:fldCharType="end"/>
            </w:r>
            <w:bookmarkEnd w:id="31"/>
          </w:p>
        </w:tc>
        <w:tc>
          <w:tcPr>
            <w:tcW w:w="6379" w:type="dxa"/>
          </w:tcPr>
          <w:p w:rsidR="00000000" w:rsidRDefault="006B16C2">
            <w:pPr>
              <w:pStyle w:val="Tabletext"/>
            </w:pPr>
            <w:r>
              <w:rPr>
                <w:b/>
                <w:bCs/>
              </w:rPr>
              <w:fldChar w:fldCharType="begin">
                <w:ffData>
                  <w:name w:val="CurricArea5Grade"/>
                  <w:enabled/>
                  <w:calcOnExit w:val="0"/>
                  <w:helpText w:type="text" w:val="Type appropriate judgement, i.e. Outstanding, Good, Satisfactory, Unsatisfactory or Very Poor."/>
                  <w:textInput/>
                </w:ffData>
              </w:fldChar>
            </w:r>
            <w:bookmarkStart w:id="32" w:name="CurricArea5Grade"/>
            <w:r>
              <w:rPr>
                <w:b/>
                <w:bCs/>
              </w:rPr>
              <w:instrText xml:space="preserve"> FORMTEXT </w:instrText>
            </w:r>
            <w:r>
              <w:rPr>
                <w:b/>
                <w:bCs/>
              </w:rPr>
            </w:r>
            <w:r>
              <w:rPr>
                <w:b/>
                <w:bCs/>
              </w:rPr>
              <w:fldChar w:fldCharType="separate"/>
            </w:r>
            <w:r>
              <w:rPr>
                <w:b/>
                <w:bCs/>
              </w:rPr>
              <w:t>Good</w:t>
            </w:r>
            <w:r>
              <w:rPr>
                <w:b/>
                <w:bCs/>
              </w:rPr>
              <w:fldChar w:fldCharType="end"/>
            </w:r>
            <w:bookmarkEnd w:id="32"/>
            <w:r>
              <w:rPr>
                <w:b/>
                <w:bCs/>
              </w:rPr>
              <w:t xml:space="preserve">.  </w:t>
            </w:r>
            <w:r>
              <w:fldChar w:fldCharType="begin">
                <w:ffData>
                  <w:name w:val="Text706"/>
                  <w:enabled/>
                  <w:calcOnExit w:val="0"/>
                  <w:textInput/>
                </w:ffData>
              </w:fldChar>
            </w:r>
            <w:r>
              <w:instrText xml:space="preserve"> FORMTEXT </w:instrText>
            </w:r>
            <w:r>
              <w:fldChar w:fldCharType="separate"/>
            </w:r>
            <w:r>
              <w:t>Pass</w:t>
            </w:r>
            <w:r>
              <w:t xml:space="preserve"> rates are high and there is much good and very good teaching.  There is a high standard of students' work and effective leadership and management.  Students of different abilities are well supported.  There is low attendance and poor punctuality in a mino</w:t>
            </w:r>
            <w:r>
              <w:t>rity of lessons</w:t>
            </w:r>
            <w:r>
              <w:fldChar w:fldCharType="end"/>
            </w:r>
            <w:r>
              <w:t>.</w:t>
            </w:r>
          </w:p>
        </w:tc>
      </w:tr>
      <w:tr w:rsidR="00000000">
        <w:tblPrEx>
          <w:tblCellMar>
            <w:top w:w="0" w:type="dxa"/>
            <w:bottom w:w="0" w:type="dxa"/>
          </w:tblCellMar>
        </w:tblPrEx>
        <w:trPr>
          <w:cantSplit/>
        </w:trPr>
        <w:tc>
          <w:tcPr>
            <w:tcW w:w="2552" w:type="dxa"/>
          </w:tcPr>
          <w:p w:rsidR="00000000" w:rsidRDefault="006B16C2">
            <w:pPr>
              <w:pStyle w:val="Tabletext"/>
            </w:pPr>
            <w:r>
              <w:lastRenderedPageBreak/>
              <w:fldChar w:fldCharType="begin">
                <w:ffData>
                  <w:name w:val="CurriculumArea6"/>
                  <w:enabled/>
                  <w:calcOnExit/>
                  <w:textInput/>
                </w:ffData>
              </w:fldChar>
            </w:r>
            <w:bookmarkStart w:id="33" w:name="CurriculumArea6"/>
            <w:r>
              <w:instrText xml:space="preserve"> FORMTEXT </w:instrText>
            </w:r>
            <w:r>
              <w:fldChar w:fldCharType="separate"/>
            </w:r>
            <w:r>
              <w:t>Performing arts and media</w:t>
            </w:r>
            <w:r>
              <w:fldChar w:fldCharType="end"/>
            </w:r>
            <w:bookmarkEnd w:id="33"/>
          </w:p>
        </w:tc>
        <w:bookmarkStart w:id="34" w:name="CurricArea6Grade"/>
        <w:tc>
          <w:tcPr>
            <w:tcW w:w="6379" w:type="dxa"/>
          </w:tcPr>
          <w:p w:rsidR="00000000" w:rsidRDefault="006B16C2">
            <w:pPr>
              <w:pStyle w:val="Tabletext"/>
            </w:pPr>
            <w:r>
              <w:rPr>
                <w:b/>
                <w:bCs/>
              </w:rPr>
              <w:fldChar w:fldCharType="begin">
                <w:ffData>
                  <w:name w:val="CurricAea6Grade"/>
                  <w:enabled/>
                  <w:calcOnExit w:val="0"/>
                  <w:helpText w:type="text" w:val="Type appropriate judgement, i.e. Outstanding, Good, Satisfactory, Unsatisfactory or Very Poor."/>
                  <w:textInput/>
                </w:ffData>
              </w:fldChar>
            </w:r>
            <w:r>
              <w:rPr>
                <w:b/>
                <w:bCs/>
              </w:rPr>
              <w:instrText xml:space="preserve"> FORMTEXT </w:instrText>
            </w:r>
            <w:r>
              <w:rPr>
                <w:b/>
                <w:bCs/>
              </w:rPr>
            </w:r>
            <w:r>
              <w:rPr>
                <w:b/>
                <w:bCs/>
              </w:rPr>
              <w:fldChar w:fldCharType="separate"/>
            </w:r>
            <w:r>
              <w:rPr>
                <w:b/>
                <w:bCs/>
              </w:rPr>
              <w:t>Satisfactory</w:t>
            </w:r>
            <w:r>
              <w:rPr>
                <w:b/>
                <w:bCs/>
              </w:rPr>
              <w:fldChar w:fldCharType="end"/>
            </w:r>
            <w:bookmarkEnd w:id="34"/>
            <w:r>
              <w:rPr>
                <w:b/>
                <w:bCs/>
              </w:rPr>
              <w:t xml:space="preserve">.  </w:t>
            </w:r>
            <w:r>
              <w:fldChar w:fldCharType="begin">
                <w:ffData>
                  <w:name w:val="Text706"/>
                  <w:enabled/>
                  <w:calcOnExit w:val="0"/>
                  <w:textInput/>
                </w:ffData>
              </w:fldChar>
            </w:r>
            <w:r>
              <w:instrText xml:space="preserve"> FORMTEXT </w:instrText>
            </w:r>
            <w:r>
              <w:fldChar w:fldCharType="separate"/>
            </w:r>
            <w:r>
              <w:t>Pass rates are high on most courses, but GCSE pass rates at grades A* to C are low.  Teaching is generally good and there is good support for students.  In</w:t>
            </w:r>
            <w:r>
              <w:t xml:space="preserve"> a few lessons, students make unsatisfactory progress.  Attendance and punctuality are poor in many </w:t>
            </w:r>
            <w:r>
              <w:fldChar w:fldCharType="end"/>
            </w:r>
            <w:r>
              <w:t>lessons.</w:t>
            </w:r>
          </w:p>
        </w:tc>
      </w:tr>
      <w:tr w:rsidR="00000000">
        <w:tblPrEx>
          <w:tblCellMar>
            <w:top w:w="0" w:type="dxa"/>
            <w:bottom w:w="0" w:type="dxa"/>
          </w:tblCellMar>
        </w:tblPrEx>
        <w:trPr>
          <w:cantSplit/>
        </w:trPr>
        <w:tc>
          <w:tcPr>
            <w:tcW w:w="2552" w:type="dxa"/>
          </w:tcPr>
          <w:p w:rsidR="00000000" w:rsidRDefault="006B16C2">
            <w:pPr>
              <w:pStyle w:val="Tabletext"/>
            </w:pPr>
            <w:r>
              <w:fldChar w:fldCharType="begin">
                <w:ffData>
                  <w:name w:val="CurriculumArea7"/>
                  <w:enabled/>
                  <w:calcOnExit/>
                  <w:textInput/>
                </w:ffData>
              </w:fldChar>
            </w:r>
            <w:bookmarkStart w:id="35" w:name="CurriculumArea7"/>
            <w:r>
              <w:instrText xml:space="preserve"> FORMTEXT </w:instrText>
            </w:r>
            <w:r>
              <w:fldChar w:fldCharType="separate"/>
            </w:r>
            <w:r>
              <w:t>Humanities</w:t>
            </w:r>
            <w:r>
              <w:fldChar w:fldCharType="end"/>
            </w:r>
            <w:bookmarkEnd w:id="35"/>
          </w:p>
        </w:tc>
        <w:tc>
          <w:tcPr>
            <w:tcW w:w="6379" w:type="dxa"/>
          </w:tcPr>
          <w:p w:rsidR="00000000" w:rsidRDefault="006B16C2">
            <w:pPr>
              <w:pStyle w:val="Tabletext"/>
            </w:pPr>
            <w:r>
              <w:rPr>
                <w:b/>
                <w:bCs/>
              </w:rPr>
              <w:fldChar w:fldCharType="begin">
                <w:ffData>
                  <w:name w:val="CurricArea7Grade"/>
                  <w:enabled/>
                  <w:calcOnExit w:val="0"/>
                  <w:helpText w:type="text" w:val="Type appropriate judgement, i.e. Outstanding, Satisfactory, Unsatisfactory or Very Poor."/>
                  <w:textInput/>
                </w:ffData>
              </w:fldChar>
            </w:r>
            <w:bookmarkStart w:id="36" w:name="CurricArea7Grade"/>
            <w:r>
              <w:rPr>
                <w:b/>
                <w:bCs/>
              </w:rPr>
              <w:instrText xml:space="preserve"> FORMTEXT </w:instrText>
            </w:r>
            <w:r>
              <w:rPr>
                <w:b/>
                <w:bCs/>
              </w:rPr>
            </w:r>
            <w:r>
              <w:rPr>
                <w:b/>
                <w:bCs/>
              </w:rPr>
              <w:fldChar w:fldCharType="separate"/>
            </w:r>
            <w:r>
              <w:rPr>
                <w:b/>
                <w:bCs/>
              </w:rPr>
              <w:t>Satisfactory</w:t>
            </w:r>
            <w:r>
              <w:rPr>
                <w:b/>
                <w:bCs/>
              </w:rPr>
              <w:fldChar w:fldCharType="end"/>
            </w:r>
            <w:bookmarkEnd w:id="36"/>
            <w:r>
              <w:rPr>
                <w:b/>
                <w:bCs/>
              </w:rPr>
              <w:t xml:space="preserve">.  </w:t>
            </w:r>
            <w:r>
              <w:fldChar w:fldCharType="begin">
                <w:ffData>
                  <w:name w:val="Text706"/>
                  <w:enabled/>
                  <w:calcOnExit w:val="0"/>
                  <w:textInput/>
                </w:ffData>
              </w:fldChar>
            </w:r>
            <w:r>
              <w:instrText xml:space="preserve"> FORMTEXT </w:instrText>
            </w:r>
            <w:r>
              <w:fldChar w:fldCharType="separate"/>
            </w:r>
            <w:r>
              <w:t xml:space="preserve">Pass rates are high on GCE A-level sociology but are low for other courses at </w:t>
            </w:r>
            <w:r>
              <w:t>advanced subsidiary level (AS level) and GCE A level.  Much of the teaching is lively and interesting but teaching is insufficiently differentiated to address the needs of the wide range of students’ abilities.  Students’ progress is effectively monitored.</w:t>
            </w:r>
            <w:r>
              <w:t xml:space="preserve">  Attendance and punctuality are poor</w:t>
            </w:r>
            <w:r>
              <w:fldChar w:fldCharType="end"/>
            </w:r>
            <w:r>
              <w:t>.</w:t>
            </w:r>
          </w:p>
        </w:tc>
      </w:tr>
      <w:tr w:rsidR="00000000">
        <w:tblPrEx>
          <w:tblCellMar>
            <w:top w:w="0" w:type="dxa"/>
            <w:bottom w:w="0" w:type="dxa"/>
          </w:tblCellMar>
        </w:tblPrEx>
        <w:trPr>
          <w:cantSplit/>
        </w:trPr>
        <w:tc>
          <w:tcPr>
            <w:tcW w:w="2552" w:type="dxa"/>
          </w:tcPr>
          <w:p w:rsidR="00000000" w:rsidRDefault="006B16C2">
            <w:pPr>
              <w:pStyle w:val="Tabletext"/>
            </w:pPr>
            <w:r>
              <w:fldChar w:fldCharType="begin">
                <w:ffData>
                  <w:name w:val="CurriculumArea8"/>
                  <w:enabled/>
                  <w:calcOnExit/>
                  <w:textInput/>
                </w:ffData>
              </w:fldChar>
            </w:r>
            <w:bookmarkStart w:id="37" w:name="CurriculumArea8"/>
            <w:r>
              <w:instrText xml:space="preserve"> FORMTEXT </w:instrText>
            </w:r>
            <w:r>
              <w:fldChar w:fldCharType="separate"/>
            </w:r>
            <w:r>
              <w:t>English and modern foreign languages</w:t>
            </w:r>
            <w:r>
              <w:fldChar w:fldCharType="end"/>
            </w:r>
            <w:bookmarkEnd w:id="37"/>
          </w:p>
        </w:tc>
        <w:tc>
          <w:tcPr>
            <w:tcW w:w="6379" w:type="dxa"/>
          </w:tcPr>
          <w:p w:rsidR="00000000" w:rsidRDefault="006B16C2">
            <w:pPr>
              <w:pStyle w:val="Tabletext"/>
            </w:pPr>
            <w:r>
              <w:rPr>
                <w:b/>
                <w:bCs/>
              </w:rPr>
              <w:fldChar w:fldCharType="begin">
                <w:ffData>
                  <w:name w:val="CurricArea8Grade"/>
                  <w:enabled/>
                  <w:calcOnExit w:val="0"/>
                  <w:helpText w:type="text" w:val="Type appropriate judgement, i.e. Outstanding, Good, Satisfactory, Unsatisfactory or Very Poor."/>
                  <w:textInput/>
                </w:ffData>
              </w:fldChar>
            </w:r>
            <w:bookmarkStart w:id="38" w:name="CurricArea8Grade"/>
            <w:r>
              <w:rPr>
                <w:b/>
                <w:bCs/>
              </w:rPr>
              <w:instrText xml:space="preserve"> FORMTEXT </w:instrText>
            </w:r>
            <w:r>
              <w:rPr>
                <w:b/>
                <w:bCs/>
              </w:rPr>
            </w:r>
            <w:r>
              <w:rPr>
                <w:b/>
                <w:bCs/>
              </w:rPr>
              <w:fldChar w:fldCharType="separate"/>
            </w:r>
            <w:r>
              <w:rPr>
                <w:b/>
                <w:bCs/>
              </w:rPr>
              <w:t>Satisfactory</w:t>
            </w:r>
            <w:r>
              <w:rPr>
                <w:b/>
                <w:bCs/>
              </w:rPr>
              <w:fldChar w:fldCharType="end"/>
            </w:r>
            <w:bookmarkEnd w:id="38"/>
            <w:r>
              <w:rPr>
                <w:b/>
                <w:bCs/>
              </w:rPr>
              <w:t xml:space="preserve">.  </w:t>
            </w:r>
            <w:r>
              <w:fldChar w:fldCharType="begin">
                <w:ffData>
                  <w:name w:val="Text706"/>
                  <w:enabled/>
                  <w:calcOnExit w:val="0"/>
                  <w:textInput/>
                </w:ffData>
              </w:fldChar>
            </w:r>
            <w:r>
              <w:instrText xml:space="preserve"> FORMTEXT </w:instrText>
            </w:r>
            <w:r>
              <w:fldChar w:fldCharType="separate"/>
            </w:r>
            <w:r>
              <w:t>Pass rates are high on most GCE A-level courses and students’ progress is closely monitored.  There is good individual sup</w:t>
            </w:r>
            <w:r>
              <w:t>port for students but teaching and learning activities are insufficiently challenging in a few lessons.  Punctuality is poor in many lessons</w:t>
            </w:r>
            <w:r>
              <w:fldChar w:fldCharType="end"/>
            </w:r>
            <w:r>
              <w:t>.</w:t>
            </w:r>
          </w:p>
        </w:tc>
      </w:tr>
    </w:tbl>
    <w:p w:rsidR="00000000" w:rsidRDefault="006B16C2">
      <w:pPr>
        <w:pStyle w:val="Normalparagraph"/>
      </w:pPr>
    </w:p>
    <w:p w:rsidR="00000000" w:rsidRDefault="006B16C2">
      <w:pPr>
        <w:pStyle w:val="Tabletext"/>
        <w:tabs>
          <w:tab w:val="left" w:pos="2518"/>
          <w:tab w:val="left" w:pos="9039"/>
        </w:tabs>
        <w:sectPr w:rsidR="00000000">
          <w:endnotePr>
            <w:numFmt w:val="decimal"/>
          </w:endnotePr>
          <w:type w:val="continuous"/>
          <w:pgSz w:w="11907" w:h="16840"/>
          <w:pgMar w:top="1440" w:right="1440" w:bottom="1440" w:left="1440" w:header="567" w:footer="851" w:gutter="0"/>
          <w:paperSrc w:first="92" w:other="92"/>
          <w:cols w:space="720"/>
          <w:noEndnote/>
        </w:sectPr>
      </w:pPr>
    </w:p>
    <w:p w:rsidR="00000000" w:rsidRDefault="006B16C2">
      <w:pPr>
        <w:pStyle w:val="Heading2"/>
        <w:pageBreakBefore/>
      </w:pPr>
      <w:bookmarkStart w:id="39" w:name="_Toc68428950"/>
      <w:r>
        <w:lastRenderedPageBreak/>
        <w:t>How well is the college led and managed?</w:t>
      </w:r>
      <w:bookmarkEnd w:id="39"/>
    </w:p>
    <w:p w:rsidR="00000000" w:rsidRDefault="006B16C2">
      <w:pPr>
        <w:pStyle w:val="Normalparagraph"/>
      </w:pPr>
      <w:r>
        <w:t>Leadership and management are satisfactory.  The college has made sou</w:t>
      </w:r>
      <w:r>
        <w:t>nd progress in most areas since the last inspection, although access to the building for students of restricted mobility remains poor.  The new principal is providing firm leadership and planning has been improved, with explicit links between budgeting, pl</w:t>
      </w:r>
      <w:r>
        <w:t>anning and the self-assessment report.  Appropriate strategic objectives have been established.  The self-assessment process is thorough, and where plans have been well directed, as in visual arts, it has led to the maintaining and raising of standards.  G</w:t>
      </w:r>
      <w:r>
        <w:t>overnance is satisfactory and a review of governors’ performance has led to a new committee structure.  There has been an inadequate response to financial deficits by senior managers and there is no accommodation strategy.  Communications within the colleg</w:t>
      </w:r>
      <w:r>
        <w:t>e are good and there are well-established meeting schedules.  Appraisal and lesson observations have been ineffective in raising standards in teaching and learning.  There is good promotion of equal opportunities.</w:t>
      </w:r>
    </w:p>
    <w:p w:rsidR="00000000" w:rsidRDefault="006B16C2">
      <w:pPr>
        <w:pStyle w:val="Heading2"/>
      </w:pPr>
      <w:bookmarkStart w:id="40" w:name="_Toc68428951"/>
      <w:r>
        <w:t>To what extent is the college educationall</w:t>
      </w:r>
      <w:r>
        <w:t>y and socially inclusive?</w:t>
      </w:r>
      <w:bookmarkEnd w:id="40"/>
    </w:p>
    <w:p w:rsidR="00000000" w:rsidRDefault="006B16C2">
      <w:pPr>
        <w:pStyle w:val="Normalparagraph"/>
      </w:pPr>
      <w:r>
        <w:t>The college’s response to educational and social inclusion is satisfactory.  The college has established close and productive links with local schools and provides AS level and applied GCSE courses for students aged 14 to 16.  The</w:t>
      </w:r>
      <w:r>
        <w:t xml:space="preserve"> curriculum is planned to allow students to combine subjects and pathways with progression routes to the next level of study.  Courses are provided at levels 1 to 3, but pass rates are low at level 2 and progression is low to level 3 courses.  There is a s</w:t>
      </w:r>
      <w:r>
        <w:t xml:space="preserve">atisfactory range of subjects at AS level and GCE A level.  The college has responded appropriately to the Race Relations (Amendment) Act 2000 and Special Educational Needs and Disability Act 2001 (SENDA) legislation.  There is a race equality policy, and </w:t>
      </w:r>
      <w:r>
        <w:t>retention and pass rates are monitored against racial groupings to identify any areas of underperformance.  All staff are appropriately trained and informed of the requirements of the acts, and new staff receive training as part of their induction.  The co</w:t>
      </w:r>
      <w:r>
        <w:t>llege has made reasonable adjustments to enable a small number of students with multiple and complex difficulties to attend courses.  However, a significant proportion of the college site is inaccessible for students with restricted mobility.</w:t>
      </w:r>
    </w:p>
    <w:p w:rsidR="00000000" w:rsidRDefault="006B16C2">
      <w:pPr>
        <w:pStyle w:val="Heading2"/>
      </w:pPr>
      <w:bookmarkStart w:id="41" w:name="_Toc68428952"/>
      <w:r>
        <w:t xml:space="preserve">How well are </w:t>
      </w:r>
      <w:r>
        <w:t>students and trainees guided and supported?</w:t>
      </w:r>
      <w:bookmarkEnd w:id="41"/>
    </w:p>
    <w:p w:rsidR="00000000" w:rsidRDefault="006B16C2">
      <w:pPr>
        <w:pStyle w:val="Normalparagraph"/>
      </w:pPr>
      <w:r>
        <w:t>Guidance and support for students are satisfactory.  The college provides students with comprehensive advice before they start their courses.  Students at risk of leaving early are effectively identified and thei</w:t>
      </w:r>
      <w:r>
        <w:t>r progress is closely monitored.  There is prompt initial assessment and timely feedback to staff and students.  The take up of additional learning support is good, but there are too few staff to address all students’ needs.  There is good pastoral support</w:t>
      </w:r>
      <w:r>
        <w:t xml:space="preserve"> for students through the college counsellor and the reception staff, who have counselling qualifications.  There are regular reports to parents and carers on students’ progress.  Tutorials provide close and effective monitoring of students’ performance.  </w:t>
      </w:r>
      <w:r>
        <w:t>Careers advice and guidance are good and students receive extensive support when making applications to higher education (HE).  Attendance is low in most curriculum areas and students’ punctuality is poor.  Whilst the college has recognized this weakness a</w:t>
      </w:r>
      <w:r>
        <w:t xml:space="preserve">nd introduced </w:t>
      </w:r>
      <w:r>
        <w:lastRenderedPageBreak/>
        <w:t>new systems to improve attendance, it remains low.  There is no systematic examination of the reasons for students’ poor attendance and punctuality.</w:t>
      </w:r>
    </w:p>
    <w:p w:rsidR="00000000" w:rsidRDefault="006B16C2">
      <w:pPr>
        <w:pStyle w:val="Heading2"/>
      </w:pPr>
      <w:bookmarkStart w:id="42" w:name="_Toc68428953"/>
      <w:r>
        <w:t>Students’ views of the college</w:t>
      </w:r>
      <w:bookmarkEnd w:id="42"/>
    </w:p>
    <w:p w:rsidR="00000000" w:rsidRDefault="006B16C2">
      <w:pPr>
        <w:pStyle w:val="Normalparagraph"/>
      </w:pPr>
      <w:r>
        <w:t xml:space="preserve">Students’ views about the college were taken into account and </w:t>
      </w:r>
      <w:r>
        <w:t>a summary of their main comments is presented below.</w:t>
      </w:r>
    </w:p>
    <w:p w:rsidR="00000000" w:rsidRDefault="006B16C2">
      <w:pPr>
        <w:pStyle w:val="Heading3"/>
      </w:pPr>
      <w:r>
        <w:t>What students like about the college</w:t>
      </w:r>
    </w:p>
    <w:p w:rsidR="00000000" w:rsidRDefault="006B16C2">
      <w:pPr>
        <w:pStyle w:val="Bullettext"/>
      </w:pPr>
      <w:r>
        <w:t>friendly and welcoming atmosphere</w:t>
      </w:r>
    </w:p>
    <w:p w:rsidR="00000000" w:rsidRDefault="006B16C2">
      <w:pPr>
        <w:pStyle w:val="Bullettext"/>
      </w:pPr>
      <w:r>
        <w:t>the pastoral support from the college</w:t>
      </w:r>
    </w:p>
    <w:p w:rsidR="00000000" w:rsidRDefault="006B16C2">
      <w:pPr>
        <w:pStyle w:val="Bullettext"/>
      </w:pPr>
      <w:r>
        <w:t>support with applications to HE and employment</w:t>
      </w:r>
    </w:p>
    <w:p w:rsidR="00000000" w:rsidRDefault="006B16C2">
      <w:pPr>
        <w:pStyle w:val="Bullettext"/>
      </w:pPr>
      <w:r>
        <w:t>good monitoring of progress</w:t>
      </w:r>
    </w:p>
    <w:p w:rsidR="00000000" w:rsidRDefault="006B16C2">
      <w:pPr>
        <w:pStyle w:val="Bullettext"/>
      </w:pPr>
      <w:r>
        <w:t>good access to comp</w:t>
      </w:r>
      <w:r>
        <w:t>uters</w:t>
      </w:r>
    </w:p>
    <w:p w:rsidR="00000000" w:rsidRDefault="006B16C2">
      <w:pPr>
        <w:pStyle w:val="Bullettext"/>
      </w:pPr>
      <w:r>
        <w:t>support from teachers outside the classroom</w:t>
      </w:r>
    </w:p>
    <w:p w:rsidR="00000000" w:rsidRDefault="006B16C2">
      <w:pPr>
        <w:pStyle w:val="Bullettext"/>
      </w:pPr>
      <w:r>
        <w:t>the encouragement to think creatively and independently.</w:t>
      </w:r>
    </w:p>
    <w:p w:rsidR="00000000" w:rsidRDefault="006B16C2">
      <w:pPr>
        <w:pStyle w:val="Heading3"/>
        <w:widowControl/>
      </w:pPr>
      <w:r>
        <w:t>What they feel could be improved</w:t>
      </w:r>
    </w:p>
    <w:p w:rsidR="00000000" w:rsidRDefault="006B16C2">
      <w:pPr>
        <w:pStyle w:val="Bullettext"/>
      </w:pPr>
      <w:r>
        <w:t>the recreational and study space in the college</w:t>
      </w:r>
    </w:p>
    <w:p w:rsidR="00000000" w:rsidRDefault="006B16C2">
      <w:pPr>
        <w:pStyle w:val="Bullettext"/>
      </w:pPr>
      <w:r>
        <w:t>the long breaks between lessons</w:t>
      </w:r>
    </w:p>
    <w:p w:rsidR="00000000" w:rsidRDefault="006B16C2">
      <w:pPr>
        <w:pStyle w:val="Bullettext"/>
      </w:pPr>
      <w:r>
        <w:t>key skills provision</w:t>
      </w:r>
    </w:p>
    <w:p w:rsidR="00000000" w:rsidRDefault="006B16C2">
      <w:pPr>
        <w:pStyle w:val="Bullettext"/>
      </w:pPr>
      <w:r>
        <w:t>library resourc</w:t>
      </w:r>
      <w:r>
        <w:t>es</w:t>
      </w:r>
    </w:p>
    <w:p w:rsidR="00000000" w:rsidRDefault="006B16C2">
      <w:pPr>
        <w:pStyle w:val="Bullettext"/>
      </w:pPr>
      <w:r>
        <w:t>canteen provision.</w:t>
      </w:r>
    </w:p>
    <w:p w:rsidR="00000000" w:rsidRDefault="006B16C2">
      <w:pPr>
        <w:pStyle w:val="Heading2"/>
      </w:pPr>
      <w:bookmarkStart w:id="43" w:name="_Toc68428954"/>
      <w:r>
        <w:t>Other information</w:t>
      </w:r>
      <w:bookmarkEnd w:id="43"/>
    </w:p>
    <w:p w:rsidR="00000000" w:rsidRDefault="006B16C2">
      <w:pPr>
        <w:pStyle w:val="Normalparagraph"/>
        <w:keepLines/>
      </w:pPr>
      <w:r>
        <w:t>The college inspection report will normally be published 12 working weeks after the formal feedback of the inspection findings to the college.  Once published, the college has two months in which to prepare its post-</w:t>
      </w:r>
      <w:r>
        <w:t xml:space="preserve">inspection action plan and submit it to the local Learning and Skills Council (LSC).  The college’s action plan must show what action the college will take to bring about improvements in response to issues raised in the report.  The governors should agree </w:t>
      </w:r>
      <w:r>
        <w:t>it before it is submitted to the local LSC.  The local LSC should send to Ofsted only action plans from colleges that have been judged inadequate or have been awarded a grade 4 or 5 for curriculum provision, work-based learning and/or leadership and manage</w:t>
      </w:r>
      <w:r>
        <w:t>ment.</w:t>
      </w:r>
    </w:p>
    <w:p w:rsidR="00000000" w:rsidRDefault="006B16C2">
      <w:pPr>
        <w:pStyle w:val="Heading1"/>
      </w:pPr>
      <w:bookmarkStart w:id="44" w:name="_Toc68428955"/>
      <w:r>
        <w:lastRenderedPageBreak/>
        <w:t>Part B: The college as a whole</w:t>
      </w:r>
      <w:bookmarkEnd w:id="44"/>
    </w:p>
    <w:p w:rsidR="00000000" w:rsidRDefault="006B16C2">
      <w:pPr>
        <w:pStyle w:val="Heading1"/>
        <w:sectPr w:rsidR="00000000">
          <w:endnotePr>
            <w:numFmt w:val="decimal"/>
          </w:endnotePr>
          <w:type w:val="continuous"/>
          <w:pgSz w:w="11907" w:h="16840"/>
          <w:pgMar w:top="1440" w:right="1440" w:bottom="1440" w:left="1440" w:header="567" w:footer="851" w:gutter="0"/>
          <w:paperSrc w:first="92" w:other="92"/>
          <w:cols w:space="720"/>
          <w:formProt w:val="0"/>
          <w:noEndnote/>
        </w:sectPr>
      </w:pPr>
    </w:p>
    <w:p w:rsidR="00000000" w:rsidRDefault="006B16C2">
      <w:pPr>
        <w:pStyle w:val="Heading2"/>
      </w:pPr>
      <w:bookmarkStart w:id="45" w:name="_Toc68428956"/>
      <w:r>
        <w:lastRenderedPageBreak/>
        <w:t>Summary of grades awarded to teaching and learning by inspectors</w:t>
      </w:r>
      <w:bookmarkEnd w:id="45"/>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3" w:type="dxa"/>
          <w:right w:w="283" w:type="dxa"/>
        </w:tblCellMar>
        <w:tblLook w:val="0000"/>
      </w:tblPr>
      <w:tblGrid>
        <w:gridCol w:w="2202"/>
        <w:gridCol w:w="2310"/>
        <w:gridCol w:w="2310"/>
        <w:gridCol w:w="2310"/>
      </w:tblGrid>
      <w:tr w:rsidR="00000000">
        <w:tblPrEx>
          <w:tblCellMar>
            <w:top w:w="0" w:type="dxa"/>
            <w:bottom w:w="0" w:type="dxa"/>
          </w:tblCellMar>
        </w:tblPrEx>
        <w:tc>
          <w:tcPr>
            <w:tcW w:w="2202" w:type="dxa"/>
          </w:tcPr>
          <w:p w:rsidR="00000000" w:rsidRDefault="006B16C2">
            <w:pPr>
              <w:pStyle w:val="TableHeadTop"/>
            </w:pPr>
            <w:r>
              <w:t>Aspect &amp; learner type</w:t>
            </w:r>
          </w:p>
        </w:tc>
        <w:tc>
          <w:tcPr>
            <w:tcW w:w="2310" w:type="dxa"/>
          </w:tcPr>
          <w:p w:rsidR="00000000" w:rsidRDefault="006B16C2">
            <w:pPr>
              <w:pStyle w:val="TableHeadTop"/>
            </w:pPr>
            <w:r>
              <w:t xml:space="preserve">Graded good or better </w:t>
            </w:r>
            <w:r>
              <w:br/>
              <w:t>(Grades 1 to 3) %</w:t>
            </w:r>
          </w:p>
        </w:tc>
        <w:tc>
          <w:tcPr>
            <w:tcW w:w="2310" w:type="dxa"/>
          </w:tcPr>
          <w:p w:rsidR="00000000" w:rsidRDefault="006B16C2">
            <w:pPr>
              <w:pStyle w:val="TableHeadTop"/>
            </w:pPr>
            <w:r>
              <w:t>Graded</w:t>
            </w:r>
            <w:r>
              <w:br/>
              <w:t>satisfactory</w:t>
            </w:r>
            <w:r>
              <w:br/>
              <w:t>(Grade 4) %</w:t>
            </w:r>
          </w:p>
        </w:tc>
        <w:tc>
          <w:tcPr>
            <w:tcW w:w="2310" w:type="dxa"/>
          </w:tcPr>
          <w:p w:rsidR="00000000" w:rsidRDefault="006B16C2">
            <w:pPr>
              <w:pStyle w:val="TableHeadTop"/>
            </w:pPr>
            <w:r>
              <w:t>Graded less than</w:t>
            </w:r>
            <w:r>
              <w:br/>
              <w:t>satisfactory</w:t>
            </w:r>
            <w:r>
              <w:br/>
              <w:t>(Grades 5 to 7) %</w:t>
            </w:r>
          </w:p>
        </w:tc>
      </w:tr>
      <w:tr w:rsidR="00000000">
        <w:tblPrEx>
          <w:tblCellMar>
            <w:top w:w="0" w:type="dxa"/>
            <w:bottom w:w="0" w:type="dxa"/>
          </w:tblCellMar>
        </w:tblPrEx>
        <w:tc>
          <w:tcPr>
            <w:tcW w:w="2202" w:type="dxa"/>
          </w:tcPr>
          <w:p w:rsidR="00000000" w:rsidRDefault="006B16C2">
            <w:pPr>
              <w:pStyle w:val="Tabletext"/>
            </w:pPr>
            <w:r>
              <w:t xml:space="preserve">Teaching </w:t>
            </w:r>
            <w:r>
              <w:t>16–18</w:t>
            </w:r>
          </w:p>
        </w:tc>
        <w:tc>
          <w:tcPr>
            <w:tcW w:w="2310" w:type="dxa"/>
          </w:tcPr>
          <w:p w:rsidR="00000000" w:rsidRDefault="006B16C2">
            <w:pPr>
              <w:pStyle w:val="Tabletextright"/>
              <w:jc w:val="center"/>
              <w:rPr>
                <w:noProof w:val="0"/>
              </w:rPr>
            </w:pPr>
            <w:r>
              <w:rPr>
                <w:noProof w:val="0"/>
              </w:rPr>
              <w:t>64</w:t>
            </w:r>
          </w:p>
        </w:tc>
        <w:tc>
          <w:tcPr>
            <w:tcW w:w="2310" w:type="dxa"/>
          </w:tcPr>
          <w:p w:rsidR="00000000" w:rsidRDefault="006B16C2">
            <w:pPr>
              <w:pStyle w:val="Tabletextright"/>
              <w:jc w:val="center"/>
              <w:rPr>
                <w:noProof w:val="0"/>
              </w:rPr>
            </w:pPr>
            <w:r>
              <w:rPr>
                <w:noProof w:val="0"/>
              </w:rPr>
              <w:t>30</w:t>
            </w:r>
          </w:p>
        </w:tc>
        <w:tc>
          <w:tcPr>
            <w:tcW w:w="2310" w:type="dxa"/>
          </w:tcPr>
          <w:p w:rsidR="00000000" w:rsidRDefault="006B16C2">
            <w:pPr>
              <w:pStyle w:val="Tabletextright"/>
              <w:jc w:val="center"/>
              <w:rPr>
                <w:noProof w:val="0"/>
              </w:rPr>
            </w:pPr>
            <w:r>
              <w:rPr>
                <w:noProof w:val="0"/>
              </w:rPr>
              <w:t>6</w:t>
            </w:r>
          </w:p>
        </w:tc>
      </w:tr>
      <w:tr w:rsidR="00000000">
        <w:tblPrEx>
          <w:tblCellMar>
            <w:top w:w="0" w:type="dxa"/>
            <w:bottom w:w="0" w:type="dxa"/>
          </w:tblCellMar>
        </w:tblPrEx>
        <w:tc>
          <w:tcPr>
            <w:tcW w:w="2202" w:type="dxa"/>
          </w:tcPr>
          <w:p w:rsidR="00000000" w:rsidRDefault="006B16C2">
            <w:pPr>
              <w:pStyle w:val="Tabletext"/>
            </w:pPr>
            <w:r>
              <w:t>Learning 16–18</w:t>
            </w:r>
          </w:p>
        </w:tc>
        <w:tc>
          <w:tcPr>
            <w:tcW w:w="2310" w:type="dxa"/>
          </w:tcPr>
          <w:p w:rsidR="00000000" w:rsidRDefault="006B16C2">
            <w:pPr>
              <w:pStyle w:val="Tabletextright"/>
              <w:jc w:val="center"/>
              <w:rPr>
                <w:noProof w:val="0"/>
              </w:rPr>
            </w:pPr>
            <w:r>
              <w:rPr>
                <w:noProof w:val="0"/>
              </w:rPr>
              <w:t>61</w:t>
            </w:r>
          </w:p>
        </w:tc>
        <w:tc>
          <w:tcPr>
            <w:tcW w:w="2310" w:type="dxa"/>
          </w:tcPr>
          <w:p w:rsidR="00000000" w:rsidRDefault="006B16C2">
            <w:pPr>
              <w:pStyle w:val="Tabletextright"/>
              <w:jc w:val="center"/>
              <w:rPr>
                <w:noProof w:val="0"/>
              </w:rPr>
            </w:pPr>
            <w:r>
              <w:rPr>
                <w:noProof w:val="0"/>
              </w:rPr>
              <w:t>32</w:t>
            </w:r>
          </w:p>
        </w:tc>
        <w:tc>
          <w:tcPr>
            <w:tcW w:w="2310" w:type="dxa"/>
          </w:tcPr>
          <w:p w:rsidR="00000000" w:rsidRDefault="006B16C2">
            <w:pPr>
              <w:pStyle w:val="Tabletextright"/>
              <w:jc w:val="center"/>
              <w:rPr>
                <w:noProof w:val="0"/>
              </w:rPr>
            </w:pPr>
            <w:r>
              <w:rPr>
                <w:noProof w:val="0"/>
              </w:rPr>
              <w:t>7</w:t>
            </w:r>
          </w:p>
        </w:tc>
      </w:tr>
    </w:tbl>
    <w:p w:rsidR="00000000" w:rsidRDefault="006B16C2">
      <w:pPr>
        <w:pStyle w:val="Narrative"/>
        <w:keepLines/>
      </w:pPr>
      <w:r>
        <w:t>Key: The range of grades includes: Excellent (Grade 1), Very Good (Grade 2), Good (Grade 3), Satisfactory (Grade 4), Unsatisfactory (Grade 5), Poor (Grade 6) and Very Poor (Grade 7).</w:t>
      </w:r>
    </w:p>
    <w:p w:rsidR="00000000" w:rsidRDefault="006B16C2">
      <w:pPr>
        <w:pStyle w:val="Narrative"/>
        <w:keepLines/>
        <w:sectPr w:rsidR="00000000">
          <w:endnotePr>
            <w:numFmt w:val="decimal"/>
          </w:endnotePr>
          <w:type w:val="continuous"/>
          <w:pgSz w:w="11907" w:h="16840"/>
          <w:pgMar w:top="1440" w:right="1440" w:bottom="1440" w:left="1440" w:header="567" w:footer="851" w:gutter="0"/>
          <w:paperSrc w:first="92" w:other="92"/>
          <w:cols w:space="720"/>
          <w:noEndnote/>
        </w:sectPr>
      </w:pPr>
    </w:p>
    <w:p w:rsidR="00000000" w:rsidRDefault="006B16C2">
      <w:pPr>
        <w:pStyle w:val="Heading2"/>
      </w:pPr>
      <w:bookmarkStart w:id="46" w:name="_Toc68428957"/>
      <w:r>
        <w:lastRenderedPageBreak/>
        <w:t>Achievement and standards</w:t>
      </w:r>
      <w:bookmarkEnd w:id="46"/>
    </w:p>
    <w:p w:rsidR="00000000" w:rsidRDefault="006B16C2">
      <w:pPr>
        <w:pStyle w:val="Numberedparagraph"/>
      </w:pPr>
      <w:r>
        <w:t>Coulsdo</w:t>
      </w:r>
      <w:r>
        <w:t>n College provides 39 subjects at GCE A level and 40 at AS level.  There are six vocational qualifications at advanced level and 5 GNVQ intermediate courses.  The college offers 15 subjects at GCSE, 2 GNVQ foundation courses, business administration qualif</w:t>
      </w:r>
      <w:r>
        <w:t>ications and a certificate and diploma in child care.</w:t>
      </w:r>
    </w:p>
    <w:p w:rsidR="00000000" w:rsidRDefault="006B16C2">
      <w:pPr>
        <w:pStyle w:val="Heading4"/>
      </w:pPr>
      <w:r>
        <w:t>16 to 18 year olds</w:t>
      </w:r>
    </w:p>
    <w:p w:rsidR="00000000" w:rsidRDefault="006B16C2">
      <w:pPr>
        <w:pStyle w:val="Numberedparagraph"/>
      </w:pPr>
      <w:r>
        <w:t>Pass rates and retention rates declined in 2002 from the results in 2001, but there was a general trend of improvement in 2003.  Pass rates on level 3 courses have been below the nati</w:t>
      </w:r>
      <w:r>
        <w:t>onal average for the three years to 2003.  In 2003 they improved from 74% to 80%, as compared with a national average of 88%.  Pass rates at GCE A level improved to 91% in 2003, having declined in 2002 to 84%, from 89% in 2001.  The number of students achi</w:t>
      </w:r>
      <w:r>
        <w:t>eving high grades is low in most curriculum areas, with 17% of AS-level and 24% of GCE A-level passes at high grades.  Pass rates on AS-level courses have remained at 75% for 2002 and 2003, having risen from 69% in 2001.  There are high pass rates on all c</w:t>
      </w:r>
      <w:r>
        <w:t>ourses in visual arts and on most courses in performing arts and media; but pass rates in other curriculum areas are variable.  Overall, achievements in science and mathematics and business are unsatisfactory.  In 2003, students achieved 100% pass rates fo</w:t>
      </w:r>
      <w:r>
        <w:t>r GCE A-level accounting and economics, physical education, English language and literature and sociology; AS-level photography, drama, film and television production and media studies; AVCE art and design; and GNVQ intermediate leisure and tourism, and ar</w:t>
      </w:r>
      <w:r>
        <w:t xml:space="preserve">t and design.  </w:t>
      </w:r>
    </w:p>
    <w:p w:rsidR="00000000" w:rsidRDefault="006B16C2">
      <w:pPr>
        <w:pStyle w:val="Numberedparagraph"/>
      </w:pPr>
      <w:r>
        <w:t>Pass rates on vocational courses declined significantly in 2002, but improved in 2003.  Pass rates for advanced vocational qualifications, having declined to 70% in 2002, improved to 85% in 2003.  Pass rates for intermediate vocational qual</w:t>
      </w:r>
      <w:r>
        <w:t xml:space="preserve">ifications improved by 10% to 70% in 2003.  </w:t>
      </w:r>
    </w:p>
    <w:p w:rsidR="00000000" w:rsidRDefault="006B16C2">
      <w:pPr>
        <w:pStyle w:val="Numberedparagraph"/>
      </w:pPr>
      <w:r>
        <w:t xml:space="preserve">There has been an overall improvement in retention rates for GCE A-level and AS-level courses in 2003.  On GCE A-level courses, the retention rate was 95%, and AS-level </w:t>
      </w:r>
      <w:r>
        <w:lastRenderedPageBreak/>
        <w:t>retention rates have risen to 85%.  Retent</w:t>
      </w:r>
      <w:r>
        <w:t xml:space="preserve">ion rates for GCSE courses are low and have declined by 10% to 72% in 2003.  </w:t>
      </w:r>
    </w:p>
    <w:p w:rsidR="00000000" w:rsidRDefault="006B16C2">
      <w:pPr>
        <w:pStyle w:val="Numberedparagraph"/>
      </w:pPr>
      <w:r>
        <w:t>Achievement in key skills is poor.  There is a pattern of satisfactory retention rates and very low pass rates in 2002 and 2003.  In 2002, no key skills qualifications were succe</w:t>
      </w:r>
      <w:r>
        <w:t>ssfully completed and in 2003 only 14% of students achieved a key skills qualification.</w:t>
      </w:r>
    </w:p>
    <w:p w:rsidR="00000000" w:rsidRDefault="006B16C2">
      <w:pPr>
        <w:pStyle w:val="Numberedparagraph"/>
      </w:pPr>
      <w:r>
        <w:t>Overall pass rates at level 2 are at the national average, but A* to C pass rates GCSE courses have remained poor for the three years to 2003; the A* to C pass rate has</w:t>
      </w:r>
      <w:r>
        <w:t xml:space="preserve"> remained at 38% for 2002 and 2003.  Pass and retention rates have improved significantly on level 1 courses and in 2003 they were 94% and 96%, respectively, which is significantly above the national average.</w:t>
      </w:r>
    </w:p>
    <w:p w:rsidR="00000000" w:rsidRDefault="006B16C2">
      <w:pPr>
        <w:pStyle w:val="Numberedparagraph"/>
      </w:pPr>
      <w:r>
        <w:t>The value added system, analysing the results o</w:t>
      </w:r>
      <w:r>
        <w:t>f students on GCE A-level courses compared with their prior attainment at GCSE, shows that, in 2003, students’ results were significantly better than those predicted in performing arts and media, modern foreign languages, advanced English courses, physical</w:t>
      </w:r>
      <w:r>
        <w:t xml:space="preserve"> education, chemistry and AVCE art and design.  </w:t>
      </w:r>
    </w:p>
    <w:p w:rsidR="00000000" w:rsidRDefault="006B16C2">
      <w:pPr>
        <w:pStyle w:val="Numberedparagraph"/>
      </w:pPr>
      <w:r>
        <w:t>Overall, students show interest in their studies and are well motivated in lessons.  In science and mathematics, students’ written and practical work is satisfactory but they do not demonstrate the understan</w:t>
      </w:r>
      <w:r>
        <w:t>ding and skills required to achieve high grades.  Students on business courses do not develop the study skills necessary for critical evaluation, research and analysis.  Business administration students demonstrate a high standard of practical skills, know</w:t>
      </w:r>
      <w:r>
        <w:t>ledge and understanding.  ICT students make good progress and show effective skills in problem solving and data handling.  Students on sport, leisure and recreation courses work well in most lessons and coursework is well presented and organised.  The stan</w:t>
      </w:r>
      <w:r>
        <w:t>dard of students’ work in visual arts is high, and they demonstrate very good skills in a range of art and design activities.  In performing arts and media, students frequently produce work of a high standard and demonstrate good information and learning t</w:t>
      </w:r>
      <w:r>
        <w:t>echnology (ILT) skills.  In humanities, students produce satisfactory written work but are less confident in their oral work.  Students on English courses produce well-organised work using accurate grammar, spelling and punctuation; however, the analysis a</w:t>
      </w:r>
      <w:r>
        <w:t>nd coverage of topics is often inadequate.  Modern foreign language students’ written work is satisfactory but students show insufficient knowledge of basic vocabulary and grammar in oral work.</w:t>
      </w:r>
    </w:p>
    <w:p w:rsidR="00000000" w:rsidRDefault="006B16C2">
      <w:pPr>
        <w:pStyle w:val="Numberedparagraph"/>
      </w:pPr>
      <w:r>
        <w:t>Attainment of students on level 2 and 3 courses is broadly sim</w:t>
      </w:r>
      <w:r>
        <w:t>ilar, but the standard of written work of GCSE students is often poor.  Attendance and punctuality are poor throughout the college.  Lessons are frequently disrupted by the arrival of latecomers and the learning of punctual students is disrupted.  The aver</w:t>
      </w:r>
      <w:r>
        <w:t>age attendance during the inspection was low, at 74%.</w:t>
      </w:r>
    </w:p>
    <w:p w:rsidR="00000000" w:rsidRDefault="006B16C2">
      <w:pPr>
        <w:pStyle w:val="Numberedparagraph"/>
      </w:pPr>
      <w:r>
        <w:t>Retention rates for adults are good and have been consistently above national averages for the three years to 2003.  Retention rates at levels 1 and 3 rose significantly in 2003 and remained high at lev</w:t>
      </w:r>
      <w:r>
        <w:t>el 2.  Pass rates at levels 1 and 3 also rose significantly in 2003, but at level 1 they fell to 67%, from 84% in 2002.</w:t>
      </w:r>
    </w:p>
    <w:p w:rsidR="00000000" w:rsidRDefault="006B16C2">
      <w:pPr>
        <w:pStyle w:val="Heading2"/>
      </w:pPr>
      <w:bookmarkStart w:id="47" w:name="_Toc68428958"/>
      <w:r>
        <w:lastRenderedPageBreak/>
        <w:t>Quality of education and training</w:t>
      </w:r>
      <w:bookmarkEnd w:id="47"/>
    </w:p>
    <w:p w:rsidR="00000000" w:rsidRDefault="006B16C2">
      <w:pPr>
        <w:pStyle w:val="Numberedparagraph"/>
      </w:pPr>
      <w:r>
        <w:t xml:space="preserve">Teaching, learning and attainment were graded by inspectors in 112 lessons.  Teaching was graded good </w:t>
      </w:r>
      <w:r>
        <w:t xml:space="preserve">or better in 64% of lessons, satisfactory in 30% of lessons and less than satisfactory in 6% of lessons.  This teaching profile is significantly below the average for sixth form colleges.  Learning was good or better in 61% of lessons, satisfactory in 32% </w:t>
      </w:r>
      <w:r>
        <w:t>of lessons and less than satisfactory in 7% of lessons.  Again, this profile is below the national average for sixth form colleges.  The quality of teaching and learning is broadly similar between levels 2 and 3 but is significantly lower in GCSE lessons.</w:t>
      </w:r>
    </w:p>
    <w:p w:rsidR="00000000" w:rsidRDefault="006B16C2">
      <w:pPr>
        <w:pStyle w:val="Numberedparagraph"/>
      </w:pPr>
      <w:r>
        <w:t xml:space="preserve">There are significant differences in the quality of teaching between curriculum areas.  In visual arts, the majority of teaching is good or better whilst in business less than half is good or better.  </w:t>
      </w:r>
    </w:p>
    <w:p w:rsidR="00000000" w:rsidRDefault="006B16C2">
      <w:pPr>
        <w:pStyle w:val="Numberedparagraph"/>
      </w:pPr>
      <w:r>
        <w:t>Many lessons are well planned, and teachers make the a</w:t>
      </w:r>
      <w:r>
        <w:t>ims and objectives of the lesson clear and explicit for the students.  Staff and students have good working relationships and there is a pleasant atmosphere in most classes.  Teachers demonstrate good subject knowledge and encourage students to think indep</w:t>
      </w:r>
      <w:r>
        <w:t xml:space="preserve">endently and formulate their own arguments.  In the best teaching, the full range of students’ needs is addressed through the use of differentiated teaching and learning.  In business administration, performing arts and media and visual arts, teachers use </w:t>
      </w:r>
      <w:r>
        <w:t>learning materials with carefully distinguished levels of difficulty.  However, in several curriculum areas, teaching is insufficiently differentiated and fails to challenge the most able or support the less able students.  In science and mathematics, busi</w:t>
      </w:r>
      <w:r>
        <w:t xml:space="preserve">ness, ICT and computing, sport, leisure and tourism, humanities and English and modern foreign languages, teaching fails to address the needs of the full range of abilities of students.  Teaching in business is ineffective and students make poor progress. </w:t>
      </w:r>
      <w:r>
        <w:t xml:space="preserve"> There is good use of ILT in biology lessons, but it many curriculum areas there is inadequate use of ILT to support learning.  In a few lessons, teachers talk or dictate for long periods of time and students lose interest and the motivation to learn.  </w:t>
      </w:r>
    </w:p>
    <w:p w:rsidR="00000000" w:rsidRDefault="006B16C2">
      <w:pPr>
        <w:pStyle w:val="Numberedparagraph"/>
      </w:pPr>
      <w:r>
        <w:t>At</w:t>
      </w:r>
      <w:r>
        <w:t>tendance and punctuality are poor across the college.  The college has recently introduced staff to track and improve attendance, but it remains low in many areas.  Teachers frequently compensate for poor attendance by beginning their lessons with revision</w:t>
      </w:r>
      <w:r>
        <w:t xml:space="preserve"> sessions so that students with good attendance lose lesson time.  Punctuality is also poor, with lessons frequently disrupted and latecomers not being adequately challenged by teachers.  </w:t>
      </w:r>
    </w:p>
    <w:p w:rsidR="00000000" w:rsidRDefault="006B16C2">
      <w:pPr>
        <w:pStyle w:val="Numberedparagraph"/>
      </w:pPr>
      <w:r>
        <w:t xml:space="preserve">Resources to support learning are satisfactory.  All teachers have </w:t>
      </w:r>
      <w:r>
        <w:t>teaching qualifications and many have higher degrees.  They have good subject specialist knowledge and most draw on this effectively in lessons.  Technical support staff provide a high standard of support to staff and students.  Staff development plans are</w:t>
      </w:r>
      <w:r>
        <w:t xml:space="preserve"> clearly linked to the college’s strategic objectives, but there is insufficient emphasis on improving teaching and learning.  Teachers make good use of staff development to update their specialist knowledge and expertise.  </w:t>
      </w:r>
    </w:p>
    <w:p w:rsidR="00000000" w:rsidRDefault="006B16C2">
      <w:pPr>
        <w:pStyle w:val="Numberedparagraph"/>
      </w:pPr>
      <w:r>
        <w:t>The college provides a safe and</w:t>
      </w:r>
      <w:r>
        <w:t xml:space="preserve"> friendly environment for students and staff.  Teaching and specialist accommodation is of a high standard in visual arts, modern foreign </w:t>
      </w:r>
      <w:r>
        <w:lastRenderedPageBreak/>
        <w:t>languages, and performing arts and media.  Most classrooms are pleasant and well equipped, but in business, modern for</w:t>
      </w:r>
      <w:r>
        <w:t>eign languages and visual arts, some classrooms are too small for the size of the groups using them.  Students have good access to sports facilities but there are insufficient social and private study areas.  There is no accommodation strategy and the main</w:t>
      </w:r>
      <w:r>
        <w:t>tenance of college facilities has been delayed as a consequence.  A significant proportion of the college site, and learning resources, is inaccessible for students and staff with restricted mobility.  Risk assessments have not been carried out in all area</w:t>
      </w:r>
      <w:r>
        <w:t>s and the college’s health and safety policy requires updating.  The college has not analysed how effectively it uses its accommodation and there are inefficiencies in room usage.</w:t>
      </w:r>
    </w:p>
    <w:p w:rsidR="00000000" w:rsidRDefault="006B16C2">
      <w:pPr>
        <w:pStyle w:val="Numberedparagraph"/>
      </w:pPr>
      <w:r>
        <w:t>Computer facilities for students are good.  There is a high ratio of approxi</w:t>
      </w:r>
      <w:r>
        <w:t>mately one computer to every three students.  The open access centre is well used by students for research and computer-based learning.  Computers in science have Internet access and provide students with a wide range of dedicated learning materials.  Howe</w:t>
      </w:r>
      <w:r>
        <w:t>ver, in visual arts, there is insufficient access to workstations and specialist software.  In humanities, the computers in classrooms are slow and outdated.  The college has made slow progress in developing an ILT strategy.  The approach to ILT developmen</w:t>
      </w:r>
      <w:r>
        <w:t xml:space="preserve">t is unco-ordinated and unsystematic.  The college intranet is underutilised and many teachers make insufficient use of ILT for teaching and learning.  </w:t>
      </w:r>
    </w:p>
    <w:p w:rsidR="00000000" w:rsidRDefault="006B16C2">
      <w:pPr>
        <w:pStyle w:val="Numberedparagraph"/>
      </w:pPr>
      <w:r>
        <w:t>The library provides good support for students and library staff are helpful.  Book stock and key texts</w:t>
      </w:r>
      <w:r>
        <w:t xml:space="preserve"> are appropriate and up to date in most curriculum areas.  There are effective links between library staff and most teachers.  Many curriculum areas purchase learning resources for independent study, but there is no central catalogue of learning materials </w:t>
      </w:r>
      <w:r>
        <w:t xml:space="preserve">available outside the library.  Teachers are not always aware of potentially useful resources located in different curriculum areas.  </w:t>
      </w:r>
    </w:p>
    <w:p w:rsidR="00000000" w:rsidRDefault="006B16C2">
      <w:pPr>
        <w:pStyle w:val="Numberedparagraph"/>
      </w:pPr>
      <w:r>
        <w:t xml:space="preserve">Students’ progress is effectively monitored.  Students have a clear understanding of when and how they will be assessed. </w:t>
      </w:r>
      <w:r>
        <w:t xml:space="preserve"> College policy requires that all students undertake three key assessments each term, and the results are used as evidence for individual progress reviews with subject teachers and tutors.  These reviews are highly effective and students value the use of t</w:t>
      </w:r>
      <w:r>
        <w:t xml:space="preserve">arget grades to measure and evaluate their performance.  Most students demonstrate a strong awareness of the criteria against which they will be assessed.  There is a clear assessment policy which requires that students have regular and prompt feedback on </w:t>
      </w:r>
      <w:r>
        <w:t>their assignments.  In most curriculum areas, students have a good understanding of how well they are doing and what they need to do in order to improve.  However, on business and performing arts courses, feedback to students lacks sufficient detail to hel</w:t>
      </w:r>
      <w:r>
        <w:t>p students to improve their skills and knowledge.  Assessments are generally well planned to meet the requirements of the awarding body and assessment schedules take into account students’ workload.  Monitoring and moderation of students’ assessed work are</w:t>
      </w:r>
      <w:r>
        <w:t xml:space="preserve"> effective on both vocational and academic courses.</w:t>
      </w:r>
    </w:p>
    <w:p w:rsidR="00000000" w:rsidRDefault="006B16C2">
      <w:pPr>
        <w:pStyle w:val="Numberedparagraph"/>
      </w:pPr>
      <w:r>
        <w:t xml:space="preserve">The college provides an appropriate range of subject choices in most curriculum areas.  Courses are provided at levels 1, 2 and 3, and there is good progression from level 1 to level 2 courses.  However, </w:t>
      </w:r>
      <w:r>
        <w:t xml:space="preserve">only 30% of students progressed from level 2 to level 3 courses in </w:t>
      </w:r>
      <w:r>
        <w:lastRenderedPageBreak/>
        <w:t>2003.  Students can chose from 39 subjects at GCE A level, 40 at AS level and 15 at GCSE.  Vocational courses are offered in most curriculum areas and the college plans to expand its vocati</w:t>
      </w:r>
      <w:r>
        <w:t>onal provision at level 2 to replace GCSE qualifications.  In 2003, 58% of the level 3 cohort applied to HE and, of these, 77% were successful.  The college has a genuine commitment to increasing and widening participation and many students come to the col</w:t>
      </w:r>
      <w:r>
        <w:t>lege with comparatively modest results.  The small number of adults studying at the college has declined to 35 in 2003.</w:t>
      </w:r>
    </w:p>
    <w:p w:rsidR="00000000" w:rsidRDefault="006B16C2">
      <w:pPr>
        <w:pStyle w:val="Numberedparagraph"/>
      </w:pPr>
      <w:r>
        <w:t xml:space="preserve">The college has good and productive links with local schools and there are currently 57 students aged 14 to 16 studying at the college. </w:t>
      </w:r>
      <w:r>
        <w:t xml:space="preserve"> The college provides AS-level critical thinking and GCSE courses for these pupils.  There are good links between schools and sports, leisure and tourism, where students from the college teach younger children.  There is a satisfactory range of enrichment </w:t>
      </w:r>
      <w:r>
        <w:t>activities, including a comprehensive sports programme and music lessons.  The college offers financial support to students learning to play an instrument.  Students also have the opportunity to take part in the Duke of Edinburgh Award.  Some curriculum ar</w:t>
      </w:r>
      <w:r>
        <w:t xml:space="preserve">eas, including modern foreign languages, offer good subject-specific activities such as conferences and visits abroad.  </w:t>
      </w:r>
    </w:p>
    <w:p w:rsidR="00000000" w:rsidRDefault="006B16C2">
      <w:pPr>
        <w:pStyle w:val="Numberedparagraph"/>
      </w:pPr>
      <w:r>
        <w:t xml:space="preserve">The management of key skills is unsatisfactory.  The college’s policy states that all students have key skills opportunities via their </w:t>
      </w:r>
      <w:r>
        <w:t>curriculum subjects, the literacy and skills centre and additional support.  However, the policy is brief and unclear on how key skills will be delivered and assessed.  Key skills are neither effectively integrated into students’ courses nor effectively de</w:t>
      </w:r>
      <w:r>
        <w:t>livered in discrete lessons.  Students do not value or appreciate the importance of key skills.  Pass rates are very poor and in 2002 no students achieved a key skills qualification.</w:t>
      </w:r>
    </w:p>
    <w:p w:rsidR="00000000" w:rsidRDefault="006B16C2">
      <w:pPr>
        <w:pStyle w:val="Numberedparagraph"/>
      </w:pPr>
      <w:r>
        <w:t>Guidance and support for students are satisfactory.  The college provides</w:t>
      </w:r>
      <w:r>
        <w:t xml:space="preserve"> students with detailed advice before they start their course through good links with schools, taster days, open evenings, direct mailing and a comprehensive and attractive prospectus.  Students at risk of leaving early are identified at interview and by l</w:t>
      </w:r>
      <w:r>
        <w:t>inks with schools’ special needs co-ordinators.  This information is shared with teachers and personal tutors who closely monitor these students’ progress.  There is prompt initial assessment and individual interviews with additional learning support staff</w:t>
      </w:r>
      <w:r>
        <w:t xml:space="preserve"> effectively identify students’ learning needs.  Students’ preferred learning styles are also identified during induction, but the information is not used to inform teaching and learning.  In many lessons, there is insufficient use of additional materials </w:t>
      </w:r>
      <w:r>
        <w:t>or a range of different teaching and learning methods to extend the more able or support those who make slow progress.  Induction is effective in helping students settle quickly into their courses.</w:t>
      </w:r>
    </w:p>
    <w:p w:rsidR="00000000" w:rsidRDefault="006B16C2">
      <w:pPr>
        <w:pStyle w:val="Numberedparagraph"/>
      </w:pPr>
      <w:r>
        <w:t>There is good take up of additional learning support, with</w:t>
      </w:r>
      <w:r>
        <w:t xml:space="preserve"> 77% of students identified as needing support taking up the extra help offered.  However, there are too few staff to adequately support all students who need help.  In a few cases, the quality of learning support is poor, with elementary mistakes in stude</w:t>
      </w:r>
      <w:r>
        <w:t xml:space="preserve">nts’ literacy remaining uncorrected.  </w:t>
      </w:r>
    </w:p>
    <w:p w:rsidR="00000000" w:rsidRDefault="006B16C2">
      <w:pPr>
        <w:pStyle w:val="Numberedparagraph"/>
      </w:pPr>
      <w:r>
        <w:t xml:space="preserve">There is good pastoral support for students.  Reception staff are part of the support team and are qualified counsellors.  They play a pivotal role in communications between </w:t>
      </w:r>
      <w:r>
        <w:lastRenderedPageBreak/>
        <w:t>teachers, tutors, students and parents.  Th</w:t>
      </w:r>
      <w:r>
        <w:t>ere is a college counsellor who provides confidential advice and support to students.  The college is aware of, and sensitive to, child protection issues.  Parents are given regular and detailed feedback on students’ progress.  There is good careers guidan</w:t>
      </w:r>
      <w:r>
        <w:t>ce through Connexions and senior tutors, and students are well supported in making applications to HE.  There are regular reports to parents and carers on students’ progress, and parents’ evenings are held.</w:t>
      </w:r>
    </w:p>
    <w:p w:rsidR="00000000" w:rsidRDefault="006B16C2">
      <w:pPr>
        <w:pStyle w:val="Numberedparagraph"/>
      </w:pPr>
      <w:r>
        <w:t>Students have a weekly one-hour group tutorial an</w:t>
      </w:r>
      <w:r>
        <w:t>d a ten-minute registration tutorial three times a week.  Tutors are responsible for monitoring and reviewing students’ progress.  These reviews are effective in monitoring and improving students’ performance and students value the support and guidance off</w:t>
      </w:r>
      <w:r>
        <w:t>ered in tutorials.</w:t>
      </w:r>
    </w:p>
    <w:p w:rsidR="00000000" w:rsidRDefault="006B16C2">
      <w:pPr>
        <w:pStyle w:val="Heading2"/>
      </w:pPr>
      <w:bookmarkStart w:id="48" w:name="_Toc68428959"/>
      <w:r>
        <w:t>Leadership and management</w:t>
      </w:r>
      <w:bookmarkEnd w:id="48"/>
    </w:p>
    <w:p w:rsidR="00000000" w:rsidRDefault="006B16C2">
      <w:pPr>
        <w:pStyle w:val="Numberedparagraph"/>
      </w:pPr>
      <w:r>
        <w:t>Leadership and management are satisfactory.  The college has addressed most of the weaknesses identified in the last inspection report by improving retention rates, recruiting new governors, improving equal oppo</w:t>
      </w:r>
      <w:r>
        <w:t xml:space="preserve">rtunities monitoring and establishing target setting at course level.  </w:t>
      </w:r>
    </w:p>
    <w:p w:rsidR="00000000" w:rsidRDefault="006B16C2">
      <w:pPr>
        <w:pStyle w:val="Numberedparagraph"/>
      </w:pPr>
      <w:r>
        <w:t>Overall, students’ retention and pass rates were lower in 2002 than the previous year, and there was a general trend of improvement in 2003.  Pass rates at level 3 were below the natio</w:t>
      </w:r>
      <w:r>
        <w:t>nal average for the years between 2001 and 2003, with improving retention rates.  Students’ performance at AS level and GCE A level improved in 2003, from 73% in 2002, to 80%.  Despite this improvement, the pass rates for AS level and GCE A level remain be</w:t>
      </w:r>
      <w:r>
        <w:t>low the national averages.  Pass rates at A* to C for GCSE are low and have remained at 38% for the years 2002 and 2003.  The pass rates on level 2 vocational courses and retention and pass rates for students on level 1 courses improved significantly in 20</w:t>
      </w:r>
      <w:r>
        <w:t>03 to above national averages.</w:t>
      </w:r>
    </w:p>
    <w:p w:rsidR="00000000" w:rsidRDefault="006B16C2">
      <w:pPr>
        <w:pStyle w:val="Numberedparagraph"/>
      </w:pPr>
      <w:r>
        <w:t xml:space="preserve">Governance is satisfactory.  An independent clerk has been appointed and new members with appropriate expertise have been appointed to the corporation.  In 2001, a review of governors’ performance led to the establishment of </w:t>
      </w:r>
      <w:r>
        <w:t>a new committee structure.  Until recently, the governors have been slow to discharge their responsibilities to monitor the educational performance of the college.  The planning and performance committee established in 2002 has now agreed a range of approp</w:t>
      </w:r>
      <w:r>
        <w:t>riate performance indicators and defined the nature of the reports they require in order to monitor effectively the academic and educational performance of the college.</w:t>
      </w:r>
    </w:p>
    <w:p w:rsidR="00000000" w:rsidRDefault="006B16C2">
      <w:pPr>
        <w:pStyle w:val="Numberedparagraph"/>
      </w:pPr>
      <w:r>
        <w:t>The college has experienced a period of disrupted leadership due to illness and absence</w:t>
      </w:r>
      <w:r>
        <w:t>.  A new principal was appointed in July 2003 and has provided firm leadership by taking swift action to improve college performance in a number of areas, such as planning.  The reorganisation of the management structure in 2002 is well established and gen</w:t>
      </w:r>
      <w:r>
        <w:t>erally effective.  Overall, the management of curriculum areas is satisfactory or good, with the exception of science and mathematic and business, where management has been ineffective in bringing about improvements to teaching and learning.</w:t>
      </w:r>
    </w:p>
    <w:p w:rsidR="00000000" w:rsidRDefault="006B16C2">
      <w:pPr>
        <w:pStyle w:val="Numberedparagraph"/>
      </w:pPr>
      <w:r>
        <w:lastRenderedPageBreak/>
        <w:t>The college ha</w:t>
      </w:r>
      <w:r>
        <w:t>s had budget deficits since 1999, with further ones forecast.  While the college has over £1 million in reserve, senior managers have failed to address these problems systematically.  There is no significant financial delegation below principal level.  Dis</w:t>
      </w:r>
      <w:r>
        <w:t>cussions about the college moving to a new site have diverted attention from the maintenance of the existing building.  There is no accommodation strategy to ensure that all options are thoroughly explored.</w:t>
      </w:r>
    </w:p>
    <w:p w:rsidR="00000000" w:rsidRDefault="006B16C2">
      <w:pPr>
        <w:pStyle w:val="Numberedparagraph"/>
      </w:pPr>
      <w:r>
        <w:t>Management information reports have improved in q</w:t>
      </w:r>
      <w:r>
        <w:t xml:space="preserve">uality in the last two years.  Managers and curriculum directors have regular access to reports.  A new target setting database has been in operation since September 2003 to support course teams in their self-assessment reviews.  </w:t>
      </w:r>
    </w:p>
    <w:p w:rsidR="00000000" w:rsidRDefault="006B16C2">
      <w:pPr>
        <w:pStyle w:val="Numberedparagraph"/>
      </w:pPr>
      <w:r>
        <w:t xml:space="preserve">Communication with staff </w:t>
      </w:r>
      <w:r>
        <w:t>is good.  They have been kept well informed of the changes at executive level over the last two years.  A weekly newsletter both informs and provides guidance on topics such as accelerated learning techniques.  Short meetings for academic and support staff</w:t>
      </w:r>
      <w:r>
        <w:t xml:space="preserve"> are held weekly, and there is an additional meeting scheduled for academic staff so that key educational topics can be considered in depth.  Managers are very accessible and the location of course teams further strengthens communications.</w:t>
      </w:r>
    </w:p>
    <w:p w:rsidR="00000000" w:rsidRDefault="006B16C2">
      <w:pPr>
        <w:pStyle w:val="Numberedparagraph"/>
      </w:pPr>
      <w:r>
        <w:t>The governors an</w:t>
      </w:r>
      <w:r>
        <w:t>d the new principal have recognised weaknesses in the college plan for 2001 to 2004 and have established a planning timetable which links budgeting, planning and the self-assessment report.  Performance indicators have been agreed.  A new one-year developm</w:t>
      </w:r>
      <w:r>
        <w:t xml:space="preserve">ent plan for 2003/04 has modified the previous plan so that a new planning cycle will start at the end of 2004.  The mission has been reviewed and appropriate strategic objectives agreed, including raising standards, curriculum growth and development, and </w:t>
      </w:r>
      <w:r>
        <w:t>improving financial health.  The college aims to be an inclusive learning institution and offers academic and vocational pathways from level 1 to level 3 and education for adult students at its Downlands Centre.  However, adult student numbers have decline</w:t>
      </w:r>
      <w:r>
        <w:t>d and are currently very small.  The college has responded vigorously to the competitive challenge from other providers by commissioning a needs analysis and embarking on collaborative activities with local schools and colleges.</w:t>
      </w:r>
    </w:p>
    <w:p w:rsidR="00000000" w:rsidRDefault="006B16C2">
      <w:pPr>
        <w:pStyle w:val="Numberedparagraph"/>
      </w:pPr>
      <w:r>
        <w:t xml:space="preserve">Staff development has been </w:t>
      </w:r>
      <w:r>
        <w:t>managed by senior and middle managers who prepare their own plans based on needs identified in staff teams, the self-assessment report process and lesson observation.  There has been no central oversight of the programme and no evaluation to judge its over</w:t>
      </w:r>
      <w:r>
        <w:t>all effectiveness.  The key need for differentiated teaching and learning has not been given sufficient priority.  Lesson observations have resulted in grades significantly higher than those awarded by inspectors.  Appraisal has not been well managed.  Man</w:t>
      </w:r>
      <w:r>
        <w:t xml:space="preserve">y teaching staff have not been appraised.  New arrangements have been established to link appraisal with staff development.  </w:t>
      </w:r>
    </w:p>
    <w:p w:rsidR="00000000" w:rsidRDefault="006B16C2">
      <w:pPr>
        <w:pStyle w:val="Numberedparagraph"/>
      </w:pPr>
      <w:r>
        <w:t xml:space="preserve"> Self-assessment, lesson observation and target setting form the key components of the quality assurance framework.  Course direct</w:t>
      </w:r>
      <w:r>
        <w:t>ors together with senior managers attend an annual review with the principal and assistant principal to consider their self-assessment report action plan.  These reviews are extensive and thorough.  The review considers academic performance measured agains</w:t>
      </w:r>
      <w:r>
        <w:t xml:space="preserve">t national or college averages and value added </w:t>
      </w:r>
      <w:r>
        <w:lastRenderedPageBreak/>
        <w:t xml:space="preserve">information.  Where plans are well directed, as in visual arts, they have led to the maintaining and raising of standards.  </w:t>
      </w:r>
    </w:p>
    <w:p w:rsidR="00000000" w:rsidRDefault="006B16C2">
      <w:pPr>
        <w:pStyle w:val="Numberedparagraph"/>
      </w:pPr>
      <w:r>
        <w:t>Equal opportunities are well promoted.  The equal opportunities policy includes an e</w:t>
      </w:r>
      <w:r>
        <w:t>asily identifiable race equality and disability policy which addresses the requirements of the Race Relations (Amendment) Act 2000 and SENDA legislation.  Students were actively involved in the drafting of the race equality policy.  The equal opportunities</w:t>
      </w:r>
      <w:r>
        <w:t xml:space="preserve"> policy is monitored by the executive group and the corporation and is supported by action plans which are monitored by an assistant principal.  A physical audit of the college has been carried out.  However, access for students with restricted mobility re</w:t>
      </w:r>
      <w:r>
        <w:t>mains poor.  Students’ retention and pass rates are analysed by racial group to highlight any areas of underperformance.  A student diversity group has been established, relevant cultural events highlighted in the college calendar and a small number of stu</w:t>
      </w:r>
      <w:r>
        <w:t>dents with multiple and complex disabilities have been enabled to attend college.</w:t>
      </w:r>
    </w:p>
    <w:p w:rsidR="00000000" w:rsidRDefault="006B16C2">
      <w:pPr>
        <w:pStyle w:val="Normalparagraph"/>
        <w:sectPr w:rsidR="00000000">
          <w:endnotePr>
            <w:numFmt w:val="decimal"/>
          </w:endnotePr>
          <w:type w:val="continuous"/>
          <w:pgSz w:w="11907" w:h="16840"/>
          <w:pgMar w:top="1440" w:right="1440" w:bottom="1440" w:left="1440" w:header="567" w:footer="851" w:gutter="0"/>
          <w:paperSrc w:first="92" w:other="92"/>
          <w:cols w:space="720"/>
          <w:formProt w:val="0"/>
          <w:noEndnote/>
        </w:sectPr>
      </w:pPr>
    </w:p>
    <w:p w:rsidR="00000000" w:rsidRDefault="006B16C2">
      <w:pPr>
        <w:pStyle w:val="Heading1"/>
        <w:pageBreakBefore w:val="0"/>
      </w:pPr>
      <w:bookmarkStart w:id="49" w:name="_Toc68428960"/>
      <w:r>
        <w:lastRenderedPageBreak/>
        <w:t>Part C: Curriculum and occupational areas</w:t>
      </w:r>
      <w:bookmarkEnd w:id="49"/>
    </w:p>
    <w:p w:rsidR="00000000" w:rsidRDefault="006B16C2">
      <w:pPr>
        <w:pStyle w:val="Heading2"/>
      </w:pPr>
      <w:r>
        <w:fldChar w:fldCharType="begin"/>
      </w:r>
      <w:r>
        <w:instrText xml:space="preserve"> REF CurriculumArea1 </w:instrText>
      </w:r>
      <w:r>
        <w:fldChar w:fldCharType="separate"/>
      </w:r>
      <w:bookmarkStart w:id="50" w:name="_Toc68428961"/>
      <w:r>
        <w:t>Science and mathematics</w:t>
      </w:r>
      <w:bookmarkEnd w:id="50"/>
      <w:r>
        <w:fldChar w:fldCharType="end"/>
      </w:r>
    </w:p>
    <w:p w:rsidR="00000000" w:rsidRDefault="006B16C2">
      <w:pPr>
        <w:pStyle w:val="Normalparagraph"/>
        <w:rPr>
          <w:b/>
          <w:bCs/>
        </w:rPr>
        <w:sectPr w:rsidR="00000000">
          <w:endnotePr>
            <w:numFmt w:val="decimal"/>
          </w:endnotePr>
          <w:pgSz w:w="11907" w:h="16840"/>
          <w:pgMar w:top="1440" w:right="1440" w:bottom="1440" w:left="1440" w:header="567" w:footer="851" w:gutter="0"/>
          <w:paperSrc w:first="92" w:other="92"/>
          <w:cols w:space="720"/>
          <w:noEndnote/>
        </w:sectPr>
      </w:pPr>
      <w:r>
        <w:t xml:space="preserve">Overall provision in this area is </w:t>
      </w:r>
      <w:r>
        <w:rPr>
          <w:b/>
        </w:rPr>
        <w:t>unsatisfactory</w:t>
      </w:r>
      <w:r>
        <w:t xml:space="preserve"> </w:t>
      </w:r>
      <w:r>
        <w:rPr>
          <w:b/>
          <w:bCs/>
        </w:rPr>
        <w:t>(grade 4)</w:t>
      </w:r>
    </w:p>
    <w:p w:rsidR="00000000" w:rsidRDefault="006B16C2">
      <w:pPr>
        <w:pStyle w:val="Heading4"/>
      </w:pPr>
      <w:r>
        <w:lastRenderedPageBreak/>
        <w:t>Strengths</w:t>
      </w:r>
    </w:p>
    <w:p w:rsidR="00000000" w:rsidRDefault="006B16C2">
      <w:pPr>
        <w:pStyle w:val="Bullettext"/>
      </w:pPr>
      <w:r>
        <w:t>improved reten</w:t>
      </w:r>
      <w:r>
        <w:t>tion rates on many GCSE and advanced level courses</w:t>
      </w:r>
    </w:p>
    <w:p w:rsidR="00000000" w:rsidRDefault="006B16C2">
      <w:pPr>
        <w:pStyle w:val="Bullettext"/>
      </w:pPr>
      <w:r>
        <w:t>good teaching on advanced level courses.</w:t>
      </w:r>
    </w:p>
    <w:p w:rsidR="00000000" w:rsidRDefault="006B16C2">
      <w:pPr>
        <w:pStyle w:val="Heading3"/>
      </w:pPr>
      <w:r>
        <w:t>Weaknesses</w:t>
      </w:r>
    </w:p>
    <w:p w:rsidR="00000000" w:rsidRDefault="006B16C2">
      <w:pPr>
        <w:pStyle w:val="Bullettext"/>
      </w:pPr>
      <w:r>
        <w:t>low pass rates on most courses</w:t>
      </w:r>
    </w:p>
    <w:p w:rsidR="00000000" w:rsidRDefault="006B16C2">
      <w:pPr>
        <w:pStyle w:val="Bullettext"/>
      </w:pPr>
      <w:r>
        <w:t>insufficiently differentiated teaching on GCSE courses</w:t>
      </w:r>
    </w:p>
    <w:p w:rsidR="00000000" w:rsidRDefault="006B16C2">
      <w:pPr>
        <w:pStyle w:val="Bullettext"/>
      </w:pPr>
      <w:r>
        <w:t>insufficient risk assessments in science</w:t>
      </w:r>
    </w:p>
    <w:p w:rsidR="00000000" w:rsidRDefault="006B16C2">
      <w:pPr>
        <w:pStyle w:val="Bullettext"/>
      </w:pPr>
      <w:r>
        <w:t>inadequate action to impro</w:t>
      </w:r>
      <w:r>
        <w:t>ve the quality of teaching and learning</w:t>
      </w:r>
    </w:p>
    <w:p w:rsidR="00000000" w:rsidRDefault="006B16C2">
      <w:pPr>
        <w:pStyle w:val="Bullettext"/>
      </w:pPr>
      <w:r>
        <w:t>poor punctuality and attendance.</w:t>
      </w:r>
    </w:p>
    <w:p w:rsidR="00000000" w:rsidRDefault="006B16C2">
      <w:pPr>
        <w:pStyle w:val="Heading3"/>
      </w:pPr>
      <w:r>
        <w:t>Scope of provision</w:t>
      </w:r>
    </w:p>
    <w:p w:rsidR="00000000" w:rsidRDefault="006B16C2">
      <w:pPr>
        <w:pStyle w:val="Numberedparagraph"/>
      </w:pPr>
      <w:r>
        <w:t xml:space="preserve">The college offers science and mathematics courses at GCSE, AS level and GCE A level.  Biology, chemistry, mathematics and physics are offered at all three levels. </w:t>
      </w:r>
      <w:r>
        <w:t xml:space="preserve"> Students who wish to retake GCSE mathematics are required to have a grade D in their previous examination.  Those who do not have the required grade are offered a free-standing mathematics course.  Overall, there are 633 students studying science and math</w:t>
      </w:r>
      <w:r>
        <w:t>ematics, with 267 on GCSE courses and 366 on advanced level courses.  Students are aged 16 to 18 and are studying full time.</w:t>
      </w:r>
    </w:p>
    <w:p w:rsidR="00000000" w:rsidRDefault="006B16C2">
      <w:pPr>
        <w:pStyle w:val="Heading3"/>
      </w:pPr>
      <w:r>
        <w:t>Achievement and standards</w:t>
      </w:r>
    </w:p>
    <w:p w:rsidR="00000000" w:rsidRDefault="006B16C2">
      <w:pPr>
        <w:pStyle w:val="Numberedparagraph"/>
      </w:pPr>
      <w:r>
        <w:t xml:space="preserve">Overall, achievements in the area are unsatisfactory.  Pass rates on the majority of courses are low and </w:t>
      </w:r>
      <w:r>
        <w:t>the pass rates at grades A* to C on GCSE mathematics were significantly below the national average for the years 2001 to 2003.  In 2003, the pass rates for 10 out of 11 courses were significantly below the national averages.  The pass rates for students st</w:t>
      </w:r>
      <w:r>
        <w:t>udying AS-level biology were poor in 2001 and 2002 and, despite improving in 2003, pass rates remain below the national average.  Pass rates at A* to C for GCSE physics were poor in 2001 and 2002 but improved in 2003 to 65%, which is above the national ave</w:t>
      </w:r>
      <w:r>
        <w:t>rage.  GCE A-level chemistry students perform well in relation to their prior attainment: the pass rate in 2003 was 92%, with 42% of students gaining grades A to B.  The proportion of students achieving high grades on science and mathematics courses is sma</w:t>
      </w:r>
      <w:r>
        <w:t xml:space="preserve">ll.  Retention rates on many </w:t>
      </w:r>
      <w:r>
        <w:lastRenderedPageBreak/>
        <w:t>courses have improved and in 2003 retention rates were at or above national averages on most courses.  Retention rates on GCSE mathematics have fallen, and in 2003 the rate was significantly below the national average.</w:t>
      </w:r>
    </w:p>
    <w:p w:rsidR="00000000" w:rsidRDefault="006B16C2">
      <w:pPr>
        <w:pStyle w:val="Numberedparagraph"/>
      </w:pPr>
      <w:r>
        <w:t>Most stu</w:t>
      </w:r>
      <w:r>
        <w:t>dents’ written and practical work at advanced level is satisfactory; however, they do not demonstrate the understanding and techniques required to achieve high grades.  At GCSE, the standard of most students’ work is poor.  The majority of students demonst</w:t>
      </w:r>
      <w:r>
        <w:t>rate satisfactory practical skills in experimental work.  Students’ attendance and punctuality are poor.</w:t>
      </w:r>
    </w:p>
    <w:p w:rsidR="00000000" w:rsidRDefault="006B16C2">
      <w:pPr>
        <w:pStyle w:val="Heading4"/>
      </w:pPr>
      <w:r>
        <w:t>A sample of retention and pass rates in science and mathematics, 2001 to 2003</w:t>
      </w:r>
    </w:p>
    <w:tbl>
      <w:tblPr>
        <w:tblW w:w="0" w:type="auto"/>
        <w:tblInd w:w="28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3" w:type="dxa"/>
          <w:right w:w="283" w:type="dxa"/>
        </w:tblCellMar>
        <w:tblLook w:val="00AF"/>
      </w:tblPr>
      <w:tblGrid>
        <w:gridCol w:w="2268"/>
        <w:gridCol w:w="1168"/>
        <w:gridCol w:w="1842"/>
        <w:gridCol w:w="1134"/>
        <w:gridCol w:w="1134"/>
        <w:gridCol w:w="1134"/>
      </w:tblGrid>
      <w:tr w:rsidR="00000000">
        <w:tblPrEx>
          <w:tblCellMar>
            <w:top w:w="0" w:type="dxa"/>
            <w:bottom w:w="0" w:type="dxa"/>
          </w:tblCellMar>
        </w:tblPrEx>
        <w:trPr>
          <w:cantSplit/>
          <w:trHeight w:val="525"/>
          <w:tblHeader/>
        </w:trPr>
        <w:tc>
          <w:tcPr>
            <w:tcW w:w="2268" w:type="dxa"/>
          </w:tcPr>
          <w:p w:rsidR="00000000" w:rsidRDefault="006B16C2">
            <w:pPr>
              <w:pStyle w:val="TableHeadTop"/>
            </w:pPr>
            <w:r>
              <w:t>Qualification</w:t>
            </w:r>
          </w:p>
        </w:tc>
        <w:tc>
          <w:tcPr>
            <w:tcW w:w="1168" w:type="dxa"/>
          </w:tcPr>
          <w:p w:rsidR="00000000" w:rsidRDefault="006B16C2">
            <w:pPr>
              <w:pStyle w:val="TableHeadTop"/>
            </w:pPr>
            <w:r>
              <w:t>Level</w:t>
            </w:r>
          </w:p>
        </w:tc>
        <w:tc>
          <w:tcPr>
            <w:tcW w:w="1842" w:type="dxa"/>
          </w:tcPr>
          <w:p w:rsidR="00000000" w:rsidRDefault="006B16C2">
            <w:pPr>
              <w:pStyle w:val="TableHeadTop"/>
            </w:pPr>
            <w:r>
              <w:t>Completion year:</w:t>
            </w:r>
          </w:p>
        </w:tc>
        <w:tc>
          <w:tcPr>
            <w:tcW w:w="1134" w:type="dxa"/>
          </w:tcPr>
          <w:p w:rsidR="00000000" w:rsidRDefault="006B16C2">
            <w:pPr>
              <w:pStyle w:val="TableHeadTop"/>
            </w:pPr>
            <w:r>
              <w:t>2001</w:t>
            </w:r>
          </w:p>
        </w:tc>
        <w:tc>
          <w:tcPr>
            <w:tcW w:w="1134" w:type="dxa"/>
          </w:tcPr>
          <w:p w:rsidR="00000000" w:rsidRDefault="006B16C2">
            <w:pPr>
              <w:pStyle w:val="TableHeadTop"/>
            </w:pPr>
            <w:r>
              <w:t>2002</w:t>
            </w:r>
          </w:p>
        </w:tc>
        <w:tc>
          <w:tcPr>
            <w:tcW w:w="1134" w:type="dxa"/>
          </w:tcPr>
          <w:p w:rsidR="00000000" w:rsidRDefault="006B16C2">
            <w:pPr>
              <w:pStyle w:val="TableHeadTop"/>
            </w:pPr>
            <w:r>
              <w:t>2003</w:t>
            </w:r>
          </w:p>
        </w:tc>
      </w:tr>
      <w:tr w:rsidR="00000000">
        <w:tblPrEx>
          <w:tblCellMar>
            <w:top w:w="0" w:type="dxa"/>
            <w:bottom w:w="0" w:type="dxa"/>
          </w:tblCellMar>
        </w:tblPrEx>
        <w:trPr>
          <w:cantSplit/>
        </w:trPr>
        <w:tc>
          <w:tcPr>
            <w:tcW w:w="2268" w:type="dxa"/>
            <w:vMerge w:val="restart"/>
          </w:tcPr>
          <w:p w:rsidR="00000000" w:rsidRDefault="006B16C2">
            <w:pPr>
              <w:pStyle w:val="Tabletext"/>
              <w:keepNext/>
            </w:pPr>
            <w:r>
              <w:t>GCSE mathematics</w:t>
            </w:r>
          </w:p>
        </w:tc>
        <w:tc>
          <w:tcPr>
            <w:tcW w:w="1168" w:type="dxa"/>
            <w:vMerge w:val="restart"/>
          </w:tcPr>
          <w:p w:rsidR="00000000" w:rsidRDefault="006B16C2">
            <w:pPr>
              <w:pStyle w:val="Tabletext"/>
              <w:keepNext/>
              <w:jc w:val="center"/>
            </w:pPr>
            <w:r>
              <w:t>2</w:t>
            </w:r>
          </w:p>
        </w:tc>
        <w:tc>
          <w:tcPr>
            <w:tcW w:w="1842" w:type="dxa"/>
          </w:tcPr>
          <w:p w:rsidR="00000000" w:rsidRDefault="006B16C2">
            <w:pPr>
              <w:pStyle w:val="Tabletext"/>
              <w:keepNext/>
            </w:pPr>
            <w:r>
              <w:t>N</w:t>
            </w:r>
            <w:r>
              <w:t>o. of starts</w:t>
            </w:r>
          </w:p>
        </w:tc>
        <w:tc>
          <w:tcPr>
            <w:tcW w:w="1134" w:type="dxa"/>
          </w:tcPr>
          <w:p w:rsidR="00000000" w:rsidRDefault="006B16C2">
            <w:pPr>
              <w:pStyle w:val="Tabletextright"/>
              <w:jc w:val="center"/>
              <w:rPr>
                <w:noProof w:val="0"/>
              </w:rPr>
            </w:pPr>
            <w:r>
              <w:rPr>
                <w:noProof w:val="0"/>
              </w:rPr>
              <w:t>199</w:t>
            </w:r>
          </w:p>
        </w:tc>
        <w:tc>
          <w:tcPr>
            <w:tcW w:w="1134" w:type="dxa"/>
          </w:tcPr>
          <w:p w:rsidR="00000000" w:rsidRDefault="006B16C2">
            <w:pPr>
              <w:pStyle w:val="Tabletextright"/>
              <w:jc w:val="center"/>
              <w:rPr>
                <w:noProof w:val="0"/>
              </w:rPr>
            </w:pPr>
            <w:r>
              <w:rPr>
                <w:noProof w:val="0"/>
              </w:rPr>
              <w:t>152</w:t>
            </w:r>
          </w:p>
        </w:tc>
        <w:tc>
          <w:tcPr>
            <w:tcW w:w="1134" w:type="dxa"/>
          </w:tcPr>
          <w:p w:rsidR="00000000" w:rsidRDefault="006B16C2">
            <w:pPr>
              <w:pStyle w:val="Tabletextright"/>
              <w:jc w:val="center"/>
              <w:rPr>
                <w:noProof w:val="0"/>
              </w:rPr>
            </w:pPr>
            <w:r>
              <w:rPr>
                <w:noProof w:val="0"/>
              </w:rPr>
              <w:t>155</w:t>
            </w:r>
          </w:p>
        </w:tc>
      </w:tr>
      <w:tr w:rsidR="00000000">
        <w:tblPrEx>
          <w:tblCellMar>
            <w:top w:w="0" w:type="dxa"/>
            <w:bottom w:w="0" w:type="dxa"/>
          </w:tblCellMar>
        </w:tblPrEx>
        <w:trPr>
          <w:cantSplit/>
        </w:trPr>
        <w:tc>
          <w:tcPr>
            <w:tcW w:w="2268" w:type="dxa"/>
            <w:vMerge/>
          </w:tcPr>
          <w:p w:rsidR="00000000" w:rsidRDefault="006B16C2">
            <w:pPr>
              <w:pStyle w:val="Tabletext"/>
              <w:keepNext/>
            </w:pPr>
          </w:p>
        </w:tc>
        <w:tc>
          <w:tcPr>
            <w:tcW w:w="1168" w:type="dxa"/>
            <w:vMerge/>
          </w:tcPr>
          <w:p w:rsidR="00000000" w:rsidRDefault="006B16C2">
            <w:pPr>
              <w:pStyle w:val="Tabletext"/>
              <w:keepNext/>
              <w:jc w:val="center"/>
            </w:pPr>
          </w:p>
        </w:tc>
        <w:tc>
          <w:tcPr>
            <w:tcW w:w="1842" w:type="dxa"/>
          </w:tcPr>
          <w:p w:rsidR="00000000" w:rsidRDefault="006B16C2">
            <w:pPr>
              <w:pStyle w:val="Tabletext"/>
              <w:keepNext/>
            </w:pPr>
            <w:r>
              <w:t>% retention</w:t>
            </w:r>
          </w:p>
        </w:tc>
        <w:tc>
          <w:tcPr>
            <w:tcW w:w="1134" w:type="dxa"/>
          </w:tcPr>
          <w:p w:rsidR="00000000" w:rsidRDefault="006B16C2">
            <w:pPr>
              <w:pStyle w:val="Tabletextright"/>
              <w:jc w:val="center"/>
              <w:rPr>
                <w:noProof w:val="0"/>
              </w:rPr>
            </w:pPr>
            <w:r>
              <w:rPr>
                <w:noProof w:val="0"/>
              </w:rPr>
              <w:t>80</w:t>
            </w:r>
          </w:p>
        </w:tc>
        <w:tc>
          <w:tcPr>
            <w:tcW w:w="1134" w:type="dxa"/>
          </w:tcPr>
          <w:p w:rsidR="00000000" w:rsidRDefault="006B16C2">
            <w:pPr>
              <w:pStyle w:val="Tabletextright"/>
              <w:jc w:val="center"/>
              <w:rPr>
                <w:noProof w:val="0"/>
              </w:rPr>
            </w:pPr>
            <w:r>
              <w:rPr>
                <w:noProof w:val="0"/>
              </w:rPr>
              <w:t>86</w:t>
            </w:r>
          </w:p>
        </w:tc>
        <w:tc>
          <w:tcPr>
            <w:tcW w:w="1134" w:type="dxa"/>
          </w:tcPr>
          <w:p w:rsidR="00000000" w:rsidRDefault="006B16C2">
            <w:pPr>
              <w:pStyle w:val="Tabletextright"/>
              <w:jc w:val="center"/>
              <w:rPr>
                <w:noProof w:val="0"/>
              </w:rPr>
            </w:pPr>
            <w:r>
              <w:rPr>
                <w:noProof w:val="0"/>
              </w:rPr>
              <w:t>75</w:t>
            </w:r>
          </w:p>
        </w:tc>
      </w:tr>
      <w:tr w:rsidR="00000000">
        <w:tblPrEx>
          <w:tblCellMar>
            <w:top w:w="0" w:type="dxa"/>
            <w:bottom w:w="0" w:type="dxa"/>
          </w:tblCellMar>
        </w:tblPrEx>
        <w:trPr>
          <w:cantSplit/>
        </w:trPr>
        <w:tc>
          <w:tcPr>
            <w:tcW w:w="2268" w:type="dxa"/>
            <w:vMerge/>
          </w:tcPr>
          <w:p w:rsidR="00000000" w:rsidRDefault="006B16C2">
            <w:pPr>
              <w:pStyle w:val="Tabletext"/>
            </w:pPr>
          </w:p>
        </w:tc>
        <w:tc>
          <w:tcPr>
            <w:tcW w:w="1168" w:type="dxa"/>
            <w:vMerge/>
          </w:tcPr>
          <w:p w:rsidR="00000000" w:rsidRDefault="006B16C2">
            <w:pPr>
              <w:pStyle w:val="Tabletext"/>
              <w:jc w:val="center"/>
            </w:pPr>
          </w:p>
        </w:tc>
        <w:tc>
          <w:tcPr>
            <w:tcW w:w="1842" w:type="dxa"/>
          </w:tcPr>
          <w:p w:rsidR="00000000" w:rsidRDefault="006B16C2">
            <w:pPr>
              <w:pStyle w:val="Tabletext"/>
            </w:pPr>
            <w:r>
              <w:t>% pass rate</w:t>
            </w:r>
          </w:p>
        </w:tc>
        <w:tc>
          <w:tcPr>
            <w:tcW w:w="1134" w:type="dxa"/>
          </w:tcPr>
          <w:p w:rsidR="00000000" w:rsidRDefault="006B16C2">
            <w:pPr>
              <w:pStyle w:val="Tabletextright"/>
              <w:jc w:val="center"/>
              <w:rPr>
                <w:noProof w:val="0"/>
              </w:rPr>
            </w:pPr>
            <w:r>
              <w:rPr>
                <w:noProof w:val="0"/>
              </w:rPr>
              <w:t>17</w:t>
            </w:r>
          </w:p>
        </w:tc>
        <w:tc>
          <w:tcPr>
            <w:tcW w:w="1134" w:type="dxa"/>
          </w:tcPr>
          <w:p w:rsidR="00000000" w:rsidRDefault="006B16C2">
            <w:pPr>
              <w:pStyle w:val="Tabletextright"/>
              <w:jc w:val="center"/>
              <w:rPr>
                <w:noProof w:val="0"/>
              </w:rPr>
            </w:pPr>
            <w:r>
              <w:rPr>
                <w:noProof w:val="0"/>
              </w:rPr>
              <w:t>15</w:t>
            </w:r>
          </w:p>
        </w:tc>
        <w:tc>
          <w:tcPr>
            <w:tcW w:w="1134" w:type="dxa"/>
          </w:tcPr>
          <w:p w:rsidR="00000000" w:rsidRDefault="006B16C2">
            <w:pPr>
              <w:pStyle w:val="Tabletextright"/>
              <w:jc w:val="center"/>
              <w:rPr>
                <w:noProof w:val="0"/>
              </w:rPr>
            </w:pPr>
            <w:r>
              <w:rPr>
                <w:noProof w:val="0"/>
              </w:rPr>
              <w:t>18</w:t>
            </w:r>
          </w:p>
        </w:tc>
      </w:tr>
      <w:tr w:rsidR="00000000">
        <w:tblPrEx>
          <w:tblCellMar>
            <w:top w:w="0" w:type="dxa"/>
            <w:bottom w:w="0" w:type="dxa"/>
          </w:tblCellMar>
        </w:tblPrEx>
        <w:trPr>
          <w:cantSplit/>
        </w:trPr>
        <w:tc>
          <w:tcPr>
            <w:tcW w:w="2268" w:type="dxa"/>
            <w:vMerge w:val="restart"/>
          </w:tcPr>
          <w:p w:rsidR="00000000" w:rsidRDefault="006B16C2">
            <w:pPr>
              <w:pStyle w:val="Tabletext"/>
              <w:keepNext/>
            </w:pPr>
            <w:r>
              <w:t>GCSE physics</w:t>
            </w:r>
          </w:p>
        </w:tc>
        <w:tc>
          <w:tcPr>
            <w:tcW w:w="1168" w:type="dxa"/>
            <w:vMerge w:val="restart"/>
          </w:tcPr>
          <w:p w:rsidR="00000000" w:rsidRDefault="006B16C2">
            <w:pPr>
              <w:pStyle w:val="Tabletext"/>
              <w:keepNext/>
              <w:jc w:val="center"/>
            </w:pPr>
            <w:r>
              <w:t>2</w:t>
            </w:r>
          </w:p>
        </w:tc>
        <w:tc>
          <w:tcPr>
            <w:tcW w:w="1842" w:type="dxa"/>
          </w:tcPr>
          <w:p w:rsidR="00000000" w:rsidRDefault="006B16C2">
            <w:pPr>
              <w:pStyle w:val="Tabletext"/>
              <w:keepNext/>
            </w:pPr>
            <w:r>
              <w:t>No. of starts</w:t>
            </w:r>
          </w:p>
        </w:tc>
        <w:tc>
          <w:tcPr>
            <w:tcW w:w="1134" w:type="dxa"/>
          </w:tcPr>
          <w:p w:rsidR="00000000" w:rsidRDefault="006B16C2">
            <w:pPr>
              <w:pStyle w:val="Tabletextright"/>
              <w:jc w:val="center"/>
              <w:rPr>
                <w:noProof w:val="0"/>
              </w:rPr>
            </w:pPr>
            <w:r>
              <w:rPr>
                <w:noProof w:val="0"/>
              </w:rPr>
              <w:t>26</w:t>
            </w:r>
          </w:p>
        </w:tc>
        <w:tc>
          <w:tcPr>
            <w:tcW w:w="1134" w:type="dxa"/>
          </w:tcPr>
          <w:p w:rsidR="00000000" w:rsidRDefault="006B16C2">
            <w:pPr>
              <w:pStyle w:val="Tabletextright"/>
              <w:jc w:val="center"/>
              <w:rPr>
                <w:noProof w:val="0"/>
              </w:rPr>
            </w:pPr>
            <w:r>
              <w:rPr>
                <w:noProof w:val="0"/>
              </w:rPr>
              <w:t>20</w:t>
            </w:r>
          </w:p>
        </w:tc>
        <w:tc>
          <w:tcPr>
            <w:tcW w:w="1134" w:type="dxa"/>
          </w:tcPr>
          <w:p w:rsidR="00000000" w:rsidRDefault="006B16C2">
            <w:pPr>
              <w:pStyle w:val="Tabletextright"/>
              <w:jc w:val="center"/>
              <w:rPr>
                <w:noProof w:val="0"/>
              </w:rPr>
            </w:pPr>
            <w:r>
              <w:rPr>
                <w:noProof w:val="0"/>
              </w:rPr>
              <w:t>19</w:t>
            </w:r>
          </w:p>
        </w:tc>
      </w:tr>
      <w:tr w:rsidR="00000000">
        <w:tblPrEx>
          <w:tblCellMar>
            <w:top w:w="0" w:type="dxa"/>
            <w:bottom w:w="0" w:type="dxa"/>
          </w:tblCellMar>
        </w:tblPrEx>
        <w:trPr>
          <w:cantSplit/>
        </w:trPr>
        <w:tc>
          <w:tcPr>
            <w:tcW w:w="2268" w:type="dxa"/>
            <w:vMerge/>
          </w:tcPr>
          <w:p w:rsidR="00000000" w:rsidRDefault="006B16C2">
            <w:pPr>
              <w:pStyle w:val="Tabletext"/>
              <w:keepNext/>
            </w:pPr>
          </w:p>
        </w:tc>
        <w:tc>
          <w:tcPr>
            <w:tcW w:w="1168" w:type="dxa"/>
            <w:vMerge/>
          </w:tcPr>
          <w:p w:rsidR="00000000" w:rsidRDefault="006B16C2">
            <w:pPr>
              <w:pStyle w:val="Tabletext"/>
              <w:keepNext/>
              <w:jc w:val="center"/>
            </w:pPr>
          </w:p>
        </w:tc>
        <w:tc>
          <w:tcPr>
            <w:tcW w:w="1842" w:type="dxa"/>
          </w:tcPr>
          <w:p w:rsidR="00000000" w:rsidRDefault="006B16C2">
            <w:pPr>
              <w:pStyle w:val="Tabletext"/>
              <w:keepNext/>
            </w:pPr>
            <w:r>
              <w:t>% retention</w:t>
            </w:r>
          </w:p>
        </w:tc>
        <w:tc>
          <w:tcPr>
            <w:tcW w:w="1134" w:type="dxa"/>
          </w:tcPr>
          <w:p w:rsidR="00000000" w:rsidRDefault="006B16C2">
            <w:pPr>
              <w:pStyle w:val="Tabletextright"/>
              <w:jc w:val="center"/>
              <w:rPr>
                <w:noProof w:val="0"/>
              </w:rPr>
            </w:pPr>
            <w:r>
              <w:rPr>
                <w:noProof w:val="0"/>
              </w:rPr>
              <w:t>85</w:t>
            </w:r>
          </w:p>
        </w:tc>
        <w:tc>
          <w:tcPr>
            <w:tcW w:w="1134" w:type="dxa"/>
          </w:tcPr>
          <w:p w:rsidR="00000000" w:rsidRDefault="006B16C2">
            <w:pPr>
              <w:pStyle w:val="Tabletextright"/>
              <w:jc w:val="center"/>
              <w:rPr>
                <w:noProof w:val="0"/>
              </w:rPr>
            </w:pPr>
            <w:r>
              <w:rPr>
                <w:noProof w:val="0"/>
              </w:rPr>
              <w:t>85</w:t>
            </w:r>
          </w:p>
        </w:tc>
        <w:tc>
          <w:tcPr>
            <w:tcW w:w="1134" w:type="dxa"/>
          </w:tcPr>
          <w:p w:rsidR="00000000" w:rsidRDefault="006B16C2">
            <w:pPr>
              <w:pStyle w:val="Tabletextright"/>
              <w:jc w:val="center"/>
              <w:rPr>
                <w:noProof w:val="0"/>
              </w:rPr>
            </w:pPr>
            <w:r>
              <w:rPr>
                <w:noProof w:val="0"/>
              </w:rPr>
              <w:t>89</w:t>
            </w:r>
          </w:p>
        </w:tc>
      </w:tr>
      <w:tr w:rsidR="00000000">
        <w:tblPrEx>
          <w:tblCellMar>
            <w:top w:w="0" w:type="dxa"/>
            <w:bottom w:w="0" w:type="dxa"/>
          </w:tblCellMar>
        </w:tblPrEx>
        <w:trPr>
          <w:cantSplit/>
        </w:trPr>
        <w:tc>
          <w:tcPr>
            <w:tcW w:w="2268" w:type="dxa"/>
            <w:vMerge/>
          </w:tcPr>
          <w:p w:rsidR="00000000" w:rsidRDefault="006B16C2">
            <w:pPr>
              <w:pStyle w:val="Tabletext"/>
            </w:pPr>
          </w:p>
        </w:tc>
        <w:tc>
          <w:tcPr>
            <w:tcW w:w="1168" w:type="dxa"/>
            <w:vMerge/>
          </w:tcPr>
          <w:p w:rsidR="00000000" w:rsidRDefault="006B16C2">
            <w:pPr>
              <w:pStyle w:val="Tabletext"/>
              <w:jc w:val="center"/>
            </w:pPr>
          </w:p>
        </w:tc>
        <w:tc>
          <w:tcPr>
            <w:tcW w:w="1842" w:type="dxa"/>
          </w:tcPr>
          <w:p w:rsidR="00000000" w:rsidRDefault="006B16C2">
            <w:pPr>
              <w:pStyle w:val="Tabletext"/>
            </w:pPr>
            <w:r>
              <w:t>% pass rate</w:t>
            </w:r>
          </w:p>
        </w:tc>
        <w:tc>
          <w:tcPr>
            <w:tcW w:w="1134" w:type="dxa"/>
          </w:tcPr>
          <w:p w:rsidR="00000000" w:rsidRDefault="006B16C2">
            <w:pPr>
              <w:pStyle w:val="Tabletextright"/>
              <w:jc w:val="center"/>
              <w:rPr>
                <w:noProof w:val="0"/>
              </w:rPr>
            </w:pPr>
            <w:r>
              <w:rPr>
                <w:noProof w:val="0"/>
              </w:rPr>
              <w:t>5</w:t>
            </w:r>
          </w:p>
        </w:tc>
        <w:tc>
          <w:tcPr>
            <w:tcW w:w="1134" w:type="dxa"/>
          </w:tcPr>
          <w:p w:rsidR="00000000" w:rsidRDefault="006B16C2">
            <w:pPr>
              <w:pStyle w:val="Tabletextright"/>
              <w:jc w:val="center"/>
              <w:rPr>
                <w:noProof w:val="0"/>
              </w:rPr>
            </w:pPr>
            <w:r>
              <w:rPr>
                <w:noProof w:val="0"/>
              </w:rPr>
              <w:t>29</w:t>
            </w:r>
          </w:p>
        </w:tc>
        <w:tc>
          <w:tcPr>
            <w:tcW w:w="1134" w:type="dxa"/>
          </w:tcPr>
          <w:p w:rsidR="00000000" w:rsidRDefault="006B16C2">
            <w:pPr>
              <w:pStyle w:val="Tabletextright"/>
              <w:jc w:val="center"/>
              <w:rPr>
                <w:noProof w:val="0"/>
              </w:rPr>
            </w:pPr>
            <w:r>
              <w:rPr>
                <w:noProof w:val="0"/>
              </w:rPr>
              <w:t>65</w:t>
            </w:r>
          </w:p>
        </w:tc>
      </w:tr>
      <w:tr w:rsidR="00000000">
        <w:tblPrEx>
          <w:tblCellMar>
            <w:top w:w="0" w:type="dxa"/>
            <w:bottom w:w="0" w:type="dxa"/>
          </w:tblCellMar>
        </w:tblPrEx>
        <w:trPr>
          <w:cantSplit/>
        </w:trPr>
        <w:tc>
          <w:tcPr>
            <w:tcW w:w="2268" w:type="dxa"/>
            <w:vMerge w:val="restart"/>
          </w:tcPr>
          <w:p w:rsidR="00000000" w:rsidRDefault="006B16C2">
            <w:pPr>
              <w:pStyle w:val="Tabletext"/>
              <w:keepNext/>
            </w:pPr>
            <w:r>
              <w:t>AS-level human biology</w:t>
            </w:r>
          </w:p>
        </w:tc>
        <w:tc>
          <w:tcPr>
            <w:tcW w:w="1168" w:type="dxa"/>
            <w:vMerge w:val="restart"/>
          </w:tcPr>
          <w:p w:rsidR="00000000" w:rsidRDefault="006B16C2">
            <w:pPr>
              <w:pStyle w:val="Tabletext"/>
              <w:keepNext/>
              <w:jc w:val="center"/>
            </w:pPr>
            <w:r>
              <w:t>3</w:t>
            </w:r>
          </w:p>
        </w:tc>
        <w:tc>
          <w:tcPr>
            <w:tcW w:w="1842" w:type="dxa"/>
          </w:tcPr>
          <w:p w:rsidR="00000000" w:rsidRDefault="006B16C2">
            <w:pPr>
              <w:pStyle w:val="Tabletext"/>
              <w:keepNext/>
            </w:pPr>
            <w:r>
              <w:t>No. of starts</w:t>
            </w:r>
          </w:p>
        </w:tc>
        <w:tc>
          <w:tcPr>
            <w:tcW w:w="1134" w:type="dxa"/>
          </w:tcPr>
          <w:p w:rsidR="00000000" w:rsidRDefault="006B16C2">
            <w:pPr>
              <w:pStyle w:val="Tabletextright"/>
              <w:jc w:val="center"/>
              <w:rPr>
                <w:noProof w:val="0"/>
              </w:rPr>
            </w:pPr>
            <w:r>
              <w:rPr>
                <w:noProof w:val="0"/>
              </w:rPr>
              <w:t>54</w:t>
            </w:r>
          </w:p>
        </w:tc>
        <w:tc>
          <w:tcPr>
            <w:tcW w:w="1134" w:type="dxa"/>
          </w:tcPr>
          <w:p w:rsidR="00000000" w:rsidRDefault="006B16C2">
            <w:pPr>
              <w:pStyle w:val="Tabletextright"/>
              <w:jc w:val="center"/>
              <w:rPr>
                <w:noProof w:val="0"/>
              </w:rPr>
            </w:pPr>
            <w:r>
              <w:rPr>
                <w:noProof w:val="0"/>
              </w:rPr>
              <w:t>41</w:t>
            </w:r>
          </w:p>
        </w:tc>
        <w:tc>
          <w:tcPr>
            <w:tcW w:w="1134" w:type="dxa"/>
          </w:tcPr>
          <w:p w:rsidR="00000000" w:rsidRDefault="006B16C2">
            <w:pPr>
              <w:pStyle w:val="Tabletextright"/>
              <w:jc w:val="center"/>
              <w:rPr>
                <w:noProof w:val="0"/>
              </w:rPr>
            </w:pPr>
            <w:r>
              <w:rPr>
                <w:noProof w:val="0"/>
              </w:rPr>
              <w:t>82</w:t>
            </w:r>
          </w:p>
        </w:tc>
      </w:tr>
      <w:tr w:rsidR="00000000">
        <w:tblPrEx>
          <w:tblCellMar>
            <w:top w:w="0" w:type="dxa"/>
            <w:bottom w:w="0" w:type="dxa"/>
          </w:tblCellMar>
        </w:tblPrEx>
        <w:trPr>
          <w:cantSplit/>
        </w:trPr>
        <w:tc>
          <w:tcPr>
            <w:tcW w:w="2268" w:type="dxa"/>
            <w:vMerge/>
          </w:tcPr>
          <w:p w:rsidR="00000000" w:rsidRDefault="006B16C2">
            <w:pPr>
              <w:pStyle w:val="Tabletext"/>
              <w:keepNext/>
            </w:pPr>
          </w:p>
        </w:tc>
        <w:tc>
          <w:tcPr>
            <w:tcW w:w="1168" w:type="dxa"/>
            <w:vMerge/>
          </w:tcPr>
          <w:p w:rsidR="00000000" w:rsidRDefault="006B16C2">
            <w:pPr>
              <w:pStyle w:val="Tabletext"/>
              <w:keepNext/>
              <w:jc w:val="center"/>
            </w:pPr>
          </w:p>
        </w:tc>
        <w:tc>
          <w:tcPr>
            <w:tcW w:w="1842" w:type="dxa"/>
          </w:tcPr>
          <w:p w:rsidR="00000000" w:rsidRDefault="006B16C2">
            <w:pPr>
              <w:pStyle w:val="Tabletext"/>
              <w:keepNext/>
            </w:pPr>
            <w:r>
              <w:t>% retention</w:t>
            </w:r>
          </w:p>
        </w:tc>
        <w:tc>
          <w:tcPr>
            <w:tcW w:w="1134" w:type="dxa"/>
          </w:tcPr>
          <w:p w:rsidR="00000000" w:rsidRDefault="006B16C2">
            <w:pPr>
              <w:pStyle w:val="Tabletextright"/>
              <w:jc w:val="center"/>
              <w:rPr>
                <w:noProof w:val="0"/>
              </w:rPr>
            </w:pPr>
            <w:r>
              <w:rPr>
                <w:noProof w:val="0"/>
              </w:rPr>
              <w:t>81</w:t>
            </w:r>
          </w:p>
        </w:tc>
        <w:tc>
          <w:tcPr>
            <w:tcW w:w="1134" w:type="dxa"/>
          </w:tcPr>
          <w:p w:rsidR="00000000" w:rsidRDefault="006B16C2">
            <w:pPr>
              <w:pStyle w:val="Tabletextright"/>
              <w:jc w:val="center"/>
              <w:rPr>
                <w:noProof w:val="0"/>
              </w:rPr>
            </w:pPr>
            <w:r>
              <w:rPr>
                <w:noProof w:val="0"/>
              </w:rPr>
              <w:t>90</w:t>
            </w:r>
          </w:p>
        </w:tc>
        <w:tc>
          <w:tcPr>
            <w:tcW w:w="1134" w:type="dxa"/>
          </w:tcPr>
          <w:p w:rsidR="00000000" w:rsidRDefault="006B16C2">
            <w:pPr>
              <w:pStyle w:val="Tabletextright"/>
              <w:jc w:val="center"/>
              <w:rPr>
                <w:noProof w:val="0"/>
              </w:rPr>
            </w:pPr>
            <w:r>
              <w:rPr>
                <w:noProof w:val="0"/>
              </w:rPr>
              <w:t>89</w:t>
            </w:r>
          </w:p>
        </w:tc>
      </w:tr>
      <w:tr w:rsidR="00000000">
        <w:tblPrEx>
          <w:tblCellMar>
            <w:top w:w="0" w:type="dxa"/>
            <w:bottom w:w="0" w:type="dxa"/>
          </w:tblCellMar>
        </w:tblPrEx>
        <w:trPr>
          <w:cantSplit/>
        </w:trPr>
        <w:tc>
          <w:tcPr>
            <w:tcW w:w="2268" w:type="dxa"/>
            <w:vMerge/>
          </w:tcPr>
          <w:p w:rsidR="00000000" w:rsidRDefault="006B16C2">
            <w:pPr>
              <w:pStyle w:val="Tabletext"/>
            </w:pPr>
          </w:p>
        </w:tc>
        <w:tc>
          <w:tcPr>
            <w:tcW w:w="1168" w:type="dxa"/>
            <w:vMerge/>
          </w:tcPr>
          <w:p w:rsidR="00000000" w:rsidRDefault="006B16C2">
            <w:pPr>
              <w:pStyle w:val="Tabletext"/>
              <w:jc w:val="center"/>
            </w:pPr>
          </w:p>
        </w:tc>
        <w:tc>
          <w:tcPr>
            <w:tcW w:w="1842" w:type="dxa"/>
          </w:tcPr>
          <w:p w:rsidR="00000000" w:rsidRDefault="006B16C2">
            <w:pPr>
              <w:pStyle w:val="Tabletext"/>
            </w:pPr>
            <w:r>
              <w:t>% pass rate</w:t>
            </w:r>
          </w:p>
        </w:tc>
        <w:tc>
          <w:tcPr>
            <w:tcW w:w="1134" w:type="dxa"/>
          </w:tcPr>
          <w:p w:rsidR="00000000" w:rsidRDefault="006B16C2">
            <w:pPr>
              <w:pStyle w:val="Tabletextright"/>
              <w:jc w:val="center"/>
              <w:rPr>
                <w:noProof w:val="0"/>
              </w:rPr>
            </w:pPr>
            <w:r>
              <w:rPr>
                <w:noProof w:val="0"/>
              </w:rPr>
              <w:t>57</w:t>
            </w:r>
          </w:p>
        </w:tc>
        <w:tc>
          <w:tcPr>
            <w:tcW w:w="1134" w:type="dxa"/>
          </w:tcPr>
          <w:p w:rsidR="00000000" w:rsidRDefault="006B16C2">
            <w:pPr>
              <w:pStyle w:val="Tabletextright"/>
              <w:jc w:val="center"/>
              <w:rPr>
                <w:noProof w:val="0"/>
              </w:rPr>
            </w:pPr>
            <w:r>
              <w:rPr>
                <w:noProof w:val="0"/>
              </w:rPr>
              <w:t>43</w:t>
            </w:r>
          </w:p>
        </w:tc>
        <w:tc>
          <w:tcPr>
            <w:tcW w:w="1134" w:type="dxa"/>
          </w:tcPr>
          <w:p w:rsidR="00000000" w:rsidRDefault="006B16C2">
            <w:pPr>
              <w:pStyle w:val="Tabletextright"/>
              <w:jc w:val="center"/>
              <w:rPr>
                <w:noProof w:val="0"/>
              </w:rPr>
            </w:pPr>
            <w:r>
              <w:rPr>
                <w:noProof w:val="0"/>
              </w:rPr>
              <w:t>73</w:t>
            </w:r>
          </w:p>
        </w:tc>
      </w:tr>
      <w:tr w:rsidR="00000000">
        <w:tblPrEx>
          <w:tblCellMar>
            <w:top w:w="0" w:type="dxa"/>
            <w:bottom w:w="0" w:type="dxa"/>
          </w:tblCellMar>
        </w:tblPrEx>
        <w:trPr>
          <w:cantSplit/>
        </w:trPr>
        <w:tc>
          <w:tcPr>
            <w:tcW w:w="2268" w:type="dxa"/>
            <w:vMerge w:val="restart"/>
          </w:tcPr>
          <w:p w:rsidR="00000000" w:rsidRDefault="006B16C2">
            <w:pPr>
              <w:pStyle w:val="Tabletext"/>
              <w:keepNext/>
            </w:pPr>
            <w:r>
              <w:t>AS-level physics</w:t>
            </w:r>
          </w:p>
        </w:tc>
        <w:tc>
          <w:tcPr>
            <w:tcW w:w="1168" w:type="dxa"/>
            <w:vMerge w:val="restart"/>
          </w:tcPr>
          <w:p w:rsidR="00000000" w:rsidRDefault="006B16C2">
            <w:pPr>
              <w:pStyle w:val="Tabletext"/>
              <w:keepNext/>
              <w:jc w:val="center"/>
            </w:pPr>
            <w:r>
              <w:t>3</w:t>
            </w:r>
          </w:p>
        </w:tc>
        <w:tc>
          <w:tcPr>
            <w:tcW w:w="1842" w:type="dxa"/>
          </w:tcPr>
          <w:p w:rsidR="00000000" w:rsidRDefault="006B16C2">
            <w:pPr>
              <w:pStyle w:val="Tabletext"/>
              <w:keepNext/>
            </w:pPr>
            <w:r>
              <w:t>No. of starts</w:t>
            </w:r>
          </w:p>
        </w:tc>
        <w:tc>
          <w:tcPr>
            <w:tcW w:w="1134" w:type="dxa"/>
          </w:tcPr>
          <w:p w:rsidR="00000000" w:rsidRDefault="006B16C2">
            <w:pPr>
              <w:pStyle w:val="Tabletextright"/>
              <w:jc w:val="center"/>
              <w:rPr>
                <w:noProof w:val="0"/>
              </w:rPr>
            </w:pPr>
            <w:r>
              <w:rPr>
                <w:noProof w:val="0"/>
              </w:rPr>
              <w:t>35</w:t>
            </w:r>
          </w:p>
        </w:tc>
        <w:tc>
          <w:tcPr>
            <w:tcW w:w="1134" w:type="dxa"/>
          </w:tcPr>
          <w:p w:rsidR="00000000" w:rsidRDefault="006B16C2">
            <w:pPr>
              <w:pStyle w:val="Tabletextright"/>
              <w:jc w:val="center"/>
              <w:rPr>
                <w:noProof w:val="0"/>
              </w:rPr>
            </w:pPr>
            <w:r>
              <w:rPr>
                <w:noProof w:val="0"/>
              </w:rPr>
              <w:t>19</w:t>
            </w:r>
          </w:p>
        </w:tc>
        <w:tc>
          <w:tcPr>
            <w:tcW w:w="1134" w:type="dxa"/>
          </w:tcPr>
          <w:p w:rsidR="00000000" w:rsidRDefault="006B16C2">
            <w:pPr>
              <w:pStyle w:val="Tabletextright"/>
              <w:jc w:val="center"/>
              <w:rPr>
                <w:noProof w:val="0"/>
              </w:rPr>
            </w:pPr>
            <w:r>
              <w:rPr>
                <w:noProof w:val="0"/>
              </w:rPr>
              <w:t>27</w:t>
            </w:r>
          </w:p>
        </w:tc>
      </w:tr>
      <w:tr w:rsidR="00000000">
        <w:tblPrEx>
          <w:tblCellMar>
            <w:top w:w="0" w:type="dxa"/>
            <w:bottom w:w="0" w:type="dxa"/>
          </w:tblCellMar>
        </w:tblPrEx>
        <w:trPr>
          <w:cantSplit/>
        </w:trPr>
        <w:tc>
          <w:tcPr>
            <w:tcW w:w="2268" w:type="dxa"/>
            <w:vMerge/>
          </w:tcPr>
          <w:p w:rsidR="00000000" w:rsidRDefault="006B16C2">
            <w:pPr>
              <w:pStyle w:val="Tabletext"/>
              <w:keepNext/>
            </w:pPr>
          </w:p>
        </w:tc>
        <w:tc>
          <w:tcPr>
            <w:tcW w:w="1168" w:type="dxa"/>
            <w:vMerge/>
          </w:tcPr>
          <w:p w:rsidR="00000000" w:rsidRDefault="006B16C2">
            <w:pPr>
              <w:pStyle w:val="Tabletext"/>
              <w:keepNext/>
              <w:jc w:val="center"/>
            </w:pPr>
          </w:p>
        </w:tc>
        <w:tc>
          <w:tcPr>
            <w:tcW w:w="1842" w:type="dxa"/>
          </w:tcPr>
          <w:p w:rsidR="00000000" w:rsidRDefault="006B16C2">
            <w:pPr>
              <w:pStyle w:val="Tabletext"/>
              <w:keepNext/>
            </w:pPr>
            <w:r>
              <w:t>% retention</w:t>
            </w:r>
          </w:p>
        </w:tc>
        <w:tc>
          <w:tcPr>
            <w:tcW w:w="1134" w:type="dxa"/>
          </w:tcPr>
          <w:p w:rsidR="00000000" w:rsidRDefault="006B16C2">
            <w:pPr>
              <w:pStyle w:val="Tabletextright"/>
              <w:jc w:val="center"/>
              <w:rPr>
                <w:noProof w:val="0"/>
              </w:rPr>
            </w:pPr>
            <w:r>
              <w:rPr>
                <w:noProof w:val="0"/>
              </w:rPr>
              <w:t>97</w:t>
            </w:r>
          </w:p>
        </w:tc>
        <w:tc>
          <w:tcPr>
            <w:tcW w:w="1134" w:type="dxa"/>
          </w:tcPr>
          <w:p w:rsidR="00000000" w:rsidRDefault="006B16C2">
            <w:pPr>
              <w:pStyle w:val="Tabletextright"/>
              <w:jc w:val="center"/>
              <w:rPr>
                <w:noProof w:val="0"/>
              </w:rPr>
            </w:pPr>
            <w:r>
              <w:rPr>
                <w:noProof w:val="0"/>
              </w:rPr>
              <w:t>89</w:t>
            </w:r>
          </w:p>
        </w:tc>
        <w:tc>
          <w:tcPr>
            <w:tcW w:w="1134" w:type="dxa"/>
          </w:tcPr>
          <w:p w:rsidR="00000000" w:rsidRDefault="006B16C2">
            <w:pPr>
              <w:pStyle w:val="Tabletextright"/>
              <w:jc w:val="center"/>
              <w:rPr>
                <w:noProof w:val="0"/>
              </w:rPr>
            </w:pPr>
            <w:r>
              <w:rPr>
                <w:noProof w:val="0"/>
              </w:rPr>
              <w:t>93</w:t>
            </w:r>
          </w:p>
        </w:tc>
      </w:tr>
      <w:tr w:rsidR="00000000">
        <w:tblPrEx>
          <w:tblCellMar>
            <w:top w:w="0" w:type="dxa"/>
            <w:bottom w:w="0" w:type="dxa"/>
          </w:tblCellMar>
        </w:tblPrEx>
        <w:trPr>
          <w:cantSplit/>
        </w:trPr>
        <w:tc>
          <w:tcPr>
            <w:tcW w:w="2268" w:type="dxa"/>
            <w:vMerge/>
          </w:tcPr>
          <w:p w:rsidR="00000000" w:rsidRDefault="006B16C2">
            <w:pPr>
              <w:pStyle w:val="Tabletext"/>
            </w:pPr>
          </w:p>
        </w:tc>
        <w:tc>
          <w:tcPr>
            <w:tcW w:w="1168" w:type="dxa"/>
            <w:vMerge/>
          </w:tcPr>
          <w:p w:rsidR="00000000" w:rsidRDefault="006B16C2">
            <w:pPr>
              <w:pStyle w:val="Tabletext"/>
              <w:jc w:val="center"/>
            </w:pPr>
          </w:p>
        </w:tc>
        <w:tc>
          <w:tcPr>
            <w:tcW w:w="1842" w:type="dxa"/>
          </w:tcPr>
          <w:p w:rsidR="00000000" w:rsidRDefault="006B16C2">
            <w:pPr>
              <w:pStyle w:val="Tabletext"/>
            </w:pPr>
            <w:r>
              <w:t>% pass rate</w:t>
            </w:r>
          </w:p>
        </w:tc>
        <w:tc>
          <w:tcPr>
            <w:tcW w:w="1134" w:type="dxa"/>
          </w:tcPr>
          <w:p w:rsidR="00000000" w:rsidRDefault="006B16C2">
            <w:pPr>
              <w:pStyle w:val="Tabletextright"/>
              <w:jc w:val="center"/>
              <w:rPr>
                <w:noProof w:val="0"/>
              </w:rPr>
            </w:pPr>
            <w:r>
              <w:rPr>
                <w:noProof w:val="0"/>
              </w:rPr>
              <w:t>50</w:t>
            </w:r>
          </w:p>
        </w:tc>
        <w:tc>
          <w:tcPr>
            <w:tcW w:w="1134" w:type="dxa"/>
          </w:tcPr>
          <w:p w:rsidR="00000000" w:rsidRDefault="006B16C2">
            <w:pPr>
              <w:pStyle w:val="Tabletextright"/>
              <w:jc w:val="center"/>
              <w:rPr>
                <w:noProof w:val="0"/>
              </w:rPr>
            </w:pPr>
            <w:r>
              <w:rPr>
                <w:noProof w:val="0"/>
              </w:rPr>
              <w:t>59</w:t>
            </w:r>
          </w:p>
        </w:tc>
        <w:tc>
          <w:tcPr>
            <w:tcW w:w="1134" w:type="dxa"/>
          </w:tcPr>
          <w:p w:rsidR="00000000" w:rsidRDefault="006B16C2">
            <w:pPr>
              <w:pStyle w:val="Tabletextright"/>
              <w:jc w:val="center"/>
              <w:rPr>
                <w:noProof w:val="0"/>
              </w:rPr>
            </w:pPr>
            <w:r>
              <w:rPr>
                <w:noProof w:val="0"/>
              </w:rPr>
              <w:t>32</w:t>
            </w:r>
          </w:p>
        </w:tc>
      </w:tr>
      <w:tr w:rsidR="00000000">
        <w:tblPrEx>
          <w:tblCellMar>
            <w:top w:w="0" w:type="dxa"/>
            <w:bottom w:w="0" w:type="dxa"/>
          </w:tblCellMar>
        </w:tblPrEx>
        <w:trPr>
          <w:cantSplit/>
        </w:trPr>
        <w:tc>
          <w:tcPr>
            <w:tcW w:w="2268" w:type="dxa"/>
            <w:vMerge w:val="restart"/>
          </w:tcPr>
          <w:p w:rsidR="00000000" w:rsidRDefault="006B16C2">
            <w:pPr>
              <w:pStyle w:val="Tabletext"/>
              <w:keepNext/>
            </w:pPr>
            <w:r>
              <w:t>GCE A-level chemistry</w:t>
            </w:r>
          </w:p>
        </w:tc>
        <w:tc>
          <w:tcPr>
            <w:tcW w:w="1168" w:type="dxa"/>
            <w:vMerge w:val="restart"/>
          </w:tcPr>
          <w:p w:rsidR="00000000" w:rsidRDefault="006B16C2">
            <w:pPr>
              <w:pStyle w:val="Tabletext"/>
              <w:keepNext/>
              <w:jc w:val="center"/>
            </w:pPr>
            <w:r>
              <w:t>3</w:t>
            </w:r>
          </w:p>
        </w:tc>
        <w:tc>
          <w:tcPr>
            <w:tcW w:w="1842" w:type="dxa"/>
          </w:tcPr>
          <w:p w:rsidR="00000000" w:rsidRDefault="006B16C2">
            <w:pPr>
              <w:pStyle w:val="Tabletext"/>
              <w:keepNext/>
            </w:pPr>
            <w:r>
              <w:t>No. of starts</w:t>
            </w:r>
          </w:p>
        </w:tc>
        <w:tc>
          <w:tcPr>
            <w:tcW w:w="1134" w:type="dxa"/>
          </w:tcPr>
          <w:p w:rsidR="00000000" w:rsidRDefault="006B16C2">
            <w:pPr>
              <w:pStyle w:val="Tabletextright"/>
              <w:jc w:val="center"/>
              <w:rPr>
                <w:noProof w:val="0"/>
              </w:rPr>
            </w:pPr>
            <w:r>
              <w:rPr>
                <w:noProof w:val="0"/>
              </w:rPr>
              <w:t>*</w:t>
            </w:r>
          </w:p>
        </w:tc>
        <w:tc>
          <w:tcPr>
            <w:tcW w:w="1134" w:type="dxa"/>
          </w:tcPr>
          <w:p w:rsidR="00000000" w:rsidRDefault="006B16C2">
            <w:pPr>
              <w:pStyle w:val="Tabletextright"/>
              <w:jc w:val="center"/>
              <w:rPr>
                <w:noProof w:val="0"/>
              </w:rPr>
            </w:pPr>
            <w:r>
              <w:rPr>
                <w:noProof w:val="0"/>
              </w:rPr>
              <w:t>15</w:t>
            </w:r>
          </w:p>
        </w:tc>
        <w:tc>
          <w:tcPr>
            <w:tcW w:w="1134" w:type="dxa"/>
          </w:tcPr>
          <w:p w:rsidR="00000000" w:rsidRDefault="006B16C2">
            <w:pPr>
              <w:pStyle w:val="Tabletextright"/>
              <w:jc w:val="center"/>
              <w:rPr>
                <w:noProof w:val="0"/>
              </w:rPr>
            </w:pPr>
            <w:r>
              <w:rPr>
                <w:noProof w:val="0"/>
              </w:rPr>
              <w:t>**</w:t>
            </w:r>
          </w:p>
        </w:tc>
      </w:tr>
      <w:tr w:rsidR="00000000">
        <w:tblPrEx>
          <w:tblCellMar>
            <w:top w:w="0" w:type="dxa"/>
            <w:bottom w:w="0" w:type="dxa"/>
          </w:tblCellMar>
        </w:tblPrEx>
        <w:trPr>
          <w:cantSplit/>
        </w:trPr>
        <w:tc>
          <w:tcPr>
            <w:tcW w:w="2268" w:type="dxa"/>
            <w:vMerge/>
          </w:tcPr>
          <w:p w:rsidR="00000000" w:rsidRDefault="006B16C2">
            <w:pPr>
              <w:pStyle w:val="Tabletext"/>
              <w:keepNext/>
            </w:pPr>
          </w:p>
        </w:tc>
        <w:tc>
          <w:tcPr>
            <w:tcW w:w="1168" w:type="dxa"/>
            <w:vMerge/>
          </w:tcPr>
          <w:p w:rsidR="00000000" w:rsidRDefault="006B16C2">
            <w:pPr>
              <w:pStyle w:val="Tabletext"/>
              <w:keepNext/>
              <w:jc w:val="center"/>
            </w:pPr>
          </w:p>
        </w:tc>
        <w:tc>
          <w:tcPr>
            <w:tcW w:w="1842" w:type="dxa"/>
          </w:tcPr>
          <w:p w:rsidR="00000000" w:rsidRDefault="006B16C2">
            <w:pPr>
              <w:pStyle w:val="Tabletext"/>
              <w:keepNext/>
            </w:pPr>
            <w:r>
              <w:t>% retention</w:t>
            </w:r>
          </w:p>
        </w:tc>
        <w:tc>
          <w:tcPr>
            <w:tcW w:w="1134" w:type="dxa"/>
          </w:tcPr>
          <w:p w:rsidR="00000000" w:rsidRDefault="006B16C2">
            <w:pPr>
              <w:pStyle w:val="Tabletextright"/>
              <w:jc w:val="center"/>
              <w:rPr>
                <w:noProof w:val="0"/>
              </w:rPr>
            </w:pPr>
            <w:r>
              <w:rPr>
                <w:noProof w:val="0"/>
              </w:rPr>
              <w:t>*</w:t>
            </w:r>
          </w:p>
        </w:tc>
        <w:tc>
          <w:tcPr>
            <w:tcW w:w="1134" w:type="dxa"/>
          </w:tcPr>
          <w:p w:rsidR="00000000" w:rsidRDefault="006B16C2">
            <w:pPr>
              <w:pStyle w:val="Tabletextright"/>
              <w:jc w:val="center"/>
              <w:rPr>
                <w:noProof w:val="0"/>
              </w:rPr>
            </w:pPr>
            <w:r>
              <w:rPr>
                <w:noProof w:val="0"/>
              </w:rPr>
              <w:t>73</w:t>
            </w:r>
          </w:p>
        </w:tc>
        <w:tc>
          <w:tcPr>
            <w:tcW w:w="1134" w:type="dxa"/>
          </w:tcPr>
          <w:p w:rsidR="00000000" w:rsidRDefault="006B16C2">
            <w:pPr>
              <w:pStyle w:val="Tabletextright"/>
              <w:jc w:val="center"/>
              <w:rPr>
                <w:noProof w:val="0"/>
              </w:rPr>
            </w:pPr>
            <w:r>
              <w:rPr>
                <w:noProof w:val="0"/>
              </w:rPr>
              <w:t>**</w:t>
            </w:r>
          </w:p>
        </w:tc>
      </w:tr>
      <w:tr w:rsidR="00000000">
        <w:tblPrEx>
          <w:tblCellMar>
            <w:top w:w="0" w:type="dxa"/>
            <w:bottom w:w="0" w:type="dxa"/>
          </w:tblCellMar>
        </w:tblPrEx>
        <w:trPr>
          <w:cantSplit/>
        </w:trPr>
        <w:tc>
          <w:tcPr>
            <w:tcW w:w="2268" w:type="dxa"/>
            <w:vMerge/>
          </w:tcPr>
          <w:p w:rsidR="00000000" w:rsidRDefault="006B16C2">
            <w:pPr>
              <w:pStyle w:val="Tabletext"/>
            </w:pPr>
          </w:p>
        </w:tc>
        <w:tc>
          <w:tcPr>
            <w:tcW w:w="1168" w:type="dxa"/>
            <w:vMerge/>
          </w:tcPr>
          <w:p w:rsidR="00000000" w:rsidRDefault="006B16C2">
            <w:pPr>
              <w:pStyle w:val="Tabletext"/>
              <w:jc w:val="center"/>
            </w:pPr>
          </w:p>
        </w:tc>
        <w:tc>
          <w:tcPr>
            <w:tcW w:w="1842" w:type="dxa"/>
          </w:tcPr>
          <w:p w:rsidR="00000000" w:rsidRDefault="006B16C2">
            <w:pPr>
              <w:pStyle w:val="Tabletext"/>
            </w:pPr>
            <w:r>
              <w:t>% pass rate</w:t>
            </w:r>
          </w:p>
        </w:tc>
        <w:tc>
          <w:tcPr>
            <w:tcW w:w="1134" w:type="dxa"/>
          </w:tcPr>
          <w:p w:rsidR="00000000" w:rsidRDefault="006B16C2">
            <w:pPr>
              <w:pStyle w:val="Tabletextright"/>
              <w:jc w:val="center"/>
              <w:rPr>
                <w:noProof w:val="0"/>
              </w:rPr>
            </w:pPr>
            <w:r>
              <w:rPr>
                <w:noProof w:val="0"/>
              </w:rPr>
              <w:t>*</w:t>
            </w:r>
          </w:p>
        </w:tc>
        <w:tc>
          <w:tcPr>
            <w:tcW w:w="1134" w:type="dxa"/>
          </w:tcPr>
          <w:p w:rsidR="00000000" w:rsidRDefault="006B16C2">
            <w:pPr>
              <w:pStyle w:val="Tabletextright"/>
              <w:jc w:val="center"/>
              <w:rPr>
                <w:noProof w:val="0"/>
              </w:rPr>
            </w:pPr>
            <w:r>
              <w:rPr>
                <w:noProof w:val="0"/>
              </w:rPr>
              <w:t>82</w:t>
            </w:r>
          </w:p>
        </w:tc>
        <w:tc>
          <w:tcPr>
            <w:tcW w:w="1134" w:type="dxa"/>
          </w:tcPr>
          <w:p w:rsidR="00000000" w:rsidRDefault="006B16C2">
            <w:pPr>
              <w:pStyle w:val="Tabletextright"/>
              <w:jc w:val="center"/>
              <w:rPr>
                <w:noProof w:val="0"/>
              </w:rPr>
            </w:pPr>
            <w:r>
              <w:rPr>
                <w:noProof w:val="0"/>
              </w:rPr>
              <w:t>**</w:t>
            </w:r>
          </w:p>
        </w:tc>
      </w:tr>
      <w:tr w:rsidR="00000000">
        <w:tblPrEx>
          <w:tblCellMar>
            <w:top w:w="0" w:type="dxa"/>
            <w:bottom w:w="0" w:type="dxa"/>
          </w:tblCellMar>
        </w:tblPrEx>
        <w:trPr>
          <w:cantSplit/>
        </w:trPr>
        <w:tc>
          <w:tcPr>
            <w:tcW w:w="2268" w:type="dxa"/>
            <w:vMerge w:val="restart"/>
          </w:tcPr>
          <w:p w:rsidR="00000000" w:rsidRDefault="006B16C2">
            <w:pPr>
              <w:pStyle w:val="Tabletext"/>
              <w:keepNext/>
            </w:pPr>
            <w:r>
              <w:lastRenderedPageBreak/>
              <w:t>GCE A-level mathematics</w:t>
            </w:r>
          </w:p>
        </w:tc>
        <w:tc>
          <w:tcPr>
            <w:tcW w:w="1168" w:type="dxa"/>
            <w:vMerge w:val="restart"/>
          </w:tcPr>
          <w:p w:rsidR="00000000" w:rsidRDefault="006B16C2">
            <w:pPr>
              <w:pStyle w:val="Tabletext"/>
              <w:keepNext/>
              <w:jc w:val="center"/>
            </w:pPr>
            <w:r>
              <w:t>3</w:t>
            </w:r>
          </w:p>
        </w:tc>
        <w:tc>
          <w:tcPr>
            <w:tcW w:w="1842" w:type="dxa"/>
          </w:tcPr>
          <w:p w:rsidR="00000000" w:rsidRDefault="006B16C2">
            <w:pPr>
              <w:pStyle w:val="Tabletext"/>
              <w:keepNext/>
            </w:pPr>
            <w:r>
              <w:t>No. of starts</w:t>
            </w:r>
          </w:p>
        </w:tc>
        <w:tc>
          <w:tcPr>
            <w:tcW w:w="1134" w:type="dxa"/>
          </w:tcPr>
          <w:p w:rsidR="00000000" w:rsidRDefault="006B16C2">
            <w:pPr>
              <w:pStyle w:val="Tabletextright"/>
              <w:jc w:val="center"/>
              <w:rPr>
                <w:noProof w:val="0"/>
              </w:rPr>
            </w:pPr>
            <w:r>
              <w:rPr>
                <w:noProof w:val="0"/>
              </w:rPr>
              <w:t>*</w:t>
            </w:r>
          </w:p>
        </w:tc>
        <w:tc>
          <w:tcPr>
            <w:tcW w:w="1134" w:type="dxa"/>
          </w:tcPr>
          <w:p w:rsidR="00000000" w:rsidRDefault="006B16C2">
            <w:pPr>
              <w:pStyle w:val="Tabletextright"/>
              <w:jc w:val="center"/>
              <w:rPr>
                <w:noProof w:val="0"/>
              </w:rPr>
            </w:pPr>
            <w:r>
              <w:rPr>
                <w:noProof w:val="0"/>
              </w:rPr>
              <w:t>37</w:t>
            </w:r>
          </w:p>
        </w:tc>
        <w:tc>
          <w:tcPr>
            <w:tcW w:w="1134" w:type="dxa"/>
          </w:tcPr>
          <w:p w:rsidR="00000000" w:rsidRDefault="006B16C2">
            <w:pPr>
              <w:pStyle w:val="Tabletextright"/>
              <w:jc w:val="center"/>
              <w:rPr>
                <w:noProof w:val="0"/>
              </w:rPr>
            </w:pPr>
            <w:r>
              <w:rPr>
                <w:noProof w:val="0"/>
              </w:rPr>
              <w:t>19</w:t>
            </w:r>
          </w:p>
        </w:tc>
      </w:tr>
      <w:tr w:rsidR="00000000">
        <w:tblPrEx>
          <w:tblCellMar>
            <w:top w:w="0" w:type="dxa"/>
            <w:bottom w:w="0" w:type="dxa"/>
          </w:tblCellMar>
        </w:tblPrEx>
        <w:trPr>
          <w:cantSplit/>
        </w:trPr>
        <w:tc>
          <w:tcPr>
            <w:tcW w:w="2268" w:type="dxa"/>
            <w:vMerge/>
          </w:tcPr>
          <w:p w:rsidR="00000000" w:rsidRDefault="006B16C2">
            <w:pPr>
              <w:pStyle w:val="Tabletext"/>
              <w:keepNext/>
            </w:pPr>
          </w:p>
        </w:tc>
        <w:tc>
          <w:tcPr>
            <w:tcW w:w="1168" w:type="dxa"/>
            <w:vMerge/>
          </w:tcPr>
          <w:p w:rsidR="00000000" w:rsidRDefault="006B16C2">
            <w:pPr>
              <w:pStyle w:val="Tabletext"/>
              <w:keepNext/>
            </w:pPr>
          </w:p>
        </w:tc>
        <w:tc>
          <w:tcPr>
            <w:tcW w:w="1842" w:type="dxa"/>
          </w:tcPr>
          <w:p w:rsidR="00000000" w:rsidRDefault="006B16C2">
            <w:pPr>
              <w:pStyle w:val="Tabletext"/>
              <w:keepNext/>
            </w:pPr>
            <w:r>
              <w:t>% retention</w:t>
            </w:r>
          </w:p>
        </w:tc>
        <w:tc>
          <w:tcPr>
            <w:tcW w:w="1134" w:type="dxa"/>
          </w:tcPr>
          <w:p w:rsidR="00000000" w:rsidRDefault="006B16C2">
            <w:pPr>
              <w:pStyle w:val="Tabletextright"/>
              <w:jc w:val="center"/>
              <w:rPr>
                <w:noProof w:val="0"/>
              </w:rPr>
            </w:pPr>
            <w:r>
              <w:rPr>
                <w:noProof w:val="0"/>
              </w:rPr>
              <w:t>*</w:t>
            </w:r>
          </w:p>
        </w:tc>
        <w:tc>
          <w:tcPr>
            <w:tcW w:w="1134" w:type="dxa"/>
          </w:tcPr>
          <w:p w:rsidR="00000000" w:rsidRDefault="006B16C2">
            <w:pPr>
              <w:pStyle w:val="Tabletextright"/>
              <w:jc w:val="center"/>
              <w:rPr>
                <w:noProof w:val="0"/>
              </w:rPr>
            </w:pPr>
            <w:r>
              <w:rPr>
                <w:noProof w:val="0"/>
              </w:rPr>
              <w:t>54</w:t>
            </w:r>
          </w:p>
        </w:tc>
        <w:tc>
          <w:tcPr>
            <w:tcW w:w="1134" w:type="dxa"/>
          </w:tcPr>
          <w:p w:rsidR="00000000" w:rsidRDefault="006B16C2">
            <w:pPr>
              <w:pStyle w:val="Tabletextright"/>
              <w:jc w:val="center"/>
              <w:rPr>
                <w:noProof w:val="0"/>
              </w:rPr>
            </w:pPr>
            <w:r>
              <w:rPr>
                <w:noProof w:val="0"/>
              </w:rPr>
              <w:t>100</w:t>
            </w:r>
          </w:p>
        </w:tc>
      </w:tr>
      <w:tr w:rsidR="00000000">
        <w:tblPrEx>
          <w:tblCellMar>
            <w:top w:w="0" w:type="dxa"/>
            <w:bottom w:w="0" w:type="dxa"/>
          </w:tblCellMar>
        </w:tblPrEx>
        <w:trPr>
          <w:cantSplit/>
        </w:trPr>
        <w:tc>
          <w:tcPr>
            <w:tcW w:w="2268" w:type="dxa"/>
            <w:vMerge/>
          </w:tcPr>
          <w:p w:rsidR="00000000" w:rsidRDefault="006B16C2">
            <w:pPr>
              <w:pStyle w:val="Tabletext"/>
            </w:pPr>
          </w:p>
        </w:tc>
        <w:tc>
          <w:tcPr>
            <w:tcW w:w="1168" w:type="dxa"/>
            <w:vMerge/>
          </w:tcPr>
          <w:p w:rsidR="00000000" w:rsidRDefault="006B16C2">
            <w:pPr>
              <w:pStyle w:val="Tabletext"/>
            </w:pPr>
          </w:p>
        </w:tc>
        <w:tc>
          <w:tcPr>
            <w:tcW w:w="1842" w:type="dxa"/>
          </w:tcPr>
          <w:p w:rsidR="00000000" w:rsidRDefault="006B16C2">
            <w:pPr>
              <w:pStyle w:val="Tabletext"/>
            </w:pPr>
            <w:r>
              <w:t>% pass rate</w:t>
            </w:r>
          </w:p>
        </w:tc>
        <w:tc>
          <w:tcPr>
            <w:tcW w:w="1134" w:type="dxa"/>
          </w:tcPr>
          <w:p w:rsidR="00000000" w:rsidRDefault="006B16C2">
            <w:pPr>
              <w:pStyle w:val="Tabletextright"/>
              <w:jc w:val="center"/>
              <w:rPr>
                <w:noProof w:val="0"/>
              </w:rPr>
            </w:pPr>
            <w:r>
              <w:rPr>
                <w:noProof w:val="0"/>
              </w:rPr>
              <w:t>*</w:t>
            </w:r>
          </w:p>
        </w:tc>
        <w:tc>
          <w:tcPr>
            <w:tcW w:w="1134" w:type="dxa"/>
          </w:tcPr>
          <w:p w:rsidR="00000000" w:rsidRDefault="006B16C2">
            <w:pPr>
              <w:pStyle w:val="Tabletextright"/>
              <w:jc w:val="center"/>
              <w:rPr>
                <w:noProof w:val="0"/>
              </w:rPr>
            </w:pPr>
            <w:r>
              <w:rPr>
                <w:noProof w:val="0"/>
              </w:rPr>
              <w:t>95</w:t>
            </w:r>
          </w:p>
        </w:tc>
        <w:tc>
          <w:tcPr>
            <w:tcW w:w="1134" w:type="dxa"/>
          </w:tcPr>
          <w:p w:rsidR="00000000" w:rsidRDefault="006B16C2">
            <w:pPr>
              <w:pStyle w:val="Tabletextright"/>
              <w:jc w:val="center"/>
              <w:rPr>
                <w:noProof w:val="0"/>
              </w:rPr>
            </w:pPr>
            <w:r>
              <w:rPr>
                <w:noProof w:val="0"/>
              </w:rPr>
              <w:t>79</w:t>
            </w:r>
          </w:p>
        </w:tc>
      </w:tr>
    </w:tbl>
    <w:p w:rsidR="00000000" w:rsidRDefault="006B16C2">
      <w:pPr>
        <w:pStyle w:val="Narrative"/>
      </w:pPr>
      <w:r>
        <w:t>Source: ISR (2001 and 2002), college (2003)</w:t>
      </w:r>
    </w:p>
    <w:p w:rsidR="00000000" w:rsidRDefault="006B16C2">
      <w:pPr>
        <w:pStyle w:val="Narrative"/>
        <w:sectPr w:rsidR="00000000">
          <w:endnotePr>
            <w:numFmt w:val="decimal"/>
          </w:endnotePr>
          <w:type w:val="continuous"/>
          <w:pgSz w:w="11907" w:h="16840"/>
          <w:pgMar w:top="1440" w:right="1440" w:bottom="1440" w:left="1440" w:header="567" w:footer="851" w:gutter="0"/>
          <w:paperSrc w:first="92" w:other="92"/>
          <w:cols w:space="720"/>
          <w:noEndnote/>
        </w:sectPr>
      </w:pPr>
      <w:r>
        <w:t>* course did not run</w:t>
      </w:r>
      <w:r>
        <w:br/>
        <w:t>** fewer than 15 starters enrolled</w:t>
      </w:r>
    </w:p>
    <w:p w:rsidR="00000000" w:rsidRDefault="006B16C2">
      <w:pPr>
        <w:pStyle w:val="Heading3"/>
      </w:pPr>
      <w:r>
        <w:lastRenderedPageBreak/>
        <w:t>Quality of education and training</w:t>
      </w:r>
    </w:p>
    <w:p w:rsidR="00000000" w:rsidRDefault="006B16C2">
      <w:pPr>
        <w:pStyle w:val="Numberedparagraph"/>
      </w:pPr>
      <w:r>
        <w:t xml:space="preserve">Teaching on advanced level courses is generally well planned, with detailed schemes of work.  In </w:t>
      </w:r>
      <w:r>
        <w:t>the less effective lessons, teaching fails to challenge the most able and support the less able.  In these lessons, teaching does not address individual needs and students do not maintain their concentration.  There is insufficient variety of activities an</w:t>
      </w:r>
      <w:r>
        <w:t>d students remain passive and make insufficient progress.  There is ineffective use of questions and inadequate participation of students in learning.  Individual support for students in lessons is good.  In the best teaching, the needs of different studen</w:t>
      </w:r>
      <w:r>
        <w:t>ts are planned for and addressed.  In one GCE A-level biology lesson on photosynthesis, teaching included a range of activities including mind maps, kinaesthetic cards and ILT, and effectively addressed the needs of the full ability range within the class.</w:t>
      </w:r>
      <w:r>
        <w:t xml:space="preserve">  Students participated enthusiastically and made good progress.  </w:t>
      </w:r>
    </w:p>
    <w:p w:rsidR="00000000" w:rsidRDefault="006B16C2">
      <w:pPr>
        <w:pStyle w:val="Numberedparagraph"/>
      </w:pPr>
      <w:r>
        <w:t xml:space="preserve">Laboratories are well resourced.  There are computers in each laboratory with access to on-line support packages and a range of dedicated course materials.  Technical support for staff and </w:t>
      </w:r>
      <w:r>
        <w:t>students is good.  Rooms have a subject identity and provide a stimulating working environment.  General accommodation for the teaching of mathematics is good.  There is inadequate accessibility for students with restricted mobility and insufficient risk a</w:t>
      </w:r>
      <w:r>
        <w:t>ssessments have been carried out for biology and chemistry courses.  Teachers are appropriately qualified.  The range of texts in the library is adequate and access to computers to support students’ learning is good.</w:t>
      </w:r>
    </w:p>
    <w:p w:rsidR="00000000" w:rsidRDefault="006B16C2">
      <w:pPr>
        <w:pStyle w:val="Numberedparagraph"/>
      </w:pPr>
      <w:r>
        <w:t>Students’ work is regularly assessed on</w:t>
      </w:r>
      <w:r>
        <w:t xml:space="preserve"> advanced level courses.  Written feedback to students on how to improve their performance varies in quality.  Biology students receive useful and extensive advice; however, in other subjects, written comments are too brief and there is insufficient guidan</w:t>
      </w:r>
      <w:r>
        <w:t>ce given to students to enable them to improve their performance.  Students’ work on GCSE courses is not set and assessed with sufficient frequency and rigour.  There is insufficient use of assessment to inform the planning of teaching and learning.</w:t>
      </w:r>
    </w:p>
    <w:p w:rsidR="00000000" w:rsidRDefault="006B16C2">
      <w:pPr>
        <w:pStyle w:val="Numberedparagraph"/>
      </w:pPr>
      <w:r>
        <w:t>Useful</w:t>
      </w:r>
      <w:r>
        <w:t xml:space="preserve"> study and assessment materials are available on the college intranet and through study guides.  Students are also supported by teachers who give freely of their time </w:t>
      </w:r>
      <w:r>
        <w:lastRenderedPageBreak/>
        <w:t>outside lessons.  All students receive an induction programme which identifies course req</w:t>
      </w:r>
      <w:r>
        <w:t>uirements and is effective in helping students to settle quickly on to their courses.</w:t>
      </w:r>
    </w:p>
    <w:p w:rsidR="00000000" w:rsidRDefault="006B16C2">
      <w:pPr>
        <w:pStyle w:val="Heading3"/>
      </w:pPr>
      <w:r>
        <w:t>Leadership and management</w:t>
      </w:r>
    </w:p>
    <w:p w:rsidR="00000000" w:rsidRDefault="006B16C2">
      <w:pPr>
        <w:pStyle w:val="Numberedparagraph"/>
        <w:sectPr w:rsidR="00000000">
          <w:endnotePr>
            <w:numFmt w:val="decimal"/>
          </w:endnotePr>
          <w:type w:val="continuous"/>
          <w:pgSz w:w="11907" w:h="16840"/>
          <w:pgMar w:top="1440" w:right="1440" w:bottom="1440" w:left="1440" w:header="567" w:footer="851" w:gutter="0"/>
          <w:paperSrc w:first="92" w:other="92"/>
          <w:cols w:space="720"/>
          <w:noEndnote/>
        </w:sectPr>
      </w:pPr>
      <w:r>
        <w:t>Leadership and management are unsatisfactory.  There are insufficient formal course team meetings and meetings fail to adequately focus on teach</w:t>
      </w:r>
      <w:r>
        <w:t xml:space="preserve">ing, learning and students’ progress.  Whilst management is aware of the need to improve teaching and learning there is no action plan to address weaknesses.  Courses are regularly reviewed but the self-assessment plan fails to recognise the weaknesses in </w:t>
      </w:r>
      <w:r>
        <w:t>the area.  Lesson observations have been carried out in the area but the grades awarded have been over-generous.  There have been insufficient risk assessments carried out in science.</w:t>
      </w:r>
    </w:p>
    <w:p w:rsidR="00000000" w:rsidRDefault="006B16C2">
      <w:pPr>
        <w:pStyle w:val="Heading2"/>
      </w:pPr>
      <w:r>
        <w:lastRenderedPageBreak/>
        <w:fldChar w:fldCharType="begin"/>
      </w:r>
      <w:r>
        <w:instrText xml:space="preserve"> REF CurriculumArea2 </w:instrText>
      </w:r>
      <w:r>
        <w:fldChar w:fldCharType="separate"/>
      </w:r>
      <w:bookmarkStart w:id="51" w:name="_Toc68428962"/>
      <w:r>
        <w:t>Business and administration</w:t>
      </w:r>
      <w:bookmarkEnd w:id="51"/>
      <w:r>
        <w:fldChar w:fldCharType="end"/>
      </w:r>
    </w:p>
    <w:p w:rsidR="00000000" w:rsidRDefault="006B16C2">
      <w:pPr>
        <w:pStyle w:val="Normalparagraph"/>
        <w:rPr>
          <w:b/>
          <w:bCs/>
        </w:rPr>
      </w:pPr>
      <w:r>
        <w:t>Overall provision in</w:t>
      </w:r>
      <w:r>
        <w:t xml:space="preserve"> this area is </w:t>
      </w:r>
      <w:r>
        <w:rPr>
          <w:b/>
        </w:rPr>
        <w:t>unsatisfactory</w:t>
      </w:r>
      <w:r>
        <w:t xml:space="preserve"> </w:t>
      </w:r>
      <w:r>
        <w:rPr>
          <w:b/>
          <w:bCs/>
        </w:rPr>
        <w:t>(grade 4)</w:t>
      </w:r>
    </w:p>
    <w:p w:rsidR="00000000" w:rsidRDefault="006B16C2">
      <w:pPr>
        <w:pStyle w:val="Normalparagraph"/>
        <w:rPr>
          <w:b/>
          <w:bCs/>
        </w:rPr>
      </w:pPr>
      <w:r>
        <w:rPr>
          <w:bCs/>
        </w:rPr>
        <w:t>The contributory grade for business administration is</w:t>
      </w:r>
      <w:r>
        <w:rPr>
          <w:b/>
          <w:bCs/>
        </w:rPr>
        <w:t xml:space="preserve"> good (grade 2) </w:t>
      </w:r>
    </w:p>
    <w:p w:rsidR="00000000" w:rsidRDefault="006B16C2">
      <w:pPr>
        <w:pStyle w:val="Normalparagraph"/>
        <w:sectPr w:rsidR="00000000">
          <w:endnotePr>
            <w:numFmt w:val="decimal"/>
          </w:endnotePr>
          <w:pgSz w:w="11907" w:h="16840"/>
          <w:pgMar w:top="1440" w:right="1440" w:bottom="1440" w:left="1440" w:header="567" w:footer="851" w:gutter="0"/>
          <w:paperSrc w:first="92" w:other="92"/>
          <w:cols w:space="720"/>
          <w:noEndnote/>
        </w:sectPr>
      </w:pPr>
    </w:p>
    <w:p w:rsidR="00000000" w:rsidRDefault="006B16C2">
      <w:pPr>
        <w:pStyle w:val="Heading3"/>
      </w:pPr>
      <w:r>
        <w:lastRenderedPageBreak/>
        <w:t>Strengths</w:t>
      </w:r>
    </w:p>
    <w:p w:rsidR="00000000" w:rsidRDefault="006B16C2">
      <w:pPr>
        <w:pStyle w:val="Bullettext"/>
      </w:pPr>
      <w:r>
        <w:t>high retention and pass rates on business administration courses</w:t>
      </w:r>
    </w:p>
    <w:p w:rsidR="00000000" w:rsidRDefault="006B16C2">
      <w:pPr>
        <w:pStyle w:val="Bullettext"/>
      </w:pPr>
      <w:r>
        <w:t>very good teaching on business administration courses</w:t>
      </w:r>
    </w:p>
    <w:p w:rsidR="00000000" w:rsidRDefault="006B16C2">
      <w:pPr>
        <w:pStyle w:val="Bullettext"/>
      </w:pPr>
      <w:r>
        <w:t>effective guidanc</w:t>
      </w:r>
      <w:r>
        <w:t>e on careers and HE.</w:t>
      </w:r>
    </w:p>
    <w:p w:rsidR="00000000" w:rsidRDefault="006B16C2">
      <w:pPr>
        <w:pStyle w:val="Heading3"/>
      </w:pPr>
      <w:r>
        <w:t>Weaknesses</w:t>
      </w:r>
    </w:p>
    <w:p w:rsidR="00000000" w:rsidRDefault="006B16C2">
      <w:pPr>
        <w:pStyle w:val="Bullettext"/>
      </w:pPr>
      <w:r>
        <w:t>low pass rates on business courses</w:t>
      </w:r>
    </w:p>
    <w:p w:rsidR="00000000" w:rsidRDefault="006B16C2">
      <w:pPr>
        <w:pStyle w:val="Bullettext"/>
      </w:pPr>
      <w:r>
        <w:t>ineffective teaching on business courses</w:t>
      </w:r>
    </w:p>
    <w:p w:rsidR="00000000" w:rsidRDefault="006B16C2">
      <w:pPr>
        <w:pStyle w:val="Bullettext"/>
      </w:pPr>
      <w:r>
        <w:t>poor attendance and punctuality</w:t>
      </w:r>
    </w:p>
    <w:p w:rsidR="00000000" w:rsidRDefault="006B16C2">
      <w:pPr>
        <w:pStyle w:val="Bullettext"/>
      </w:pPr>
      <w:r>
        <w:t>poor assessment of students’ work on business courses</w:t>
      </w:r>
    </w:p>
    <w:p w:rsidR="00000000" w:rsidRDefault="006B16C2">
      <w:pPr>
        <w:pStyle w:val="Bullettext"/>
      </w:pPr>
      <w:r>
        <w:t>insufficient attention to the development of key skills</w:t>
      </w:r>
    </w:p>
    <w:p w:rsidR="00000000" w:rsidRDefault="006B16C2">
      <w:pPr>
        <w:pStyle w:val="Bullettext"/>
      </w:pPr>
      <w:r>
        <w:t>ineffe</w:t>
      </w:r>
      <w:r>
        <w:t>ctive leadership and management on business courses.</w:t>
      </w:r>
    </w:p>
    <w:p w:rsidR="00000000" w:rsidRDefault="006B16C2">
      <w:pPr>
        <w:pStyle w:val="Heading3"/>
      </w:pPr>
      <w:r>
        <w:t>Scope of provision</w:t>
      </w:r>
    </w:p>
    <w:p w:rsidR="00000000" w:rsidRDefault="006B16C2">
      <w:pPr>
        <w:pStyle w:val="Numberedparagraph"/>
      </w:pPr>
      <w:r>
        <w:t>The college offers an appropriate range of business courses for full-time students, all of whom are aged 16 to 18.  Approximately 240 students are studying AS-level or GCE A-level econ</w:t>
      </w:r>
      <w:r>
        <w:t>omics, accounts or business.  There are approximately 12 students studying GNVQ at foundation level and 40 at intermediate level.  Over 50 students are on AVCE courses.  There are 38 students on full-time courses in business administration.  Provision in b</w:t>
      </w:r>
      <w:r>
        <w:t>usiness administration comprises a legal secretarial diploma awarded by the Institute of Legal Executives (ILEX) and national vocational qualification (NVQ) level 2 administration.  The college also offers classes in keyboarding and shorthand as additional</w:t>
      </w:r>
      <w:r>
        <w:t xml:space="preserve"> qualifications, which any student at the college can study.</w:t>
      </w:r>
    </w:p>
    <w:p w:rsidR="00000000" w:rsidRDefault="006B16C2">
      <w:pPr>
        <w:pStyle w:val="Heading3"/>
      </w:pPr>
      <w:r>
        <w:t>Achievement and standards</w:t>
      </w:r>
    </w:p>
    <w:p w:rsidR="00000000" w:rsidRDefault="006B16C2">
      <w:pPr>
        <w:pStyle w:val="Numberedparagraph"/>
      </w:pPr>
      <w:r>
        <w:t xml:space="preserve">Overall pass rates on business courses are poor.  Pass rates on AS-level, AVCE double award and GNVQ intermediate courses have remained significantly below the national </w:t>
      </w:r>
      <w:r>
        <w:t xml:space="preserve">average for the three years to 2003.  The percentage of high grades achieved by students on AS-level and GCE A-level courses is low.  Pass rates on GNVQ foundation business are good.  In 2003, the small number of students on GCE A-level accounting and </w:t>
      </w:r>
      <w:r>
        <w:lastRenderedPageBreak/>
        <w:t>econ</w:t>
      </w:r>
      <w:r>
        <w:t>omics courses achieved a pass rate of 100%.  Overall retention rates on business courses are satisfactory.  On GNVQ intermediate business, retention rates have steadily improved since 2001, and are well above the national average.  Retention and pass rates</w:t>
      </w:r>
      <w:r>
        <w:t xml:space="preserve"> on business administration courses are very good.  In 2003, all students who started on NVQ administration were successful in achieving the qualification.  Pass rates on the legal secretaries diploma have remained significantly above national averages for</w:t>
      </w:r>
      <w:r>
        <w:t xml:space="preserve"> the years 2002 and 2003.</w:t>
      </w:r>
    </w:p>
    <w:p w:rsidR="00000000" w:rsidRDefault="006B16C2">
      <w:pPr>
        <w:pStyle w:val="Numberedparagraph"/>
      </w:pPr>
      <w:r>
        <w:t>Students on advanced level business courses do not develop an appropriate level of study skills to support critical evaluation, research and analysis.  A minority of students on the GNVQ foundation course make unsatisfactory progr</w:t>
      </w:r>
      <w:r>
        <w:t>ess in lessons due to poor literacy and numeracy skills.  On most business courses, individual students’ action plans are not rigorously monitored and students fail to achieve the targets set for them.  Students on business administration courses demonstra</w:t>
      </w:r>
      <w:r>
        <w:t>te a high standard of practical skills and they make good progress in extending their skills, knowledge and understanding.</w:t>
      </w:r>
    </w:p>
    <w:p w:rsidR="00000000" w:rsidRDefault="006B16C2">
      <w:pPr>
        <w:pStyle w:val="Normalparagraph"/>
        <w:sectPr w:rsidR="00000000">
          <w:endnotePr>
            <w:numFmt w:val="decimal"/>
          </w:endnotePr>
          <w:type w:val="continuous"/>
          <w:pgSz w:w="11907" w:h="16840"/>
          <w:pgMar w:top="1440" w:right="1440" w:bottom="1440" w:left="1440" w:header="567" w:footer="851" w:gutter="0"/>
          <w:paperSrc w:first="92" w:other="92"/>
          <w:cols w:space="720"/>
          <w:formProt w:val="0"/>
          <w:noEndnote/>
        </w:sectPr>
      </w:pPr>
    </w:p>
    <w:p w:rsidR="00000000" w:rsidRDefault="006B16C2">
      <w:pPr>
        <w:pStyle w:val="Heading4"/>
      </w:pPr>
      <w:r>
        <w:lastRenderedPageBreak/>
        <w:t>A sample of retention and pass rates in business and administration, 2001 to 2003</w:t>
      </w:r>
    </w:p>
    <w:tbl>
      <w:tblPr>
        <w:tblW w:w="0" w:type="auto"/>
        <w:tblInd w:w="28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3" w:type="dxa"/>
          <w:right w:w="283" w:type="dxa"/>
        </w:tblCellMar>
        <w:tblLook w:val="00AF"/>
      </w:tblPr>
      <w:tblGrid>
        <w:gridCol w:w="2268"/>
        <w:gridCol w:w="1168"/>
        <w:gridCol w:w="1842"/>
        <w:gridCol w:w="1134"/>
        <w:gridCol w:w="1134"/>
        <w:gridCol w:w="1134"/>
      </w:tblGrid>
      <w:tr w:rsidR="00000000">
        <w:tblPrEx>
          <w:tblCellMar>
            <w:top w:w="0" w:type="dxa"/>
            <w:bottom w:w="0" w:type="dxa"/>
          </w:tblCellMar>
        </w:tblPrEx>
        <w:trPr>
          <w:cantSplit/>
          <w:trHeight w:val="525"/>
          <w:tblHeader/>
        </w:trPr>
        <w:tc>
          <w:tcPr>
            <w:tcW w:w="2268" w:type="dxa"/>
          </w:tcPr>
          <w:p w:rsidR="00000000" w:rsidRDefault="006B16C2">
            <w:pPr>
              <w:pStyle w:val="TableHeadTop"/>
            </w:pPr>
            <w:r>
              <w:t>Qualification</w:t>
            </w:r>
          </w:p>
        </w:tc>
        <w:tc>
          <w:tcPr>
            <w:tcW w:w="1168" w:type="dxa"/>
          </w:tcPr>
          <w:p w:rsidR="00000000" w:rsidRDefault="006B16C2">
            <w:pPr>
              <w:pStyle w:val="TableHeadTop"/>
            </w:pPr>
            <w:r>
              <w:t>Level</w:t>
            </w:r>
          </w:p>
        </w:tc>
        <w:tc>
          <w:tcPr>
            <w:tcW w:w="1842" w:type="dxa"/>
          </w:tcPr>
          <w:p w:rsidR="00000000" w:rsidRDefault="006B16C2">
            <w:pPr>
              <w:pStyle w:val="TableHeadTop"/>
            </w:pPr>
            <w:r>
              <w:t>Completion year:</w:t>
            </w:r>
          </w:p>
        </w:tc>
        <w:tc>
          <w:tcPr>
            <w:tcW w:w="1134" w:type="dxa"/>
          </w:tcPr>
          <w:p w:rsidR="00000000" w:rsidRDefault="006B16C2">
            <w:pPr>
              <w:pStyle w:val="TableHeadTop"/>
            </w:pPr>
            <w:r>
              <w:t>2001</w:t>
            </w:r>
          </w:p>
        </w:tc>
        <w:tc>
          <w:tcPr>
            <w:tcW w:w="1134" w:type="dxa"/>
          </w:tcPr>
          <w:p w:rsidR="00000000" w:rsidRDefault="006B16C2">
            <w:pPr>
              <w:pStyle w:val="TableHeadTop"/>
            </w:pPr>
            <w:r>
              <w:t>2002</w:t>
            </w:r>
          </w:p>
        </w:tc>
        <w:tc>
          <w:tcPr>
            <w:tcW w:w="1134" w:type="dxa"/>
          </w:tcPr>
          <w:p w:rsidR="00000000" w:rsidRDefault="006B16C2">
            <w:pPr>
              <w:pStyle w:val="TableHeadTop"/>
            </w:pPr>
            <w:r>
              <w:t>200</w:t>
            </w:r>
            <w:r>
              <w:t>3</w:t>
            </w:r>
          </w:p>
        </w:tc>
      </w:tr>
      <w:tr w:rsidR="00000000">
        <w:tblPrEx>
          <w:tblCellMar>
            <w:top w:w="0" w:type="dxa"/>
            <w:bottom w:w="0" w:type="dxa"/>
          </w:tblCellMar>
        </w:tblPrEx>
        <w:trPr>
          <w:cantSplit/>
        </w:trPr>
        <w:tc>
          <w:tcPr>
            <w:tcW w:w="2268" w:type="dxa"/>
            <w:vMerge w:val="restart"/>
          </w:tcPr>
          <w:p w:rsidR="00000000" w:rsidRDefault="006B16C2">
            <w:pPr>
              <w:pStyle w:val="Tabletext"/>
              <w:keepNext/>
            </w:pPr>
            <w:r>
              <w:t>GNVQ intermediate business</w:t>
            </w:r>
          </w:p>
        </w:tc>
        <w:tc>
          <w:tcPr>
            <w:tcW w:w="1168" w:type="dxa"/>
            <w:vMerge w:val="restart"/>
          </w:tcPr>
          <w:p w:rsidR="00000000" w:rsidRDefault="006B16C2">
            <w:pPr>
              <w:pStyle w:val="Tabletext"/>
              <w:keepNext/>
              <w:jc w:val="center"/>
            </w:pPr>
            <w:r>
              <w:t>2</w:t>
            </w:r>
          </w:p>
        </w:tc>
        <w:tc>
          <w:tcPr>
            <w:tcW w:w="1842" w:type="dxa"/>
          </w:tcPr>
          <w:p w:rsidR="00000000" w:rsidRDefault="006B16C2">
            <w:pPr>
              <w:pStyle w:val="Tabletext"/>
              <w:keepNext/>
            </w:pPr>
            <w:r>
              <w:t>No. of starts</w:t>
            </w:r>
          </w:p>
        </w:tc>
        <w:tc>
          <w:tcPr>
            <w:tcW w:w="1134" w:type="dxa"/>
          </w:tcPr>
          <w:p w:rsidR="00000000" w:rsidRDefault="006B16C2">
            <w:pPr>
              <w:pStyle w:val="Tabletextright"/>
              <w:jc w:val="center"/>
              <w:rPr>
                <w:noProof w:val="0"/>
              </w:rPr>
            </w:pPr>
            <w:r>
              <w:rPr>
                <w:noProof w:val="0"/>
              </w:rPr>
              <w:t>39</w:t>
            </w:r>
          </w:p>
        </w:tc>
        <w:tc>
          <w:tcPr>
            <w:tcW w:w="1134" w:type="dxa"/>
          </w:tcPr>
          <w:p w:rsidR="00000000" w:rsidRDefault="006B16C2">
            <w:pPr>
              <w:pStyle w:val="Tabletextright"/>
              <w:jc w:val="center"/>
              <w:rPr>
                <w:noProof w:val="0"/>
              </w:rPr>
            </w:pPr>
            <w:r>
              <w:rPr>
                <w:noProof w:val="0"/>
              </w:rPr>
              <w:t>33</w:t>
            </w:r>
          </w:p>
        </w:tc>
        <w:tc>
          <w:tcPr>
            <w:tcW w:w="1134" w:type="dxa"/>
          </w:tcPr>
          <w:p w:rsidR="00000000" w:rsidRDefault="006B16C2">
            <w:pPr>
              <w:pStyle w:val="Tabletextright"/>
              <w:jc w:val="center"/>
              <w:rPr>
                <w:noProof w:val="0"/>
              </w:rPr>
            </w:pPr>
            <w:r>
              <w:rPr>
                <w:noProof w:val="0"/>
              </w:rPr>
              <w:t>41</w:t>
            </w:r>
          </w:p>
        </w:tc>
      </w:tr>
      <w:tr w:rsidR="00000000">
        <w:tblPrEx>
          <w:tblCellMar>
            <w:top w:w="0" w:type="dxa"/>
            <w:bottom w:w="0" w:type="dxa"/>
          </w:tblCellMar>
        </w:tblPrEx>
        <w:trPr>
          <w:cantSplit/>
        </w:trPr>
        <w:tc>
          <w:tcPr>
            <w:tcW w:w="2268" w:type="dxa"/>
            <w:vMerge/>
          </w:tcPr>
          <w:p w:rsidR="00000000" w:rsidRDefault="006B16C2">
            <w:pPr>
              <w:pStyle w:val="Tabletext"/>
              <w:keepNext/>
            </w:pPr>
          </w:p>
        </w:tc>
        <w:tc>
          <w:tcPr>
            <w:tcW w:w="1168" w:type="dxa"/>
            <w:vMerge/>
          </w:tcPr>
          <w:p w:rsidR="00000000" w:rsidRDefault="006B16C2">
            <w:pPr>
              <w:pStyle w:val="Tabletext"/>
              <w:keepNext/>
              <w:jc w:val="center"/>
            </w:pPr>
          </w:p>
        </w:tc>
        <w:tc>
          <w:tcPr>
            <w:tcW w:w="1842" w:type="dxa"/>
          </w:tcPr>
          <w:p w:rsidR="00000000" w:rsidRDefault="006B16C2">
            <w:pPr>
              <w:pStyle w:val="Tabletext"/>
              <w:keepNext/>
            </w:pPr>
            <w:r>
              <w:t>% retention</w:t>
            </w:r>
          </w:p>
        </w:tc>
        <w:tc>
          <w:tcPr>
            <w:tcW w:w="1134" w:type="dxa"/>
          </w:tcPr>
          <w:p w:rsidR="00000000" w:rsidRDefault="006B16C2">
            <w:pPr>
              <w:pStyle w:val="Tabletextright"/>
              <w:jc w:val="center"/>
              <w:rPr>
                <w:noProof w:val="0"/>
              </w:rPr>
            </w:pPr>
            <w:r>
              <w:rPr>
                <w:noProof w:val="0"/>
              </w:rPr>
              <w:t>85</w:t>
            </w:r>
          </w:p>
        </w:tc>
        <w:tc>
          <w:tcPr>
            <w:tcW w:w="1134" w:type="dxa"/>
          </w:tcPr>
          <w:p w:rsidR="00000000" w:rsidRDefault="006B16C2">
            <w:pPr>
              <w:pStyle w:val="Tabletextright"/>
              <w:jc w:val="center"/>
              <w:rPr>
                <w:noProof w:val="0"/>
              </w:rPr>
            </w:pPr>
            <w:r>
              <w:rPr>
                <w:noProof w:val="0"/>
              </w:rPr>
              <w:t>88</w:t>
            </w:r>
          </w:p>
        </w:tc>
        <w:tc>
          <w:tcPr>
            <w:tcW w:w="1134" w:type="dxa"/>
          </w:tcPr>
          <w:p w:rsidR="00000000" w:rsidRDefault="006B16C2">
            <w:pPr>
              <w:pStyle w:val="Tabletextright"/>
              <w:jc w:val="center"/>
              <w:rPr>
                <w:noProof w:val="0"/>
              </w:rPr>
            </w:pPr>
            <w:r>
              <w:rPr>
                <w:noProof w:val="0"/>
              </w:rPr>
              <w:t>98</w:t>
            </w:r>
          </w:p>
        </w:tc>
      </w:tr>
      <w:tr w:rsidR="00000000">
        <w:tblPrEx>
          <w:tblCellMar>
            <w:top w:w="0" w:type="dxa"/>
            <w:bottom w:w="0" w:type="dxa"/>
          </w:tblCellMar>
        </w:tblPrEx>
        <w:trPr>
          <w:cantSplit/>
        </w:trPr>
        <w:tc>
          <w:tcPr>
            <w:tcW w:w="2268" w:type="dxa"/>
            <w:vMerge/>
          </w:tcPr>
          <w:p w:rsidR="00000000" w:rsidRDefault="006B16C2">
            <w:pPr>
              <w:pStyle w:val="Tabletext"/>
            </w:pPr>
          </w:p>
        </w:tc>
        <w:tc>
          <w:tcPr>
            <w:tcW w:w="1168" w:type="dxa"/>
            <w:vMerge/>
          </w:tcPr>
          <w:p w:rsidR="00000000" w:rsidRDefault="006B16C2">
            <w:pPr>
              <w:pStyle w:val="Tabletext"/>
              <w:jc w:val="center"/>
            </w:pPr>
          </w:p>
        </w:tc>
        <w:tc>
          <w:tcPr>
            <w:tcW w:w="1842" w:type="dxa"/>
          </w:tcPr>
          <w:p w:rsidR="00000000" w:rsidRDefault="006B16C2">
            <w:pPr>
              <w:pStyle w:val="Tabletext"/>
            </w:pPr>
            <w:r>
              <w:t>% pass rate</w:t>
            </w:r>
          </w:p>
        </w:tc>
        <w:tc>
          <w:tcPr>
            <w:tcW w:w="1134" w:type="dxa"/>
          </w:tcPr>
          <w:p w:rsidR="00000000" w:rsidRDefault="006B16C2">
            <w:pPr>
              <w:pStyle w:val="Tabletextright"/>
              <w:jc w:val="center"/>
              <w:rPr>
                <w:noProof w:val="0"/>
              </w:rPr>
            </w:pPr>
            <w:r>
              <w:rPr>
                <w:noProof w:val="0"/>
              </w:rPr>
              <w:t>70</w:t>
            </w:r>
          </w:p>
        </w:tc>
        <w:tc>
          <w:tcPr>
            <w:tcW w:w="1134" w:type="dxa"/>
          </w:tcPr>
          <w:p w:rsidR="00000000" w:rsidRDefault="006B16C2">
            <w:pPr>
              <w:pStyle w:val="Tabletextright"/>
              <w:jc w:val="center"/>
              <w:rPr>
                <w:noProof w:val="0"/>
              </w:rPr>
            </w:pPr>
            <w:r>
              <w:rPr>
                <w:noProof w:val="0"/>
              </w:rPr>
              <w:t>66</w:t>
            </w:r>
          </w:p>
        </w:tc>
        <w:tc>
          <w:tcPr>
            <w:tcW w:w="1134" w:type="dxa"/>
          </w:tcPr>
          <w:p w:rsidR="00000000" w:rsidRDefault="006B16C2">
            <w:pPr>
              <w:pStyle w:val="Tabletextright"/>
              <w:jc w:val="center"/>
              <w:rPr>
                <w:noProof w:val="0"/>
              </w:rPr>
            </w:pPr>
            <w:r>
              <w:rPr>
                <w:noProof w:val="0"/>
              </w:rPr>
              <w:t>68</w:t>
            </w:r>
          </w:p>
        </w:tc>
      </w:tr>
      <w:tr w:rsidR="00000000">
        <w:tblPrEx>
          <w:tblCellMar>
            <w:top w:w="0" w:type="dxa"/>
            <w:bottom w:w="0" w:type="dxa"/>
          </w:tblCellMar>
        </w:tblPrEx>
        <w:trPr>
          <w:cantSplit/>
        </w:trPr>
        <w:tc>
          <w:tcPr>
            <w:tcW w:w="2268" w:type="dxa"/>
            <w:vMerge w:val="restart"/>
          </w:tcPr>
          <w:p w:rsidR="00000000" w:rsidRDefault="006B16C2">
            <w:pPr>
              <w:pStyle w:val="Tabletext"/>
              <w:keepNext/>
            </w:pPr>
            <w:r>
              <w:t xml:space="preserve">ILEX legal secretaries diploma </w:t>
            </w:r>
          </w:p>
        </w:tc>
        <w:tc>
          <w:tcPr>
            <w:tcW w:w="1168" w:type="dxa"/>
            <w:vMerge w:val="restart"/>
          </w:tcPr>
          <w:p w:rsidR="00000000" w:rsidRDefault="006B16C2">
            <w:pPr>
              <w:pStyle w:val="Tabletext"/>
              <w:keepNext/>
              <w:jc w:val="center"/>
            </w:pPr>
            <w:r>
              <w:t>3</w:t>
            </w:r>
          </w:p>
        </w:tc>
        <w:tc>
          <w:tcPr>
            <w:tcW w:w="1842" w:type="dxa"/>
          </w:tcPr>
          <w:p w:rsidR="00000000" w:rsidRDefault="006B16C2">
            <w:pPr>
              <w:pStyle w:val="Tabletext"/>
              <w:keepNext/>
            </w:pPr>
            <w:r>
              <w:t>No. of starts</w:t>
            </w:r>
          </w:p>
        </w:tc>
        <w:tc>
          <w:tcPr>
            <w:tcW w:w="1134" w:type="dxa"/>
          </w:tcPr>
          <w:p w:rsidR="00000000" w:rsidRDefault="006B16C2">
            <w:pPr>
              <w:pStyle w:val="Tabletextright"/>
              <w:jc w:val="center"/>
              <w:rPr>
                <w:noProof w:val="0"/>
              </w:rPr>
            </w:pPr>
            <w:r>
              <w:rPr>
                <w:noProof w:val="0"/>
              </w:rPr>
              <w:t>9</w:t>
            </w:r>
          </w:p>
        </w:tc>
        <w:tc>
          <w:tcPr>
            <w:tcW w:w="1134" w:type="dxa"/>
          </w:tcPr>
          <w:p w:rsidR="00000000" w:rsidRDefault="006B16C2">
            <w:pPr>
              <w:pStyle w:val="Tabletextright"/>
              <w:jc w:val="center"/>
              <w:rPr>
                <w:noProof w:val="0"/>
              </w:rPr>
            </w:pPr>
            <w:r>
              <w:rPr>
                <w:noProof w:val="0"/>
              </w:rPr>
              <w:t>21</w:t>
            </w:r>
          </w:p>
        </w:tc>
        <w:tc>
          <w:tcPr>
            <w:tcW w:w="1134" w:type="dxa"/>
          </w:tcPr>
          <w:p w:rsidR="00000000" w:rsidRDefault="006B16C2">
            <w:pPr>
              <w:pStyle w:val="Tabletextright"/>
              <w:jc w:val="center"/>
              <w:rPr>
                <w:noProof w:val="0"/>
              </w:rPr>
            </w:pPr>
            <w:r>
              <w:rPr>
                <w:noProof w:val="0"/>
              </w:rPr>
              <w:t>19</w:t>
            </w:r>
          </w:p>
        </w:tc>
      </w:tr>
      <w:tr w:rsidR="00000000">
        <w:tblPrEx>
          <w:tblCellMar>
            <w:top w:w="0" w:type="dxa"/>
            <w:bottom w:w="0" w:type="dxa"/>
          </w:tblCellMar>
        </w:tblPrEx>
        <w:trPr>
          <w:cantSplit/>
        </w:trPr>
        <w:tc>
          <w:tcPr>
            <w:tcW w:w="2268" w:type="dxa"/>
            <w:vMerge/>
          </w:tcPr>
          <w:p w:rsidR="00000000" w:rsidRDefault="006B16C2">
            <w:pPr>
              <w:pStyle w:val="Tabletext"/>
              <w:keepNext/>
            </w:pPr>
          </w:p>
        </w:tc>
        <w:tc>
          <w:tcPr>
            <w:tcW w:w="1168" w:type="dxa"/>
            <w:vMerge/>
          </w:tcPr>
          <w:p w:rsidR="00000000" w:rsidRDefault="006B16C2">
            <w:pPr>
              <w:pStyle w:val="Tabletext"/>
              <w:keepNext/>
              <w:jc w:val="center"/>
            </w:pPr>
          </w:p>
        </w:tc>
        <w:tc>
          <w:tcPr>
            <w:tcW w:w="1842" w:type="dxa"/>
          </w:tcPr>
          <w:p w:rsidR="00000000" w:rsidRDefault="006B16C2">
            <w:pPr>
              <w:pStyle w:val="Tabletext"/>
              <w:keepNext/>
            </w:pPr>
            <w:r>
              <w:t>% retention</w:t>
            </w:r>
          </w:p>
        </w:tc>
        <w:tc>
          <w:tcPr>
            <w:tcW w:w="1134" w:type="dxa"/>
          </w:tcPr>
          <w:p w:rsidR="00000000" w:rsidRDefault="006B16C2">
            <w:pPr>
              <w:pStyle w:val="Tabletextright"/>
              <w:jc w:val="center"/>
              <w:rPr>
                <w:noProof w:val="0"/>
              </w:rPr>
            </w:pPr>
            <w:r>
              <w:rPr>
                <w:noProof w:val="0"/>
              </w:rPr>
              <w:t>78</w:t>
            </w:r>
          </w:p>
        </w:tc>
        <w:tc>
          <w:tcPr>
            <w:tcW w:w="1134" w:type="dxa"/>
          </w:tcPr>
          <w:p w:rsidR="00000000" w:rsidRDefault="006B16C2">
            <w:pPr>
              <w:pStyle w:val="Tabletextright"/>
              <w:jc w:val="center"/>
              <w:rPr>
                <w:noProof w:val="0"/>
              </w:rPr>
            </w:pPr>
            <w:r>
              <w:rPr>
                <w:noProof w:val="0"/>
              </w:rPr>
              <w:t>95</w:t>
            </w:r>
          </w:p>
        </w:tc>
        <w:tc>
          <w:tcPr>
            <w:tcW w:w="1134" w:type="dxa"/>
          </w:tcPr>
          <w:p w:rsidR="00000000" w:rsidRDefault="006B16C2">
            <w:pPr>
              <w:pStyle w:val="Tabletextright"/>
              <w:jc w:val="center"/>
              <w:rPr>
                <w:noProof w:val="0"/>
              </w:rPr>
            </w:pPr>
            <w:r>
              <w:rPr>
                <w:noProof w:val="0"/>
              </w:rPr>
              <w:t>84</w:t>
            </w:r>
          </w:p>
        </w:tc>
      </w:tr>
      <w:tr w:rsidR="00000000">
        <w:tblPrEx>
          <w:tblCellMar>
            <w:top w:w="0" w:type="dxa"/>
            <w:bottom w:w="0" w:type="dxa"/>
          </w:tblCellMar>
        </w:tblPrEx>
        <w:trPr>
          <w:cantSplit/>
        </w:trPr>
        <w:tc>
          <w:tcPr>
            <w:tcW w:w="2268" w:type="dxa"/>
            <w:vMerge/>
          </w:tcPr>
          <w:p w:rsidR="00000000" w:rsidRDefault="006B16C2">
            <w:pPr>
              <w:pStyle w:val="Tabletext"/>
            </w:pPr>
          </w:p>
        </w:tc>
        <w:tc>
          <w:tcPr>
            <w:tcW w:w="1168" w:type="dxa"/>
            <w:vMerge/>
          </w:tcPr>
          <w:p w:rsidR="00000000" w:rsidRDefault="006B16C2">
            <w:pPr>
              <w:pStyle w:val="Tabletext"/>
              <w:jc w:val="center"/>
            </w:pPr>
          </w:p>
        </w:tc>
        <w:tc>
          <w:tcPr>
            <w:tcW w:w="1842" w:type="dxa"/>
          </w:tcPr>
          <w:p w:rsidR="00000000" w:rsidRDefault="006B16C2">
            <w:pPr>
              <w:pStyle w:val="Tabletext"/>
            </w:pPr>
            <w:r>
              <w:t>% pass rate</w:t>
            </w:r>
          </w:p>
        </w:tc>
        <w:tc>
          <w:tcPr>
            <w:tcW w:w="1134" w:type="dxa"/>
          </w:tcPr>
          <w:p w:rsidR="00000000" w:rsidRDefault="006B16C2">
            <w:pPr>
              <w:pStyle w:val="Tabletextright"/>
              <w:jc w:val="center"/>
              <w:rPr>
                <w:noProof w:val="0"/>
              </w:rPr>
            </w:pPr>
            <w:r>
              <w:rPr>
                <w:noProof w:val="0"/>
              </w:rPr>
              <w:t>71</w:t>
            </w:r>
          </w:p>
        </w:tc>
        <w:tc>
          <w:tcPr>
            <w:tcW w:w="1134" w:type="dxa"/>
          </w:tcPr>
          <w:p w:rsidR="00000000" w:rsidRDefault="006B16C2">
            <w:pPr>
              <w:pStyle w:val="Tabletextright"/>
              <w:jc w:val="center"/>
              <w:rPr>
                <w:noProof w:val="0"/>
              </w:rPr>
            </w:pPr>
            <w:r>
              <w:rPr>
                <w:noProof w:val="0"/>
              </w:rPr>
              <w:t>95</w:t>
            </w:r>
          </w:p>
        </w:tc>
        <w:tc>
          <w:tcPr>
            <w:tcW w:w="1134" w:type="dxa"/>
          </w:tcPr>
          <w:p w:rsidR="00000000" w:rsidRDefault="006B16C2">
            <w:pPr>
              <w:pStyle w:val="Tabletextright"/>
              <w:jc w:val="center"/>
              <w:rPr>
                <w:noProof w:val="0"/>
              </w:rPr>
            </w:pPr>
            <w:r>
              <w:rPr>
                <w:noProof w:val="0"/>
              </w:rPr>
              <w:t>100</w:t>
            </w:r>
          </w:p>
        </w:tc>
      </w:tr>
      <w:tr w:rsidR="00000000">
        <w:tblPrEx>
          <w:tblCellMar>
            <w:top w:w="0" w:type="dxa"/>
            <w:bottom w:w="0" w:type="dxa"/>
          </w:tblCellMar>
        </w:tblPrEx>
        <w:trPr>
          <w:cantSplit/>
        </w:trPr>
        <w:tc>
          <w:tcPr>
            <w:tcW w:w="2268" w:type="dxa"/>
            <w:vMerge w:val="restart"/>
          </w:tcPr>
          <w:p w:rsidR="00000000" w:rsidRDefault="006B16C2">
            <w:pPr>
              <w:pStyle w:val="Tabletext"/>
              <w:keepNext/>
            </w:pPr>
            <w:r>
              <w:t>AVCE business (double award)</w:t>
            </w:r>
          </w:p>
        </w:tc>
        <w:tc>
          <w:tcPr>
            <w:tcW w:w="1168" w:type="dxa"/>
            <w:vMerge w:val="restart"/>
          </w:tcPr>
          <w:p w:rsidR="00000000" w:rsidRDefault="006B16C2">
            <w:pPr>
              <w:pStyle w:val="Tabletext"/>
              <w:keepNext/>
              <w:jc w:val="center"/>
            </w:pPr>
            <w:r>
              <w:t>3</w:t>
            </w:r>
          </w:p>
        </w:tc>
        <w:tc>
          <w:tcPr>
            <w:tcW w:w="1842" w:type="dxa"/>
          </w:tcPr>
          <w:p w:rsidR="00000000" w:rsidRDefault="006B16C2">
            <w:pPr>
              <w:pStyle w:val="Tabletext"/>
              <w:keepNext/>
            </w:pPr>
            <w:r>
              <w:t>No. of starts</w:t>
            </w:r>
          </w:p>
        </w:tc>
        <w:tc>
          <w:tcPr>
            <w:tcW w:w="1134" w:type="dxa"/>
          </w:tcPr>
          <w:p w:rsidR="00000000" w:rsidRDefault="006B16C2">
            <w:pPr>
              <w:pStyle w:val="Tabletextright"/>
              <w:jc w:val="center"/>
              <w:rPr>
                <w:noProof w:val="0"/>
              </w:rPr>
            </w:pPr>
            <w:r>
              <w:rPr>
                <w:noProof w:val="0"/>
              </w:rPr>
              <w:t>3</w:t>
            </w:r>
            <w:r>
              <w:rPr>
                <w:noProof w:val="0"/>
              </w:rPr>
              <w:t>0*</w:t>
            </w:r>
          </w:p>
        </w:tc>
        <w:tc>
          <w:tcPr>
            <w:tcW w:w="1134" w:type="dxa"/>
          </w:tcPr>
          <w:p w:rsidR="00000000" w:rsidRDefault="006B16C2">
            <w:pPr>
              <w:pStyle w:val="Tabletextright"/>
              <w:jc w:val="center"/>
              <w:rPr>
                <w:noProof w:val="0"/>
              </w:rPr>
            </w:pPr>
            <w:r>
              <w:rPr>
                <w:noProof w:val="0"/>
              </w:rPr>
              <w:t>46</w:t>
            </w:r>
          </w:p>
        </w:tc>
        <w:tc>
          <w:tcPr>
            <w:tcW w:w="1134" w:type="dxa"/>
          </w:tcPr>
          <w:p w:rsidR="00000000" w:rsidRDefault="006B16C2">
            <w:pPr>
              <w:pStyle w:val="Tabletextright"/>
              <w:jc w:val="center"/>
              <w:rPr>
                <w:noProof w:val="0"/>
              </w:rPr>
            </w:pPr>
            <w:r>
              <w:rPr>
                <w:noProof w:val="0"/>
              </w:rPr>
              <w:t>31</w:t>
            </w:r>
          </w:p>
        </w:tc>
      </w:tr>
      <w:tr w:rsidR="00000000">
        <w:tblPrEx>
          <w:tblCellMar>
            <w:top w:w="0" w:type="dxa"/>
            <w:bottom w:w="0" w:type="dxa"/>
          </w:tblCellMar>
        </w:tblPrEx>
        <w:trPr>
          <w:cantSplit/>
        </w:trPr>
        <w:tc>
          <w:tcPr>
            <w:tcW w:w="2268" w:type="dxa"/>
            <w:vMerge/>
          </w:tcPr>
          <w:p w:rsidR="00000000" w:rsidRDefault="006B16C2">
            <w:pPr>
              <w:pStyle w:val="Tabletext"/>
              <w:keepNext/>
            </w:pPr>
          </w:p>
        </w:tc>
        <w:tc>
          <w:tcPr>
            <w:tcW w:w="1168" w:type="dxa"/>
            <w:vMerge/>
          </w:tcPr>
          <w:p w:rsidR="00000000" w:rsidRDefault="006B16C2">
            <w:pPr>
              <w:pStyle w:val="Tabletext"/>
              <w:keepNext/>
              <w:jc w:val="center"/>
            </w:pPr>
          </w:p>
        </w:tc>
        <w:tc>
          <w:tcPr>
            <w:tcW w:w="1842" w:type="dxa"/>
          </w:tcPr>
          <w:p w:rsidR="00000000" w:rsidRDefault="006B16C2">
            <w:pPr>
              <w:pStyle w:val="Tabletext"/>
              <w:keepNext/>
            </w:pPr>
            <w:r>
              <w:t>% retention</w:t>
            </w:r>
          </w:p>
        </w:tc>
        <w:tc>
          <w:tcPr>
            <w:tcW w:w="1134" w:type="dxa"/>
          </w:tcPr>
          <w:p w:rsidR="00000000" w:rsidRDefault="006B16C2">
            <w:pPr>
              <w:pStyle w:val="Tabletextright"/>
              <w:jc w:val="center"/>
              <w:rPr>
                <w:noProof w:val="0"/>
              </w:rPr>
            </w:pPr>
            <w:r>
              <w:rPr>
                <w:noProof w:val="0"/>
              </w:rPr>
              <w:t>97*</w:t>
            </w:r>
          </w:p>
        </w:tc>
        <w:tc>
          <w:tcPr>
            <w:tcW w:w="1134" w:type="dxa"/>
          </w:tcPr>
          <w:p w:rsidR="00000000" w:rsidRDefault="006B16C2">
            <w:pPr>
              <w:pStyle w:val="Tabletextright"/>
              <w:jc w:val="center"/>
              <w:rPr>
                <w:noProof w:val="0"/>
              </w:rPr>
            </w:pPr>
            <w:r>
              <w:rPr>
                <w:noProof w:val="0"/>
              </w:rPr>
              <w:t>54</w:t>
            </w:r>
          </w:p>
        </w:tc>
        <w:tc>
          <w:tcPr>
            <w:tcW w:w="1134" w:type="dxa"/>
          </w:tcPr>
          <w:p w:rsidR="00000000" w:rsidRDefault="006B16C2">
            <w:pPr>
              <w:pStyle w:val="Tabletextright"/>
              <w:jc w:val="center"/>
              <w:rPr>
                <w:noProof w:val="0"/>
              </w:rPr>
            </w:pPr>
            <w:r>
              <w:rPr>
                <w:noProof w:val="0"/>
              </w:rPr>
              <w:t>77</w:t>
            </w:r>
          </w:p>
        </w:tc>
      </w:tr>
      <w:tr w:rsidR="00000000">
        <w:tblPrEx>
          <w:tblCellMar>
            <w:top w:w="0" w:type="dxa"/>
            <w:bottom w:w="0" w:type="dxa"/>
          </w:tblCellMar>
        </w:tblPrEx>
        <w:trPr>
          <w:cantSplit/>
        </w:trPr>
        <w:tc>
          <w:tcPr>
            <w:tcW w:w="2268" w:type="dxa"/>
            <w:vMerge/>
          </w:tcPr>
          <w:p w:rsidR="00000000" w:rsidRDefault="006B16C2">
            <w:pPr>
              <w:pStyle w:val="Tabletext"/>
            </w:pPr>
          </w:p>
        </w:tc>
        <w:tc>
          <w:tcPr>
            <w:tcW w:w="1168" w:type="dxa"/>
            <w:vMerge/>
          </w:tcPr>
          <w:p w:rsidR="00000000" w:rsidRDefault="006B16C2">
            <w:pPr>
              <w:pStyle w:val="Tabletext"/>
              <w:jc w:val="center"/>
            </w:pPr>
          </w:p>
        </w:tc>
        <w:tc>
          <w:tcPr>
            <w:tcW w:w="1842" w:type="dxa"/>
          </w:tcPr>
          <w:p w:rsidR="00000000" w:rsidRDefault="006B16C2">
            <w:pPr>
              <w:pStyle w:val="Tabletext"/>
            </w:pPr>
            <w:r>
              <w:t>% pass rate</w:t>
            </w:r>
          </w:p>
        </w:tc>
        <w:tc>
          <w:tcPr>
            <w:tcW w:w="1134" w:type="dxa"/>
          </w:tcPr>
          <w:p w:rsidR="00000000" w:rsidRDefault="006B16C2">
            <w:pPr>
              <w:pStyle w:val="Tabletextright"/>
              <w:jc w:val="center"/>
              <w:rPr>
                <w:noProof w:val="0"/>
              </w:rPr>
            </w:pPr>
            <w:r>
              <w:rPr>
                <w:noProof w:val="0"/>
              </w:rPr>
              <w:t>83*</w:t>
            </w:r>
          </w:p>
        </w:tc>
        <w:tc>
          <w:tcPr>
            <w:tcW w:w="1134" w:type="dxa"/>
          </w:tcPr>
          <w:p w:rsidR="00000000" w:rsidRDefault="006B16C2">
            <w:pPr>
              <w:pStyle w:val="Tabletextright"/>
              <w:jc w:val="center"/>
              <w:rPr>
                <w:noProof w:val="0"/>
              </w:rPr>
            </w:pPr>
            <w:r>
              <w:rPr>
                <w:noProof w:val="0"/>
              </w:rPr>
              <w:t>76</w:t>
            </w:r>
          </w:p>
        </w:tc>
        <w:tc>
          <w:tcPr>
            <w:tcW w:w="1134" w:type="dxa"/>
          </w:tcPr>
          <w:p w:rsidR="00000000" w:rsidRDefault="006B16C2">
            <w:pPr>
              <w:pStyle w:val="Tabletextright"/>
              <w:jc w:val="center"/>
              <w:rPr>
                <w:noProof w:val="0"/>
              </w:rPr>
            </w:pPr>
            <w:r>
              <w:rPr>
                <w:noProof w:val="0"/>
              </w:rPr>
              <w:t>58</w:t>
            </w:r>
          </w:p>
        </w:tc>
      </w:tr>
      <w:tr w:rsidR="00000000">
        <w:tblPrEx>
          <w:tblCellMar>
            <w:top w:w="0" w:type="dxa"/>
            <w:bottom w:w="0" w:type="dxa"/>
          </w:tblCellMar>
        </w:tblPrEx>
        <w:trPr>
          <w:cantSplit/>
        </w:trPr>
        <w:tc>
          <w:tcPr>
            <w:tcW w:w="2268" w:type="dxa"/>
            <w:vMerge w:val="restart"/>
          </w:tcPr>
          <w:p w:rsidR="00000000" w:rsidRDefault="006B16C2">
            <w:pPr>
              <w:pStyle w:val="Tabletext"/>
              <w:keepNext/>
            </w:pPr>
            <w:r>
              <w:t>AS-level accounts</w:t>
            </w:r>
          </w:p>
        </w:tc>
        <w:tc>
          <w:tcPr>
            <w:tcW w:w="1168" w:type="dxa"/>
            <w:vMerge w:val="restart"/>
          </w:tcPr>
          <w:p w:rsidR="00000000" w:rsidRDefault="006B16C2">
            <w:pPr>
              <w:pStyle w:val="Tabletext"/>
              <w:keepNext/>
              <w:jc w:val="center"/>
            </w:pPr>
            <w:r>
              <w:t>3</w:t>
            </w:r>
          </w:p>
        </w:tc>
        <w:tc>
          <w:tcPr>
            <w:tcW w:w="1842" w:type="dxa"/>
          </w:tcPr>
          <w:p w:rsidR="00000000" w:rsidRDefault="006B16C2">
            <w:pPr>
              <w:pStyle w:val="Tabletext"/>
              <w:keepNext/>
            </w:pPr>
            <w:r>
              <w:t>No. of starts</w:t>
            </w:r>
          </w:p>
        </w:tc>
        <w:tc>
          <w:tcPr>
            <w:tcW w:w="1134" w:type="dxa"/>
          </w:tcPr>
          <w:p w:rsidR="00000000" w:rsidRDefault="006B16C2">
            <w:pPr>
              <w:pStyle w:val="Tabletextright"/>
              <w:jc w:val="center"/>
              <w:rPr>
                <w:noProof w:val="0"/>
              </w:rPr>
            </w:pPr>
            <w:r>
              <w:rPr>
                <w:noProof w:val="0"/>
              </w:rPr>
              <w:t>18</w:t>
            </w:r>
          </w:p>
        </w:tc>
        <w:tc>
          <w:tcPr>
            <w:tcW w:w="1134" w:type="dxa"/>
          </w:tcPr>
          <w:p w:rsidR="00000000" w:rsidRDefault="006B16C2">
            <w:pPr>
              <w:pStyle w:val="Tabletextright"/>
              <w:jc w:val="center"/>
              <w:rPr>
                <w:noProof w:val="0"/>
              </w:rPr>
            </w:pPr>
            <w:r>
              <w:rPr>
                <w:noProof w:val="0"/>
              </w:rPr>
              <w:t>37</w:t>
            </w:r>
          </w:p>
        </w:tc>
        <w:tc>
          <w:tcPr>
            <w:tcW w:w="1134" w:type="dxa"/>
          </w:tcPr>
          <w:p w:rsidR="00000000" w:rsidRDefault="006B16C2">
            <w:pPr>
              <w:pStyle w:val="Tabletextright"/>
              <w:jc w:val="center"/>
              <w:rPr>
                <w:noProof w:val="0"/>
              </w:rPr>
            </w:pPr>
            <w:r>
              <w:rPr>
                <w:noProof w:val="0"/>
              </w:rPr>
              <w:t>36</w:t>
            </w:r>
          </w:p>
        </w:tc>
      </w:tr>
      <w:tr w:rsidR="00000000">
        <w:tblPrEx>
          <w:tblCellMar>
            <w:top w:w="0" w:type="dxa"/>
            <w:bottom w:w="0" w:type="dxa"/>
          </w:tblCellMar>
        </w:tblPrEx>
        <w:trPr>
          <w:cantSplit/>
        </w:trPr>
        <w:tc>
          <w:tcPr>
            <w:tcW w:w="2268" w:type="dxa"/>
            <w:vMerge/>
          </w:tcPr>
          <w:p w:rsidR="00000000" w:rsidRDefault="006B16C2">
            <w:pPr>
              <w:pStyle w:val="Tabletext"/>
              <w:keepNext/>
            </w:pPr>
          </w:p>
        </w:tc>
        <w:tc>
          <w:tcPr>
            <w:tcW w:w="1168" w:type="dxa"/>
            <w:vMerge/>
          </w:tcPr>
          <w:p w:rsidR="00000000" w:rsidRDefault="006B16C2">
            <w:pPr>
              <w:pStyle w:val="Tabletext"/>
              <w:keepNext/>
              <w:jc w:val="center"/>
            </w:pPr>
          </w:p>
        </w:tc>
        <w:tc>
          <w:tcPr>
            <w:tcW w:w="1842" w:type="dxa"/>
          </w:tcPr>
          <w:p w:rsidR="00000000" w:rsidRDefault="006B16C2">
            <w:pPr>
              <w:pStyle w:val="Tabletext"/>
              <w:keepNext/>
            </w:pPr>
            <w:r>
              <w:t>% retention</w:t>
            </w:r>
          </w:p>
        </w:tc>
        <w:tc>
          <w:tcPr>
            <w:tcW w:w="1134" w:type="dxa"/>
          </w:tcPr>
          <w:p w:rsidR="00000000" w:rsidRDefault="006B16C2">
            <w:pPr>
              <w:pStyle w:val="Tabletextright"/>
              <w:jc w:val="center"/>
              <w:rPr>
                <w:noProof w:val="0"/>
              </w:rPr>
            </w:pPr>
            <w:r>
              <w:rPr>
                <w:noProof w:val="0"/>
              </w:rPr>
              <w:t>94</w:t>
            </w:r>
          </w:p>
        </w:tc>
        <w:tc>
          <w:tcPr>
            <w:tcW w:w="1134" w:type="dxa"/>
          </w:tcPr>
          <w:p w:rsidR="00000000" w:rsidRDefault="006B16C2">
            <w:pPr>
              <w:pStyle w:val="Tabletextright"/>
              <w:jc w:val="center"/>
              <w:rPr>
                <w:noProof w:val="0"/>
              </w:rPr>
            </w:pPr>
            <w:r>
              <w:rPr>
                <w:noProof w:val="0"/>
              </w:rPr>
              <w:t>89</w:t>
            </w:r>
          </w:p>
        </w:tc>
        <w:tc>
          <w:tcPr>
            <w:tcW w:w="1134" w:type="dxa"/>
          </w:tcPr>
          <w:p w:rsidR="00000000" w:rsidRDefault="006B16C2">
            <w:pPr>
              <w:pStyle w:val="Tabletextright"/>
              <w:jc w:val="center"/>
              <w:rPr>
                <w:noProof w:val="0"/>
              </w:rPr>
            </w:pPr>
            <w:r>
              <w:rPr>
                <w:noProof w:val="0"/>
              </w:rPr>
              <w:t>94</w:t>
            </w:r>
          </w:p>
        </w:tc>
      </w:tr>
      <w:tr w:rsidR="00000000">
        <w:tblPrEx>
          <w:tblCellMar>
            <w:top w:w="0" w:type="dxa"/>
            <w:bottom w:w="0" w:type="dxa"/>
          </w:tblCellMar>
        </w:tblPrEx>
        <w:trPr>
          <w:cantSplit/>
        </w:trPr>
        <w:tc>
          <w:tcPr>
            <w:tcW w:w="2268" w:type="dxa"/>
            <w:vMerge/>
          </w:tcPr>
          <w:p w:rsidR="00000000" w:rsidRDefault="006B16C2">
            <w:pPr>
              <w:pStyle w:val="Tabletext"/>
            </w:pPr>
          </w:p>
        </w:tc>
        <w:tc>
          <w:tcPr>
            <w:tcW w:w="1168" w:type="dxa"/>
            <w:vMerge/>
          </w:tcPr>
          <w:p w:rsidR="00000000" w:rsidRDefault="006B16C2">
            <w:pPr>
              <w:pStyle w:val="Tabletext"/>
              <w:jc w:val="center"/>
            </w:pPr>
          </w:p>
        </w:tc>
        <w:tc>
          <w:tcPr>
            <w:tcW w:w="1842" w:type="dxa"/>
          </w:tcPr>
          <w:p w:rsidR="00000000" w:rsidRDefault="006B16C2">
            <w:pPr>
              <w:pStyle w:val="Tabletext"/>
            </w:pPr>
            <w:r>
              <w:t>% pass rate</w:t>
            </w:r>
          </w:p>
        </w:tc>
        <w:tc>
          <w:tcPr>
            <w:tcW w:w="1134" w:type="dxa"/>
          </w:tcPr>
          <w:p w:rsidR="00000000" w:rsidRDefault="006B16C2">
            <w:pPr>
              <w:pStyle w:val="Tabletextright"/>
              <w:jc w:val="center"/>
              <w:rPr>
                <w:noProof w:val="0"/>
              </w:rPr>
            </w:pPr>
            <w:r>
              <w:rPr>
                <w:noProof w:val="0"/>
              </w:rPr>
              <w:t>53</w:t>
            </w:r>
          </w:p>
        </w:tc>
        <w:tc>
          <w:tcPr>
            <w:tcW w:w="1134" w:type="dxa"/>
          </w:tcPr>
          <w:p w:rsidR="00000000" w:rsidRDefault="006B16C2">
            <w:pPr>
              <w:pStyle w:val="Tabletextright"/>
              <w:jc w:val="center"/>
              <w:rPr>
                <w:noProof w:val="0"/>
              </w:rPr>
            </w:pPr>
            <w:r>
              <w:rPr>
                <w:noProof w:val="0"/>
              </w:rPr>
              <w:t>15</w:t>
            </w:r>
          </w:p>
        </w:tc>
        <w:tc>
          <w:tcPr>
            <w:tcW w:w="1134" w:type="dxa"/>
          </w:tcPr>
          <w:p w:rsidR="00000000" w:rsidRDefault="006B16C2">
            <w:pPr>
              <w:pStyle w:val="Tabletextright"/>
              <w:jc w:val="center"/>
              <w:rPr>
                <w:noProof w:val="0"/>
              </w:rPr>
            </w:pPr>
            <w:r>
              <w:rPr>
                <w:noProof w:val="0"/>
              </w:rPr>
              <w:t>62</w:t>
            </w:r>
          </w:p>
        </w:tc>
      </w:tr>
      <w:tr w:rsidR="00000000">
        <w:tblPrEx>
          <w:tblCellMar>
            <w:top w:w="0" w:type="dxa"/>
            <w:bottom w:w="0" w:type="dxa"/>
          </w:tblCellMar>
        </w:tblPrEx>
        <w:trPr>
          <w:cantSplit/>
        </w:trPr>
        <w:tc>
          <w:tcPr>
            <w:tcW w:w="2268" w:type="dxa"/>
            <w:vMerge w:val="restart"/>
          </w:tcPr>
          <w:p w:rsidR="00000000" w:rsidRDefault="006B16C2">
            <w:pPr>
              <w:pStyle w:val="Tabletext"/>
              <w:keepNext/>
            </w:pPr>
            <w:r>
              <w:lastRenderedPageBreak/>
              <w:t>AS-level business</w:t>
            </w:r>
          </w:p>
        </w:tc>
        <w:tc>
          <w:tcPr>
            <w:tcW w:w="1168" w:type="dxa"/>
            <w:vMerge w:val="restart"/>
          </w:tcPr>
          <w:p w:rsidR="00000000" w:rsidRDefault="006B16C2">
            <w:pPr>
              <w:pStyle w:val="Tabletext"/>
              <w:keepNext/>
              <w:jc w:val="center"/>
            </w:pPr>
            <w:r>
              <w:t>3</w:t>
            </w:r>
          </w:p>
        </w:tc>
        <w:tc>
          <w:tcPr>
            <w:tcW w:w="1842" w:type="dxa"/>
          </w:tcPr>
          <w:p w:rsidR="00000000" w:rsidRDefault="006B16C2">
            <w:pPr>
              <w:pStyle w:val="Tabletext"/>
              <w:keepNext/>
            </w:pPr>
            <w:r>
              <w:t>No. of starts</w:t>
            </w:r>
          </w:p>
        </w:tc>
        <w:tc>
          <w:tcPr>
            <w:tcW w:w="1134" w:type="dxa"/>
          </w:tcPr>
          <w:p w:rsidR="00000000" w:rsidRDefault="006B16C2">
            <w:pPr>
              <w:pStyle w:val="Tabletextright"/>
              <w:jc w:val="center"/>
              <w:rPr>
                <w:noProof w:val="0"/>
              </w:rPr>
            </w:pPr>
            <w:r>
              <w:rPr>
                <w:noProof w:val="0"/>
              </w:rPr>
              <w:t>91</w:t>
            </w:r>
          </w:p>
        </w:tc>
        <w:tc>
          <w:tcPr>
            <w:tcW w:w="1134" w:type="dxa"/>
          </w:tcPr>
          <w:p w:rsidR="00000000" w:rsidRDefault="006B16C2">
            <w:pPr>
              <w:pStyle w:val="Tabletextright"/>
              <w:jc w:val="center"/>
              <w:rPr>
                <w:noProof w:val="0"/>
              </w:rPr>
            </w:pPr>
            <w:r>
              <w:rPr>
                <w:noProof w:val="0"/>
              </w:rPr>
              <w:t>82</w:t>
            </w:r>
          </w:p>
        </w:tc>
        <w:tc>
          <w:tcPr>
            <w:tcW w:w="1134" w:type="dxa"/>
          </w:tcPr>
          <w:p w:rsidR="00000000" w:rsidRDefault="006B16C2">
            <w:pPr>
              <w:pStyle w:val="Tabletextright"/>
              <w:jc w:val="center"/>
              <w:rPr>
                <w:noProof w:val="0"/>
              </w:rPr>
            </w:pPr>
            <w:r>
              <w:rPr>
                <w:noProof w:val="0"/>
              </w:rPr>
              <w:t>94</w:t>
            </w:r>
          </w:p>
        </w:tc>
      </w:tr>
      <w:tr w:rsidR="00000000">
        <w:tblPrEx>
          <w:tblCellMar>
            <w:top w:w="0" w:type="dxa"/>
            <w:bottom w:w="0" w:type="dxa"/>
          </w:tblCellMar>
        </w:tblPrEx>
        <w:trPr>
          <w:cantSplit/>
        </w:trPr>
        <w:tc>
          <w:tcPr>
            <w:tcW w:w="2268" w:type="dxa"/>
            <w:vMerge/>
          </w:tcPr>
          <w:p w:rsidR="00000000" w:rsidRDefault="006B16C2">
            <w:pPr>
              <w:pStyle w:val="Tabletext"/>
              <w:keepNext/>
            </w:pPr>
          </w:p>
        </w:tc>
        <w:tc>
          <w:tcPr>
            <w:tcW w:w="1168" w:type="dxa"/>
            <w:vMerge/>
          </w:tcPr>
          <w:p w:rsidR="00000000" w:rsidRDefault="006B16C2">
            <w:pPr>
              <w:pStyle w:val="Tabletext"/>
              <w:keepNext/>
              <w:jc w:val="center"/>
            </w:pPr>
          </w:p>
        </w:tc>
        <w:tc>
          <w:tcPr>
            <w:tcW w:w="1842" w:type="dxa"/>
          </w:tcPr>
          <w:p w:rsidR="00000000" w:rsidRDefault="006B16C2">
            <w:pPr>
              <w:pStyle w:val="Tabletext"/>
              <w:keepNext/>
            </w:pPr>
            <w:r>
              <w:t>% retention</w:t>
            </w:r>
          </w:p>
        </w:tc>
        <w:tc>
          <w:tcPr>
            <w:tcW w:w="1134" w:type="dxa"/>
          </w:tcPr>
          <w:p w:rsidR="00000000" w:rsidRDefault="006B16C2">
            <w:pPr>
              <w:pStyle w:val="Tabletextright"/>
              <w:jc w:val="center"/>
              <w:rPr>
                <w:noProof w:val="0"/>
              </w:rPr>
            </w:pPr>
            <w:r>
              <w:rPr>
                <w:noProof w:val="0"/>
              </w:rPr>
              <w:t>96</w:t>
            </w:r>
          </w:p>
        </w:tc>
        <w:tc>
          <w:tcPr>
            <w:tcW w:w="1134" w:type="dxa"/>
          </w:tcPr>
          <w:p w:rsidR="00000000" w:rsidRDefault="006B16C2">
            <w:pPr>
              <w:pStyle w:val="Tabletextright"/>
              <w:jc w:val="center"/>
              <w:rPr>
                <w:noProof w:val="0"/>
              </w:rPr>
            </w:pPr>
            <w:r>
              <w:rPr>
                <w:noProof w:val="0"/>
              </w:rPr>
              <w:t>90</w:t>
            </w:r>
          </w:p>
        </w:tc>
        <w:tc>
          <w:tcPr>
            <w:tcW w:w="1134" w:type="dxa"/>
          </w:tcPr>
          <w:p w:rsidR="00000000" w:rsidRDefault="006B16C2">
            <w:pPr>
              <w:pStyle w:val="Tabletextright"/>
              <w:jc w:val="center"/>
              <w:rPr>
                <w:noProof w:val="0"/>
              </w:rPr>
            </w:pPr>
            <w:r>
              <w:rPr>
                <w:noProof w:val="0"/>
              </w:rPr>
              <w:t>94</w:t>
            </w:r>
          </w:p>
        </w:tc>
      </w:tr>
      <w:tr w:rsidR="00000000">
        <w:tblPrEx>
          <w:tblCellMar>
            <w:top w:w="0" w:type="dxa"/>
            <w:bottom w:w="0" w:type="dxa"/>
          </w:tblCellMar>
        </w:tblPrEx>
        <w:trPr>
          <w:cantSplit/>
        </w:trPr>
        <w:tc>
          <w:tcPr>
            <w:tcW w:w="2268" w:type="dxa"/>
            <w:vMerge/>
          </w:tcPr>
          <w:p w:rsidR="00000000" w:rsidRDefault="006B16C2">
            <w:pPr>
              <w:pStyle w:val="Tabletext"/>
            </w:pPr>
          </w:p>
        </w:tc>
        <w:tc>
          <w:tcPr>
            <w:tcW w:w="1168" w:type="dxa"/>
            <w:vMerge/>
          </w:tcPr>
          <w:p w:rsidR="00000000" w:rsidRDefault="006B16C2">
            <w:pPr>
              <w:pStyle w:val="Tabletext"/>
              <w:jc w:val="center"/>
            </w:pPr>
          </w:p>
        </w:tc>
        <w:tc>
          <w:tcPr>
            <w:tcW w:w="1842" w:type="dxa"/>
          </w:tcPr>
          <w:p w:rsidR="00000000" w:rsidRDefault="006B16C2">
            <w:pPr>
              <w:pStyle w:val="Tabletext"/>
            </w:pPr>
            <w:r>
              <w:t>% pass rate</w:t>
            </w:r>
          </w:p>
        </w:tc>
        <w:tc>
          <w:tcPr>
            <w:tcW w:w="1134" w:type="dxa"/>
          </w:tcPr>
          <w:p w:rsidR="00000000" w:rsidRDefault="006B16C2">
            <w:pPr>
              <w:pStyle w:val="Tabletextright"/>
              <w:jc w:val="center"/>
              <w:rPr>
                <w:noProof w:val="0"/>
              </w:rPr>
            </w:pPr>
            <w:r>
              <w:rPr>
                <w:noProof w:val="0"/>
              </w:rPr>
              <w:t>79</w:t>
            </w:r>
          </w:p>
        </w:tc>
        <w:tc>
          <w:tcPr>
            <w:tcW w:w="1134" w:type="dxa"/>
          </w:tcPr>
          <w:p w:rsidR="00000000" w:rsidRDefault="006B16C2">
            <w:pPr>
              <w:pStyle w:val="Tabletextright"/>
              <w:jc w:val="center"/>
              <w:rPr>
                <w:noProof w:val="0"/>
              </w:rPr>
            </w:pPr>
            <w:r>
              <w:rPr>
                <w:noProof w:val="0"/>
              </w:rPr>
              <w:t>47</w:t>
            </w:r>
          </w:p>
        </w:tc>
        <w:tc>
          <w:tcPr>
            <w:tcW w:w="1134" w:type="dxa"/>
          </w:tcPr>
          <w:p w:rsidR="00000000" w:rsidRDefault="006B16C2">
            <w:pPr>
              <w:pStyle w:val="Tabletextright"/>
              <w:jc w:val="center"/>
              <w:rPr>
                <w:noProof w:val="0"/>
              </w:rPr>
            </w:pPr>
            <w:r>
              <w:rPr>
                <w:noProof w:val="0"/>
              </w:rPr>
              <w:t>53</w:t>
            </w:r>
          </w:p>
        </w:tc>
      </w:tr>
      <w:tr w:rsidR="00000000">
        <w:tblPrEx>
          <w:tblCellMar>
            <w:top w:w="0" w:type="dxa"/>
            <w:bottom w:w="0" w:type="dxa"/>
          </w:tblCellMar>
        </w:tblPrEx>
        <w:trPr>
          <w:cantSplit/>
        </w:trPr>
        <w:tc>
          <w:tcPr>
            <w:tcW w:w="2268" w:type="dxa"/>
            <w:vMerge w:val="restart"/>
          </w:tcPr>
          <w:p w:rsidR="00000000" w:rsidRDefault="006B16C2">
            <w:pPr>
              <w:pStyle w:val="Tabletext"/>
              <w:keepNext/>
            </w:pPr>
            <w:r>
              <w:t>AS-level eco</w:t>
            </w:r>
            <w:r>
              <w:t>nomics</w:t>
            </w:r>
          </w:p>
        </w:tc>
        <w:tc>
          <w:tcPr>
            <w:tcW w:w="1168" w:type="dxa"/>
            <w:vMerge w:val="restart"/>
          </w:tcPr>
          <w:p w:rsidR="00000000" w:rsidRDefault="006B16C2">
            <w:pPr>
              <w:pStyle w:val="Tabletext"/>
              <w:keepNext/>
              <w:jc w:val="center"/>
            </w:pPr>
            <w:r>
              <w:t>3</w:t>
            </w:r>
          </w:p>
        </w:tc>
        <w:tc>
          <w:tcPr>
            <w:tcW w:w="1842" w:type="dxa"/>
          </w:tcPr>
          <w:p w:rsidR="00000000" w:rsidRDefault="006B16C2">
            <w:pPr>
              <w:pStyle w:val="Tabletext"/>
              <w:keepNext/>
            </w:pPr>
            <w:r>
              <w:t>No. of starts</w:t>
            </w:r>
          </w:p>
        </w:tc>
        <w:tc>
          <w:tcPr>
            <w:tcW w:w="1134" w:type="dxa"/>
          </w:tcPr>
          <w:p w:rsidR="00000000" w:rsidRDefault="006B16C2">
            <w:pPr>
              <w:pStyle w:val="Tabletextright"/>
              <w:jc w:val="center"/>
              <w:rPr>
                <w:noProof w:val="0"/>
              </w:rPr>
            </w:pPr>
            <w:r>
              <w:rPr>
                <w:noProof w:val="0"/>
              </w:rPr>
              <w:t>24</w:t>
            </w:r>
          </w:p>
        </w:tc>
        <w:tc>
          <w:tcPr>
            <w:tcW w:w="1134" w:type="dxa"/>
          </w:tcPr>
          <w:p w:rsidR="00000000" w:rsidRDefault="006B16C2">
            <w:pPr>
              <w:pStyle w:val="Tabletextright"/>
              <w:jc w:val="center"/>
              <w:rPr>
                <w:noProof w:val="0"/>
              </w:rPr>
            </w:pPr>
            <w:r>
              <w:rPr>
                <w:noProof w:val="0"/>
              </w:rPr>
              <w:t>17</w:t>
            </w:r>
          </w:p>
        </w:tc>
        <w:tc>
          <w:tcPr>
            <w:tcW w:w="1134" w:type="dxa"/>
          </w:tcPr>
          <w:p w:rsidR="00000000" w:rsidRDefault="006B16C2">
            <w:pPr>
              <w:pStyle w:val="Tabletextright"/>
              <w:jc w:val="center"/>
              <w:rPr>
                <w:noProof w:val="0"/>
              </w:rPr>
            </w:pPr>
            <w:r>
              <w:rPr>
                <w:noProof w:val="0"/>
              </w:rPr>
              <w:t>36</w:t>
            </w:r>
          </w:p>
        </w:tc>
      </w:tr>
      <w:tr w:rsidR="00000000">
        <w:tblPrEx>
          <w:tblCellMar>
            <w:top w:w="0" w:type="dxa"/>
            <w:bottom w:w="0" w:type="dxa"/>
          </w:tblCellMar>
        </w:tblPrEx>
        <w:trPr>
          <w:cantSplit/>
        </w:trPr>
        <w:tc>
          <w:tcPr>
            <w:tcW w:w="2268" w:type="dxa"/>
            <w:vMerge/>
          </w:tcPr>
          <w:p w:rsidR="00000000" w:rsidRDefault="006B16C2">
            <w:pPr>
              <w:pStyle w:val="Tabletext"/>
              <w:keepNext/>
            </w:pPr>
          </w:p>
        </w:tc>
        <w:tc>
          <w:tcPr>
            <w:tcW w:w="1168" w:type="dxa"/>
            <w:vMerge/>
          </w:tcPr>
          <w:p w:rsidR="00000000" w:rsidRDefault="006B16C2">
            <w:pPr>
              <w:pStyle w:val="Tabletext"/>
              <w:keepNext/>
              <w:jc w:val="center"/>
            </w:pPr>
          </w:p>
        </w:tc>
        <w:tc>
          <w:tcPr>
            <w:tcW w:w="1842" w:type="dxa"/>
          </w:tcPr>
          <w:p w:rsidR="00000000" w:rsidRDefault="006B16C2">
            <w:pPr>
              <w:pStyle w:val="Tabletext"/>
              <w:keepNext/>
            </w:pPr>
            <w:r>
              <w:t>% retention</w:t>
            </w:r>
          </w:p>
        </w:tc>
        <w:tc>
          <w:tcPr>
            <w:tcW w:w="1134" w:type="dxa"/>
          </w:tcPr>
          <w:p w:rsidR="00000000" w:rsidRDefault="006B16C2">
            <w:pPr>
              <w:pStyle w:val="Tabletextright"/>
              <w:jc w:val="center"/>
              <w:rPr>
                <w:noProof w:val="0"/>
              </w:rPr>
            </w:pPr>
            <w:r>
              <w:rPr>
                <w:noProof w:val="0"/>
              </w:rPr>
              <w:t>100</w:t>
            </w:r>
          </w:p>
        </w:tc>
        <w:tc>
          <w:tcPr>
            <w:tcW w:w="1134" w:type="dxa"/>
          </w:tcPr>
          <w:p w:rsidR="00000000" w:rsidRDefault="006B16C2">
            <w:pPr>
              <w:pStyle w:val="Tabletextright"/>
              <w:jc w:val="center"/>
              <w:rPr>
                <w:noProof w:val="0"/>
              </w:rPr>
            </w:pPr>
            <w:r>
              <w:rPr>
                <w:noProof w:val="0"/>
              </w:rPr>
              <w:t>94</w:t>
            </w:r>
          </w:p>
        </w:tc>
        <w:tc>
          <w:tcPr>
            <w:tcW w:w="1134" w:type="dxa"/>
          </w:tcPr>
          <w:p w:rsidR="00000000" w:rsidRDefault="006B16C2">
            <w:pPr>
              <w:pStyle w:val="Tabletextright"/>
              <w:jc w:val="center"/>
              <w:rPr>
                <w:noProof w:val="0"/>
              </w:rPr>
            </w:pPr>
            <w:r>
              <w:rPr>
                <w:noProof w:val="0"/>
              </w:rPr>
              <w:t>86</w:t>
            </w:r>
          </w:p>
        </w:tc>
      </w:tr>
      <w:tr w:rsidR="00000000">
        <w:tblPrEx>
          <w:tblCellMar>
            <w:top w:w="0" w:type="dxa"/>
            <w:bottom w:w="0" w:type="dxa"/>
          </w:tblCellMar>
        </w:tblPrEx>
        <w:trPr>
          <w:cantSplit/>
        </w:trPr>
        <w:tc>
          <w:tcPr>
            <w:tcW w:w="2268" w:type="dxa"/>
            <w:vMerge/>
          </w:tcPr>
          <w:p w:rsidR="00000000" w:rsidRDefault="006B16C2">
            <w:pPr>
              <w:pStyle w:val="Tabletext"/>
            </w:pPr>
          </w:p>
        </w:tc>
        <w:tc>
          <w:tcPr>
            <w:tcW w:w="1168" w:type="dxa"/>
            <w:vMerge/>
          </w:tcPr>
          <w:p w:rsidR="00000000" w:rsidRDefault="006B16C2">
            <w:pPr>
              <w:pStyle w:val="Tabletext"/>
              <w:jc w:val="center"/>
            </w:pPr>
          </w:p>
        </w:tc>
        <w:tc>
          <w:tcPr>
            <w:tcW w:w="1842" w:type="dxa"/>
          </w:tcPr>
          <w:p w:rsidR="00000000" w:rsidRDefault="006B16C2">
            <w:pPr>
              <w:pStyle w:val="Tabletext"/>
            </w:pPr>
            <w:r>
              <w:t>% pass rate</w:t>
            </w:r>
          </w:p>
        </w:tc>
        <w:tc>
          <w:tcPr>
            <w:tcW w:w="1134" w:type="dxa"/>
          </w:tcPr>
          <w:p w:rsidR="00000000" w:rsidRDefault="006B16C2">
            <w:pPr>
              <w:pStyle w:val="Tabletextright"/>
              <w:jc w:val="center"/>
              <w:rPr>
                <w:noProof w:val="0"/>
              </w:rPr>
            </w:pPr>
            <w:r>
              <w:rPr>
                <w:noProof w:val="0"/>
              </w:rPr>
              <w:t>79</w:t>
            </w:r>
          </w:p>
        </w:tc>
        <w:tc>
          <w:tcPr>
            <w:tcW w:w="1134" w:type="dxa"/>
          </w:tcPr>
          <w:p w:rsidR="00000000" w:rsidRDefault="006B16C2">
            <w:pPr>
              <w:pStyle w:val="Tabletextright"/>
              <w:jc w:val="center"/>
              <w:rPr>
                <w:noProof w:val="0"/>
              </w:rPr>
            </w:pPr>
            <w:r>
              <w:rPr>
                <w:noProof w:val="0"/>
              </w:rPr>
              <w:t>63</w:t>
            </w:r>
          </w:p>
        </w:tc>
        <w:tc>
          <w:tcPr>
            <w:tcW w:w="1134" w:type="dxa"/>
          </w:tcPr>
          <w:p w:rsidR="00000000" w:rsidRDefault="006B16C2">
            <w:pPr>
              <w:pStyle w:val="Tabletextright"/>
              <w:jc w:val="center"/>
              <w:rPr>
                <w:noProof w:val="0"/>
              </w:rPr>
            </w:pPr>
            <w:r>
              <w:rPr>
                <w:noProof w:val="0"/>
              </w:rPr>
              <w:t>55</w:t>
            </w:r>
          </w:p>
        </w:tc>
      </w:tr>
      <w:tr w:rsidR="00000000">
        <w:tblPrEx>
          <w:tblCellMar>
            <w:top w:w="0" w:type="dxa"/>
            <w:bottom w:w="0" w:type="dxa"/>
          </w:tblCellMar>
        </w:tblPrEx>
        <w:trPr>
          <w:cantSplit/>
        </w:trPr>
        <w:tc>
          <w:tcPr>
            <w:tcW w:w="2268" w:type="dxa"/>
            <w:vMerge w:val="restart"/>
          </w:tcPr>
          <w:p w:rsidR="00000000" w:rsidRDefault="006B16C2">
            <w:pPr>
              <w:pStyle w:val="Tabletext"/>
              <w:keepNext/>
            </w:pPr>
            <w:r>
              <w:t>GCE A-level business</w:t>
            </w:r>
          </w:p>
        </w:tc>
        <w:tc>
          <w:tcPr>
            <w:tcW w:w="1168" w:type="dxa"/>
            <w:vMerge w:val="restart"/>
          </w:tcPr>
          <w:p w:rsidR="00000000" w:rsidRDefault="006B16C2">
            <w:pPr>
              <w:pStyle w:val="Tabletext"/>
              <w:keepNext/>
              <w:jc w:val="center"/>
            </w:pPr>
            <w:r>
              <w:t>3</w:t>
            </w:r>
          </w:p>
        </w:tc>
        <w:tc>
          <w:tcPr>
            <w:tcW w:w="1842" w:type="dxa"/>
          </w:tcPr>
          <w:p w:rsidR="00000000" w:rsidRDefault="006B16C2">
            <w:pPr>
              <w:pStyle w:val="Tabletext"/>
              <w:keepNext/>
            </w:pPr>
            <w:r>
              <w:t>No. of starts</w:t>
            </w:r>
          </w:p>
        </w:tc>
        <w:tc>
          <w:tcPr>
            <w:tcW w:w="1134" w:type="dxa"/>
          </w:tcPr>
          <w:p w:rsidR="00000000" w:rsidRDefault="006B16C2">
            <w:pPr>
              <w:pStyle w:val="Tabletextright"/>
              <w:jc w:val="center"/>
              <w:rPr>
                <w:noProof w:val="0"/>
              </w:rPr>
            </w:pPr>
            <w:r>
              <w:rPr>
                <w:noProof w:val="0"/>
              </w:rPr>
              <w:t>44</w:t>
            </w:r>
          </w:p>
        </w:tc>
        <w:tc>
          <w:tcPr>
            <w:tcW w:w="1134" w:type="dxa"/>
          </w:tcPr>
          <w:p w:rsidR="00000000" w:rsidRDefault="006B16C2">
            <w:pPr>
              <w:pStyle w:val="Tabletextright"/>
              <w:jc w:val="center"/>
              <w:rPr>
                <w:noProof w:val="0"/>
              </w:rPr>
            </w:pPr>
            <w:r>
              <w:rPr>
                <w:noProof w:val="0"/>
              </w:rPr>
              <w:t>64</w:t>
            </w:r>
          </w:p>
        </w:tc>
        <w:tc>
          <w:tcPr>
            <w:tcW w:w="1134" w:type="dxa"/>
          </w:tcPr>
          <w:p w:rsidR="00000000" w:rsidRDefault="006B16C2">
            <w:pPr>
              <w:pStyle w:val="Tabletextright"/>
              <w:jc w:val="center"/>
              <w:rPr>
                <w:noProof w:val="0"/>
              </w:rPr>
            </w:pPr>
            <w:r>
              <w:rPr>
                <w:noProof w:val="0"/>
              </w:rPr>
              <w:t>41</w:t>
            </w:r>
          </w:p>
        </w:tc>
      </w:tr>
      <w:tr w:rsidR="00000000">
        <w:tblPrEx>
          <w:tblCellMar>
            <w:top w:w="0" w:type="dxa"/>
            <w:bottom w:w="0" w:type="dxa"/>
          </w:tblCellMar>
        </w:tblPrEx>
        <w:trPr>
          <w:cantSplit/>
        </w:trPr>
        <w:tc>
          <w:tcPr>
            <w:tcW w:w="2268" w:type="dxa"/>
            <w:vMerge/>
          </w:tcPr>
          <w:p w:rsidR="00000000" w:rsidRDefault="006B16C2">
            <w:pPr>
              <w:pStyle w:val="Tabletext"/>
              <w:keepNext/>
            </w:pPr>
          </w:p>
        </w:tc>
        <w:tc>
          <w:tcPr>
            <w:tcW w:w="1168" w:type="dxa"/>
            <w:vMerge/>
          </w:tcPr>
          <w:p w:rsidR="00000000" w:rsidRDefault="006B16C2">
            <w:pPr>
              <w:pStyle w:val="Tabletext"/>
              <w:keepNext/>
            </w:pPr>
          </w:p>
        </w:tc>
        <w:tc>
          <w:tcPr>
            <w:tcW w:w="1842" w:type="dxa"/>
          </w:tcPr>
          <w:p w:rsidR="00000000" w:rsidRDefault="006B16C2">
            <w:pPr>
              <w:pStyle w:val="Tabletext"/>
              <w:keepNext/>
            </w:pPr>
            <w:r>
              <w:t>% retention</w:t>
            </w:r>
          </w:p>
        </w:tc>
        <w:tc>
          <w:tcPr>
            <w:tcW w:w="1134" w:type="dxa"/>
          </w:tcPr>
          <w:p w:rsidR="00000000" w:rsidRDefault="006B16C2">
            <w:pPr>
              <w:pStyle w:val="Tabletextright"/>
              <w:jc w:val="center"/>
              <w:rPr>
                <w:noProof w:val="0"/>
              </w:rPr>
            </w:pPr>
            <w:r>
              <w:rPr>
                <w:noProof w:val="0"/>
              </w:rPr>
              <w:t>95</w:t>
            </w:r>
          </w:p>
        </w:tc>
        <w:tc>
          <w:tcPr>
            <w:tcW w:w="1134" w:type="dxa"/>
          </w:tcPr>
          <w:p w:rsidR="00000000" w:rsidRDefault="006B16C2">
            <w:pPr>
              <w:pStyle w:val="Tabletextright"/>
              <w:jc w:val="center"/>
              <w:rPr>
                <w:noProof w:val="0"/>
              </w:rPr>
            </w:pPr>
            <w:r>
              <w:rPr>
                <w:noProof w:val="0"/>
              </w:rPr>
              <w:t>97</w:t>
            </w:r>
          </w:p>
        </w:tc>
        <w:tc>
          <w:tcPr>
            <w:tcW w:w="1134" w:type="dxa"/>
          </w:tcPr>
          <w:p w:rsidR="00000000" w:rsidRDefault="006B16C2">
            <w:pPr>
              <w:pStyle w:val="Tabletextright"/>
              <w:jc w:val="center"/>
              <w:rPr>
                <w:noProof w:val="0"/>
              </w:rPr>
            </w:pPr>
            <w:r>
              <w:rPr>
                <w:noProof w:val="0"/>
              </w:rPr>
              <w:t>95</w:t>
            </w:r>
          </w:p>
        </w:tc>
      </w:tr>
      <w:tr w:rsidR="00000000">
        <w:tblPrEx>
          <w:tblCellMar>
            <w:top w:w="0" w:type="dxa"/>
            <w:bottom w:w="0" w:type="dxa"/>
          </w:tblCellMar>
        </w:tblPrEx>
        <w:trPr>
          <w:cantSplit/>
        </w:trPr>
        <w:tc>
          <w:tcPr>
            <w:tcW w:w="2268" w:type="dxa"/>
            <w:vMerge/>
          </w:tcPr>
          <w:p w:rsidR="00000000" w:rsidRDefault="006B16C2">
            <w:pPr>
              <w:pStyle w:val="Tabletext"/>
            </w:pPr>
          </w:p>
        </w:tc>
        <w:tc>
          <w:tcPr>
            <w:tcW w:w="1168" w:type="dxa"/>
            <w:vMerge/>
          </w:tcPr>
          <w:p w:rsidR="00000000" w:rsidRDefault="006B16C2">
            <w:pPr>
              <w:pStyle w:val="Tabletext"/>
            </w:pPr>
          </w:p>
        </w:tc>
        <w:tc>
          <w:tcPr>
            <w:tcW w:w="1842" w:type="dxa"/>
          </w:tcPr>
          <w:p w:rsidR="00000000" w:rsidRDefault="006B16C2">
            <w:pPr>
              <w:pStyle w:val="Tabletext"/>
            </w:pPr>
            <w:r>
              <w:t>% pass rate</w:t>
            </w:r>
          </w:p>
        </w:tc>
        <w:tc>
          <w:tcPr>
            <w:tcW w:w="1134" w:type="dxa"/>
          </w:tcPr>
          <w:p w:rsidR="00000000" w:rsidRDefault="006B16C2">
            <w:pPr>
              <w:pStyle w:val="Tabletextright"/>
              <w:jc w:val="center"/>
              <w:rPr>
                <w:noProof w:val="0"/>
              </w:rPr>
            </w:pPr>
            <w:r>
              <w:rPr>
                <w:noProof w:val="0"/>
              </w:rPr>
              <w:t>90</w:t>
            </w:r>
          </w:p>
        </w:tc>
        <w:tc>
          <w:tcPr>
            <w:tcW w:w="1134" w:type="dxa"/>
          </w:tcPr>
          <w:p w:rsidR="00000000" w:rsidRDefault="006B16C2">
            <w:pPr>
              <w:pStyle w:val="Tabletextright"/>
              <w:jc w:val="center"/>
              <w:rPr>
                <w:noProof w:val="0"/>
              </w:rPr>
            </w:pPr>
            <w:r>
              <w:rPr>
                <w:noProof w:val="0"/>
              </w:rPr>
              <w:t>87</w:t>
            </w:r>
          </w:p>
        </w:tc>
        <w:tc>
          <w:tcPr>
            <w:tcW w:w="1134" w:type="dxa"/>
          </w:tcPr>
          <w:p w:rsidR="00000000" w:rsidRDefault="006B16C2">
            <w:pPr>
              <w:pStyle w:val="Tabletextright"/>
              <w:jc w:val="center"/>
              <w:rPr>
                <w:noProof w:val="0"/>
              </w:rPr>
            </w:pPr>
            <w:r>
              <w:rPr>
                <w:noProof w:val="0"/>
              </w:rPr>
              <w:t>95</w:t>
            </w:r>
          </w:p>
        </w:tc>
      </w:tr>
    </w:tbl>
    <w:p w:rsidR="00000000" w:rsidRDefault="006B16C2">
      <w:pPr>
        <w:pStyle w:val="Normalparagraph"/>
        <w:rPr>
          <w:i/>
          <w:sz w:val="20"/>
        </w:rPr>
      </w:pPr>
      <w:r>
        <w:rPr>
          <w:i/>
          <w:sz w:val="20"/>
        </w:rPr>
        <w:t>Source: ISR (2001 and 2002), college (2003)</w:t>
      </w:r>
    </w:p>
    <w:p w:rsidR="00000000" w:rsidRDefault="006B16C2">
      <w:pPr>
        <w:pStyle w:val="Normalparagraph"/>
      </w:pPr>
      <w:r>
        <w:rPr>
          <w:i/>
          <w:sz w:val="20"/>
        </w:rPr>
        <w:t>* results for GNVQ advanced busines</w:t>
      </w:r>
      <w:r>
        <w:rPr>
          <w:i/>
          <w:sz w:val="20"/>
        </w:rPr>
        <w:t>s.</w:t>
      </w:r>
    </w:p>
    <w:p w:rsidR="00000000" w:rsidRDefault="006B16C2">
      <w:pPr>
        <w:pStyle w:val="Normalparagraph"/>
        <w:sectPr w:rsidR="00000000">
          <w:endnotePr>
            <w:numFmt w:val="decimal"/>
          </w:endnotePr>
          <w:type w:val="continuous"/>
          <w:pgSz w:w="11907" w:h="16840"/>
          <w:pgMar w:top="1440" w:right="1440" w:bottom="1440" w:left="1440" w:header="567" w:footer="851" w:gutter="0"/>
          <w:paperSrc w:first="92" w:other="92"/>
          <w:cols w:space="720"/>
          <w:noEndnote/>
        </w:sectPr>
      </w:pPr>
    </w:p>
    <w:p w:rsidR="00000000" w:rsidRDefault="006B16C2">
      <w:pPr>
        <w:pStyle w:val="Heading3"/>
      </w:pPr>
      <w:r>
        <w:lastRenderedPageBreak/>
        <w:t>Quality of education and training</w:t>
      </w:r>
    </w:p>
    <w:p w:rsidR="00000000" w:rsidRDefault="006B16C2">
      <w:pPr>
        <w:pStyle w:val="Numberedparagraph"/>
      </w:pPr>
      <w:r>
        <w:t>Teaching on business courses is ineffective.  Teachers use an insufficient range of teaching methods to motivate and engage students.  There are insufficient extension materials to meet the needs of mixed-ability group</w:t>
      </w:r>
      <w:r>
        <w:t xml:space="preserve">s.  Less able students have difficulty in understanding theory and key concepts.  Many lessons are dominated by teachers who talk for too long.  Students are passive during these lessons and lose their concentration and motivation to learn.  Attendance in </w:t>
      </w:r>
      <w:r>
        <w:t>many lessons is poor.  Lessons are frequently disrupted by poor punctuality and students are not challenged by teachers.  Many lessons start late and teaching time is lost while teachers deal with late arrivals or students who have missed previous lessons.</w:t>
      </w:r>
    </w:p>
    <w:p w:rsidR="00000000" w:rsidRDefault="006B16C2">
      <w:pPr>
        <w:pStyle w:val="Numberedparagraph"/>
      </w:pPr>
      <w:r>
        <w:t>Teaching on business administration courses is very good.  Teachers use a variety of activities to stimulate and motivate students.  Students work effectively on varied activities and teachers prepare extension materials for those who complete tasks ahead</w:t>
      </w:r>
      <w:r>
        <w:t xml:space="preserve"> of time.  In a keyboarding class, the teacher successfully planned a range of activities and learning materials to meet the needs of a diverse group of students.  Students were encouraged to use their time effectively to evaluate their progress within the</w:t>
      </w:r>
      <w:r>
        <w:t xml:space="preserve"> lesson.  Teachers are well qualified for the work they undertake and bring valuable industrial experience to their teaching.  Teachers undertake regular subject and occupational knowledge training.  </w:t>
      </w:r>
    </w:p>
    <w:p w:rsidR="00000000" w:rsidRDefault="006B16C2">
      <w:pPr>
        <w:pStyle w:val="Numberedparagraph"/>
      </w:pPr>
      <w:r>
        <w:lastRenderedPageBreak/>
        <w:t>Some classrooms are too small to accommodate large grou</w:t>
      </w:r>
      <w:r>
        <w:t>ps.  There is insufficient book stock in the library to meet the demand for key texts.  Library staff have produced helpful guides to enable students to make effective use of the library’s research facilities.  The college intranet is being developed and s</w:t>
      </w:r>
      <w:r>
        <w:t>ome learning resources are available on-line.  Students have good access to computers and make effective use of a range of electronic learning resources to develop their study skills.</w:t>
      </w:r>
    </w:p>
    <w:p w:rsidR="00000000" w:rsidRDefault="006B16C2">
      <w:pPr>
        <w:pStyle w:val="Numberedparagraph"/>
      </w:pPr>
      <w:r>
        <w:t>Assessment of students’ work on business courses is unsatisfactory.  Fee</w:t>
      </w:r>
      <w:r>
        <w:t>dback to students on their assignments is often incomplete or lacks sufficient detail to help them improve their performance.  Homework on AS-level and GCE A-level courses is poorly marked.  Students are not encouraged to evaluate their own work.  On busin</w:t>
      </w:r>
      <w:r>
        <w:t>ess administration courses, assessment practice is regular and thorough, with close monitoring of students’ progress and careful recording of achievement against learning goals.</w:t>
      </w:r>
    </w:p>
    <w:p w:rsidR="00000000" w:rsidRDefault="006B16C2">
      <w:pPr>
        <w:pStyle w:val="Numberedparagraph"/>
      </w:pPr>
      <w:r>
        <w:t>The college offers a young enterprise programme, providing good links with ind</w:t>
      </w:r>
      <w:r>
        <w:t>ustry which students use effectively to support their research.  A range of academic visits is arranged to help students develop their study skills and prepare for examinations.  There is insufficient attention given to the development of students’ key ski</w:t>
      </w:r>
      <w:r>
        <w:t>lls.  Schemes of work and assignment briefs do not indicate how students can build evidence of their achievements in key skills.</w:t>
      </w:r>
    </w:p>
    <w:p w:rsidR="00000000" w:rsidRDefault="006B16C2">
      <w:pPr>
        <w:pStyle w:val="Numberedparagraph"/>
      </w:pPr>
      <w:r>
        <w:t>Support for students is good.  Careers and HE guidance are effective in directing students towards the range of opportunities a</w:t>
      </w:r>
      <w:r>
        <w:t>vailable to them.  Individual learning needs are accurately diagnosed and students have access to effective additional support.</w:t>
      </w:r>
    </w:p>
    <w:p w:rsidR="00000000" w:rsidRDefault="006B16C2">
      <w:pPr>
        <w:pStyle w:val="Heading3"/>
      </w:pPr>
      <w:r>
        <w:t>Leadership and management</w:t>
      </w:r>
    </w:p>
    <w:p w:rsidR="00000000" w:rsidRDefault="006B16C2">
      <w:pPr>
        <w:pStyle w:val="Numberedparagraph"/>
      </w:pPr>
      <w:r>
        <w:t>Overall leadership and management are unsatisfactory.  The use of self-assessment to improve provision</w:t>
      </w:r>
      <w:r>
        <w:t xml:space="preserve"> is inadequate.  The setting of priorities and challenging targets is insufficiently underpinned by an analysis of appropriate data.  Although all teachers have been observed teaching, significant weaknesses have not been identified in teaching and learnin</w:t>
      </w:r>
      <w:r>
        <w:t xml:space="preserve">g.  Appraisals have not been carried out for all staff.  The management of business administration courses is good.  The course team works effectively to set challenging and realistic targets for improvement.  Issues affecting the quality of provision are </w:t>
      </w:r>
      <w:r>
        <w:t>appropriately identified and promptly resolved.  The quality of teaching and learning is consistently good within the business administration course team.  Equality of opportunity is promoted well within the department.</w:t>
      </w:r>
    </w:p>
    <w:p w:rsidR="00000000" w:rsidRDefault="006B16C2">
      <w:pPr>
        <w:pStyle w:val="Normalparagraph"/>
        <w:sectPr w:rsidR="00000000">
          <w:endnotePr>
            <w:numFmt w:val="decimal"/>
          </w:endnotePr>
          <w:type w:val="continuous"/>
          <w:pgSz w:w="11907" w:h="16840"/>
          <w:pgMar w:top="1440" w:right="1440" w:bottom="1440" w:left="1440" w:header="567" w:footer="851" w:gutter="0"/>
          <w:paperSrc w:first="92" w:other="92"/>
          <w:cols w:space="720"/>
          <w:formProt w:val="0"/>
          <w:noEndnote/>
        </w:sectPr>
      </w:pPr>
    </w:p>
    <w:p w:rsidR="00000000" w:rsidRDefault="006B16C2">
      <w:pPr>
        <w:pStyle w:val="Heading2"/>
      </w:pPr>
      <w:r>
        <w:lastRenderedPageBreak/>
        <w:fldChar w:fldCharType="begin"/>
      </w:r>
      <w:r>
        <w:instrText xml:space="preserve"> REF CurriculumArea3 </w:instrText>
      </w:r>
      <w:r>
        <w:fldChar w:fldCharType="separate"/>
      </w:r>
      <w:bookmarkStart w:id="52" w:name="_Toc68428963"/>
      <w:r>
        <w:t xml:space="preserve">Information </w:t>
      </w:r>
      <w:r>
        <w:t>and communications technology and computing</w:t>
      </w:r>
      <w:bookmarkEnd w:id="52"/>
      <w:r>
        <w:fldChar w:fldCharType="end"/>
      </w:r>
    </w:p>
    <w:p w:rsidR="00000000" w:rsidRDefault="006B16C2">
      <w:pPr>
        <w:pStyle w:val="Normalparagraph"/>
        <w:sectPr w:rsidR="00000000">
          <w:endnotePr>
            <w:numFmt w:val="decimal"/>
          </w:endnotePr>
          <w:pgSz w:w="11907" w:h="16840"/>
          <w:pgMar w:top="1440" w:right="1440" w:bottom="1440" w:left="1440" w:header="567" w:footer="851" w:gutter="0"/>
          <w:paperSrc w:first="92" w:other="92"/>
          <w:cols w:space="720"/>
          <w:noEndnote/>
        </w:sectPr>
      </w:pPr>
      <w:r>
        <w:t xml:space="preserve">Overall provision in this area is </w:t>
      </w:r>
      <w:r>
        <w:rPr>
          <w:b/>
        </w:rPr>
        <w:t xml:space="preserve">satisfactory </w:t>
      </w:r>
      <w:r>
        <w:rPr>
          <w:b/>
          <w:bCs/>
        </w:rPr>
        <w:t>(grade 3)</w:t>
      </w:r>
    </w:p>
    <w:p w:rsidR="00000000" w:rsidRDefault="006B16C2">
      <w:pPr>
        <w:pStyle w:val="Heading3"/>
      </w:pPr>
      <w:r>
        <w:lastRenderedPageBreak/>
        <w:t>Strengths</w:t>
      </w:r>
    </w:p>
    <w:p w:rsidR="00000000" w:rsidRDefault="006B16C2">
      <w:pPr>
        <w:pStyle w:val="Bullettext"/>
      </w:pPr>
      <w:r>
        <w:rPr>
          <w:rFonts w:cs="Arial"/>
          <w:szCs w:val="24"/>
        </w:rPr>
        <w:t>high standard of students’ work on GNVQ foundation and intermediate courses</w:t>
      </w:r>
    </w:p>
    <w:p w:rsidR="00000000" w:rsidRDefault="006B16C2">
      <w:pPr>
        <w:pStyle w:val="Bullettext"/>
      </w:pPr>
      <w:r>
        <w:rPr>
          <w:rFonts w:cs="Arial"/>
          <w:szCs w:val="24"/>
        </w:rPr>
        <w:t>good teaching in many lessons</w:t>
      </w:r>
    </w:p>
    <w:p w:rsidR="00000000" w:rsidRDefault="006B16C2">
      <w:pPr>
        <w:pStyle w:val="Bullettext"/>
      </w:pPr>
      <w:r>
        <w:rPr>
          <w:rFonts w:cs="Arial"/>
          <w:szCs w:val="24"/>
        </w:rPr>
        <w:t>wide range of learning resources to su</w:t>
      </w:r>
      <w:r>
        <w:rPr>
          <w:rFonts w:cs="Arial"/>
          <w:szCs w:val="24"/>
        </w:rPr>
        <w:t>pport students’ learning.</w:t>
      </w:r>
    </w:p>
    <w:p w:rsidR="00000000" w:rsidRDefault="006B16C2">
      <w:pPr>
        <w:pStyle w:val="Heading3"/>
      </w:pPr>
      <w:r>
        <w:t>Weaknesses</w:t>
      </w:r>
    </w:p>
    <w:p w:rsidR="00000000" w:rsidRDefault="006B16C2">
      <w:pPr>
        <w:pStyle w:val="Bullettext"/>
      </w:pPr>
      <w:r>
        <w:rPr>
          <w:rFonts w:cs="Arial"/>
          <w:szCs w:val="24"/>
        </w:rPr>
        <w:t>low pass rates on level 2 courses</w:t>
      </w:r>
    </w:p>
    <w:p w:rsidR="00000000" w:rsidRDefault="006B16C2">
      <w:pPr>
        <w:pStyle w:val="Bullettext"/>
      </w:pPr>
      <w:r>
        <w:rPr>
          <w:rFonts w:cs="Arial"/>
          <w:szCs w:val="24"/>
        </w:rPr>
        <w:t>students’ poor achievements on ICT key skills</w:t>
      </w:r>
    </w:p>
    <w:p w:rsidR="00000000" w:rsidRDefault="006B16C2">
      <w:pPr>
        <w:pStyle w:val="Bullettext"/>
      </w:pPr>
      <w:r>
        <w:rPr>
          <w:rFonts w:cs="Arial"/>
          <w:szCs w:val="24"/>
        </w:rPr>
        <w:t>insufficient links with industry to support learning.</w:t>
      </w:r>
    </w:p>
    <w:p w:rsidR="00000000" w:rsidRDefault="006B16C2">
      <w:pPr>
        <w:pStyle w:val="Heading3"/>
      </w:pPr>
      <w:r>
        <w:t>Scope of provision</w:t>
      </w:r>
    </w:p>
    <w:p w:rsidR="00000000" w:rsidRDefault="006B16C2">
      <w:pPr>
        <w:pStyle w:val="Numberedparagraph"/>
      </w:pPr>
      <w:r>
        <w:t>The college offers courses at GCSE, AS level and GCE A level.  App</w:t>
      </w:r>
      <w:r>
        <w:t>roximately 160 students are studying ICT at advanced level.  There are approximately 15 students studying GNVQ at foundation level, 55 on the GNVQ intermediate course and 30 on the AVCE ICT course.  There are 40 students on GCSE courses.  The curriculum ar</w:t>
      </w:r>
      <w:r>
        <w:t>ea is also responsible for the co-ordination and delivery of ICT key skills at levels 2 and 3 across the college.  Most students are aged 16 to 18 and are studying full time.  The number of adult students in this area has declined over the years between 20</w:t>
      </w:r>
      <w:r>
        <w:t>01 and 2003 and the provision is now small, with approximately 30 adult students enrolled on part-time ICT courses.</w:t>
      </w:r>
    </w:p>
    <w:p w:rsidR="00000000" w:rsidRDefault="006B16C2">
      <w:pPr>
        <w:pStyle w:val="Heading3"/>
      </w:pPr>
      <w:r>
        <w:t>Achievement and standards</w:t>
      </w:r>
    </w:p>
    <w:p w:rsidR="00000000" w:rsidRDefault="006B16C2">
      <w:pPr>
        <w:pStyle w:val="Numberedparagraph"/>
      </w:pPr>
      <w:r>
        <w:t>In 2003, pass rates on GCE A-level and AVCE double award courses improved significantly to about the national aver</w:t>
      </w:r>
      <w:r>
        <w:t xml:space="preserve">age.  Pass rates are low on AS-level ICT, AS-level computing and GNVQ intermediate ICT.  Pass rates at A* to C on GCSE information studies have been very low for the years 2002 and 2003.  Students’ achievements on ICT key skills at levels 2 and 3 are very </w:t>
      </w:r>
      <w:r>
        <w:t xml:space="preserve">poor.  In 2003, of the 283 students who were entered for level 3 ICT key skills, only 2 achieved a qualification.  In the same year, the pass rate on level 2 ICT key skills was 26%.  Results on GNVQ foundation ICT have remained around the national average </w:t>
      </w:r>
      <w:r>
        <w:t>for the three years to 2003.</w:t>
      </w:r>
    </w:p>
    <w:p w:rsidR="00000000" w:rsidRDefault="006B16C2">
      <w:pPr>
        <w:pStyle w:val="Numberedparagraph"/>
      </w:pPr>
      <w:r>
        <w:t>Retention rates on most courses are at or above the national averages.  On the AVCE double award and GNVQ foundation courses, retention rates are well above the national averages.  On AS-level computing, retention rates have de</w:t>
      </w:r>
      <w:r>
        <w:t>clined and are now significantly below the national average.</w:t>
      </w:r>
    </w:p>
    <w:p w:rsidR="00000000" w:rsidRDefault="006B16C2">
      <w:pPr>
        <w:pStyle w:val="Numberedparagraph"/>
      </w:pPr>
      <w:r>
        <w:lastRenderedPageBreak/>
        <w:t>Overall, students make good progress and demonstrate appropriate skills and knowledge in their written and practical work.  In most lessons, students demonstrate effective skills in problem solvi</w:t>
      </w:r>
      <w:r>
        <w:t xml:space="preserve">ng and data handling.  They are able to apply ICT theory to produce practical solutions.  Students have good skills in accessing and using electronic information.  There are insufficient opportunities for students to visit IT-related industries and extend </w:t>
      </w:r>
      <w:r>
        <w:t>their knowledge and understanding of how ICT is applied in the world of work.  Students’ punctuality and attendance are poor, with latecomers disrupting the learning of punctual students.  Students’ progression from AS level to GCE A level in this curricul</w:t>
      </w:r>
      <w:r>
        <w:t>um area is low, at 43%.  In 2003, 70% of students studying at advanced level progressed to HE.</w:t>
      </w:r>
    </w:p>
    <w:p w:rsidR="00000000" w:rsidRDefault="006B16C2">
      <w:pPr>
        <w:pStyle w:val="Normalparagraph"/>
        <w:sectPr w:rsidR="00000000">
          <w:endnotePr>
            <w:numFmt w:val="decimal"/>
          </w:endnotePr>
          <w:type w:val="continuous"/>
          <w:pgSz w:w="11907" w:h="16840"/>
          <w:pgMar w:top="1440" w:right="1440" w:bottom="1440" w:left="1440" w:header="567" w:footer="851" w:gutter="0"/>
          <w:paperSrc w:first="92" w:other="92"/>
          <w:cols w:space="720"/>
          <w:formProt w:val="0"/>
          <w:noEndnote/>
        </w:sectPr>
      </w:pPr>
    </w:p>
    <w:p w:rsidR="00000000" w:rsidRDefault="006B16C2">
      <w:pPr>
        <w:pStyle w:val="Heading4"/>
      </w:pPr>
      <w:r>
        <w:lastRenderedPageBreak/>
        <w:t>A sample of retention and pass rates in information and communications technology and computing, 2001 to 2003</w:t>
      </w:r>
    </w:p>
    <w:tbl>
      <w:tblPr>
        <w:tblW w:w="0" w:type="auto"/>
        <w:tblInd w:w="28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3" w:type="dxa"/>
          <w:right w:w="283" w:type="dxa"/>
        </w:tblCellMar>
        <w:tblLook w:val="00AF"/>
      </w:tblPr>
      <w:tblGrid>
        <w:gridCol w:w="2268"/>
        <w:gridCol w:w="1168"/>
        <w:gridCol w:w="1842"/>
        <w:gridCol w:w="1134"/>
        <w:gridCol w:w="1134"/>
        <w:gridCol w:w="1134"/>
      </w:tblGrid>
      <w:tr w:rsidR="00000000">
        <w:tblPrEx>
          <w:tblCellMar>
            <w:top w:w="0" w:type="dxa"/>
            <w:bottom w:w="0" w:type="dxa"/>
          </w:tblCellMar>
        </w:tblPrEx>
        <w:trPr>
          <w:cantSplit/>
          <w:trHeight w:val="525"/>
          <w:tblHeader/>
        </w:trPr>
        <w:tc>
          <w:tcPr>
            <w:tcW w:w="2268" w:type="dxa"/>
          </w:tcPr>
          <w:p w:rsidR="00000000" w:rsidRDefault="006B16C2">
            <w:pPr>
              <w:pStyle w:val="TableHeadTop"/>
            </w:pPr>
            <w:r>
              <w:t>Qualification</w:t>
            </w:r>
          </w:p>
        </w:tc>
        <w:tc>
          <w:tcPr>
            <w:tcW w:w="1168" w:type="dxa"/>
          </w:tcPr>
          <w:p w:rsidR="00000000" w:rsidRDefault="006B16C2">
            <w:pPr>
              <w:pStyle w:val="TableHeadTop"/>
            </w:pPr>
            <w:r>
              <w:t>Level</w:t>
            </w:r>
          </w:p>
        </w:tc>
        <w:tc>
          <w:tcPr>
            <w:tcW w:w="1842" w:type="dxa"/>
          </w:tcPr>
          <w:p w:rsidR="00000000" w:rsidRDefault="006B16C2">
            <w:pPr>
              <w:pStyle w:val="TableHeadTop"/>
            </w:pPr>
            <w:r>
              <w:t>Completion year:</w:t>
            </w:r>
          </w:p>
        </w:tc>
        <w:tc>
          <w:tcPr>
            <w:tcW w:w="1134" w:type="dxa"/>
          </w:tcPr>
          <w:p w:rsidR="00000000" w:rsidRDefault="006B16C2">
            <w:pPr>
              <w:pStyle w:val="TableHeadTop"/>
            </w:pPr>
            <w:r>
              <w:t>2001</w:t>
            </w:r>
          </w:p>
        </w:tc>
        <w:tc>
          <w:tcPr>
            <w:tcW w:w="1134" w:type="dxa"/>
          </w:tcPr>
          <w:p w:rsidR="00000000" w:rsidRDefault="006B16C2">
            <w:pPr>
              <w:pStyle w:val="TableHeadTop"/>
            </w:pPr>
            <w:r>
              <w:t>2002</w:t>
            </w:r>
          </w:p>
        </w:tc>
        <w:tc>
          <w:tcPr>
            <w:tcW w:w="1134" w:type="dxa"/>
          </w:tcPr>
          <w:p w:rsidR="00000000" w:rsidRDefault="006B16C2">
            <w:pPr>
              <w:pStyle w:val="TableHeadTop"/>
            </w:pPr>
            <w:r>
              <w:t>200</w:t>
            </w:r>
            <w:r>
              <w:t>3</w:t>
            </w:r>
          </w:p>
        </w:tc>
      </w:tr>
      <w:tr w:rsidR="00000000">
        <w:tblPrEx>
          <w:tblCellMar>
            <w:top w:w="0" w:type="dxa"/>
            <w:bottom w:w="0" w:type="dxa"/>
          </w:tblCellMar>
        </w:tblPrEx>
        <w:trPr>
          <w:cantSplit/>
        </w:trPr>
        <w:tc>
          <w:tcPr>
            <w:tcW w:w="2268" w:type="dxa"/>
            <w:vMerge w:val="restart"/>
          </w:tcPr>
          <w:p w:rsidR="00000000" w:rsidRDefault="006B16C2">
            <w:pPr>
              <w:pStyle w:val="Tabletext"/>
              <w:keepNext/>
            </w:pPr>
            <w:r>
              <w:t>GCSE information studies</w:t>
            </w:r>
          </w:p>
        </w:tc>
        <w:tc>
          <w:tcPr>
            <w:tcW w:w="1168" w:type="dxa"/>
            <w:vMerge w:val="restart"/>
          </w:tcPr>
          <w:p w:rsidR="00000000" w:rsidRDefault="006B16C2">
            <w:pPr>
              <w:pStyle w:val="Tabletext"/>
              <w:keepNext/>
              <w:jc w:val="center"/>
            </w:pPr>
            <w:r>
              <w:t>2</w:t>
            </w:r>
          </w:p>
        </w:tc>
        <w:tc>
          <w:tcPr>
            <w:tcW w:w="1842" w:type="dxa"/>
          </w:tcPr>
          <w:p w:rsidR="00000000" w:rsidRDefault="006B16C2">
            <w:pPr>
              <w:pStyle w:val="Tabletext"/>
              <w:keepNext/>
            </w:pPr>
            <w:r>
              <w:t>No. of starts</w:t>
            </w:r>
          </w:p>
        </w:tc>
        <w:tc>
          <w:tcPr>
            <w:tcW w:w="1134" w:type="dxa"/>
          </w:tcPr>
          <w:p w:rsidR="00000000" w:rsidRDefault="006B16C2">
            <w:pPr>
              <w:pStyle w:val="Tabletextright"/>
              <w:jc w:val="center"/>
              <w:rPr>
                <w:noProof w:val="0"/>
              </w:rPr>
            </w:pPr>
            <w:r>
              <w:rPr>
                <w:noProof w:val="0"/>
              </w:rPr>
              <w:t>41</w:t>
            </w:r>
          </w:p>
        </w:tc>
        <w:tc>
          <w:tcPr>
            <w:tcW w:w="1134" w:type="dxa"/>
          </w:tcPr>
          <w:p w:rsidR="00000000" w:rsidRDefault="006B16C2">
            <w:pPr>
              <w:pStyle w:val="Tabletextright"/>
              <w:jc w:val="center"/>
              <w:rPr>
                <w:noProof w:val="0"/>
              </w:rPr>
            </w:pPr>
            <w:r>
              <w:rPr>
                <w:noProof w:val="0"/>
              </w:rPr>
              <w:t>38</w:t>
            </w:r>
          </w:p>
        </w:tc>
        <w:tc>
          <w:tcPr>
            <w:tcW w:w="1134" w:type="dxa"/>
          </w:tcPr>
          <w:p w:rsidR="00000000" w:rsidRDefault="006B16C2">
            <w:pPr>
              <w:pStyle w:val="Tabletextright"/>
              <w:jc w:val="center"/>
              <w:rPr>
                <w:noProof w:val="0"/>
              </w:rPr>
            </w:pPr>
            <w:r>
              <w:rPr>
                <w:noProof w:val="0"/>
              </w:rPr>
              <w:t>42</w:t>
            </w:r>
          </w:p>
        </w:tc>
      </w:tr>
      <w:tr w:rsidR="00000000">
        <w:tblPrEx>
          <w:tblCellMar>
            <w:top w:w="0" w:type="dxa"/>
            <w:bottom w:w="0" w:type="dxa"/>
          </w:tblCellMar>
        </w:tblPrEx>
        <w:trPr>
          <w:cantSplit/>
        </w:trPr>
        <w:tc>
          <w:tcPr>
            <w:tcW w:w="2268" w:type="dxa"/>
            <w:vMerge/>
          </w:tcPr>
          <w:p w:rsidR="00000000" w:rsidRDefault="006B16C2">
            <w:pPr>
              <w:pStyle w:val="Tabletext"/>
              <w:keepNext/>
            </w:pPr>
          </w:p>
        </w:tc>
        <w:tc>
          <w:tcPr>
            <w:tcW w:w="1168" w:type="dxa"/>
            <w:vMerge/>
          </w:tcPr>
          <w:p w:rsidR="00000000" w:rsidRDefault="006B16C2">
            <w:pPr>
              <w:pStyle w:val="Tabletext"/>
              <w:keepNext/>
              <w:jc w:val="center"/>
            </w:pPr>
          </w:p>
        </w:tc>
        <w:tc>
          <w:tcPr>
            <w:tcW w:w="1842" w:type="dxa"/>
          </w:tcPr>
          <w:p w:rsidR="00000000" w:rsidRDefault="006B16C2">
            <w:pPr>
              <w:pStyle w:val="Tabletext"/>
              <w:keepNext/>
            </w:pPr>
            <w:r>
              <w:t>% retention</w:t>
            </w:r>
          </w:p>
        </w:tc>
        <w:tc>
          <w:tcPr>
            <w:tcW w:w="1134" w:type="dxa"/>
          </w:tcPr>
          <w:p w:rsidR="00000000" w:rsidRDefault="006B16C2">
            <w:pPr>
              <w:pStyle w:val="Tabletextright"/>
              <w:jc w:val="center"/>
              <w:rPr>
                <w:noProof w:val="0"/>
              </w:rPr>
            </w:pPr>
            <w:r>
              <w:rPr>
                <w:noProof w:val="0"/>
              </w:rPr>
              <w:t>59</w:t>
            </w:r>
          </w:p>
        </w:tc>
        <w:tc>
          <w:tcPr>
            <w:tcW w:w="1134" w:type="dxa"/>
          </w:tcPr>
          <w:p w:rsidR="00000000" w:rsidRDefault="006B16C2">
            <w:pPr>
              <w:pStyle w:val="Tabletextright"/>
              <w:jc w:val="center"/>
              <w:rPr>
                <w:noProof w:val="0"/>
              </w:rPr>
            </w:pPr>
            <w:r>
              <w:rPr>
                <w:noProof w:val="0"/>
              </w:rPr>
              <w:t>74</w:t>
            </w:r>
          </w:p>
        </w:tc>
        <w:tc>
          <w:tcPr>
            <w:tcW w:w="1134" w:type="dxa"/>
          </w:tcPr>
          <w:p w:rsidR="00000000" w:rsidRDefault="006B16C2">
            <w:pPr>
              <w:pStyle w:val="Tabletextright"/>
              <w:jc w:val="center"/>
              <w:rPr>
                <w:noProof w:val="0"/>
              </w:rPr>
            </w:pPr>
            <w:r>
              <w:rPr>
                <w:noProof w:val="0"/>
              </w:rPr>
              <w:t>79</w:t>
            </w:r>
          </w:p>
        </w:tc>
      </w:tr>
      <w:tr w:rsidR="00000000">
        <w:tblPrEx>
          <w:tblCellMar>
            <w:top w:w="0" w:type="dxa"/>
            <w:bottom w:w="0" w:type="dxa"/>
          </w:tblCellMar>
        </w:tblPrEx>
        <w:trPr>
          <w:cantSplit/>
        </w:trPr>
        <w:tc>
          <w:tcPr>
            <w:tcW w:w="2268" w:type="dxa"/>
            <w:vMerge/>
          </w:tcPr>
          <w:p w:rsidR="00000000" w:rsidRDefault="006B16C2">
            <w:pPr>
              <w:pStyle w:val="Tabletext"/>
            </w:pPr>
          </w:p>
        </w:tc>
        <w:tc>
          <w:tcPr>
            <w:tcW w:w="1168" w:type="dxa"/>
            <w:vMerge/>
          </w:tcPr>
          <w:p w:rsidR="00000000" w:rsidRDefault="006B16C2">
            <w:pPr>
              <w:pStyle w:val="Tabletext"/>
              <w:jc w:val="center"/>
            </w:pPr>
          </w:p>
        </w:tc>
        <w:tc>
          <w:tcPr>
            <w:tcW w:w="1842" w:type="dxa"/>
          </w:tcPr>
          <w:p w:rsidR="00000000" w:rsidRDefault="006B16C2">
            <w:pPr>
              <w:pStyle w:val="Tabletext"/>
            </w:pPr>
            <w:r>
              <w:t>% pass rate</w:t>
            </w:r>
          </w:p>
        </w:tc>
        <w:tc>
          <w:tcPr>
            <w:tcW w:w="1134" w:type="dxa"/>
          </w:tcPr>
          <w:p w:rsidR="00000000" w:rsidRDefault="006B16C2">
            <w:pPr>
              <w:pStyle w:val="Tabletextright"/>
              <w:jc w:val="center"/>
              <w:rPr>
                <w:noProof w:val="0"/>
              </w:rPr>
            </w:pPr>
            <w:r>
              <w:rPr>
                <w:noProof w:val="0"/>
              </w:rPr>
              <w:t>67</w:t>
            </w:r>
          </w:p>
        </w:tc>
        <w:tc>
          <w:tcPr>
            <w:tcW w:w="1134" w:type="dxa"/>
          </w:tcPr>
          <w:p w:rsidR="00000000" w:rsidRDefault="006B16C2">
            <w:pPr>
              <w:pStyle w:val="Tabletextright"/>
              <w:jc w:val="center"/>
              <w:rPr>
                <w:noProof w:val="0"/>
              </w:rPr>
            </w:pPr>
            <w:r>
              <w:rPr>
                <w:noProof w:val="0"/>
              </w:rPr>
              <w:t>0</w:t>
            </w:r>
          </w:p>
        </w:tc>
        <w:tc>
          <w:tcPr>
            <w:tcW w:w="1134" w:type="dxa"/>
          </w:tcPr>
          <w:p w:rsidR="00000000" w:rsidRDefault="006B16C2">
            <w:pPr>
              <w:pStyle w:val="Tabletextright"/>
              <w:jc w:val="center"/>
              <w:rPr>
                <w:noProof w:val="0"/>
              </w:rPr>
            </w:pPr>
            <w:r>
              <w:rPr>
                <w:noProof w:val="0"/>
              </w:rPr>
              <w:t>5</w:t>
            </w:r>
          </w:p>
        </w:tc>
      </w:tr>
      <w:tr w:rsidR="00000000">
        <w:tblPrEx>
          <w:tblCellMar>
            <w:top w:w="0" w:type="dxa"/>
            <w:bottom w:w="0" w:type="dxa"/>
          </w:tblCellMar>
        </w:tblPrEx>
        <w:trPr>
          <w:cantSplit/>
        </w:trPr>
        <w:tc>
          <w:tcPr>
            <w:tcW w:w="2268" w:type="dxa"/>
            <w:vMerge w:val="restart"/>
          </w:tcPr>
          <w:p w:rsidR="00000000" w:rsidRDefault="006B16C2">
            <w:pPr>
              <w:pStyle w:val="Tabletext"/>
              <w:keepNext/>
            </w:pPr>
            <w:r>
              <w:t>GNVQ intermediate ICT</w:t>
            </w:r>
          </w:p>
        </w:tc>
        <w:tc>
          <w:tcPr>
            <w:tcW w:w="1168" w:type="dxa"/>
            <w:vMerge w:val="restart"/>
          </w:tcPr>
          <w:p w:rsidR="00000000" w:rsidRDefault="006B16C2">
            <w:pPr>
              <w:pStyle w:val="Tabletext"/>
              <w:keepNext/>
              <w:jc w:val="center"/>
            </w:pPr>
            <w:r>
              <w:t>2</w:t>
            </w:r>
          </w:p>
        </w:tc>
        <w:tc>
          <w:tcPr>
            <w:tcW w:w="1842" w:type="dxa"/>
          </w:tcPr>
          <w:p w:rsidR="00000000" w:rsidRDefault="006B16C2">
            <w:pPr>
              <w:pStyle w:val="Tabletext"/>
              <w:keepNext/>
            </w:pPr>
            <w:r>
              <w:t>No. of starts</w:t>
            </w:r>
          </w:p>
        </w:tc>
        <w:tc>
          <w:tcPr>
            <w:tcW w:w="1134" w:type="dxa"/>
          </w:tcPr>
          <w:p w:rsidR="00000000" w:rsidRDefault="006B16C2">
            <w:pPr>
              <w:pStyle w:val="Tabletextright"/>
              <w:jc w:val="center"/>
              <w:rPr>
                <w:noProof w:val="0"/>
              </w:rPr>
            </w:pPr>
            <w:r>
              <w:rPr>
                <w:noProof w:val="0"/>
              </w:rPr>
              <w:t>45</w:t>
            </w:r>
          </w:p>
        </w:tc>
        <w:tc>
          <w:tcPr>
            <w:tcW w:w="1134" w:type="dxa"/>
          </w:tcPr>
          <w:p w:rsidR="00000000" w:rsidRDefault="006B16C2">
            <w:pPr>
              <w:pStyle w:val="Tabletextright"/>
              <w:jc w:val="center"/>
              <w:rPr>
                <w:noProof w:val="0"/>
              </w:rPr>
            </w:pPr>
            <w:r>
              <w:rPr>
                <w:noProof w:val="0"/>
              </w:rPr>
              <w:t>63</w:t>
            </w:r>
          </w:p>
        </w:tc>
        <w:tc>
          <w:tcPr>
            <w:tcW w:w="1134" w:type="dxa"/>
          </w:tcPr>
          <w:p w:rsidR="00000000" w:rsidRDefault="006B16C2">
            <w:pPr>
              <w:pStyle w:val="Tabletextright"/>
              <w:jc w:val="center"/>
              <w:rPr>
                <w:noProof w:val="0"/>
              </w:rPr>
            </w:pPr>
            <w:r>
              <w:rPr>
                <w:noProof w:val="0"/>
              </w:rPr>
              <w:t>57</w:t>
            </w:r>
          </w:p>
        </w:tc>
      </w:tr>
      <w:tr w:rsidR="00000000">
        <w:tblPrEx>
          <w:tblCellMar>
            <w:top w:w="0" w:type="dxa"/>
            <w:bottom w:w="0" w:type="dxa"/>
          </w:tblCellMar>
        </w:tblPrEx>
        <w:trPr>
          <w:cantSplit/>
        </w:trPr>
        <w:tc>
          <w:tcPr>
            <w:tcW w:w="2268" w:type="dxa"/>
            <w:vMerge/>
          </w:tcPr>
          <w:p w:rsidR="00000000" w:rsidRDefault="006B16C2">
            <w:pPr>
              <w:pStyle w:val="Tabletext"/>
              <w:keepNext/>
            </w:pPr>
          </w:p>
        </w:tc>
        <w:tc>
          <w:tcPr>
            <w:tcW w:w="1168" w:type="dxa"/>
            <w:vMerge/>
          </w:tcPr>
          <w:p w:rsidR="00000000" w:rsidRDefault="006B16C2">
            <w:pPr>
              <w:pStyle w:val="Tabletext"/>
              <w:keepNext/>
              <w:jc w:val="center"/>
            </w:pPr>
          </w:p>
        </w:tc>
        <w:tc>
          <w:tcPr>
            <w:tcW w:w="1842" w:type="dxa"/>
          </w:tcPr>
          <w:p w:rsidR="00000000" w:rsidRDefault="006B16C2">
            <w:pPr>
              <w:pStyle w:val="Tabletext"/>
              <w:keepNext/>
            </w:pPr>
            <w:r>
              <w:t>% retention</w:t>
            </w:r>
          </w:p>
        </w:tc>
        <w:tc>
          <w:tcPr>
            <w:tcW w:w="1134" w:type="dxa"/>
          </w:tcPr>
          <w:p w:rsidR="00000000" w:rsidRDefault="006B16C2">
            <w:pPr>
              <w:pStyle w:val="Tabletextright"/>
              <w:jc w:val="center"/>
              <w:rPr>
                <w:noProof w:val="0"/>
              </w:rPr>
            </w:pPr>
            <w:r>
              <w:rPr>
                <w:noProof w:val="0"/>
              </w:rPr>
              <w:t>73</w:t>
            </w:r>
          </w:p>
        </w:tc>
        <w:tc>
          <w:tcPr>
            <w:tcW w:w="1134" w:type="dxa"/>
          </w:tcPr>
          <w:p w:rsidR="00000000" w:rsidRDefault="006B16C2">
            <w:pPr>
              <w:pStyle w:val="Tabletextright"/>
              <w:jc w:val="center"/>
              <w:rPr>
                <w:noProof w:val="0"/>
              </w:rPr>
            </w:pPr>
            <w:r>
              <w:rPr>
                <w:noProof w:val="0"/>
              </w:rPr>
              <w:t>87</w:t>
            </w:r>
          </w:p>
        </w:tc>
        <w:tc>
          <w:tcPr>
            <w:tcW w:w="1134" w:type="dxa"/>
          </w:tcPr>
          <w:p w:rsidR="00000000" w:rsidRDefault="006B16C2">
            <w:pPr>
              <w:pStyle w:val="Tabletextright"/>
              <w:jc w:val="center"/>
              <w:rPr>
                <w:noProof w:val="0"/>
              </w:rPr>
            </w:pPr>
            <w:r>
              <w:rPr>
                <w:noProof w:val="0"/>
              </w:rPr>
              <w:t>82</w:t>
            </w:r>
          </w:p>
        </w:tc>
      </w:tr>
      <w:tr w:rsidR="00000000">
        <w:tblPrEx>
          <w:tblCellMar>
            <w:top w:w="0" w:type="dxa"/>
            <w:bottom w:w="0" w:type="dxa"/>
          </w:tblCellMar>
        </w:tblPrEx>
        <w:trPr>
          <w:cantSplit/>
        </w:trPr>
        <w:tc>
          <w:tcPr>
            <w:tcW w:w="2268" w:type="dxa"/>
            <w:vMerge/>
          </w:tcPr>
          <w:p w:rsidR="00000000" w:rsidRDefault="006B16C2">
            <w:pPr>
              <w:pStyle w:val="Tabletext"/>
            </w:pPr>
          </w:p>
        </w:tc>
        <w:tc>
          <w:tcPr>
            <w:tcW w:w="1168" w:type="dxa"/>
            <w:vMerge/>
          </w:tcPr>
          <w:p w:rsidR="00000000" w:rsidRDefault="006B16C2">
            <w:pPr>
              <w:pStyle w:val="Tabletext"/>
              <w:jc w:val="center"/>
            </w:pPr>
          </w:p>
        </w:tc>
        <w:tc>
          <w:tcPr>
            <w:tcW w:w="1842" w:type="dxa"/>
          </w:tcPr>
          <w:p w:rsidR="00000000" w:rsidRDefault="006B16C2">
            <w:pPr>
              <w:pStyle w:val="Tabletext"/>
            </w:pPr>
            <w:r>
              <w:t>% pass rate</w:t>
            </w:r>
          </w:p>
        </w:tc>
        <w:tc>
          <w:tcPr>
            <w:tcW w:w="1134" w:type="dxa"/>
          </w:tcPr>
          <w:p w:rsidR="00000000" w:rsidRDefault="006B16C2">
            <w:pPr>
              <w:pStyle w:val="Tabletextright"/>
              <w:jc w:val="center"/>
              <w:rPr>
                <w:noProof w:val="0"/>
              </w:rPr>
            </w:pPr>
            <w:r>
              <w:rPr>
                <w:noProof w:val="0"/>
              </w:rPr>
              <w:t>52</w:t>
            </w:r>
          </w:p>
        </w:tc>
        <w:tc>
          <w:tcPr>
            <w:tcW w:w="1134" w:type="dxa"/>
          </w:tcPr>
          <w:p w:rsidR="00000000" w:rsidRDefault="006B16C2">
            <w:pPr>
              <w:pStyle w:val="Tabletextright"/>
              <w:jc w:val="center"/>
              <w:rPr>
                <w:noProof w:val="0"/>
              </w:rPr>
            </w:pPr>
            <w:r>
              <w:rPr>
                <w:noProof w:val="0"/>
              </w:rPr>
              <w:t>25</w:t>
            </w:r>
          </w:p>
        </w:tc>
        <w:tc>
          <w:tcPr>
            <w:tcW w:w="1134" w:type="dxa"/>
          </w:tcPr>
          <w:p w:rsidR="00000000" w:rsidRDefault="006B16C2">
            <w:pPr>
              <w:pStyle w:val="Tabletextright"/>
              <w:jc w:val="center"/>
              <w:rPr>
                <w:noProof w:val="0"/>
              </w:rPr>
            </w:pPr>
            <w:r>
              <w:rPr>
                <w:noProof w:val="0"/>
              </w:rPr>
              <w:t>49</w:t>
            </w:r>
          </w:p>
        </w:tc>
      </w:tr>
      <w:tr w:rsidR="00000000">
        <w:tblPrEx>
          <w:tblCellMar>
            <w:top w:w="0" w:type="dxa"/>
            <w:bottom w:w="0" w:type="dxa"/>
          </w:tblCellMar>
        </w:tblPrEx>
        <w:trPr>
          <w:cantSplit/>
        </w:trPr>
        <w:tc>
          <w:tcPr>
            <w:tcW w:w="2268" w:type="dxa"/>
            <w:vMerge w:val="restart"/>
          </w:tcPr>
          <w:p w:rsidR="00000000" w:rsidRDefault="006B16C2">
            <w:pPr>
              <w:pStyle w:val="Tabletext"/>
              <w:keepNext/>
            </w:pPr>
            <w:r>
              <w:t>AS-level ICT</w:t>
            </w:r>
          </w:p>
        </w:tc>
        <w:tc>
          <w:tcPr>
            <w:tcW w:w="1168" w:type="dxa"/>
            <w:vMerge w:val="restart"/>
          </w:tcPr>
          <w:p w:rsidR="00000000" w:rsidRDefault="006B16C2">
            <w:pPr>
              <w:pStyle w:val="Tabletext"/>
              <w:keepNext/>
              <w:jc w:val="center"/>
            </w:pPr>
            <w:r>
              <w:t>3</w:t>
            </w:r>
          </w:p>
        </w:tc>
        <w:tc>
          <w:tcPr>
            <w:tcW w:w="1842" w:type="dxa"/>
          </w:tcPr>
          <w:p w:rsidR="00000000" w:rsidRDefault="006B16C2">
            <w:pPr>
              <w:pStyle w:val="Tabletext"/>
              <w:keepNext/>
            </w:pPr>
            <w:r>
              <w:t>No. of starts</w:t>
            </w:r>
          </w:p>
        </w:tc>
        <w:tc>
          <w:tcPr>
            <w:tcW w:w="1134" w:type="dxa"/>
          </w:tcPr>
          <w:p w:rsidR="00000000" w:rsidRDefault="006B16C2">
            <w:pPr>
              <w:pStyle w:val="Tabletextright"/>
              <w:jc w:val="center"/>
              <w:rPr>
                <w:noProof w:val="0"/>
              </w:rPr>
            </w:pPr>
            <w:r>
              <w:rPr>
                <w:noProof w:val="0"/>
              </w:rPr>
              <w:t>66</w:t>
            </w:r>
          </w:p>
        </w:tc>
        <w:tc>
          <w:tcPr>
            <w:tcW w:w="1134" w:type="dxa"/>
          </w:tcPr>
          <w:p w:rsidR="00000000" w:rsidRDefault="006B16C2">
            <w:pPr>
              <w:pStyle w:val="Tabletextright"/>
              <w:jc w:val="center"/>
              <w:rPr>
                <w:noProof w:val="0"/>
              </w:rPr>
            </w:pPr>
            <w:r>
              <w:rPr>
                <w:noProof w:val="0"/>
              </w:rPr>
              <w:t>54</w:t>
            </w:r>
          </w:p>
        </w:tc>
        <w:tc>
          <w:tcPr>
            <w:tcW w:w="1134" w:type="dxa"/>
          </w:tcPr>
          <w:p w:rsidR="00000000" w:rsidRDefault="006B16C2">
            <w:pPr>
              <w:pStyle w:val="Tabletextright"/>
              <w:jc w:val="center"/>
              <w:rPr>
                <w:noProof w:val="0"/>
              </w:rPr>
            </w:pPr>
            <w:r>
              <w:rPr>
                <w:noProof w:val="0"/>
              </w:rPr>
              <w:t>76</w:t>
            </w:r>
          </w:p>
        </w:tc>
      </w:tr>
      <w:tr w:rsidR="00000000">
        <w:tblPrEx>
          <w:tblCellMar>
            <w:top w:w="0" w:type="dxa"/>
            <w:bottom w:w="0" w:type="dxa"/>
          </w:tblCellMar>
        </w:tblPrEx>
        <w:trPr>
          <w:cantSplit/>
        </w:trPr>
        <w:tc>
          <w:tcPr>
            <w:tcW w:w="2268" w:type="dxa"/>
            <w:vMerge/>
          </w:tcPr>
          <w:p w:rsidR="00000000" w:rsidRDefault="006B16C2">
            <w:pPr>
              <w:pStyle w:val="Tabletext"/>
              <w:keepNext/>
            </w:pPr>
          </w:p>
        </w:tc>
        <w:tc>
          <w:tcPr>
            <w:tcW w:w="1168" w:type="dxa"/>
            <w:vMerge/>
          </w:tcPr>
          <w:p w:rsidR="00000000" w:rsidRDefault="006B16C2">
            <w:pPr>
              <w:pStyle w:val="Tabletext"/>
              <w:keepNext/>
              <w:jc w:val="center"/>
            </w:pPr>
          </w:p>
        </w:tc>
        <w:tc>
          <w:tcPr>
            <w:tcW w:w="1842" w:type="dxa"/>
          </w:tcPr>
          <w:p w:rsidR="00000000" w:rsidRDefault="006B16C2">
            <w:pPr>
              <w:pStyle w:val="Tabletext"/>
              <w:keepNext/>
            </w:pPr>
            <w:r>
              <w:t>% retention</w:t>
            </w:r>
          </w:p>
        </w:tc>
        <w:tc>
          <w:tcPr>
            <w:tcW w:w="1134" w:type="dxa"/>
          </w:tcPr>
          <w:p w:rsidR="00000000" w:rsidRDefault="006B16C2">
            <w:pPr>
              <w:pStyle w:val="Tabletextright"/>
              <w:jc w:val="center"/>
              <w:rPr>
                <w:noProof w:val="0"/>
              </w:rPr>
            </w:pPr>
            <w:r>
              <w:rPr>
                <w:noProof w:val="0"/>
              </w:rPr>
              <w:t>88</w:t>
            </w:r>
          </w:p>
        </w:tc>
        <w:tc>
          <w:tcPr>
            <w:tcW w:w="1134" w:type="dxa"/>
          </w:tcPr>
          <w:p w:rsidR="00000000" w:rsidRDefault="006B16C2">
            <w:pPr>
              <w:pStyle w:val="Tabletextright"/>
              <w:jc w:val="center"/>
              <w:rPr>
                <w:noProof w:val="0"/>
              </w:rPr>
            </w:pPr>
            <w:r>
              <w:rPr>
                <w:noProof w:val="0"/>
              </w:rPr>
              <w:t>87</w:t>
            </w:r>
          </w:p>
        </w:tc>
        <w:tc>
          <w:tcPr>
            <w:tcW w:w="1134" w:type="dxa"/>
          </w:tcPr>
          <w:p w:rsidR="00000000" w:rsidRDefault="006B16C2">
            <w:pPr>
              <w:pStyle w:val="Tabletextright"/>
              <w:jc w:val="center"/>
              <w:rPr>
                <w:noProof w:val="0"/>
              </w:rPr>
            </w:pPr>
            <w:r>
              <w:rPr>
                <w:noProof w:val="0"/>
              </w:rPr>
              <w:t>8</w:t>
            </w:r>
            <w:r>
              <w:rPr>
                <w:noProof w:val="0"/>
              </w:rPr>
              <w:t>7</w:t>
            </w:r>
          </w:p>
        </w:tc>
      </w:tr>
      <w:tr w:rsidR="00000000">
        <w:tblPrEx>
          <w:tblCellMar>
            <w:top w:w="0" w:type="dxa"/>
            <w:bottom w:w="0" w:type="dxa"/>
          </w:tblCellMar>
        </w:tblPrEx>
        <w:trPr>
          <w:cantSplit/>
        </w:trPr>
        <w:tc>
          <w:tcPr>
            <w:tcW w:w="2268" w:type="dxa"/>
            <w:vMerge/>
          </w:tcPr>
          <w:p w:rsidR="00000000" w:rsidRDefault="006B16C2">
            <w:pPr>
              <w:pStyle w:val="Tabletext"/>
            </w:pPr>
          </w:p>
        </w:tc>
        <w:tc>
          <w:tcPr>
            <w:tcW w:w="1168" w:type="dxa"/>
            <w:vMerge/>
          </w:tcPr>
          <w:p w:rsidR="00000000" w:rsidRDefault="006B16C2">
            <w:pPr>
              <w:pStyle w:val="Tabletext"/>
              <w:jc w:val="center"/>
            </w:pPr>
          </w:p>
        </w:tc>
        <w:tc>
          <w:tcPr>
            <w:tcW w:w="1842" w:type="dxa"/>
          </w:tcPr>
          <w:p w:rsidR="00000000" w:rsidRDefault="006B16C2">
            <w:pPr>
              <w:pStyle w:val="Tabletext"/>
            </w:pPr>
            <w:r>
              <w:t>% pass rate</w:t>
            </w:r>
          </w:p>
        </w:tc>
        <w:tc>
          <w:tcPr>
            <w:tcW w:w="1134" w:type="dxa"/>
          </w:tcPr>
          <w:p w:rsidR="00000000" w:rsidRDefault="006B16C2">
            <w:pPr>
              <w:pStyle w:val="Tabletextright"/>
              <w:jc w:val="center"/>
              <w:rPr>
                <w:noProof w:val="0"/>
              </w:rPr>
            </w:pPr>
            <w:r>
              <w:rPr>
                <w:noProof w:val="0"/>
              </w:rPr>
              <w:t>55</w:t>
            </w:r>
          </w:p>
        </w:tc>
        <w:tc>
          <w:tcPr>
            <w:tcW w:w="1134" w:type="dxa"/>
          </w:tcPr>
          <w:p w:rsidR="00000000" w:rsidRDefault="006B16C2">
            <w:pPr>
              <w:pStyle w:val="Tabletextright"/>
              <w:jc w:val="center"/>
              <w:rPr>
                <w:noProof w:val="0"/>
              </w:rPr>
            </w:pPr>
            <w:r>
              <w:rPr>
                <w:noProof w:val="0"/>
              </w:rPr>
              <w:t>74</w:t>
            </w:r>
          </w:p>
        </w:tc>
        <w:tc>
          <w:tcPr>
            <w:tcW w:w="1134" w:type="dxa"/>
          </w:tcPr>
          <w:p w:rsidR="00000000" w:rsidRDefault="006B16C2">
            <w:pPr>
              <w:pStyle w:val="Tabletextright"/>
              <w:jc w:val="center"/>
              <w:rPr>
                <w:noProof w:val="0"/>
              </w:rPr>
            </w:pPr>
            <w:r>
              <w:rPr>
                <w:noProof w:val="0"/>
              </w:rPr>
              <w:t>62</w:t>
            </w:r>
          </w:p>
        </w:tc>
      </w:tr>
      <w:tr w:rsidR="00000000">
        <w:tblPrEx>
          <w:tblCellMar>
            <w:top w:w="0" w:type="dxa"/>
            <w:bottom w:w="0" w:type="dxa"/>
          </w:tblCellMar>
        </w:tblPrEx>
        <w:trPr>
          <w:cantSplit/>
        </w:trPr>
        <w:tc>
          <w:tcPr>
            <w:tcW w:w="2268" w:type="dxa"/>
            <w:vMerge w:val="restart"/>
          </w:tcPr>
          <w:p w:rsidR="00000000" w:rsidRDefault="006B16C2">
            <w:pPr>
              <w:pStyle w:val="Tabletext"/>
              <w:keepNext/>
            </w:pPr>
            <w:r>
              <w:t>AVCE ICT double award</w:t>
            </w:r>
          </w:p>
        </w:tc>
        <w:tc>
          <w:tcPr>
            <w:tcW w:w="1168" w:type="dxa"/>
            <w:vMerge w:val="restart"/>
          </w:tcPr>
          <w:p w:rsidR="00000000" w:rsidRDefault="006B16C2">
            <w:pPr>
              <w:pStyle w:val="Tabletext"/>
              <w:keepNext/>
              <w:jc w:val="center"/>
            </w:pPr>
            <w:r>
              <w:t>3</w:t>
            </w:r>
          </w:p>
        </w:tc>
        <w:tc>
          <w:tcPr>
            <w:tcW w:w="1842" w:type="dxa"/>
          </w:tcPr>
          <w:p w:rsidR="00000000" w:rsidRDefault="006B16C2">
            <w:pPr>
              <w:pStyle w:val="Tabletext"/>
              <w:keepNext/>
            </w:pPr>
            <w:r>
              <w:t>No. of starts</w:t>
            </w:r>
          </w:p>
        </w:tc>
        <w:tc>
          <w:tcPr>
            <w:tcW w:w="1134" w:type="dxa"/>
          </w:tcPr>
          <w:p w:rsidR="00000000" w:rsidRDefault="006B16C2">
            <w:pPr>
              <w:pStyle w:val="Tabletextright"/>
              <w:jc w:val="center"/>
              <w:rPr>
                <w:noProof w:val="0"/>
              </w:rPr>
            </w:pPr>
            <w:r>
              <w:rPr>
                <w:noProof w:val="0"/>
              </w:rPr>
              <w:t>*</w:t>
            </w:r>
          </w:p>
        </w:tc>
        <w:tc>
          <w:tcPr>
            <w:tcW w:w="1134" w:type="dxa"/>
          </w:tcPr>
          <w:p w:rsidR="00000000" w:rsidRDefault="006B16C2">
            <w:pPr>
              <w:pStyle w:val="Tabletextright"/>
              <w:jc w:val="center"/>
              <w:rPr>
                <w:noProof w:val="0"/>
              </w:rPr>
            </w:pPr>
            <w:r>
              <w:rPr>
                <w:noProof w:val="0"/>
              </w:rPr>
              <w:t>56</w:t>
            </w:r>
          </w:p>
        </w:tc>
        <w:tc>
          <w:tcPr>
            <w:tcW w:w="1134" w:type="dxa"/>
          </w:tcPr>
          <w:p w:rsidR="00000000" w:rsidRDefault="006B16C2">
            <w:pPr>
              <w:pStyle w:val="Tabletextright"/>
              <w:jc w:val="center"/>
              <w:rPr>
                <w:noProof w:val="0"/>
              </w:rPr>
            </w:pPr>
            <w:r>
              <w:rPr>
                <w:noProof w:val="0"/>
              </w:rPr>
              <w:t>32</w:t>
            </w:r>
          </w:p>
        </w:tc>
      </w:tr>
      <w:tr w:rsidR="00000000">
        <w:tblPrEx>
          <w:tblCellMar>
            <w:top w:w="0" w:type="dxa"/>
            <w:bottom w:w="0" w:type="dxa"/>
          </w:tblCellMar>
        </w:tblPrEx>
        <w:trPr>
          <w:cantSplit/>
        </w:trPr>
        <w:tc>
          <w:tcPr>
            <w:tcW w:w="2268" w:type="dxa"/>
            <w:vMerge/>
          </w:tcPr>
          <w:p w:rsidR="00000000" w:rsidRDefault="006B16C2">
            <w:pPr>
              <w:pStyle w:val="Tabletext"/>
              <w:keepNext/>
            </w:pPr>
          </w:p>
        </w:tc>
        <w:tc>
          <w:tcPr>
            <w:tcW w:w="1168" w:type="dxa"/>
            <w:vMerge/>
          </w:tcPr>
          <w:p w:rsidR="00000000" w:rsidRDefault="006B16C2">
            <w:pPr>
              <w:pStyle w:val="Tabletext"/>
              <w:keepNext/>
              <w:jc w:val="center"/>
            </w:pPr>
          </w:p>
        </w:tc>
        <w:tc>
          <w:tcPr>
            <w:tcW w:w="1842" w:type="dxa"/>
          </w:tcPr>
          <w:p w:rsidR="00000000" w:rsidRDefault="006B16C2">
            <w:pPr>
              <w:pStyle w:val="Tabletext"/>
              <w:keepNext/>
            </w:pPr>
            <w:r>
              <w:t>% retention</w:t>
            </w:r>
          </w:p>
        </w:tc>
        <w:tc>
          <w:tcPr>
            <w:tcW w:w="1134" w:type="dxa"/>
          </w:tcPr>
          <w:p w:rsidR="00000000" w:rsidRDefault="006B16C2">
            <w:pPr>
              <w:pStyle w:val="Tabletextright"/>
              <w:jc w:val="center"/>
              <w:rPr>
                <w:noProof w:val="0"/>
              </w:rPr>
            </w:pPr>
            <w:r>
              <w:rPr>
                <w:noProof w:val="0"/>
              </w:rPr>
              <w:t>*</w:t>
            </w:r>
          </w:p>
        </w:tc>
        <w:tc>
          <w:tcPr>
            <w:tcW w:w="1134" w:type="dxa"/>
          </w:tcPr>
          <w:p w:rsidR="00000000" w:rsidRDefault="006B16C2">
            <w:pPr>
              <w:pStyle w:val="Tabletextright"/>
              <w:jc w:val="center"/>
              <w:rPr>
                <w:noProof w:val="0"/>
              </w:rPr>
            </w:pPr>
            <w:r>
              <w:rPr>
                <w:noProof w:val="0"/>
              </w:rPr>
              <w:t>73</w:t>
            </w:r>
          </w:p>
        </w:tc>
        <w:tc>
          <w:tcPr>
            <w:tcW w:w="1134" w:type="dxa"/>
          </w:tcPr>
          <w:p w:rsidR="00000000" w:rsidRDefault="006B16C2">
            <w:pPr>
              <w:pStyle w:val="Tabletextright"/>
              <w:jc w:val="center"/>
              <w:rPr>
                <w:noProof w:val="0"/>
              </w:rPr>
            </w:pPr>
            <w:r>
              <w:rPr>
                <w:noProof w:val="0"/>
              </w:rPr>
              <w:t>81</w:t>
            </w:r>
          </w:p>
        </w:tc>
      </w:tr>
      <w:tr w:rsidR="00000000">
        <w:tblPrEx>
          <w:tblCellMar>
            <w:top w:w="0" w:type="dxa"/>
            <w:bottom w:w="0" w:type="dxa"/>
          </w:tblCellMar>
        </w:tblPrEx>
        <w:trPr>
          <w:cantSplit/>
        </w:trPr>
        <w:tc>
          <w:tcPr>
            <w:tcW w:w="2268" w:type="dxa"/>
            <w:vMerge/>
          </w:tcPr>
          <w:p w:rsidR="00000000" w:rsidRDefault="006B16C2">
            <w:pPr>
              <w:pStyle w:val="Tabletext"/>
            </w:pPr>
          </w:p>
        </w:tc>
        <w:tc>
          <w:tcPr>
            <w:tcW w:w="1168" w:type="dxa"/>
            <w:vMerge/>
          </w:tcPr>
          <w:p w:rsidR="00000000" w:rsidRDefault="006B16C2">
            <w:pPr>
              <w:pStyle w:val="Tabletext"/>
              <w:jc w:val="center"/>
            </w:pPr>
          </w:p>
        </w:tc>
        <w:tc>
          <w:tcPr>
            <w:tcW w:w="1842" w:type="dxa"/>
          </w:tcPr>
          <w:p w:rsidR="00000000" w:rsidRDefault="006B16C2">
            <w:pPr>
              <w:pStyle w:val="Tabletext"/>
            </w:pPr>
            <w:r>
              <w:t>% pass rate</w:t>
            </w:r>
          </w:p>
        </w:tc>
        <w:tc>
          <w:tcPr>
            <w:tcW w:w="1134" w:type="dxa"/>
          </w:tcPr>
          <w:p w:rsidR="00000000" w:rsidRDefault="006B16C2">
            <w:pPr>
              <w:pStyle w:val="Tabletextright"/>
              <w:jc w:val="center"/>
              <w:rPr>
                <w:noProof w:val="0"/>
              </w:rPr>
            </w:pPr>
            <w:r>
              <w:rPr>
                <w:noProof w:val="0"/>
              </w:rPr>
              <w:t>*</w:t>
            </w:r>
          </w:p>
        </w:tc>
        <w:tc>
          <w:tcPr>
            <w:tcW w:w="1134" w:type="dxa"/>
          </w:tcPr>
          <w:p w:rsidR="00000000" w:rsidRDefault="006B16C2">
            <w:pPr>
              <w:pStyle w:val="Tabletextright"/>
              <w:jc w:val="center"/>
              <w:rPr>
                <w:noProof w:val="0"/>
              </w:rPr>
            </w:pPr>
            <w:r>
              <w:rPr>
                <w:noProof w:val="0"/>
              </w:rPr>
              <w:t>51</w:t>
            </w:r>
          </w:p>
        </w:tc>
        <w:tc>
          <w:tcPr>
            <w:tcW w:w="1134" w:type="dxa"/>
          </w:tcPr>
          <w:p w:rsidR="00000000" w:rsidRDefault="006B16C2">
            <w:pPr>
              <w:pStyle w:val="Tabletextright"/>
              <w:jc w:val="center"/>
              <w:rPr>
                <w:noProof w:val="0"/>
              </w:rPr>
            </w:pPr>
            <w:r>
              <w:rPr>
                <w:noProof w:val="0"/>
              </w:rPr>
              <w:t>85</w:t>
            </w:r>
          </w:p>
        </w:tc>
      </w:tr>
      <w:tr w:rsidR="00000000">
        <w:tblPrEx>
          <w:tblCellMar>
            <w:top w:w="0" w:type="dxa"/>
            <w:bottom w:w="0" w:type="dxa"/>
          </w:tblCellMar>
        </w:tblPrEx>
        <w:trPr>
          <w:cantSplit/>
        </w:trPr>
        <w:tc>
          <w:tcPr>
            <w:tcW w:w="2268" w:type="dxa"/>
            <w:vMerge w:val="restart"/>
          </w:tcPr>
          <w:p w:rsidR="00000000" w:rsidRDefault="006B16C2">
            <w:pPr>
              <w:pStyle w:val="Tabletext"/>
              <w:keepNext/>
            </w:pPr>
            <w:r>
              <w:t>GCE A-level ICT</w:t>
            </w:r>
          </w:p>
        </w:tc>
        <w:tc>
          <w:tcPr>
            <w:tcW w:w="1168" w:type="dxa"/>
            <w:vMerge w:val="restart"/>
          </w:tcPr>
          <w:p w:rsidR="00000000" w:rsidRDefault="006B16C2">
            <w:pPr>
              <w:pStyle w:val="Tabletext"/>
              <w:keepNext/>
              <w:jc w:val="center"/>
            </w:pPr>
            <w:r>
              <w:t>3</w:t>
            </w:r>
          </w:p>
        </w:tc>
        <w:tc>
          <w:tcPr>
            <w:tcW w:w="1842" w:type="dxa"/>
          </w:tcPr>
          <w:p w:rsidR="00000000" w:rsidRDefault="006B16C2">
            <w:pPr>
              <w:pStyle w:val="Tabletext"/>
              <w:keepNext/>
            </w:pPr>
            <w:r>
              <w:t>No. of starts</w:t>
            </w:r>
          </w:p>
        </w:tc>
        <w:tc>
          <w:tcPr>
            <w:tcW w:w="1134" w:type="dxa"/>
          </w:tcPr>
          <w:p w:rsidR="00000000" w:rsidRDefault="006B16C2">
            <w:pPr>
              <w:pStyle w:val="Tabletextright"/>
              <w:jc w:val="center"/>
              <w:rPr>
                <w:noProof w:val="0"/>
              </w:rPr>
            </w:pPr>
            <w:r>
              <w:rPr>
                <w:noProof w:val="0"/>
              </w:rPr>
              <w:t>*</w:t>
            </w:r>
          </w:p>
        </w:tc>
        <w:tc>
          <w:tcPr>
            <w:tcW w:w="1134" w:type="dxa"/>
          </w:tcPr>
          <w:p w:rsidR="00000000" w:rsidRDefault="006B16C2">
            <w:pPr>
              <w:pStyle w:val="Tabletextright"/>
              <w:jc w:val="center"/>
              <w:rPr>
                <w:noProof w:val="0"/>
              </w:rPr>
            </w:pPr>
            <w:r>
              <w:rPr>
                <w:noProof w:val="0"/>
              </w:rPr>
              <w:t>35</w:t>
            </w:r>
          </w:p>
        </w:tc>
        <w:tc>
          <w:tcPr>
            <w:tcW w:w="1134" w:type="dxa"/>
          </w:tcPr>
          <w:p w:rsidR="00000000" w:rsidRDefault="006B16C2">
            <w:pPr>
              <w:pStyle w:val="Tabletextright"/>
              <w:jc w:val="center"/>
              <w:rPr>
                <w:noProof w:val="0"/>
              </w:rPr>
            </w:pPr>
            <w:r>
              <w:rPr>
                <w:noProof w:val="0"/>
              </w:rPr>
              <w:t>33</w:t>
            </w:r>
          </w:p>
        </w:tc>
      </w:tr>
      <w:tr w:rsidR="00000000">
        <w:tblPrEx>
          <w:tblCellMar>
            <w:top w:w="0" w:type="dxa"/>
            <w:bottom w:w="0" w:type="dxa"/>
          </w:tblCellMar>
        </w:tblPrEx>
        <w:trPr>
          <w:cantSplit/>
        </w:trPr>
        <w:tc>
          <w:tcPr>
            <w:tcW w:w="2268" w:type="dxa"/>
            <w:vMerge/>
          </w:tcPr>
          <w:p w:rsidR="00000000" w:rsidRDefault="006B16C2">
            <w:pPr>
              <w:pStyle w:val="Tabletext"/>
              <w:keepNext/>
            </w:pPr>
          </w:p>
        </w:tc>
        <w:tc>
          <w:tcPr>
            <w:tcW w:w="1168" w:type="dxa"/>
            <w:vMerge/>
          </w:tcPr>
          <w:p w:rsidR="00000000" w:rsidRDefault="006B16C2">
            <w:pPr>
              <w:pStyle w:val="Tabletext"/>
              <w:keepNext/>
            </w:pPr>
          </w:p>
        </w:tc>
        <w:tc>
          <w:tcPr>
            <w:tcW w:w="1842" w:type="dxa"/>
          </w:tcPr>
          <w:p w:rsidR="00000000" w:rsidRDefault="006B16C2">
            <w:pPr>
              <w:pStyle w:val="Tabletext"/>
              <w:keepNext/>
            </w:pPr>
            <w:r>
              <w:t>% retention</w:t>
            </w:r>
          </w:p>
        </w:tc>
        <w:tc>
          <w:tcPr>
            <w:tcW w:w="1134" w:type="dxa"/>
          </w:tcPr>
          <w:p w:rsidR="00000000" w:rsidRDefault="006B16C2">
            <w:pPr>
              <w:pStyle w:val="Tabletextright"/>
              <w:jc w:val="center"/>
              <w:rPr>
                <w:noProof w:val="0"/>
              </w:rPr>
            </w:pPr>
            <w:r>
              <w:rPr>
                <w:noProof w:val="0"/>
              </w:rPr>
              <w:t>*</w:t>
            </w:r>
          </w:p>
        </w:tc>
        <w:tc>
          <w:tcPr>
            <w:tcW w:w="1134" w:type="dxa"/>
          </w:tcPr>
          <w:p w:rsidR="00000000" w:rsidRDefault="006B16C2">
            <w:pPr>
              <w:pStyle w:val="Tabletextright"/>
              <w:jc w:val="center"/>
              <w:rPr>
                <w:noProof w:val="0"/>
              </w:rPr>
            </w:pPr>
            <w:r>
              <w:rPr>
                <w:noProof w:val="0"/>
              </w:rPr>
              <w:t>94</w:t>
            </w:r>
          </w:p>
        </w:tc>
        <w:tc>
          <w:tcPr>
            <w:tcW w:w="1134" w:type="dxa"/>
          </w:tcPr>
          <w:p w:rsidR="00000000" w:rsidRDefault="006B16C2">
            <w:pPr>
              <w:pStyle w:val="Tabletextright"/>
              <w:jc w:val="center"/>
              <w:rPr>
                <w:noProof w:val="0"/>
              </w:rPr>
            </w:pPr>
            <w:r>
              <w:rPr>
                <w:noProof w:val="0"/>
              </w:rPr>
              <w:t>94</w:t>
            </w:r>
          </w:p>
        </w:tc>
      </w:tr>
      <w:tr w:rsidR="00000000">
        <w:tblPrEx>
          <w:tblCellMar>
            <w:top w:w="0" w:type="dxa"/>
            <w:bottom w:w="0" w:type="dxa"/>
          </w:tblCellMar>
        </w:tblPrEx>
        <w:trPr>
          <w:cantSplit/>
        </w:trPr>
        <w:tc>
          <w:tcPr>
            <w:tcW w:w="2268" w:type="dxa"/>
            <w:vMerge/>
          </w:tcPr>
          <w:p w:rsidR="00000000" w:rsidRDefault="006B16C2">
            <w:pPr>
              <w:pStyle w:val="Tabletext"/>
            </w:pPr>
          </w:p>
        </w:tc>
        <w:tc>
          <w:tcPr>
            <w:tcW w:w="1168" w:type="dxa"/>
            <w:vMerge/>
          </w:tcPr>
          <w:p w:rsidR="00000000" w:rsidRDefault="006B16C2">
            <w:pPr>
              <w:pStyle w:val="Tabletext"/>
            </w:pPr>
          </w:p>
        </w:tc>
        <w:tc>
          <w:tcPr>
            <w:tcW w:w="1842" w:type="dxa"/>
          </w:tcPr>
          <w:p w:rsidR="00000000" w:rsidRDefault="006B16C2">
            <w:pPr>
              <w:pStyle w:val="Tabletext"/>
            </w:pPr>
            <w:r>
              <w:t>% pass rate</w:t>
            </w:r>
          </w:p>
        </w:tc>
        <w:tc>
          <w:tcPr>
            <w:tcW w:w="1134" w:type="dxa"/>
          </w:tcPr>
          <w:p w:rsidR="00000000" w:rsidRDefault="006B16C2">
            <w:pPr>
              <w:pStyle w:val="Tabletextright"/>
              <w:jc w:val="center"/>
              <w:rPr>
                <w:noProof w:val="0"/>
              </w:rPr>
            </w:pPr>
            <w:r>
              <w:rPr>
                <w:noProof w:val="0"/>
              </w:rPr>
              <w:t>*</w:t>
            </w:r>
          </w:p>
        </w:tc>
        <w:tc>
          <w:tcPr>
            <w:tcW w:w="1134" w:type="dxa"/>
          </w:tcPr>
          <w:p w:rsidR="00000000" w:rsidRDefault="006B16C2">
            <w:pPr>
              <w:pStyle w:val="Tabletextright"/>
              <w:jc w:val="center"/>
              <w:rPr>
                <w:noProof w:val="0"/>
              </w:rPr>
            </w:pPr>
            <w:r>
              <w:rPr>
                <w:noProof w:val="0"/>
              </w:rPr>
              <w:t>67</w:t>
            </w:r>
          </w:p>
        </w:tc>
        <w:tc>
          <w:tcPr>
            <w:tcW w:w="1134" w:type="dxa"/>
          </w:tcPr>
          <w:p w:rsidR="00000000" w:rsidRDefault="006B16C2">
            <w:pPr>
              <w:pStyle w:val="Tabletextright"/>
              <w:jc w:val="center"/>
              <w:rPr>
                <w:noProof w:val="0"/>
              </w:rPr>
            </w:pPr>
            <w:r>
              <w:rPr>
                <w:noProof w:val="0"/>
              </w:rPr>
              <w:t>90</w:t>
            </w:r>
          </w:p>
        </w:tc>
      </w:tr>
    </w:tbl>
    <w:p w:rsidR="00000000" w:rsidRDefault="006B16C2">
      <w:pPr>
        <w:pStyle w:val="Normalparagraph"/>
        <w:rPr>
          <w:i/>
          <w:sz w:val="20"/>
        </w:rPr>
      </w:pPr>
      <w:r>
        <w:rPr>
          <w:i/>
          <w:sz w:val="20"/>
        </w:rPr>
        <w:t>Source: ISR (2001 and 2002), college (2003)</w:t>
      </w:r>
    </w:p>
    <w:p w:rsidR="00000000" w:rsidRDefault="006B16C2">
      <w:pPr>
        <w:pStyle w:val="Normalparagraph"/>
        <w:rPr>
          <w:i/>
          <w:sz w:val="20"/>
        </w:rPr>
      </w:pPr>
      <w:r>
        <w:rPr>
          <w:i/>
          <w:sz w:val="20"/>
        </w:rPr>
        <w:lastRenderedPageBreak/>
        <w:t>* cou</w:t>
      </w:r>
      <w:r>
        <w:rPr>
          <w:i/>
          <w:sz w:val="20"/>
        </w:rPr>
        <w:t>rse did not run</w:t>
      </w:r>
    </w:p>
    <w:p w:rsidR="00000000" w:rsidRDefault="006B16C2">
      <w:pPr>
        <w:pStyle w:val="Normalparagraph"/>
        <w:sectPr w:rsidR="00000000">
          <w:endnotePr>
            <w:numFmt w:val="decimal"/>
          </w:endnotePr>
          <w:type w:val="continuous"/>
          <w:pgSz w:w="11907" w:h="16840"/>
          <w:pgMar w:top="1440" w:right="1440" w:bottom="1440" w:left="1440" w:header="567" w:footer="851" w:gutter="0"/>
          <w:paperSrc w:first="92" w:other="92"/>
          <w:cols w:space="720"/>
          <w:noEndnote/>
        </w:sectPr>
      </w:pPr>
    </w:p>
    <w:p w:rsidR="00000000" w:rsidRDefault="006B16C2">
      <w:pPr>
        <w:pStyle w:val="Heading3"/>
      </w:pPr>
      <w:r>
        <w:lastRenderedPageBreak/>
        <w:t>Quality of education and training</w:t>
      </w:r>
    </w:p>
    <w:p w:rsidR="00000000" w:rsidRDefault="006B16C2">
      <w:pPr>
        <w:pStyle w:val="Numberedparagraph"/>
      </w:pPr>
      <w:r>
        <w:t>Most teaching is comprehensively planned and uses a variety of teaching and learning activities to stimulate and sustain students’ interest and participation.  Teachers have good subject knowledge and a wi</w:t>
      </w:r>
      <w:r>
        <w:t>de range of technical skills.  The standard of teaching and of learning in many lessons is good.  Teachers plan and implement a range of demanding activities to help their students grow in confidence and develop independent learning skills.  Schemes of wor</w:t>
      </w:r>
      <w:r>
        <w:t>k are detailed, but some lesson plans are insufficiently detailed and fail to make reference to key skills.</w:t>
      </w:r>
    </w:p>
    <w:p w:rsidR="00000000" w:rsidRDefault="006B16C2">
      <w:pPr>
        <w:pStyle w:val="Numberedparagraph"/>
      </w:pPr>
      <w:r>
        <w:t>In the best lessons, teaching is well differentiated and addresses the needs of students with differing abilities.  In an AVCE lesson, the teacher e</w:t>
      </w:r>
      <w:r>
        <w:t xml:space="preserve">ffectively adapted the teaching of Visual Basic programming to clearly explain complex subject matter, and students made good progress in their practical and theoretical skills.  In another lesson, the teacher successfully combined literacy and ICT skills </w:t>
      </w:r>
      <w:r>
        <w:t>using a variety of the students’ own experiences to form the basis of the lesson.  In most lessons, learning objectives are clearly and explicitly shared with students and there is a good balance between theory and practical exercises.  Teachers give effec</w:t>
      </w:r>
      <w:r>
        <w:t>tive support to students outside lessons.</w:t>
      </w:r>
    </w:p>
    <w:p w:rsidR="00000000" w:rsidRDefault="006B16C2">
      <w:pPr>
        <w:pStyle w:val="Numberedparagraph"/>
      </w:pPr>
      <w:r>
        <w:t>In a minority of lessons, there is insufficient use of additional materials or a range of different teaching and learning methods to either extend the more able students or support the less able.  In these lessons,</w:t>
      </w:r>
      <w:r>
        <w:t xml:space="preserve"> students are not challenged to extend their skills and tasks are set that fail to interest students or support their learning.</w:t>
      </w:r>
    </w:p>
    <w:p w:rsidR="00000000" w:rsidRDefault="006B16C2">
      <w:pPr>
        <w:pStyle w:val="Numberedparagraph"/>
      </w:pPr>
      <w:r>
        <w:t xml:space="preserve">Teaching accommodation is good.  There is a wide range of material on the college intranet that provides good opportunities for </w:t>
      </w:r>
      <w:r>
        <w:t>students to undertake independent study and examination practice.  Industry-standard networked computers are installed in all computer rooms.  However, students have insufficient access to a range of different operating software to extend their knowledge a</w:t>
      </w:r>
      <w:r>
        <w:t xml:space="preserve">nd understanding.  Many computers do not have zip drives or additional memory inserts to support students’ work on web design.  The network is unreliable and there is inadequate IT technician support in teaching rooms.  </w:t>
      </w:r>
    </w:p>
    <w:p w:rsidR="00000000" w:rsidRDefault="006B16C2">
      <w:pPr>
        <w:pStyle w:val="Numberedparagraph"/>
      </w:pPr>
      <w:r>
        <w:t>Assessment of students’ work is sat</w:t>
      </w:r>
      <w:r>
        <w:t xml:space="preserve">isfactory.  The written feedback students receive on their major assignments and coursework is detailed and relevant.  Teachers’ comments provide students with a clear explanation of what they need to do to improve their performance.  However, feedback to </w:t>
      </w:r>
      <w:r>
        <w:t>students on their work in class and homework is less rigorous and frequently lacks the detail necessary for students to improve their performance.  Assignments are vocationally relevant, appropriately timed and sufficiently challenging.  Internal verificat</w:t>
      </w:r>
      <w:r>
        <w:t>ion procedures are well established and effective.</w:t>
      </w:r>
    </w:p>
    <w:p w:rsidR="00000000" w:rsidRDefault="006B16C2">
      <w:pPr>
        <w:pStyle w:val="Numberedparagraph"/>
      </w:pPr>
      <w:r>
        <w:t>Support for students is good.  Students value the additional time given to them outside classes by their teachers and tutors.  Initial assessment is used effectively on most courses.  Additional support ne</w:t>
      </w:r>
      <w:r>
        <w:t xml:space="preserve">eds are identified at induction and detailed support plans are negotiated with students.  GNVQ foundation students benefit from the support given by staff </w:t>
      </w:r>
      <w:r>
        <w:lastRenderedPageBreak/>
        <w:t>from the learning support team during lessons.  The college tutoring system is effective and one-to-o</w:t>
      </w:r>
      <w:r>
        <w:t>ne tutorials are valued by staff and students.</w:t>
      </w:r>
    </w:p>
    <w:p w:rsidR="00000000" w:rsidRDefault="006B16C2">
      <w:pPr>
        <w:pStyle w:val="Heading3"/>
      </w:pPr>
      <w:r>
        <w:t>Leadership and management</w:t>
      </w:r>
    </w:p>
    <w:p w:rsidR="00000000" w:rsidRDefault="006B16C2">
      <w:pPr>
        <w:pStyle w:val="Numberedparagraph"/>
      </w:pPr>
      <w:r>
        <w:t>Leadership and management are satisfactory.  Course reviews have identified development priorities but not all weaknesses have been explicitly addressed.  Action plans to address iden</w:t>
      </w:r>
      <w:r>
        <w:t xml:space="preserve">tified weaknesses in the curriculum area do not have sufficient milestones and targets against which progress can be monitored.  There are regular and purposeful team meetings and students’ views are used in planning and review activities.  There are many </w:t>
      </w:r>
      <w:r>
        <w:t>areas of good practice and interesting initiatives but these are not effectively shared between staff.  The self-assessment report accurately identifies the majority of strengths and weaknesses in the provision.</w:t>
      </w:r>
    </w:p>
    <w:p w:rsidR="00000000" w:rsidRDefault="006B16C2">
      <w:pPr>
        <w:pStyle w:val="Normalparagraph"/>
        <w:sectPr w:rsidR="00000000">
          <w:endnotePr>
            <w:numFmt w:val="decimal"/>
          </w:endnotePr>
          <w:type w:val="continuous"/>
          <w:pgSz w:w="11907" w:h="16840"/>
          <w:pgMar w:top="1440" w:right="1440" w:bottom="1440" w:left="1440" w:header="567" w:footer="851" w:gutter="0"/>
          <w:paperSrc w:first="92" w:other="92"/>
          <w:cols w:space="720"/>
          <w:formProt w:val="0"/>
          <w:noEndnote/>
        </w:sectPr>
      </w:pPr>
    </w:p>
    <w:p w:rsidR="00000000" w:rsidRDefault="006B16C2">
      <w:pPr>
        <w:pStyle w:val="Heading2"/>
      </w:pPr>
      <w:r>
        <w:lastRenderedPageBreak/>
        <w:fldChar w:fldCharType="begin"/>
      </w:r>
      <w:r>
        <w:instrText xml:space="preserve"> REF CurriculumArea4 </w:instrText>
      </w:r>
      <w:r>
        <w:fldChar w:fldCharType="separate"/>
      </w:r>
      <w:bookmarkStart w:id="53" w:name="_Toc68428964"/>
      <w:r>
        <w:t xml:space="preserve">Sports, leisure and </w:t>
      </w:r>
      <w:r>
        <w:t>tourism</w:t>
      </w:r>
      <w:bookmarkEnd w:id="53"/>
      <w:r>
        <w:fldChar w:fldCharType="end"/>
      </w:r>
    </w:p>
    <w:p w:rsidR="00000000" w:rsidRDefault="006B16C2">
      <w:pPr>
        <w:pStyle w:val="Normalparagraph"/>
        <w:sectPr w:rsidR="00000000">
          <w:endnotePr>
            <w:numFmt w:val="decimal"/>
          </w:endnotePr>
          <w:pgSz w:w="11907" w:h="16840"/>
          <w:pgMar w:top="1440" w:right="1440" w:bottom="1440" w:left="1440" w:header="567" w:footer="851" w:gutter="0"/>
          <w:paperSrc w:first="92" w:other="92"/>
          <w:cols w:space="720"/>
          <w:noEndnote/>
        </w:sectPr>
      </w:pPr>
      <w:r>
        <w:t xml:space="preserve">Overall provision in this area is </w:t>
      </w:r>
      <w:r>
        <w:rPr>
          <w:b/>
        </w:rPr>
        <w:t xml:space="preserve">satisfactory </w:t>
      </w:r>
      <w:r>
        <w:rPr>
          <w:b/>
          <w:bCs/>
        </w:rPr>
        <w:t>(grade 3)</w:t>
      </w:r>
    </w:p>
    <w:p w:rsidR="00000000" w:rsidRDefault="006B16C2">
      <w:pPr>
        <w:pStyle w:val="Heading3"/>
      </w:pPr>
      <w:r>
        <w:lastRenderedPageBreak/>
        <w:t>Strengths</w:t>
      </w:r>
    </w:p>
    <w:p w:rsidR="00000000" w:rsidRDefault="006B16C2">
      <w:pPr>
        <w:pStyle w:val="Bullettext"/>
      </w:pPr>
      <w:r>
        <w:rPr>
          <w:rFonts w:cs="Arial"/>
          <w:szCs w:val="24"/>
        </w:rPr>
        <w:t>high pass rates on GCE A-level physical education and GNVQ intermediate leisure and tourism</w:t>
      </w:r>
    </w:p>
    <w:p w:rsidR="00000000" w:rsidRDefault="006B16C2">
      <w:pPr>
        <w:pStyle w:val="Bullettext"/>
      </w:pPr>
      <w:r>
        <w:rPr>
          <w:rFonts w:cs="Arial"/>
          <w:szCs w:val="24"/>
        </w:rPr>
        <w:t>productive links with local schools for leisure and recreation courses</w:t>
      </w:r>
    </w:p>
    <w:p w:rsidR="00000000" w:rsidRDefault="006B16C2">
      <w:pPr>
        <w:pStyle w:val="Bullettext"/>
      </w:pPr>
      <w:r>
        <w:rPr>
          <w:rFonts w:cs="Arial"/>
          <w:szCs w:val="24"/>
        </w:rPr>
        <w:t>effective monitor</w:t>
      </w:r>
      <w:r>
        <w:rPr>
          <w:rFonts w:cs="Arial"/>
          <w:szCs w:val="24"/>
        </w:rPr>
        <w:t>ing of students’ progress</w:t>
      </w:r>
    </w:p>
    <w:p w:rsidR="00000000" w:rsidRDefault="006B16C2">
      <w:pPr>
        <w:pStyle w:val="Bullettext"/>
      </w:pPr>
      <w:r>
        <w:rPr>
          <w:rFonts w:cs="Arial"/>
          <w:szCs w:val="24"/>
        </w:rPr>
        <w:t>enhancement of students’ learning through additional qualifications</w:t>
      </w:r>
      <w:r>
        <w:t>.</w:t>
      </w:r>
    </w:p>
    <w:p w:rsidR="00000000" w:rsidRDefault="006B16C2">
      <w:pPr>
        <w:pStyle w:val="Heading3"/>
      </w:pPr>
      <w:r>
        <w:t>Weaknesses</w:t>
      </w:r>
    </w:p>
    <w:p w:rsidR="00000000" w:rsidRDefault="006B16C2">
      <w:pPr>
        <w:pStyle w:val="Bullettext"/>
      </w:pPr>
      <w:r>
        <w:rPr>
          <w:rFonts w:cs="Arial"/>
          <w:szCs w:val="24"/>
        </w:rPr>
        <w:t>low pass rates on AVCE leisure and recreation</w:t>
      </w:r>
    </w:p>
    <w:p w:rsidR="00000000" w:rsidRDefault="006B16C2">
      <w:pPr>
        <w:pStyle w:val="Bullettext"/>
      </w:pPr>
      <w:r>
        <w:rPr>
          <w:rFonts w:cs="Arial"/>
          <w:szCs w:val="24"/>
        </w:rPr>
        <w:t>low retention rates on AS-level level sports games and recreation and GNVQ intermediate leisure and tour</w:t>
      </w:r>
      <w:r>
        <w:rPr>
          <w:rFonts w:cs="Arial"/>
          <w:szCs w:val="24"/>
        </w:rPr>
        <w:t>ism</w:t>
      </w:r>
    </w:p>
    <w:p w:rsidR="00000000" w:rsidRDefault="006B16C2">
      <w:pPr>
        <w:pStyle w:val="Bullettext"/>
      </w:pPr>
      <w:r>
        <w:rPr>
          <w:rFonts w:cs="Arial"/>
          <w:szCs w:val="24"/>
        </w:rPr>
        <w:t>insufficient use of differentiated teaching and learning.</w:t>
      </w:r>
    </w:p>
    <w:p w:rsidR="00000000" w:rsidRDefault="006B16C2">
      <w:pPr>
        <w:pStyle w:val="Heading3"/>
      </w:pPr>
      <w:r>
        <w:t>Scope of provision</w:t>
      </w:r>
    </w:p>
    <w:p w:rsidR="00000000" w:rsidRDefault="006B16C2">
      <w:pPr>
        <w:pStyle w:val="Numberedparagraph"/>
      </w:pPr>
      <w:r>
        <w:t>There is an appropriate range of sports, leisure and tourism courses at intermediate and advanced level.  The college offers an intermediate diploma in leisure and tourism and</w:t>
      </w:r>
      <w:r>
        <w:t xml:space="preserve"> advanced single and double awards in leisure and recreation and travel and tourism.  AS-level sports, games and recreation and GCE A-level physical education are also offered.  Students are offered additional qualifications including air fares and ticketi</w:t>
      </w:r>
      <w:r>
        <w:t>ng, itinerary planning and foundation awards in coaching.  There are 113 full-time students studying sports, leisure and tourism courses.  Of these, 41 students are on AS-level and GCE A-level physical education courses.  There are 72 students studying lei</w:t>
      </w:r>
      <w:r>
        <w:t>sure and tourism and 259 students from across the college take part in a sports enrichment programme which includes basketball, table tennis and cricket.  Students are aged 16 to 18 and are studying full time.</w:t>
      </w:r>
    </w:p>
    <w:p w:rsidR="00000000" w:rsidRDefault="006B16C2">
      <w:pPr>
        <w:pStyle w:val="Heading3"/>
      </w:pPr>
      <w:r>
        <w:t>Achievement and standards</w:t>
      </w:r>
    </w:p>
    <w:p w:rsidR="00000000" w:rsidRDefault="006B16C2">
      <w:pPr>
        <w:pStyle w:val="Numberedparagraph"/>
      </w:pPr>
      <w:r>
        <w:t>Students achieved hi</w:t>
      </w:r>
      <w:r>
        <w:t>gh pass rates on GCE A-level physical education and GNVQ intermediate leisure and tourism, with 100% of students passing in 2003.  Students make better progress on this course than predicted by their prior attainment at GCSE.  Pass rates on GNVQ intermedia</w:t>
      </w:r>
      <w:r>
        <w:t>te leisure and tourism and AVCE travel and tourism are significantly above the national average.  Pass rates on AVCE leisure and recreation are low.  Retention rates on GNVQ intermediate leisure and tourism and AS-level sports, games and recreation are sig</w:t>
      </w:r>
      <w:r>
        <w:t xml:space="preserve">nificantly below the national averages.  The majority of students’ written work is good and </w:t>
      </w:r>
      <w:r>
        <w:lastRenderedPageBreak/>
        <w:t>coursework is well presented and organised.  Overall, students work well in most lessons and show interest and enthusiasm for their studies.</w:t>
      </w:r>
    </w:p>
    <w:p w:rsidR="00000000" w:rsidRDefault="006B16C2">
      <w:pPr>
        <w:pStyle w:val="Normalparagraph"/>
        <w:sectPr w:rsidR="00000000">
          <w:endnotePr>
            <w:numFmt w:val="decimal"/>
          </w:endnotePr>
          <w:type w:val="continuous"/>
          <w:pgSz w:w="11907" w:h="16840"/>
          <w:pgMar w:top="1440" w:right="1440" w:bottom="1440" w:left="1440" w:header="567" w:footer="851" w:gutter="0"/>
          <w:paperSrc w:first="92" w:other="92"/>
          <w:cols w:space="720"/>
          <w:formProt w:val="0"/>
          <w:noEndnote/>
        </w:sectPr>
      </w:pPr>
    </w:p>
    <w:p w:rsidR="00000000" w:rsidRDefault="006B16C2">
      <w:pPr>
        <w:pStyle w:val="Heading4"/>
      </w:pPr>
      <w:r>
        <w:lastRenderedPageBreak/>
        <w:t xml:space="preserve">A sample of retention </w:t>
      </w:r>
      <w:r>
        <w:t>and pass rates in sports, leisure and tourism, 2001 to 2003</w:t>
      </w:r>
    </w:p>
    <w:tbl>
      <w:tblPr>
        <w:tblW w:w="0" w:type="auto"/>
        <w:tblInd w:w="28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3" w:type="dxa"/>
          <w:right w:w="283" w:type="dxa"/>
        </w:tblCellMar>
        <w:tblLook w:val="00AF"/>
      </w:tblPr>
      <w:tblGrid>
        <w:gridCol w:w="2268"/>
        <w:gridCol w:w="1168"/>
        <w:gridCol w:w="1842"/>
        <w:gridCol w:w="1134"/>
        <w:gridCol w:w="1134"/>
        <w:gridCol w:w="1134"/>
      </w:tblGrid>
      <w:tr w:rsidR="00000000">
        <w:tblPrEx>
          <w:tblCellMar>
            <w:top w:w="0" w:type="dxa"/>
            <w:bottom w:w="0" w:type="dxa"/>
          </w:tblCellMar>
        </w:tblPrEx>
        <w:trPr>
          <w:cantSplit/>
          <w:trHeight w:val="525"/>
          <w:tblHeader/>
        </w:trPr>
        <w:tc>
          <w:tcPr>
            <w:tcW w:w="2268" w:type="dxa"/>
          </w:tcPr>
          <w:p w:rsidR="00000000" w:rsidRDefault="006B16C2">
            <w:pPr>
              <w:pStyle w:val="TableHeadTop"/>
            </w:pPr>
            <w:r>
              <w:t>Qualification</w:t>
            </w:r>
          </w:p>
        </w:tc>
        <w:tc>
          <w:tcPr>
            <w:tcW w:w="1168" w:type="dxa"/>
          </w:tcPr>
          <w:p w:rsidR="00000000" w:rsidRDefault="006B16C2">
            <w:pPr>
              <w:pStyle w:val="TableHeadTop"/>
            </w:pPr>
            <w:r>
              <w:t>Level</w:t>
            </w:r>
          </w:p>
        </w:tc>
        <w:tc>
          <w:tcPr>
            <w:tcW w:w="1842" w:type="dxa"/>
          </w:tcPr>
          <w:p w:rsidR="00000000" w:rsidRDefault="006B16C2">
            <w:pPr>
              <w:pStyle w:val="TableHeadTop"/>
            </w:pPr>
            <w:r>
              <w:t>Completion year:</w:t>
            </w:r>
          </w:p>
        </w:tc>
        <w:tc>
          <w:tcPr>
            <w:tcW w:w="1134" w:type="dxa"/>
          </w:tcPr>
          <w:p w:rsidR="00000000" w:rsidRDefault="006B16C2">
            <w:pPr>
              <w:pStyle w:val="TableHeadTop"/>
            </w:pPr>
            <w:r>
              <w:t>2001</w:t>
            </w:r>
          </w:p>
        </w:tc>
        <w:tc>
          <w:tcPr>
            <w:tcW w:w="1134" w:type="dxa"/>
          </w:tcPr>
          <w:p w:rsidR="00000000" w:rsidRDefault="006B16C2">
            <w:pPr>
              <w:pStyle w:val="TableHeadTop"/>
            </w:pPr>
            <w:r>
              <w:t>2002</w:t>
            </w:r>
          </w:p>
        </w:tc>
        <w:tc>
          <w:tcPr>
            <w:tcW w:w="1134" w:type="dxa"/>
          </w:tcPr>
          <w:p w:rsidR="00000000" w:rsidRDefault="006B16C2">
            <w:pPr>
              <w:pStyle w:val="TableHeadTop"/>
            </w:pPr>
            <w:r>
              <w:t>2003</w:t>
            </w:r>
          </w:p>
        </w:tc>
      </w:tr>
      <w:tr w:rsidR="00000000">
        <w:tblPrEx>
          <w:tblCellMar>
            <w:top w:w="0" w:type="dxa"/>
            <w:bottom w:w="0" w:type="dxa"/>
          </w:tblCellMar>
        </w:tblPrEx>
        <w:trPr>
          <w:cantSplit/>
        </w:trPr>
        <w:tc>
          <w:tcPr>
            <w:tcW w:w="2268" w:type="dxa"/>
            <w:vMerge w:val="restart"/>
          </w:tcPr>
          <w:p w:rsidR="00000000" w:rsidRDefault="006B16C2">
            <w:pPr>
              <w:pStyle w:val="Tabletext"/>
              <w:keepNext/>
            </w:pPr>
            <w:r>
              <w:t>GNVQ intermediate leisure and tourism</w:t>
            </w:r>
          </w:p>
        </w:tc>
        <w:tc>
          <w:tcPr>
            <w:tcW w:w="1168" w:type="dxa"/>
            <w:vMerge w:val="restart"/>
          </w:tcPr>
          <w:p w:rsidR="00000000" w:rsidRDefault="006B16C2">
            <w:pPr>
              <w:pStyle w:val="Tabletext"/>
              <w:keepNext/>
              <w:jc w:val="center"/>
            </w:pPr>
            <w:r>
              <w:t>2</w:t>
            </w:r>
          </w:p>
        </w:tc>
        <w:tc>
          <w:tcPr>
            <w:tcW w:w="1842" w:type="dxa"/>
          </w:tcPr>
          <w:p w:rsidR="00000000" w:rsidRDefault="006B16C2">
            <w:pPr>
              <w:pStyle w:val="Tabletext"/>
              <w:keepNext/>
            </w:pPr>
            <w:r>
              <w:t>No. of starts</w:t>
            </w:r>
          </w:p>
        </w:tc>
        <w:tc>
          <w:tcPr>
            <w:tcW w:w="1134" w:type="dxa"/>
          </w:tcPr>
          <w:p w:rsidR="00000000" w:rsidRDefault="006B16C2">
            <w:pPr>
              <w:pStyle w:val="Tabletextright"/>
              <w:jc w:val="center"/>
              <w:rPr>
                <w:noProof w:val="0"/>
              </w:rPr>
            </w:pPr>
            <w:r>
              <w:rPr>
                <w:noProof w:val="0"/>
              </w:rPr>
              <w:t>35</w:t>
            </w:r>
          </w:p>
        </w:tc>
        <w:tc>
          <w:tcPr>
            <w:tcW w:w="1134" w:type="dxa"/>
          </w:tcPr>
          <w:p w:rsidR="00000000" w:rsidRDefault="006B16C2">
            <w:pPr>
              <w:pStyle w:val="Tabletextright"/>
              <w:jc w:val="center"/>
              <w:rPr>
                <w:noProof w:val="0"/>
              </w:rPr>
            </w:pPr>
            <w:r>
              <w:rPr>
                <w:noProof w:val="0"/>
              </w:rPr>
              <w:t>22</w:t>
            </w:r>
          </w:p>
        </w:tc>
        <w:tc>
          <w:tcPr>
            <w:tcW w:w="1134" w:type="dxa"/>
          </w:tcPr>
          <w:p w:rsidR="00000000" w:rsidRDefault="006B16C2">
            <w:pPr>
              <w:pStyle w:val="Tabletextright"/>
              <w:jc w:val="center"/>
              <w:rPr>
                <w:noProof w:val="0"/>
              </w:rPr>
            </w:pPr>
            <w:r>
              <w:rPr>
                <w:noProof w:val="0"/>
              </w:rPr>
              <w:t>17</w:t>
            </w:r>
          </w:p>
        </w:tc>
      </w:tr>
      <w:tr w:rsidR="00000000">
        <w:tblPrEx>
          <w:tblCellMar>
            <w:top w:w="0" w:type="dxa"/>
            <w:bottom w:w="0" w:type="dxa"/>
          </w:tblCellMar>
        </w:tblPrEx>
        <w:trPr>
          <w:cantSplit/>
        </w:trPr>
        <w:tc>
          <w:tcPr>
            <w:tcW w:w="2268" w:type="dxa"/>
            <w:vMerge/>
          </w:tcPr>
          <w:p w:rsidR="00000000" w:rsidRDefault="006B16C2">
            <w:pPr>
              <w:pStyle w:val="Tabletext"/>
              <w:keepNext/>
            </w:pPr>
          </w:p>
        </w:tc>
        <w:tc>
          <w:tcPr>
            <w:tcW w:w="1168" w:type="dxa"/>
            <w:vMerge/>
          </w:tcPr>
          <w:p w:rsidR="00000000" w:rsidRDefault="006B16C2">
            <w:pPr>
              <w:pStyle w:val="Tabletext"/>
              <w:keepNext/>
              <w:jc w:val="center"/>
            </w:pPr>
          </w:p>
        </w:tc>
        <w:tc>
          <w:tcPr>
            <w:tcW w:w="1842" w:type="dxa"/>
          </w:tcPr>
          <w:p w:rsidR="00000000" w:rsidRDefault="006B16C2">
            <w:pPr>
              <w:pStyle w:val="Tabletext"/>
              <w:keepNext/>
            </w:pPr>
            <w:r>
              <w:t>% retention</w:t>
            </w:r>
          </w:p>
        </w:tc>
        <w:tc>
          <w:tcPr>
            <w:tcW w:w="1134" w:type="dxa"/>
          </w:tcPr>
          <w:p w:rsidR="00000000" w:rsidRDefault="006B16C2">
            <w:pPr>
              <w:pStyle w:val="Tabletextright"/>
              <w:jc w:val="center"/>
              <w:rPr>
                <w:noProof w:val="0"/>
              </w:rPr>
            </w:pPr>
            <w:r>
              <w:rPr>
                <w:noProof w:val="0"/>
              </w:rPr>
              <w:t>77</w:t>
            </w:r>
          </w:p>
        </w:tc>
        <w:tc>
          <w:tcPr>
            <w:tcW w:w="1134" w:type="dxa"/>
          </w:tcPr>
          <w:p w:rsidR="00000000" w:rsidRDefault="006B16C2">
            <w:pPr>
              <w:pStyle w:val="Tabletextright"/>
              <w:jc w:val="center"/>
              <w:rPr>
                <w:noProof w:val="0"/>
              </w:rPr>
            </w:pPr>
            <w:r>
              <w:rPr>
                <w:noProof w:val="0"/>
              </w:rPr>
              <w:t>86</w:t>
            </w:r>
          </w:p>
        </w:tc>
        <w:tc>
          <w:tcPr>
            <w:tcW w:w="1134" w:type="dxa"/>
          </w:tcPr>
          <w:p w:rsidR="00000000" w:rsidRDefault="006B16C2">
            <w:pPr>
              <w:pStyle w:val="Tabletextright"/>
              <w:jc w:val="center"/>
              <w:rPr>
                <w:noProof w:val="0"/>
              </w:rPr>
            </w:pPr>
            <w:r>
              <w:rPr>
                <w:noProof w:val="0"/>
              </w:rPr>
              <w:t>65</w:t>
            </w:r>
          </w:p>
        </w:tc>
      </w:tr>
      <w:tr w:rsidR="00000000">
        <w:tblPrEx>
          <w:tblCellMar>
            <w:top w:w="0" w:type="dxa"/>
            <w:bottom w:w="0" w:type="dxa"/>
          </w:tblCellMar>
        </w:tblPrEx>
        <w:trPr>
          <w:cantSplit/>
        </w:trPr>
        <w:tc>
          <w:tcPr>
            <w:tcW w:w="2268" w:type="dxa"/>
            <w:vMerge/>
          </w:tcPr>
          <w:p w:rsidR="00000000" w:rsidRDefault="006B16C2">
            <w:pPr>
              <w:pStyle w:val="Tabletext"/>
            </w:pPr>
          </w:p>
        </w:tc>
        <w:tc>
          <w:tcPr>
            <w:tcW w:w="1168" w:type="dxa"/>
            <w:vMerge/>
          </w:tcPr>
          <w:p w:rsidR="00000000" w:rsidRDefault="006B16C2">
            <w:pPr>
              <w:pStyle w:val="Tabletext"/>
              <w:jc w:val="center"/>
            </w:pPr>
          </w:p>
        </w:tc>
        <w:tc>
          <w:tcPr>
            <w:tcW w:w="1842" w:type="dxa"/>
          </w:tcPr>
          <w:p w:rsidR="00000000" w:rsidRDefault="006B16C2">
            <w:pPr>
              <w:pStyle w:val="Tabletext"/>
            </w:pPr>
            <w:r>
              <w:t>% pass rate</w:t>
            </w:r>
          </w:p>
        </w:tc>
        <w:tc>
          <w:tcPr>
            <w:tcW w:w="1134" w:type="dxa"/>
          </w:tcPr>
          <w:p w:rsidR="00000000" w:rsidRDefault="006B16C2">
            <w:pPr>
              <w:pStyle w:val="Tabletextright"/>
              <w:jc w:val="center"/>
              <w:rPr>
                <w:noProof w:val="0"/>
              </w:rPr>
            </w:pPr>
            <w:r>
              <w:rPr>
                <w:noProof w:val="0"/>
              </w:rPr>
              <w:t>67</w:t>
            </w:r>
          </w:p>
        </w:tc>
        <w:tc>
          <w:tcPr>
            <w:tcW w:w="1134" w:type="dxa"/>
          </w:tcPr>
          <w:p w:rsidR="00000000" w:rsidRDefault="006B16C2">
            <w:pPr>
              <w:pStyle w:val="Tabletextright"/>
              <w:jc w:val="center"/>
              <w:rPr>
                <w:noProof w:val="0"/>
              </w:rPr>
            </w:pPr>
            <w:r>
              <w:rPr>
                <w:noProof w:val="0"/>
              </w:rPr>
              <w:t>84</w:t>
            </w:r>
          </w:p>
        </w:tc>
        <w:tc>
          <w:tcPr>
            <w:tcW w:w="1134" w:type="dxa"/>
          </w:tcPr>
          <w:p w:rsidR="00000000" w:rsidRDefault="006B16C2">
            <w:pPr>
              <w:pStyle w:val="Tabletextright"/>
              <w:jc w:val="center"/>
              <w:rPr>
                <w:noProof w:val="0"/>
              </w:rPr>
            </w:pPr>
            <w:r>
              <w:rPr>
                <w:noProof w:val="0"/>
              </w:rPr>
              <w:t>100</w:t>
            </w:r>
          </w:p>
        </w:tc>
      </w:tr>
      <w:tr w:rsidR="00000000">
        <w:tblPrEx>
          <w:tblCellMar>
            <w:top w:w="0" w:type="dxa"/>
            <w:bottom w:w="0" w:type="dxa"/>
          </w:tblCellMar>
        </w:tblPrEx>
        <w:trPr>
          <w:cantSplit/>
        </w:trPr>
        <w:tc>
          <w:tcPr>
            <w:tcW w:w="2268" w:type="dxa"/>
            <w:vMerge w:val="restart"/>
          </w:tcPr>
          <w:p w:rsidR="00000000" w:rsidRDefault="006B16C2">
            <w:pPr>
              <w:pStyle w:val="Tabletext"/>
              <w:keepNext/>
            </w:pPr>
            <w:r>
              <w:t>AS-level sports, games and rec</w:t>
            </w:r>
            <w:r>
              <w:t>reation</w:t>
            </w:r>
          </w:p>
        </w:tc>
        <w:tc>
          <w:tcPr>
            <w:tcW w:w="1168" w:type="dxa"/>
            <w:vMerge w:val="restart"/>
          </w:tcPr>
          <w:p w:rsidR="00000000" w:rsidRDefault="006B16C2">
            <w:pPr>
              <w:pStyle w:val="Tabletext"/>
              <w:keepNext/>
              <w:jc w:val="center"/>
            </w:pPr>
            <w:r>
              <w:t>3</w:t>
            </w:r>
          </w:p>
        </w:tc>
        <w:tc>
          <w:tcPr>
            <w:tcW w:w="1842" w:type="dxa"/>
          </w:tcPr>
          <w:p w:rsidR="00000000" w:rsidRDefault="006B16C2">
            <w:pPr>
              <w:pStyle w:val="Tabletext"/>
              <w:keepNext/>
            </w:pPr>
            <w:r>
              <w:t>No. of starts</w:t>
            </w:r>
          </w:p>
        </w:tc>
        <w:tc>
          <w:tcPr>
            <w:tcW w:w="1134" w:type="dxa"/>
          </w:tcPr>
          <w:p w:rsidR="00000000" w:rsidRDefault="006B16C2">
            <w:pPr>
              <w:pStyle w:val="Tabletextright"/>
              <w:jc w:val="center"/>
              <w:rPr>
                <w:noProof w:val="0"/>
              </w:rPr>
            </w:pPr>
            <w:r>
              <w:rPr>
                <w:noProof w:val="0"/>
              </w:rPr>
              <w:t>22</w:t>
            </w:r>
          </w:p>
        </w:tc>
        <w:tc>
          <w:tcPr>
            <w:tcW w:w="1134" w:type="dxa"/>
          </w:tcPr>
          <w:p w:rsidR="00000000" w:rsidRDefault="006B16C2">
            <w:pPr>
              <w:pStyle w:val="Tabletextright"/>
              <w:jc w:val="center"/>
              <w:rPr>
                <w:noProof w:val="0"/>
              </w:rPr>
            </w:pPr>
            <w:r>
              <w:rPr>
                <w:noProof w:val="0"/>
              </w:rPr>
              <w:t>21</w:t>
            </w:r>
          </w:p>
        </w:tc>
        <w:tc>
          <w:tcPr>
            <w:tcW w:w="1134" w:type="dxa"/>
          </w:tcPr>
          <w:p w:rsidR="00000000" w:rsidRDefault="006B16C2">
            <w:pPr>
              <w:pStyle w:val="Tabletextright"/>
              <w:jc w:val="center"/>
              <w:rPr>
                <w:noProof w:val="0"/>
              </w:rPr>
            </w:pPr>
            <w:r>
              <w:rPr>
                <w:noProof w:val="0"/>
              </w:rPr>
              <w:t>27</w:t>
            </w:r>
          </w:p>
        </w:tc>
      </w:tr>
      <w:tr w:rsidR="00000000">
        <w:tblPrEx>
          <w:tblCellMar>
            <w:top w:w="0" w:type="dxa"/>
            <w:bottom w:w="0" w:type="dxa"/>
          </w:tblCellMar>
        </w:tblPrEx>
        <w:trPr>
          <w:cantSplit/>
        </w:trPr>
        <w:tc>
          <w:tcPr>
            <w:tcW w:w="2268" w:type="dxa"/>
            <w:vMerge/>
          </w:tcPr>
          <w:p w:rsidR="00000000" w:rsidRDefault="006B16C2">
            <w:pPr>
              <w:pStyle w:val="Tabletext"/>
              <w:keepNext/>
            </w:pPr>
          </w:p>
        </w:tc>
        <w:tc>
          <w:tcPr>
            <w:tcW w:w="1168" w:type="dxa"/>
            <w:vMerge/>
          </w:tcPr>
          <w:p w:rsidR="00000000" w:rsidRDefault="006B16C2">
            <w:pPr>
              <w:pStyle w:val="Tabletext"/>
              <w:keepNext/>
              <w:jc w:val="center"/>
            </w:pPr>
          </w:p>
        </w:tc>
        <w:tc>
          <w:tcPr>
            <w:tcW w:w="1842" w:type="dxa"/>
          </w:tcPr>
          <w:p w:rsidR="00000000" w:rsidRDefault="006B16C2">
            <w:pPr>
              <w:pStyle w:val="Tabletext"/>
              <w:keepNext/>
            </w:pPr>
            <w:r>
              <w:t>% retention</w:t>
            </w:r>
          </w:p>
        </w:tc>
        <w:tc>
          <w:tcPr>
            <w:tcW w:w="1134" w:type="dxa"/>
          </w:tcPr>
          <w:p w:rsidR="00000000" w:rsidRDefault="006B16C2">
            <w:pPr>
              <w:pStyle w:val="Tabletextright"/>
              <w:jc w:val="center"/>
              <w:rPr>
                <w:noProof w:val="0"/>
              </w:rPr>
            </w:pPr>
            <w:r>
              <w:rPr>
                <w:noProof w:val="0"/>
              </w:rPr>
              <w:t>77</w:t>
            </w:r>
          </w:p>
        </w:tc>
        <w:tc>
          <w:tcPr>
            <w:tcW w:w="1134" w:type="dxa"/>
          </w:tcPr>
          <w:p w:rsidR="00000000" w:rsidRDefault="006B16C2">
            <w:pPr>
              <w:pStyle w:val="Tabletextright"/>
              <w:jc w:val="center"/>
              <w:rPr>
                <w:noProof w:val="0"/>
              </w:rPr>
            </w:pPr>
            <w:r>
              <w:rPr>
                <w:noProof w:val="0"/>
              </w:rPr>
              <w:t>67</w:t>
            </w:r>
          </w:p>
        </w:tc>
        <w:tc>
          <w:tcPr>
            <w:tcW w:w="1134" w:type="dxa"/>
          </w:tcPr>
          <w:p w:rsidR="00000000" w:rsidRDefault="006B16C2">
            <w:pPr>
              <w:pStyle w:val="Tabletextright"/>
              <w:jc w:val="center"/>
              <w:rPr>
                <w:noProof w:val="0"/>
              </w:rPr>
            </w:pPr>
            <w:r>
              <w:rPr>
                <w:noProof w:val="0"/>
              </w:rPr>
              <w:t>74</w:t>
            </w:r>
          </w:p>
        </w:tc>
      </w:tr>
      <w:tr w:rsidR="00000000">
        <w:tblPrEx>
          <w:tblCellMar>
            <w:top w:w="0" w:type="dxa"/>
            <w:bottom w:w="0" w:type="dxa"/>
          </w:tblCellMar>
        </w:tblPrEx>
        <w:trPr>
          <w:cantSplit/>
        </w:trPr>
        <w:tc>
          <w:tcPr>
            <w:tcW w:w="2268" w:type="dxa"/>
            <w:vMerge/>
          </w:tcPr>
          <w:p w:rsidR="00000000" w:rsidRDefault="006B16C2">
            <w:pPr>
              <w:pStyle w:val="Tabletext"/>
            </w:pPr>
          </w:p>
        </w:tc>
        <w:tc>
          <w:tcPr>
            <w:tcW w:w="1168" w:type="dxa"/>
            <w:vMerge/>
          </w:tcPr>
          <w:p w:rsidR="00000000" w:rsidRDefault="006B16C2">
            <w:pPr>
              <w:pStyle w:val="Tabletext"/>
              <w:jc w:val="center"/>
            </w:pPr>
          </w:p>
        </w:tc>
        <w:tc>
          <w:tcPr>
            <w:tcW w:w="1842" w:type="dxa"/>
          </w:tcPr>
          <w:p w:rsidR="00000000" w:rsidRDefault="006B16C2">
            <w:pPr>
              <w:pStyle w:val="Tabletext"/>
            </w:pPr>
            <w:r>
              <w:t>% pass rate</w:t>
            </w:r>
          </w:p>
        </w:tc>
        <w:tc>
          <w:tcPr>
            <w:tcW w:w="1134" w:type="dxa"/>
          </w:tcPr>
          <w:p w:rsidR="00000000" w:rsidRDefault="006B16C2">
            <w:pPr>
              <w:pStyle w:val="Tabletextright"/>
              <w:jc w:val="center"/>
              <w:rPr>
                <w:noProof w:val="0"/>
              </w:rPr>
            </w:pPr>
            <w:r>
              <w:rPr>
                <w:noProof w:val="0"/>
              </w:rPr>
              <w:t>82</w:t>
            </w:r>
          </w:p>
        </w:tc>
        <w:tc>
          <w:tcPr>
            <w:tcW w:w="1134" w:type="dxa"/>
          </w:tcPr>
          <w:p w:rsidR="00000000" w:rsidRDefault="006B16C2">
            <w:pPr>
              <w:pStyle w:val="Tabletextright"/>
              <w:jc w:val="center"/>
              <w:rPr>
                <w:noProof w:val="0"/>
              </w:rPr>
            </w:pPr>
            <w:r>
              <w:rPr>
                <w:noProof w:val="0"/>
              </w:rPr>
              <w:t>100</w:t>
            </w:r>
          </w:p>
        </w:tc>
        <w:tc>
          <w:tcPr>
            <w:tcW w:w="1134" w:type="dxa"/>
          </w:tcPr>
          <w:p w:rsidR="00000000" w:rsidRDefault="006B16C2">
            <w:pPr>
              <w:pStyle w:val="Tabletextright"/>
              <w:jc w:val="center"/>
              <w:rPr>
                <w:noProof w:val="0"/>
              </w:rPr>
            </w:pPr>
            <w:r>
              <w:rPr>
                <w:noProof w:val="0"/>
              </w:rPr>
              <w:t>95</w:t>
            </w:r>
          </w:p>
        </w:tc>
      </w:tr>
      <w:tr w:rsidR="00000000">
        <w:tblPrEx>
          <w:tblCellMar>
            <w:top w:w="0" w:type="dxa"/>
            <w:bottom w:w="0" w:type="dxa"/>
          </w:tblCellMar>
        </w:tblPrEx>
        <w:trPr>
          <w:cantSplit/>
        </w:trPr>
        <w:tc>
          <w:tcPr>
            <w:tcW w:w="2268" w:type="dxa"/>
            <w:vMerge w:val="restart"/>
          </w:tcPr>
          <w:p w:rsidR="00000000" w:rsidRDefault="006B16C2">
            <w:pPr>
              <w:pStyle w:val="Tabletext"/>
              <w:keepNext/>
            </w:pPr>
            <w:r>
              <w:t>AVCE leisure and recreation (double award)</w:t>
            </w:r>
          </w:p>
        </w:tc>
        <w:tc>
          <w:tcPr>
            <w:tcW w:w="1168" w:type="dxa"/>
            <w:vMerge w:val="restart"/>
          </w:tcPr>
          <w:p w:rsidR="00000000" w:rsidRDefault="006B16C2">
            <w:pPr>
              <w:pStyle w:val="Tabletext"/>
              <w:keepNext/>
              <w:jc w:val="center"/>
            </w:pPr>
            <w:r>
              <w:t>3</w:t>
            </w:r>
          </w:p>
        </w:tc>
        <w:tc>
          <w:tcPr>
            <w:tcW w:w="1842" w:type="dxa"/>
          </w:tcPr>
          <w:p w:rsidR="00000000" w:rsidRDefault="006B16C2">
            <w:pPr>
              <w:pStyle w:val="Tabletext"/>
              <w:keepNext/>
            </w:pPr>
            <w:r>
              <w:t>No. of starts</w:t>
            </w:r>
          </w:p>
        </w:tc>
        <w:tc>
          <w:tcPr>
            <w:tcW w:w="1134" w:type="dxa"/>
          </w:tcPr>
          <w:p w:rsidR="00000000" w:rsidRDefault="006B16C2">
            <w:pPr>
              <w:pStyle w:val="Tabletextright"/>
              <w:jc w:val="center"/>
              <w:rPr>
                <w:noProof w:val="0"/>
              </w:rPr>
            </w:pPr>
            <w:r>
              <w:rPr>
                <w:noProof w:val="0"/>
              </w:rPr>
              <w:t>*</w:t>
            </w:r>
          </w:p>
        </w:tc>
        <w:tc>
          <w:tcPr>
            <w:tcW w:w="1134" w:type="dxa"/>
          </w:tcPr>
          <w:p w:rsidR="00000000" w:rsidRDefault="006B16C2">
            <w:pPr>
              <w:pStyle w:val="Tabletextright"/>
              <w:jc w:val="center"/>
              <w:rPr>
                <w:noProof w:val="0"/>
              </w:rPr>
            </w:pPr>
            <w:r>
              <w:rPr>
                <w:noProof w:val="0"/>
              </w:rPr>
              <w:t>16</w:t>
            </w:r>
          </w:p>
        </w:tc>
        <w:tc>
          <w:tcPr>
            <w:tcW w:w="1134" w:type="dxa"/>
          </w:tcPr>
          <w:p w:rsidR="00000000" w:rsidRDefault="006B16C2">
            <w:pPr>
              <w:pStyle w:val="Tabletextright"/>
              <w:jc w:val="center"/>
              <w:rPr>
                <w:noProof w:val="0"/>
              </w:rPr>
            </w:pPr>
            <w:r>
              <w:rPr>
                <w:noProof w:val="0"/>
              </w:rPr>
              <w:t>**</w:t>
            </w:r>
          </w:p>
        </w:tc>
      </w:tr>
      <w:tr w:rsidR="00000000">
        <w:tblPrEx>
          <w:tblCellMar>
            <w:top w:w="0" w:type="dxa"/>
            <w:bottom w:w="0" w:type="dxa"/>
          </w:tblCellMar>
        </w:tblPrEx>
        <w:trPr>
          <w:cantSplit/>
        </w:trPr>
        <w:tc>
          <w:tcPr>
            <w:tcW w:w="2268" w:type="dxa"/>
            <w:vMerge/>
          </w:tcPr>
          <w:p w:rsidR="00000000" w:rsidRDefault="006B16C2">
            <w:pPr>
              <w:pStyle w:val="Tabletext"/>
              <w:keepNext/>
            </w:pPr>
          </w:p>
        </w:tc>
        <w:tc>
          <w:tcPr>
            <w:tcW w:w="1168" w:type="dxa"/>
            <w:vMerge/>
          </w:tcPr>
          <w:p w:rsidR="00000000" w:rsidRDefault="006B16C2">
            <w:pPr>
              <w:pStyle w:val="Tabletext"/>
              <w:keepNext/>
              <w:jc w:val="center"/>
            </w:pPr>
          </w:p>
        </w:tc>
        <w:tc>
          <w:tcPr>
            <w:tcW w:w="1842" w:type="dxa"/>
          </w:tcPr>
          <w:p w:rsidR="00000000" w:rsidRDefault="006B16C2">
            <w:pPr>
              <w:pStyle w:val="Tabletext"/>
              <w:keepNext/>
            </w:pPr>
            <w:r>
              <w:t>% retention</w:t>
            </w:r>
          </w:p>
        </w:tc>
        <w:tc>
          <w:tcPr>
            <w:tcW w:w="1134" w:type="dxa"/>
          </w:tcPr>
          <w:p w:rsidR="00000000" w:rsidRDefault="006B16C2">
            <w:pPr>
              <w:pStyle w:val="Tabletextright"/>
              <w:jc w:val="center"/>
              <w:rPr>
                <w:noProof w:val="0"/>
              </w:rPr>
            </w:pPr>
            <w:r>
              <w:rPr>
                <w:noProof w:val="0"/>
              </w:rPr>
              <w:t>*</w:t>
            </w:r>
          </w:p>
        </w:tc>
        <w:tc>
          <w:tcPr>
            <w:tcW w:w="1134" w:type="dxa"/>
          </w:tcPr>
          <w:p w:rsidR="00000000" w:rsidRDefault="006B16C2">
            <w:pPr>
              <w:pStyle w:val="Tabletextright"/>
              <w:jc w:val="center"/>
              <w:rPr>
                <w:noProof w:val="0"/>
              </w:rPr>
            </w:pPr>
            <w:r>
              <w:rPr>
                <w:noProof w:val="0"/>
              </w:rPr>
              <w:t>44</w:t>
            </w:r>
          </w:p>
        </w:tc>
        <w:tc>
          <w:tcPr>
            <w:tcW w:w="1134" w:type="dxa"/>
          </w:tcPr>
          <w:p w:rsidR="00000000" w:rsidRDefault="006B16C2">
            <w:pPr>
              <w:pStyle w:val="Tabletextright"/>
              <w:jc w:val="center"/>
              <w:rPr>
                <w:noProof w:val="0"/>
              </w:rPr>
            </w:pPr>
            <w:r>
              <w:rPr>
                <w:noProof w:val="0"/>
              </w:rPr>
              <w:t>**</w:t>
            </w:r>
          </w:p>
        </w:tc>
      </w:tr>
      <w:tr w:rsidR="00000000">
        <w:tblPrEx>
          <w:tblCellMar>
            <w:top w:w="0" w:type="dxa"/>
            <w:bottom w:w="0" w:type="dxa"/>
          </w:tblCellMar>
        </w:tblPrEx>
        <w:trPr>
          <w:cantSplit/>
        </w:trPr>
        <w:tc>
          <w:tcPr>
            <w:tcW w:w="2268" w:type="dxa"/>
            <w:vMerge/>
          </w:tcPr>
          <w:p w:rsidR="00000000" w:rsidRDefault="006B16C2">
            <w:pPr>
              <w:pStyle w:val="Tabletext"/>
            </w:pPr>
          </w:p>
        </w:tc>
        <w:tc>
          <w:tcPr>
            <w:tcW w:w="1168" w:type="dxa"/>
            <w:vMerge/>
          </w:tcPr>
          <w:p w:rsidR="00000000" w:rsidRDefault="006B16C2">
            <w:pPr>
              <w:pStyle w:val="Tabletext"/>
              <w:jc w:val="center"/>
            </w:pPr>
          </w:p>
        </w:tc>
        <w:tc>
          <w:tcPr>
            <w:tcW w:w="1842" w:type="dxa"/>
          </w:tcPr>
          <w:p w:rsidR="00000000" w:rsidRDefault="006B16C2">
            <w:pPr>
              <w:pStyle w:val="Tabletext"/>
            </w:pPr>
            <w:r>
              <w:t>% pass rate</w:t>
            </w:r>
          </w:p>
        </w:tc>
        <w:tc>
          <w:tcPr>
            <w:tcW w:w="1134" w:type="dxa"/>
          </w:tcPr>
          <w:p w:rsidR="00000000" w:rsidRDefault="006B16C2">
            <w:pPr>
              <w:pStyle w:val="Tabletextright"/>
              <w:jc w:val="center"/>
              <w:rPr>
                <w:noProof w:val="0"/>
              </w:rPr>
            </w:pPr>
            <w:r>
              <w:rPr>
                <w:noProof w:val="0"/>
              </w:rPr>
              <w:t>*</w:t>
            </w:r>
          </w:p>
        </w:tc>
        <w:tc>
          <w:tcPr>
            <w:tcW w:w="1134" w:type="dxa"/>
          </w:tcPr>
          <w:p w:rsidR="00000000" w:rsidRDefault="006B16C2">
            <w:pPr>
              <w:pStyle w:val="Tabletextright"/>
              <w:jc w:val="center"/>
              <w:rPr>
                <w:noProof w:val="0"/>
              </w:rPr>
            </w:pPr>
            <w:r>
              <w:rPr>
                <w:noProof w:val="0"/>
              </w:rPr>
              <w:t>57</w:t>
            </w:r>
          </w:p>
        </w:tc>
        <w:tc>
          <w:tcPr>
            <w:tcW w:w="1134" w:type="dxa"/>
          </w:tcPr>
          <w:p w:rsidR="00000000" w:rsidRDefault="006B16C2">
            <w:pPr>
              <w:pStyle w:val="Tabletextright"/>
              <w:jc w:val="center"/>
              <w:rPr>
                <w:noProof w:val="0"/>
              </w:rPr>
            </w:pPr>
            <w:r>
              <w:rPr>
                <w:noProof w:val="0"/>
              </w:rPr>
              <w:t>**</w:t>
            </w:r>
          </w:p>
        </w:tc>
      </w:tr>
      <w:tr w:rsidR="00000000">
        <w:tblPrEx>
          <w:tblCellMar>
            <w:top w:w="0" w:type="dxa"/>
            <w:bottom w:w="0" w:type="dxa"/>
          </w:tblCellMar>
        </w:tblPrEx>
        <w:trPr>
          <w:cantSplit/>
        </w:trPr>
        <w:tc>
          <w:tcPr>
            <w:tcW w:w="2268" w:type="dxa"/>
            <w:vMerge w:val="restart"/>
          </w:tcPr>
          <w:p w:rsidR="00000000" w:rsidRDefault="006B16C2">
            <w:pPr>
              <w:pStyle w:val="Tabletext"/>
              <w:keepNext/>
            </w:pPr>
            <w:r>
              <w:t>AVCE travel and tourism (double award)</w:t>
            </w:r>
          </w:p>
        </w:tc>
        <w:tc>
          <w:tcPr>
            <w:tcW w:w="1168" w:type="dxa"/>
            <w:vMerge w:val="restart"/>
          </w:tcPr>
          <w:p w:rsidR="00000000" w:rsidRDefault="006B16C2">
            <w:pPr>
              <w:pStyle w:val="Tabletext"/>
              <w:keepNext/>
              <w:jc w:val="center"/>
            </w:pPr>
            <w:r>
              <w:t>3</w:t>
            </w:r>
          </w:p>
        </w:tc>
        <w:tc>
          <w:tcPr>
            <w:tcW w:w="1842" w:type="dxa"/>
          </w:tcPr>
          <w:p w:rsidR="00000000" w:rsidRDefault="006B16C2">
            <w:pPr>
              <w:pStyle w:val="Tabletext"/>
              <w:keepNext/>
            </w:pPr>
            <w:r>
              <w:t>No. of starts</w:t>
            </w:r>
          </w:p>
        </w:tc>
        <w:tc>
          <w:tcPr>
            <w:tcW w:w="1134" w:type="dxa"/>
          </w:tcPr>
          <w:p w:rsidR="00000000" w:rsidRDefault="006B16C2">
            <w:pPr>
              <w:pStyle w:val="Tabletextright"/>
              <w:jc w:val="center"/>
              <w:rPr>
                <w:noProof w:val="0"/>
              </w:rPr>
            </w:pPr>
            <w:r>
              <w:rPr>
                <w:noProof w:val="0"/>
              </w:rPr>
              <w:t>*</w:t>
            </w:r>
          </w:p>
        </w:tc>
        <w:tc>
          <w:tcPr>
            <w:tcW w:w="1134" w:type="dxa"/>
          </w:tcPr>
          <w:p w:rsidR="00000000" w:rsidRDefault="006B16C2">
            <w:pPr>
              <w:pStyle w:val="Tabletextright"/>
              <w:jc w:val="center"/>
              <w:rPr>
                <w:noProof w:val="0"/>
              </w:rPr>
            </w:pPr>
            <w:r>
              <w:rPr>
                <w:noProof w:val="0"/>
              </w:rPr>
              <w:t>24</w:t>
            </w:r>
          </w:p>
        </w:tc>
        <w:tc>
          <w:tcPr>
            <w:tcW w:w="1134" w:type="dxa"/>
          </w:tcPr>
          <w:p w:rsidR="00000000" w:rsidRDefault="006B16C2">
            <w:pPr>
              <w:pStyle w:val="Tabletextright"/>
              <w:jc w:val="center"/>
              <w:rPr>
                <w:noProof w:val="0"/>
              </w:rPr>
            </w:pPr>
            <w:r>
              <w:rPr>
                <w:noProof w:val="0"/>
              </w:rPr>
              <w:t>22</w:t>
            </w:r>
          </w:p>
        </w:tc>
      </w:tr>
      <w:tr w:rsidR="00000000">
        <w:tblPrEx>
          <w:tblCellMar>
            <w:top w:w="0" w:type="dxa"/>
            <w:bottom w:w="0" w:type="dxa"/>
          </w:tblCellMar>
        </w:tblPrEx>
        <w:trPr>
          <w:cantSplit/>
        </w:trPr>
        <w:tc>
          <w:tcPr>
            <w:tcW w:w="2268" w:type="dxa"/>
            <w:vMerge/>
          </w:tcPr>
          <w:p w:rsidR="00000000" w:rsidRDefault="006B16C2">
            <w:pPr>
              <w:pStyle w:val="Tabletext"/>
              <w:keepNext/>
            </w:pPr>
          </w:p>
        </w:tc>
        <w:tc>
          <w:tcPr>
            <w:tcW w:w="1168" w:type="dxa"/>
            <w:vMerge/>
          </w:tcPr>
          <w:p w:rsidR="00000000" w:rsidRDefault="006B16C2">
            <w:pPr>
              <w:pStyle w:val="Tabletext"/>
              <w:keepNext/>
              <w:jc w:val="center"/>
            </w:pPr>
          </w:p>
        </w:tc>
        <w:tc>
          <w:tcPr>
            <w:tcW w:w="1842" w:type="dxa"/>
          </w:tcPr>
          <w:p w:rsidR="00000000" w:rsidRDefault="006B16C2">
            <w:pPr>
              <w:pStyle w:val="Tabletext"/>
              <w:keepNext/>
            </w:pPr>
            <w:r>
              <w:t>% retention</w:t>
            </w:r>
          </w:p>
        </w:tc>
        <w:tc>
          <w:tcPr>
            <w:tcW w:w="1134" w:type="dxa"/>
          </w:tcPr>
          <w:p w:rsidR="00000000" w:rsidRDefault="006B16C2">
            <w:pPr>
              <w:pStyle w:val="Tabletextright"/>
              <w:jc w:val="center"/>
              <w:rPr>
                <w:noProof w:val="0"/>
              </w:rPr>
            </w:pPr>
            <w:r>
              <w:rPr>
                <w:noProof w:val="0"/>
              </w:rPr>
              <w:t>*</w:t>
            </w:r>
          </w:p>
        </w:tc>
        <w:tc>
          <w:tcPr>
            <w:tcW w:w="1134" w:type="dxa"/>
          </w:tcPr>
          <w:p w:rsidR="00000000" w:rsidRDefault="006B16C2">
            <w:pPr>
              <w:pStyle w:val="Tabletextright"/>
              <w:jc w:val="center"/>
              <w:rPr>
                <w:noProof w:val="0"/>
              </w:rPr>
            </w:pPr>
            <w:r>
              <w:rPr>
                <w:noProof w:val="0"/>
              </w:rPr>
              <w:t>50</w:t>
            </w:r>
          </w:p>
        </w:tc>
        <w:tc>
          <w:tcPr>
            <w:tcW w:w="1134" w:type="dxa"/>
          </w:tcPr>
          <w:p w:rsidR="00000000" w:rsidRDefault="006B16C2">
            <w:pPr>
              <w:pStyle w:val="Tabletextright"/>
              <w:jc w:val="center"/>
              <w:rPr>
                <w:noProof w:val="0"/>
              </w:rPr>
            </w:pPr>
            <w:r>
              <w:rPr>
                <w:noProof w:val="0"/>
              </w:rPr>
              <w:t>68</w:t>
            </w:r>
          </w:p>
        </w:tc>
      </w:tr>
      <w:tr w:rsidR="00000000">
        <w:tblPrEx>
          <w:tblCellMar>
            <w:top w:w="0" w:type="dxa"/>
            <w:bottom w:w="0" w:type="dxa"/>
          </w:tblCellMar>
        </w:tblPrEx>
        <w:trPr>
          <w:cantSplit/>
        </w:trPr>
        <w:tc>
          <w:tcPr>
            <w:tcW w:w="2268" w:type="dxa"/>
            <w:vMerge/>
          </w:tcPr>
          <w:p w:rsidR="00000000" w:rsidRDefault="006B16C2">
            <w:pPr>
              <w:pStyle w:val="Tabletext"/>
            </w:pPr>
          </w:p>
        </w:tc>
        <w:tc>
          <w:tcPr>
            <w:tcW w:w="1168" w:type="dxa"/>
            <w:vMerge/>
          </w:tcPr>
          <w:p w:rsidR="00000000" w:rsidRDefault="006B16C2">
            <w:pPr>
              <w:pStyle w:val="Tabletext"/>
              <w:jc w:val="center"/>
            </w:pPr>
          </w:p>
        </w:tc>
        <w:tc>
          <w:tcPr>
            <w:tcW w:w="1842" w:type="dxa"/>
          </w:tcPr>
          <w:p w:rsidR="00000000" w:rsidRDefault="006B16C2">
            <w:pPr>
              <w:pStyle w:val="Tabletext"/>
            </w:pPr>
            <w:r>
              <w:t>% pass rate</w:t>
            </w:r>
          </w:p>
        </w:tc>
        <w:tc>
          <w:tcPr>
            <w:tcW w:w="1134" w:type="dxa"/>
          </w:tcPr>
          <w:p w:rsidR="00000000" w:rsidRDefault="006B16C2">
            <w:pPr>
              <w:pStyle w:val="Tabletextright"/>
              <w:jc w:val="center"/>
              <w:rPr>
                <w:noProof w:val="0"/>
              </w:rPr>
            </w:pPr>
            <w:r>
              <w:rPr>
                <w:noProof w:val="0"/>
              </w:rPr>
              <w:t>*</w:t>
            </w:r>
          </w:p>
        </w:tc>
        <w:tc>
          <w:tcPr>
            <w:tcW w:w="1134" w:type="dxa"/>
          </w:tcPr>
          <w:p w:rsidR="00000000" w:rsidRDefault="006B16C2">
            <w:pPr>
              <w:pStyle w:val="Tabletextright"/>
              <w:jc w:val="center"/>
              <w:rPr>
                <w:noProof w:val="0"/>
              </w:rPr>
            </w:pPr>
            <w:r>
              <w:rPr>
                <w:noProof w:val="0"/>
              </w:rPr>
              <w:t>92</w:t>
            </w:r>
          </w:p>
        </w:tc>
        <w:tc>
          <w:tcPr>
            <w:tcW w:w="1134" w:type="dxa"/>
          </w:tcPr>
          <w:p w:rsidR="00000000" w:rsidRDefault="006B16C2">
            <w:pPr>
              <w:pStyle w:val="Tabletextright"/>
              <w:jc w:val="center"/>
              <w:rPr>
                <w:noProof w:val="0"/>
              </w:rPr>
            </w:pPr>
            <w:r>
              <w:rPr>
                <w:noProof w:val="0"/>
              </w:rPr>
              <w:t>93</w:t>
            </w:r>
          </w:p>
        </w:tc>
      </w:tr>
    </w:tbl>
    <w:p w:rsidR="00000000" w:rsidRDefault="006B16C2">
      <w:pPr>
        <w:pStyle w:val="Narrative"/>
      </w:pPr>
      <w:r>
        <w:t>Source: ISR (2001 and 2002), college (2003)</w:t>
      </w:r>
    </w:p>
    <w:p w:rsidR="00000000" w:rsidRDefault="006B16C2">
      <w:pPr>
        <w:pStyle w:val="Narrative"/>
        <w:sectPr w:rsidR="00000000">
          <w:endnotePr>
            <w:numFmt w:val="decimal"/>
          </w:endnotePr>
          <w:type w:val="continuous"/>
          <w:pgSz w:w="11907" w:h="16840"/>
          <w:pgMar w:top="1440" w:right="1440" w:bottom="1440" w:left="1440" w:header="567" w:footer="851" w:gutter="0"/>
          <w:paperSrc w:first="92" w:other="92"/>
          <w:cols w:space="720"/>
          <w:noEndnote/>
        </w:sectPr>
      </w:pPr>
      <w:r>
        <w:t>* course did not run</w:t>
      </w:r>
      <w:r>
        <w:br/>
        <w:t>** fewer than 15 starters enrolled</w:t>
      </w:r>
    </w:p>
    <w:p w:rsidR="00000000" w:rsidRDefault="006B16C2">
      <w:pPr>
        <w:pStyle w:val="Heading3"/>
      </w:pPr>
      <w:r>
        <w:lastRenderedPageBreak/>
        <w:t>Quality of education and training</w:t>
      </w:r>
    </w:p>
    <w:p w:rsidR="00000000" w:rsidRDefault="006B16C2">
      <w:pPr>
        <w:pStyle w:val="Numberedparagraph"/>
      </w:pPr>
      <w:r>
        <w:t xml:space="preserve">Much teaching is well planned and students make satisfactory progress. </w:t>
      </w:r>
      <w:r>
        <w:t xml:space="preserve"> The best lessons use a variety of activities which effectively link theory to industry practice.  In these lessons, students are successfully encouraged to transfer knowledge from one subject to another.  For example, in a leisure and recreation lesson, s</w:t>
      </w:r>
      <w:r>
        <w:t>tudents prepared coaching activities for school children in sport and tested different types of exercises to arrive at the most suitable activities for younger children.  Another group undertook a risk assessment and accurately identified the issues and pr</w:t>
      </w:r>
      <w:r>
        <w:t xml:space="preserve">oblems connected with simple activities.  In another lesson, students worked on the Internet, finding details of jobs in which they were interested and then cross-referred the necessary qualities and skills that were needed for the jobs to their </w:t>
      </w:r>
      <w:r>
        <w:lastRenderedPageBreak/>
        <w:t>own profil</w:t>
      </w:r>
      <w:r>
        <w:t>e.  In these lessons, students were stimulated and interested and made good progress.  In less effective lessons, teaching is insufficiently differentiated and fails to challenge the most able and support the less able.  In these lessons, there is an over-</w:t>
      </w:r>
      <w:r>
        <w:t>reliance on a narrow range of teaching strategies and students remain passive for most of the lesson.  There is insufficient use of ILT to support learning in many lessons.  In the minority of lessons where it is used, it provides effective support and stu</w:t>
      </w:r>
      <w:r>
        <w:t xml:space="preserve">dents make good progress.  Students have access to teachers’ powerpoint presentations and they provide a useful and effective tool to revise or review teaching and learning materials.  </w:t>
      </w:r>
    </w:p>
    <w:p w:rsidR="00000000" w:rsidRDefault="006B16C2">
      <w:pPr>
        <w:pStyle w:val="Numberedparagraph"/>
      </w:pPr>
      <w:r>
        <w:t>Learning resources are adequate for the curriculum area.  The physical</w:t>
      </w:r>
      <w:r>
        <w:t xml:space="preserve"> education base room is well stocked and students work with current textbooks and CD-ROMs.  The sports facilities are in need of refurbishment.  Facilities include a swimming pool, gym and fitness suite, and are used well on all physical education and leis</w:t>
      </w:r>
      <w:r>
        <w:t>ure courses and the college enrichment programme.  Travel and tourism resources are up to date but are inadequate for the number of students in the area.  Teaching staff are well qualified, with appropriate teaching qualifications, and many have relevant i</w:t>
      </w:r>
      <w:r>
        <w:t>ndustry experience.  Working relationships between staff and students are good.  Leisure and tourism assignments are well designed and vocationally relevant.  Students receive positive and detailed verbal and written assessment and effective guidance on ho</w:t>
      </w:r>
      <w:r>
        <w:t>w to improve their performance.  Assessment programmes are well planned and course handbooks give clear guidance on assessment procedures.  All students are tested at the start of their course to establish base achievement grades, and students and staff us</w:t>
      </w:r>
      <w:r>
        <w:t xml:space="preserve">e these effectively as a focus for individual learning plans.  </w:t>
      </w:r>
    </w:p>
    <w:p w:rsidR="00000000" w:rsidRDefault="006B16C2">
      <w:pPr>
        <w:pStyle w:val="Numberedparagraph"/>
      </w:pPr>
      <w:r>
        <w:t>Links with outside organisations are good in leisure and tourism.  There is a regular programme of guest speakers, and students undertake appropriate work experience.  Productive relationships</w:t>
      </w:r>
      <w:r>
        <w:t xml:space="preserve"> with local schools give leisure and recreation students opportunities to coach children in a range of sports.  Tutorials provide effective support to the monitoring of students’ progress.</w:t>
      </w:r>
    </w:p>
    <w:p w:rsidR="00000000" w:rsidRDefault="006B16C2">
      <w:pPr>
        <w:pStyle w:val="Heading3"/>
      </w:pPr>
      <w:r>
        <w:t>Leadership and management</w:t>
      </w:r>
    </w:p>
    <w:p w:rsidR="00000000" w:rsidRDefault="006B16C2">
      <w:pPr>
        <w:pStyle w:val="Numberedparagraph"/>
      </w:pPr>
      <w:r>
        <w:t>Leadership and management are satisfactor</w:t>
      </w:r>
      <w:r>
        <w:t>y.  Managers provide energetic leadership and course teams regularly review courses to consider how well they meet the needs of students and employers.  Students’ views are valued and are acted upon.  The packages of additional subjects for leisure and tou</w:t>
      </w:r>
      <w:r>
        <w:t>rism are well designed.  Course teams contribute to detailed self-assessment but the report fails to recognise all the weaknesses within the curriculum area.  Lesson observations have been carried out in the area but have failed to improve teaching and lea</w:t>
      </w:r>
      <w:r>
        <w:t>rning.  Communications within the curriculum area are good.</w:t>
      </w:r>
    </w:p>
    <w:p w:rsidR="00000000" w:rsidRDefault="006B16C2">
      <w:pPr>
        <w:pStyle w:val="Normalparagraph"/>
        <w:sectPr w:rsidR="00000000">
          <w:endnotePr>
            <w:numFmt w:val="decimal"/>
          </w:endnotePr>
          <w:type w:val="continuous"/>
          <w:pgSz w:w="11907" w:h="16840"/>
          <w:pgMar w:top="1440" w:right="1440" w:bottom="1440" w:left="1440" w:header="567" w:footer="851" w:gutter="0"/>
          <w:paperSrc w:first="92" w:other="92"/>
          <w:cols w:space="720"/>
          <w:formProt w:val="0"/>
          <w:noEndnote/>
        </w:sectPr>
      </w:pPr>
    </w:p>
    <w:p w:rsidR="00000000" w:rsidRDefault="006B16C2">
      <w:pPr>
        <w:pStyle w:val="Heading2"/>
      </w:pPr>
      <w:r>
        <w:lastRenderedPageBreak/>
        <w:fldChar w:fldCharType="begin"/>
      </w:r>
      <w:r>
        <w:instrText xml:space="preserve"> REF CurriculumArea5 </w:instrText>
      </w:r>
      <w:r>
        <w:fldChar w:fldCharType="separate"/>
      </w:r>
      <w:bookmarkStart w:id="54" w:name="_Toc68428965"/>
      <w:r>
        <w:t>Visual arts</w:t>
      </w:r>
      <w:bookmarkEnd w:id="54"/>
      <w:r>
        <w:fldChar w:fldCharType="end"/>
      </w:r>
    </w:p>
    <w:p w:rsidR="00000000" w:rsidRDefault="006B16C2">
      <w:pPr>
        <w:pStyle w:val="Normalparagraph"/>
        <w:sectPr w:rsidR="00000000">
          <w:endnotePr>
            <w:numFmt w:val="decimal"/>
          </w:endnotePr>
          <w:pgSz w:w="11907" w:h="16840"/>
          <w:pgMar w:top="1440" w:right="1440" w:bottom="1440" w:left="1440" w:header="567" w:footer="851" w:gutter="0"/>
          <w:paperSrc w:first="92" w:other="92"/>
          <w:cols w:space="720"/>
          <w:noEndnote/>
        </w:sectPr>
      </w:pPr>
      <w:r>
        <w:t xml:space="preserve">Overall provision in this area is </w:t>
      </w:r>
      <w:r>
        <w:rPr>
          <w:b/>
        </w:rPr>
        <w:t xml:space="preserve">good </w:t>
      </w:r>
      <w:r>
        <w:rPr>
          <w:b/>
          <w:bCs/>
        </w:rPr>
        <w:t>(grade 2)</w:t>
      </w:r>
    </w:p>
    <w:p w:rsidR="00000000" w:rsidRDefault="006B16C2">
      <w:pPr>
        <w:pStyle w:val="Heading3"/>
      </w:pPr>
      <w:r>
        <w:lastRenderedPageBreak/>
        <w:t>Strengths</w:t>
      </w:r>
    </w:p>
    <w:p w:rsidR="00000000" w:rsidRDefault="006B16C2">
      <w:pPr>
        <w:pStyle w:val="Bullettext"/>
      </w:pPr>
      <w:r>
        <w:t>high pass rates</w:t>
      </w:r>
    </w:p>
    <w:p w:rsidR="00000000" w:rsidRDefault="006B16C2">
      <w:pPr>
        <w:pStyle w:val="Bullettext"/>
      </w:pPr>
      <w:r>
        <w:t>high standards of students’ work</w:t>
      </w:r>
    </w:p>
    <w:p w:rsidR="00000000" w:rsidRDefault="006B16C2">
      <w:pPr>
        <w:pStyle w:val="Bullettext"/>
      </w:pPr>
      <w:r>
        <w:t>much good and very good teaching</w:t>
      </w:r>
    </w:p>
    <w:p w:rsidR="00000000" w:rsidRDefault="006B16C2">
      <w:pPr>
        <w:pStyle w:val="Bullettext"/>
      </w:pPr>
      <w:r>
        <w:t>good support for s</w:t>
      </w:r>
      <w:r>
        <w:t>tudents with different abilities</w:t>
      </w:r>
    </w:p>
    <w:p w:rsidR="00000000" w:rsidRDefault="006B16C2">
      <w:pPr>
        <w:pStyle w:val="Bullettext"/>
      </w:pPr>
      <w:r>
        <w:rPr>
          <w:rStyle w:val="BulletIndentChar"/>
        </w:rPr>
        <w:t>effective leadership and management of the area</w:t>
      </w:r>
      <w:r>
        <w:t>.</w:t>
      </w:r>
    </w:p>
    <w:p w:rsidR="00000000" w:rsidRDefault="006B16C2">
      <w:pPr>
        <w:pStyle w:val="Heading3"/>
      </w:pPr>
      <w:r>
        <w:t>Weaknesses</w:t>
      </w:r>
    </w:p>
    <w:p w:rsidR="00000000" w:rsidRDefault="006B16C2">
      <w:pPr>
        <w:pStyle w:val="Bullettext"/>
      </w:pPr>
      <w:r>
        <w:t>declining retention rates on GCSE photography, AS-level graphics and AVCE art and design</w:t>
      </w:r>
    </w:p>
    <w:p w:rsidR="00000000" w:rsidRDefault="006B16C2">
      <w:pPr>
        <w:pStyle w:val="Bullettext"/>
      </w:pPr>
      <w:r>
        <w:t>low attendance and poor punctuality on a minority of courses</w:t>
      </w:r>
    </w:p>
    <w:p w:rsidR="00000000" w:rsidRDefault="006B16C2">
      <w:pPr>
        <w:pStyle w:val="Bullettext"/>
      </w:pPr>
      <w:r>
        <w:t xml:space="preserve">insufficient </w:t>
      </w:r>
      <w:r>
        <w:t>ICT resources to support learning.</w:t>
      </w:r>
    </w:p>
    <w:p w:rsidR="00000000" w:rsidRDefault="006B16C2">
      <w:pPr>
        <w:pStyle w:val="Heading3"/>
      </w:pPr>
      <w:r>
        <w:t>Scope of provision</w:t>
      </w:r>
    </w:p>
    <w:p w:rsidR="00000000" w:rsidRDefault="006B16C2">
      <w:pPr>
        <w:pStyle w:val="Numberedparagraph"/>
      </w:pPr>
      <w:r>
        <w:t>The college offers an appropriate range of courses in visual arts.  There are 367 students in the curriculum area.  Most students are aged 16 to 18 and are studying full time.  The number of adults stud</w:t>
      </w:r>
      <w:r>
        <w:t xml:space="preserve">ying in the area has declined, and in 2003 there were 12 adults enrolled on visual arts courses.  The college offers GNVQ intermediate and AVCE art and design, GCSE art and design and photography, and AS-level and GCE A-level graphic design, fine art, and </w:t>
      </w:r>
      <w:r>
        <w:t>photography.  Part-time courses at levels 1 and 2 are offered in life drawing and photography.  The AVCE course in art and design is offered as a single award, with students completing after one year, and as a double award completed after two years of stud</w:t>
      </w:r>
      <w:r>
        <w:t>y.</w:t>
      </w:r>
    </w:p>
    <w:p w:rsidR="00000000" w:rsidRDefault="006B16C2">
      <w:pPr>
        <w:pStyle w:val="Heading3"/>
      </w:pPr>
      <w:r>
        <w:t>Achievement and standards</w:t>
      </w:r>
    </w:p>
    <w:p w:rsidR="00000000" w:rsidRDefault="006B16C2">
      <w:pPr>
        <w:pStyle w:val="Numberedparagraph"/>
      </w:pPr>
      <w:r>
        <w:t>Pass rates are very high and are on or above the high national averages.  Pass rates for GCSE photography, GNVQ intermediate art and design, AS-level fine art and graphic design and AVCE and GCE A-level art and design are all a</w:t>
      </w:r>
      <w:r>
        <w:t>bove national averages.  However, retention rates are low for GCSE photography and AVCE art and design.  Students attain a high standard in a range of art and design activities.  These standards are demonstrated in sketchbook work, research and investigati</w:t>
      </w:r>
      <w:r>
        <w:t xml:space="preserve">on, drawing and painting, general graphic design, typography, photography, textiles, visual communication and three-dimensional design.  </w:t>
      </w:r>
      <w:r>
        <w:lastRenderedPageBreak/>
        <w:t>Students are encouraged to work independently and develop good personal and learning skills.</w:t>
      </w:r>
    </w:p>
    <w:p w:rsidR="00000000" w:rsidRDefault="006B16C2">
      <w:pPr>
        <w:pStyle w:val="Normalparagraph"/>
        <w:sectPr w:rsidR="00000000">
          <w:endnotePr>
            <w:numFmt w:val="decimal"/>
          </w:endnotePr>
          <w:type w:val="continuous"/>
          <w:pgSz w:w="11907" w:h="16840"/>
          <w:pgMar w:top="1440" w:right="1440" w:bottom="1440" w:left="1440" w:header="567" w:footer="851" w:gutter="0"/>
          <w:paperSrc w:first="92" w:other="92"/>
          <w:cols w:space="720"/>
          <w:formProt w:val="0"/>
          <w:noEndnote/>
        </w:sectPr>
      </w:pPr>
    </w:p>
    <w:p w:rsidR="00000000" w:rsidRDefault="006B16C2">
      <w:pPr>
        <w:pStyle w:val="Heading4"/>
      </w:pPr>
      <w:r>
        <w:lastRenderedPageBreak/>
        <w:t>A sample of retention and</w:t>
      </w:r>
      <w:r>
        <w:t xml:space="preserve"> pass rates in visual arts, 2001 to 2003</w:t>
      </w:r>
    </w:p>
    <w:tbl>
      <w:tblPr>
        <w:tblW w:w="0" w:type="auto"/>
        <w:tblInd w:w="28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3" w:type="dxa"/>
          <w:right w:w="283" w:type="dxa"/>
        </w:tblCellMar>
        <w:tblLook w:val="00AF"/>
      </w:tblPr>
      <w:tblGrid>
        <w:gridCol w:w="2268"/>
        <w:gridCol w:w="1168"/>
        <w:gridCol w:w="1842"/>
        <w:gridCol w:w="1134"/>
        <w:gridCol w:w="1134"/>
        <w:gridCol w:w="1134"/>
      </w:tblGrid>
      <w:tr w:rsidR="00000000">
        <w:tblPrEx>
          <w:tblCellMar>
            <w:top w:w="0" w:type="dxa"/>
            <w:bottom w:w="0" w:type="dxa"/>
          </w:tblCellMar>
        </w:tblPrEx>
        <w:trPr>
          <w:cantSplit/>
          <w:trHeight w:val="525"/>
          <w:tblHeader/>
        </w:trPr>
        <w:tc>
          <w:tcPr>
            <w:tcW w:w="2268" w:type="dxa"/>
          </w:tcPr>
          <w:p w:rsidR="00000000" w:rsidRDefault="006B16C2">
            <w:pPr>
              <w:pStyle w:val="TableHeadTop"/>
            </w:pPr>
            <w:r>
              <w:t>Qualification</w:t>
            </w:r>
          </w:p>
        </w:tc>
        <w:tc>
          <w:tcPr>
            <w:tcW w:w="1168" w:type="dxa"/>
          </w:tcPr>
          <w:p w:rsidR="00000000" w:rsidRDefault="006B16C2">
            <w:pPr>
              <w:pStyle w:val="TableHeadTop"/>
            </w:pPr>
            <w:r>
              <w:t>Level</w:t>
            </w:r>
          </w:p>
        </w:tc>
        <w:tc>
          <w:tcPr>
            <w:tcW w:w="1842" w:type="dxa"/>
          </w:tcPr>
          <w:p w:rsidR="00000000" w:rsidRDefault="006B16C2">
            <w:pPr>
              <w:pStyle w:val="TableHeadTop"/>
            </w:pPr>
            <w:r>
              <w:t>Completion year:</w:t>
            </w:r>
          </w:p>
        </w:tc>
        <w:tc>
          <w:tcPr>
            <w:tcW w:w="1134" w:type="dxa"/>
          </w:tcPr>
          <w:p w:rsidR="00000000" w:rsidRDefault="006B16C2">
            <w:pPr>
              <w:pStyle w:val="TableHeadTop"/>
            </w:pPr>
            <w:r>
              <w:t>2001</w:t>
            </w:r>
          </w:p>
        </w:tc>
        <w:tc>
          <w:tcPr>
            <w:tcW w:w="1134" w:type="dxa"/>
          </w:tcPr>
          <w:p w:rsidR="00000000" w:rsidRDefault="006B16C2">
            <w:pPr>
              <w:pStyle w:val="TableHeadTop"/>
            </w:pPr>
            <w:r>
              <w:t>2002</w:t>
            </w:r>
          </w:p>
        </w:tc>
        <w:tc>
          <w:tcPr>
            <w:tcW w:w="1134" w:type="dxa"/>
          </w:tcPr>
          <w:p w:rsidR="00000000" w:rsidRDefault="006B16C2">
            <w:pPr>
              <w:pStyle w:val="TableHeadTop"/>
            </w:pPr>
            <w:r>
              <w:t>2003</w:t>
            </w:r>
          </w:p>
        </w:tc>
      </w:tr>
      <w:tr w:rsidR="00000000">
        <w:tblPrEx>
          <w:tblCellMar>
            <w:top w:w="0" w:type="dxa"/>
            <w:bottom w:w="0" w:type="dxa"/>
          </w:tblCellMar>
        </w:tblPrEx>
        <w:trPr>
          <w:cantSplit/>
        </w:trPr>
        <w:tc>
          <w:tcPr>
            <w:tcW w:w="2268" w:type="dxa"/>
            <w:vMerge w:val="restart"/>
          </w:tcPr>
          <w:p w:rsidR="00000000" w:rsidRDefault="006B16C2">
            <w:pPr>
              <w:pStyle w:val="Tabletext"/>
              <w:keepNext/>
            </w:pPr>
            <w:r>
              <w:t>GCSE photography</w:t>
            </w:r>
          </w:p>
        </w:tc>
        <w:tc>
          <w:tcPr>
            <w:tcW w:w="1168" w:type="dxa"/>
            <w:vMerge w:val="restart"/>
          </w:tcPr>
          <w:p w:rsidR="00000000" w:rsidRDefault="006B16C2">
            <w:pPr>
              <w:pStyle w:val="Tabletext"/>
              <w:keepNext/>
              <w:jc w:val="center"/>
            </w:pPr>
            <w:r>
              <w:t>2</w:t>
            </w:r>
          </w:p>
        </w:tc>
        <w:tc>
          <w:tcPr>
            <w:tcW w:w="1842" w:type="dxa"/>
          </w:tcPr>
          <w:p w:rsidR="00000000" w:rsidRDefault="006B16C2">
            <w:pPr>
              <w:pStyle w:val="Tabletext"/>
              <w:keepNext/>
            </w:pPr>
            <w:r>
              <w:t>No. of starts</w:t>
            </w:r>
          </w:p>
        </w:tc>
        <w:tc>
          <w:tcPr>
            <w:tcW w:w="1134" w:type="dxa"/>
          </w:tcPr>
          <w:p w:rsidR="00000000" w:rsidRDefault="006B16C2">
            <w:pPr>
              <w:pStyle w:val="Tabletextright"/>
              <w:jc w:val="center"/>
              <w:rPr>
                <w:noProof w:val="0"/>
              </w:rPr>
            </w:pPr>
            <w:r>
              <w:rPr>
                <w:noProof w:val="0"/>
              </w:rPr>
              <w:t>34</w:t>
            </w:r>
          </w:p>
        </w:tc>
        <w:tc>
          <w:tcPr>
            <w:tcW w:w="1134" w:type="dxa"/>
          </w:tcPr>
          <w:p w:rsidR="00000000" w:rsidRDefault="006B16C2">
            <w:pPr>
              <w:pStyle w:val="Tabletextright"/>
              <w:jc w:val="center"/>
              <w:rPr>
                <w:noProof w:val="0"/>
              </w:rPr>
            </w:pPr>
            <w:r>
              <w:rPr>
                <w:noProof w:val="0"/>
              </w:rPr>
              <w:t>29</w:t>
            </w:r>
          </w:p>
        </w:tc>
        <w:tc>
          <w:tcPr>
            <w:tcW w:w="1134" w:type="dxa"/>
          </w:tcPr>
          <w:p w:rsidR="00000000" w:rsidRDefault="006B16C2">
            <w:pPr>
              <w:pStyle w:val="Tabletextright"/>
              <w:jc w:val="center"/>
              <w:rPr>
                <w:noProof w:val="0"/>
              </w:rPr>
            </w:pPr>
            <w:r>
              <w:rPr>
                <w:noProof w:val="0"/>
              </w:rPr>
              <w:t>39</w:t>
            </w:r>
          </w:p>
        </w:tc>
      </w:tr>
      <w:tr w:rsidR="00000000">
        <w:tblPrEx>
          <w:tblCellMar>
            <w:top w:w="0" w:type="dxa"/>
            <w:bottom w:w="0" w:type="dxa"/>
          </w:tblCellMar>
        </w:tblPrEx>
        <w:trPr>
          <w:cantSplit/>
        </w:trPr>
        <w:tc>
          <w:tcPr>
            <w:tcW w:w="2268" w:type="dxa"/>
            <w:vMerge/>
          </w:tcPr>
          <w:p w:rsidR="00000000" w:rsidRDefault="006B16C2">
            <w:pPr>
              <w:pStyle w:val="Tabletext"/>
              <w:keepNext/>
            </w:pPr>
          </w:p>
        </w:tc>
        <w:tc>
          <w:tcPr>
            <w:tcW w:w="1168" w:type="dxa"/>
            <w:vMerge/>
          </w:tcPr>
          <w:p w:rsidR="00000000" w:rsidRDefault="006B16C2">
            <w:pPr>
              <w:pStyle w:val="Tabletext"/>
              <w:keepNext/>
              <w:jc w:val="center"/>
            </w:pPr>
          </w:p>
        </w:tc>
        <w:tc>
          <w:tcPr>
            <w:tcW w:w="1842" w:type="dxa"/>
          </w:tcPr>
          <w:p w:rsidR="00000000" w:rsidRDefault="006B16C2">
            <w:pPr>
              <w:pStyle w:val="Tabletext"/>
              <w:keepNext/>
            </w:pPr>
            <w:r>
              <w:t>% retention</w:t>
            </w:r>
          </w:p>
        </w:tc>
        <w:tc>
          <w:tcPr>
            <w:tcW w:w="1134" w:type="dxa"/>
          </w:tcPr>
          <w:p w:rsidR="00000000" w:rsidRDefault="006B16C2">
            <w:pPr>
              <w:pStyle w:val="Tabletextright"/>
              <w:jc w:val="center"/>
              <w:rPr>
                <w:noProof w:val="0"/>
              </w:rPr>
            </w:pPr>
            <w:r>
              <w:rPr>
                <w:noProof w:val="0"/>
              </w:rPr>
              <w:t>79</w:t>
            </w:r>
          </w:p>
        </w:tc>
        <w:tc>
          <w:tcPr>
            <w:tcW w:w="1134" w:type="dxa"/>
          </w:tcPr>
          <w:p w:rsidR="00000000" w:rsidRDefault="006B16C2">
            <w:pPr>
              <w:pStyle w:val="Tabletextright"/>
              <w:jc w:val="center"/>
              <w:rPr>
                <w:noProof w:val="0"/>
              </w:rPr>
            </w:pPr>
            <w:r>
              <w:rPr>
                <w:noProof w:val="0"/>
              </w:rPr>
              <w:t>79</w:t>
            </w:r>
          </w:p>
        </w:tc>
        <w:tc>
          <w:tcPr>
            <w:tcW w:w="1134" w:type="dxa"/>
          </w:tcPr>
          <w:p w:rsidR="00000000" w:rsidRDefault="006B16C2">
            <w:pPr>
              <w:pStyle w:val="Tabletextright"/>
              <w:jc w:val="center"/>
              <w:rPr>
                <w:noProof w:val="0"/>
              </w:rPr>
            </w:pPr>
            <w:r>
              <w:rPr>
                <w:noProof w:val="0"/>
              </w:rPr>
              <w:t>67</w:t>
            </w:r>
          </w:p>
        </w:tc>
      </w:tr>
      <w:tr w:rsidR="00000000">
        <w:tblPrEx>
          <w:tblCellMar>
            <w:top w:w="0" w:type="dxa"/>
            <w:bottom w:w="0" w:type="dxa"/>
          </w:tblCellMar>
        </w:tblPrEx>
        <w:trPr>
          <w:cantSplit/>
        </w:trPr>
        <w:tc>
          <w:tcPr>
            <w:tcW w:w="2268" w:type="dxa"/>
            <w:vMerge/>
          </w:tcPr>
          <w:p w:rsidR="00000000" w:rsidRDefault="006B16C2">
            <w:pPr>
              <w:pStyle w:val="Tabletext"/>
            </w:pPr>
          </w:p>
        </w:tc>
        <w:tc>
          <w:tcPr>
            <w:tcW w:w="1168" w:type="dxa"/>
            <w:vMerge/>
          </w:tcPr>
          <w:p w:rsidR="00000000" w:rsidRDefault="006B16C2">
            <w:pPr>
              <w:pStyle w:val="Tabletext"/>
              <w:jc w:val="center"/>
            </w:pPr>
          </w:p>
        </w:tc>
        <w:tc>
          <w:tcPr>
            <w:tcW w:w="1842" w:type="dxa"/>
          </w:tcPr>
          <w:p w:rsidR="00000000" w:rsidRDefault="006B16C2">
            <w:pPr>
              <w:pStyle w:val="Tabletext"/>
            </w:pPr>
            <w:r>
              <w:t>% pass rate</w:t>
            </w:r>
          </w:p>
        </w:tc>
        <w:tc>
          <w:tcPr>
            <w:tcW w:w="1134" w:type="dxa"/>
          </w:tcPr>
          <w:p w:rsidR="00000000" w:rsidRDefault="006B16C2">
            <w:pPr>
              <w:pStyle w:val="Tabletextright"/>
              <w:jc w:val="center"/>
              <w:rPr>
                <w:noProof w:val="0"/>
              </w:rPr>
            </w:pPr>
            <w:r>
              <w:rPr>
                <w:noProof w:val="0"/>
              </w:rPr>
              <w:t>70</w:t>
            </w:r>
          </w:p>
        </w:tc>
        <w:tc>
          <w:tcPr>
            <w:tcW w:w="1134" w:type="dxa"/>
          </w:tcPr>
          <w:p w:rsidR="00000000" w:rsidRDefault="006B16C2">
            <w:pPr>
              <w:pStyle w:val="Tabletextright"/>
              <w:jc w:val="center"/>
              <w:rPr>
                <w:noProof w:val="0"/>
              </w:rPr>
            </w:pPr>
            <w:r>
              <w:rPr>
                <w:noProof w:val="0"/>
              </w:rPr>
              <w:t>83</w:t>
            </w:r>
          </w:p>
        </w:tc>
        <w:tc>
          <w:tcPr>
            <w:tcW w:w="1134" w:type="dxa"/>
          </w:tcPr>
          <w:p w:rsidR="00000000" w:rsidRDefault="006B16C2">
            <w:pPr>
              <w:pStyle w:val="Tabletextright"/>
              <w:jc w:val="center"/>
              <w:rPr>
                <w:noProof w:val="0"/>
              </w:rPr>
            </w:pPr>
            <w:r>
              <w:rPr>
                <w:noProof w:val="0"/>
              </w:rPr>
              <w:t>92</w:t>
            </w:r>
          </w:p>
        </w:tc>
      </w:tr>
      <w:tr w:rsidR="00000000">
        <w:tblPrEx>
          <w:tblCellMar>
            <w:top w:w="0" w:type="dxa"/>
            <w:bottom w:w="0" w:type="dxa"/>
          </w:tblCellMar>
        </w:tblPrEx>
        <w:trPr>
          <w:cantSplit/>
        </w:trPr>
        <w:tc>
          <w:tcPr>
            <w:tcW w:w="2268" w:type="dxa"/>
            <w:vMerge w:val="restart"/>
          </w:tcPr>
          <w:p w:rsidR="00000000" w:rsidRDefault="006B16C2">
            <w:pPr>
              <w:pStyle w:val="Tabletext"/>
              <w:keepNext/>
            </w:pPr>
            <w:r>
              <w:t>GNVQ intermediate art and design</w:t>
            </w:r>
          </w:p>
        </w:tc>
        <w:tc>
          <w:tcPr>
            <w:tcW w:w="1168" w:type="dxa"/>
            <w:vMerge w:val="restart"/>
          </w:tcPr>
          <w:p w:rsidR="00000000" w:rsidRDefault="006B16C2">
            <w:pPr>
              <w:pStyle w:val="Tabletext"/>
              <w:keepNext/>
              <w:jc w:val="center"/>
            </w:pPr>
            <w:r>
              <w:t>2</w:t>
            </w:r>
          </w:p>
        </w:tc>
        <w:tc>
          <w:tcPr>
            <w:tcW w:w="1842" w:type="dxa"/>
          </w:tcPr>
          <w:p w:rsidR="00000000" w:rsidRDefault="006B16C2">
            <w:pPr>
              <w:pStyle w:val="Tabletext"/>
              <w:keepNext/>
            </w:pPr>
            <w:r>
              <w:t>No. of starts</w:t>
            </w:r>
          </w:p>
        </w:tc>
        <w:tc>
          <w:tcPr>
            <w:tcW w:w="1134" w:type="dxa"/>
          </w:tcPr>
          <w:p w:rsidR="00000000" w:rsidRDefault="006B16C2">
            <w:pPr>
              <w:pStyle w:val="Tabletextright"/>
              <w:jc w:val="center"/>
              <w:rPr>
                <w:noProof w:val="0"/>
              </w:rPr>
            </w:pPr>
            <w:r>
              <w:rPr>
                <w:noProof w:val="0"/>
              </w:rPr>
              <w:t>24</w:t>
            </w:r>
          </w:p>
        </w:tc>
        <w:tc>
          <w:tcPr>
            <w:tcW w:w="1134" w:type="dxa"/>
          </w:tcPr>
          <w:p w:rsidR="00000000" w:rsidRDefault="006B16C2">
            <w:pPr>
              <w:pStyle w:val="Tabletextright"/>
              <w:jc w:val="center"/>
              <w:rPr>
                <w:noProof w:val="0"/>
              </w:rPr>
            </w:pPr>
            <w:r>
              <w:rPr>
                <w:noProof w:val="0"/>
              </w:rPr>
              <w:t>19</w:t>
            </w:r>
          </w:p>
        </w:tc>
        <w:tc>
          <w:tcPr>
            <w:tcW w:w="1134" w:type="dxa"/>
          </w:tcPr>
          <w:p w:rsidR="00000000" w:rsidRDefault="006B16C2">
            <w:pPr>
              <w:pStyle w:val="Tabletextright"/>
              <w:jc w:val="center"/>
              <w:rPr>
                <w:noProof w:val="0"/>
              </w:rPr>
            </w:pPr>
            <w:r>
              <w:rPr>
                <w:noProof w:val="0"/>
              </w:rPr>
              <w:t>25</w:t>
            </w:r>
          </w:p>
        </w:tc>
      </w:tr>
      <w:tr w:rsidR="00000000">
        <w:tblPrEx>
          <w:tblCellMar>
            <w:top w:w="0" w:type="dxa"/>
            <w:bottom w:w="0" w:type="dxa"/>
          </w:tblCellMar>
        </w:tblPrEx>
        <w:trPr>
          <w:cantSplit/>
        </w:trPr>
        <w:tc>
          <w:tcPr>
            <w:tcW w:w="2268" w:type="dxa"/>
            <w:vMerge/>
          </w:tcPr>
          <w:p w:rsidR="00000000" w:rsidRDefault="006B16C2">
            <w:pPr>
              <w:pStyle w:val="Tabletext"/>
              <w:keepNext/>
            </w:pPr>
          </w:p>
        </w:tc>
        <w:tc>
          <w:tcPr>
            <w:tcW w:w="1168" w:type="dxa"/>
            <w:vMerge/>
          </w:tcPr>
          <w:p w:rsidR="00000000" w:rsidRDefault="006B16C2">
            <w:pPr>
              <w:pStyle w:val="Tabletext"/>
              <w:keepNext/>
              <w:jc w:val="center"/>
            </w:pPr>
          </w:p>
        </w:tc>
        <w:tc>
          <w:tcPr>
            <w:tcW w:w="1842" w:type="dxa"/>
          </w:tcPr>
          <w:p w:rsidR="00000000" w:rsidRDefault="006B16C2">
            <w:pPr>
              <w:pStyle w:val="Tabletext"/>
              <w:keepNext/>
            </w:pPr>
            <w:r>
              <w:t>% retentio</w:t>
            </w:r>
            <w:r>
              <w:t>n</w:t>
            </w:r>
          </w:p>
        </w:tc>
        <w:tc>
          <w:tcPr>
            <w:tcW w:w="1134" w:type="dxa"/>
          </w:tcPr>
          <w:p w:rsidR="00000000" w:rsidRDefault="006B16C2">
            <w:pPr>
              <w:pStyle w:val="Tabletextright"/>
              <w:jc w:val="center"/>
              <w:rPr>
                <w:noProof w:val="0"/>
              </w:rPr>
            </w:pPr>
            <w:r>
              <w:rPr>
                <w:noProof w:val="0"/>
              </w:rPr>
              <w:t>83</w:t>
            </w:r>
          </w:p>
        </w:tc>
        <w:tc>
          <w:tcPr>
            <w:tcW w:w="1134" w:type="dxa"/>
          </w:tcPr>
          <w:p w:rsidR="00000000" w:rsidRDefault="006B16C2">
            <w:pPr>
              <w:pStyle w:val="Tabletextright"/>
              <w:jc w:val="center"/>
              <w:rPr>
                <w:noProof w:val="0"/>
              </w:rPr>
            </w:pPr>
            <w:r>
              <w:rPr>
                <w:noProof w:val="0"/>
              </w:rPr>
              <w:t>84</w:t>
            </w:r>
          </w:p>
        </w:tc>
        <w:tc>
          <w:tcPr>
            <w:tcW w:w="1134" w:type="dxa"/>
          </w:tcPr>
          <w:p w:rsidR="00000000" w:rsidRDefault="006B16C2">
            <w:pPr>
              <w:pStyle w:val="Tabletextright"/>
              <w:jc w:val="center"/>
              <w:rPr>
                <w:noProof w:val="0"/>
              </w:rPr>
            </w:pPr>
            <w:r>
              <w:rPr>
                <w:noProof w:val="0"/>
              </w:rPr>
              <w:t>84</w:t>
            </w:r>
          </w:p>
        </w:tc>
      </w:tr>
      <w:tr w:rsidR="00000000">
        <w:tblPrEx>
          <w:tblCellMar>
            <w:top w:w="0" w:type="dxa"/>
            <w:bottom w:w="0" w:type="dxa"/>
          </w:tblCellMar>
        </w:tblPrEx>
        <w:trPr>
          <w:cantSplit/>
        </w:trPr>
        <w:tc>
          <w:tcPr>
            <w:tcW w:w="2268" w:type="dxa"/>
            <w:vMerge/>
          </w:tcPr>
          <w:p w:rsidR="00000000" w:rsidRDefault="006B16C2">
            <w:pPr>
              <w:pStyle w:val="Tabletext"/>
            </w:pPr>
          </w:p>
        </w:tc>
        <w:tc>
          <w:tcPr>
            <w:tcW w:w="1168" w:type="dxa"/>
            <w:vMerge/>
          </w:tcPr>
          <w:p w:rsidR="00000000" w:rsidRDefault="006B16C2">
            <w:pPr>
              <w:pStyle w:val="Tabletext"/>
              <w:jc w:val="center"/>
            </w:pPr>
          </w:p>
        </w:tc>
        <w:tc>
          <w:tcPr>
            <w:tcW w:w="1842" w:type="dxa"/>
          </w:tcPr>
          <w:p w:rsidR="00000000" w:rsidRDefault="006B16C2">
            <w:pPr>
              <w:pStyle w:val="Tabletext"/>
            </w:pPr>
            <w:r>
              <w:t>% pass rate</w:t>
            </w:r>
          </w:p>
        </w:tc>
        <w:tc>
          <w:tcPr>
            <w:tcW w:w="1134" w:type="dxa"/>
          </w:tcPr>
          <w:p w:rsidR="00000000" w:rsidRDefault="006B16C2">
            <w:pPr>
              <w:pStyle w:val="Tabletextright"/>
              <w:jc w:val="center"/>
              <w:rPr>
                <w:noProof w:val="0"/>
              </w:rPr>
            </w:pPr>
            <w:r>
              <w:rPr>
                <w:noProof w:val="0"/>
              </w:rPr>
              <w:t>65</w:t>
            </w:r>
          </w:p>
        </w:tc>
        <w:tc>
          <w:tcPr>
            <w:tcW w:w="1134" w:type="dxa"/>
          </w:tcPr>
          <w:p w:rsidR="00000000" w:rsidRDefault="006B16C2">
            <w:pPr>
              <w:pStyle w:val="Tabletextright"/>
              <w:jc w:val="center"/>
              <w:rPr>
                <w:noProof w:val="0"/>
              </w:rPr>
            </w:pPr>
            <w:r>
              <w:rPr>
                <w:noProof w:val="0"/>
              </w:rPr>
              <w:t>94</w:t>
            </w:r>
          </w:p>
        </w:tc>
        <w:tc>
          <w:tcPr>
            <w:tcW w:w="1134" w:type="dxa"/>
          </w:tcPr>
          <w:p w:rsidR="00000000" w:rsidRDefault="006B16C2">
            <w:pPr>
              <w:pStyle w:val="Tabletextright"/>
              <w:jc w:val="center"/>
              <w:rPr>
                <w:noProof w:val="0"/>
              </w:rPr>
            </w:pPr>
            <w:r>
              <w:rPr>
                <w:noProof w:val="0"/>
              </w:rPr>
              <w:t>100</w:t>
            </w:r>
          </w:p>
        </w:tc>
      </w:tr>
      <w:tr w:rsidR="00000000">
        <w:tblPrEx>
          <w:tblCellMar>
            <w:top w:w="0" w:type="dxa"/>
            <w:bottom w:w="0" w:type="dxa"/>
          </w:tblCellMar>
        </w:tblPrEx>
        <w:trPr>
          <w:cantSplit/>
        </w:trPr>
        <w:tc>
          <w:tcPr>
            <w:tcW w:w="2268" w:type="dxa"/>
            <w:vMerge w:val="restart"/>
          </w:tcPr>
          <w:p w:rsidR="00000000" w:rsidRDefault="006B16C2">
            <w:pPr>
              <w:pStyle w:val="Tabletext"/>
              <w:keepNext/>
            </w:pPr>
            <w:r>
              <w:t>AS-level fine art/graphics</w:t>
            </w:r>
          </w:p>
        </w:tc>
        <w:tc>
          <w:tcPr>
            <w:tcW w:w="1168" w:type="dxa"/>
            <w:vMerge w:val="restart"/>
          </w:tcPr>
          <w:p w:rsidR="00000000" w:rsidRDefault="006B16C2">
            <w:pPr>
              <w:pStyle w:val="Tabletext"/>
              <w:keepNext/>
              <w:jc w:val="center"/>
            </w:pPr>
            <w:r>
              <w:t>3</w:t>
            </w:r>
          </w:p>
        </w:tc>
        <w:tc>
          <w:tcPr>
            <w:tcW w:w="1842" w:type="dxa"/>
          </w:tcPr>
          <w:p w:rsidR="00000000" w:rsidRDefault="006B16C2">
            <w:pPr>
              <w:pStyle w:val="Tabletext"/>
              <w:keepNext/>
            </w:pPr>
            <w:r>
              <w:t>No. of starts</w:t>
            </w:r>
          </w:p>
        </w:tc>
        <w:tc>
          <w:tcPr>
            <w:tcW w:w="1134" w:type="dxa"/>
          </w:tcPr>
          <w:p w:rsidR="00000000" w:rsidRDefault="006B16C2">
            <w:pPr>
              <w:pStyle w:val="Tabletextright"/>
              <w:jc w:val="center"/>
              <w:rPr>
                <w:noProof w:val="0"/>
              </w:rPr>
            </w:pPr>
            <w:r>
              <w:rPr>
                <w:noProof w:val="0"/>
              </w:rPr>
              <w:t>44</w:t>
            </w:r>
          </w:p>
        </w:tc>
        <w:tc>
          <w:tcPr>
            <w:tcW w:w="1134" w:type="dxa"/>
          </w:tcPr>
          <w:p w:rsidR="00000000" w:rsidRDefault="006B16C2">
            <w:pPr>
              <w:pStyle w:val="Tabletextright"/>
              <w:jc w:val="center"/>
              <w:rPr>
                <w:noProof w:val="0"/>
              </w:rPr>
            </w:pPr>
            <w:r>
              <w:rPr>
                <w:noProof w:val="0"/>
              </w:rPr>
              <w:t>75</w:t>
            </w:r>
          </w:p>
        </w:tc>
        <w:tc>
          <w:tcPr>
            <w:tcW w:w="1134" w:type="dxa"/>
          </w:tcPr>
          <w:p w:rsidR="00000000" w:rsidRDefault="006B16C2">
            <w:pPr>
              <w:pStyle w:val="Tabletextright"/>
              <w:jc w:val="center"/>
              <w:rPr>
                <w:noProof w:val="0"/>
              </w:rPr>
            </w:pPr>
            <w:r>
              <w:rPr>
                <w:noProof w:val="0"/>
              </w:rPr>
              <w:t>69</w:t>
            </w:r>
          </w:p>
        </w:tc>
      </w:tr>
      <w:tr w:rsidR="00000000">
        <w:tblPrEx>
          <w:tblCellMar>
            <w:top w:w="0" w:type="dxa"/>
            <w:bottom w:w="0" w:type="dxa"/>
          </w:tblCellMar>
        </w:tblPrEx>
        <w:trPr>
          <w:cantSplit/>
        </w:trPr>
        <w:tc>
          <w:tcPr>
            <w:tcW w:w="2268" w:type="dxa"/>
            <w:vMerge/>
          </w:tcPr>
          <w:p w:rsidR="00000000" w:rsidRDefault="006B16C2">
            <w:pPr>
              <w:pStyle w:val="Tabletext"/>
              <w:keepNext/>
            </w:pPr>
          </w:p>
        </w:tc>
        <w:tc>
          <w:tcPr>
            <w:tcW w:w="1168" w:type="dxa"/>
            <w:vMerge/>
          </w:tcPr>
          <w:p w:rsidR="00000000" w:rsidRDefault="006B16C2">
            <w:pPr>
              <w:pStyle w:val="Tabletext"/>
              <w:keepNext/>
              <w:jc w:val="center"/>
            </w:pPr>
          </w:p>
        </w:tc>
        <w:tc>
          <w:tcPr>
            <w:tcW w:w="1842" w:type="dxa"/>
          </w:tcPr>
          <w:p w:rsidR="00000000" w:rsidRDefault="006B16C2">
            <w:pPr>
              <w:pStyle w:val="Tabletext"/>
              <w:keepNext/>
            </w:pPr>
            <w:r>
              <w:t>% retention</w:t>
            </w:r>
          </w:p>
        </w:tc>
        <w:tc>
          <w:tcPr>
            <w:tcW w:w="1134" w:type="dxa"/>
          </w:tcPr>
          <w:p w:rsidR="00000000" w:rsidRDefault="006B16C2">
            <w:pPr>
              <w:pStyle w:val="Tabletextright"/>
              <w:jc w:val="center"/>
              <w:rPr>
                <w:noProof w:val="0"/>
              </w:rPr>
            </w:pPr>
            <w:r>
              <w:rPr>
                <w:noProof w:val="0"/>
              </w:rPr>
              <w:t>82</w:t>
            </w:r>
          </w:p>
        </w:tc>
        <w:tc>
          <w:tcPr>
            <w:tcW w:w="1134" w:type="dxa"/>
          </w:tcPr>
          <w:p w:rsidR="00000000" w:rsidRDefault="006B16C2">
            <w:pPr>
              <w:pStyle w:val="Tabletextright"/>
              <w:jc w:val="center"/>
              <w:rPr>
                <w:noProof w:val="0"/>
              </w:rPr>
            </w:pPr>
            <w:r>
              <w:rPr>
                <w:noProof w:val="0"/>
              </w:rPr>
              <w:t>90</w:t>
            </w:r>
          </w:p>
        </w:tc>
        <w:tc>
          <w:tcPr>
            <w:tcW w:w="1134" w:type="dxa"/>
          </w:tcPr>
          <w:p w:rsidR="00000000" w:rsidRDefault="006B16C2">
            <w:pPr>
              <w:pStyle w:val="Tabletextright"/>
              <w:jc w:val="center"/>
              <w:rPr>
                <w:noProof w:val="0"/>
              </w:rPr>
            </w:pPr>
            <w:r>
              <w:rPr>
                <w:noProof w:val="0"/>
              </w:rPr>
              <w:t>80</w:t>
            </w:r>
          </w:p>
        </w:tc>
      </w:tr>
      <w:tr w:rsidR="00000000">
        <w:tblPrEx>
          <w:tblCellMar>
            <w:top w:w="0" w:type="dxa"/>
            <w:bottom w:w="0" w:type="dxa"/>
          </w:tblCellMar>
        </w:tblPrEx>
        <w:trPr>
          <w:cantSplit/>
        </w:trPr>
        <w:tc>
          <w:tcPr>
            <w:tcW w:w="2268" w:type="dxa"/>
            <w:vMerge/>
          </w:tcPr>
          <w:p w:rsidR="00000000" w:rsidRDefault="006B16C2">
            <w:pPr>
              <w:pStyle w:val="Tabletext"/>
            </w:pPr>
          </w:p>
        </w:tc>
        <w:tc>
          <w:tcPr>
            <w:tcW w:w="1168" w:type="dxa"/>
            <w:vMerge/>
          </w:tcPr>
          <w:p w:rsidR="00000000" w:rsidRDefault="006B16C2">
            <w:pPr>
              <w:pStyle w:val="Tabletext"/>
              <w:jc w:val="center"/>
            </w:pPr>
          </w:p>
        </w:tc>
        <w:tc>
          <w:tcPr>
            <w:tcW w:w="1842" w:type="dxa"/>
          </w:tcPr>
          <w:p w:rsidR="00000000" w:rsidRDefault="006B16C2">
            <w:pPr>
              <w:pStyle w:val="Tabletext"/>
            </w:pPr>
            <w:r>
              <w:t>% pass rate</w:t>
            </w:r>
          </w:p>
        </w:tc>
        <w:tc>
          <w:tcPr>
            <w:tcW w:w="1134" w:type="dxa"/>
          </w:tcPr>
          <w:p w:rsidR="00000000" w:rsidRDefault="006B16C2">
            <w:pPr>
              <w:pStyle w:val="Tabletextright"/>
              <w:jc w:val="center"/>
              <w:rPr>
                <w:noProof w:val="0"/>
              </w:rPr>
            </w:pPr>
            <w:r>
              <w:rPr>
                <w:noProof w:val="0"/>
              </w:rPr>
              <w:t>81</w:t>
            </w:r>
          </w:p>
        </w:tc>
        <w:tc>
          <w:tcPr>
            <w:tcW w:w="1134" w:type="dxa"/>
          </w:tcPr>
          <w:p w:rsidR="00000000" w:rsidRDefault="006B16C2">
            <w:pPr>
              <w:pStyle w:val="Tabletextright"/>
              <w:jc w:val="center"/>
              <w:rPr>
                <w:noProof w:val="0"/>
              </w:rPr>
            </w:pPr>
            <w:r>
              <w:rPr>
                <w:noProof w:val="0"/>
              </w:rPr>
              <w:t>86</w:t>
            </w:r>
          </w:p>
        </w:tc>
        <w:tc>
          <w:tcPr>
            <w:tcW w:w="1134" w:type="dxa"/>
          </w:tcPr>
          <w:p w:rsidR="00000000" w:rsidRDefault="006B16C2">
            <w:pPr>
              <w:pStyle w:val="Tabletextright"/>
              <w:jc w:val="center"/>
              <w:rPr>
                <w:noProof w:val="0"/>
              </w:rPr>
            </w:pPr>
            <w:r>
              <w:rPr>
                <w:noProof w:val="0"/>
              </w:rPr>
              <w:t>91</w:t>
            </w:r>
          </w:p>
        </w:tc>
      </w:tr>
      <w:tr w:rsidR="00000000">
        <w:tblPrEx>
          <w:tblCellMar>
            <w:top w:w="0" w:type="dxa"/>
            <w:bottom w:w="0" w:type="dxa"/>
          </w:tblCellMar>
        </w:tblPrEx>
        <w:trPr>
          <w:cantSplit/>
        </w:trPr>
        <w:tc>
          <w:tcPr>
            <w:tcW w:w="2268" w:type="dxa"/>
            <w:vMerge w:val="restart"/>
          </w:tcPr>
          <w:p w:rsidR="00000000" w:rsidRDefault="006B16C2">
            <w:pPr>
              <w:pStyle w:val="Tabletext"/>
              <w:keepNext/>
            </w:pPr>
            <w:r>
              <w:t>AS-level photography</w:t>
            </w:r>
          </w:p>
        </w:tc>
        <w:tc>
          <w:tcPr>
            <w:tcW w:w="1168" w:type="dxa"/>
            <w:vMerge w:val="restart"/>
          </w:tcPr>
          <w:p w:rsidR="00000000" w:rsidRDefault="006B16C2">
            <w:pPr>
              <w:pStyle w:val="Tabletext"/>
              <w:keepNext/>
              <w:jc w:val="center"/>
            </w:pPr>
            <w:r>
              <w:t>3</w:t>
            </w:r>
          </w:p>
        </w:tc>
        <w:tc>
          <w:tcPr>
            <w:tcW w:w="1842" w:type="dxa"/>
          </w:tcPr>
          <w:p w:rsidR="00000000" w:rsidRDefault="006B16C2">
            <w:pPr>
              <w:pStyle w:val="Tabletext"/>
              <w:keepNext/>
            </w:pPr>
            <w:r>
              <w:t>No. of starts</w:t>
            </w:r>
          </w:p>
        </w:tc>
        <w:tc>
          <w:tcPr>
            <w:tcW w:w="1134" w:type="dxa"/>
          </w:tcPr>
          <w:p w:rsidR="00000000" w:rsidRDefault="006B16C2">
            <w:pPr>
              <w:pStyle w:val="Tabletextright"/>
              <w:jc w:val="center"/>
              <w:rPr>
                <w:noProof w:val="0"/>
              </w:rPr>
            </w:pPr>
            <w:r>
              <w:rPr>
                <w:noProof w:val="0"/>
              </w:rPr>
              <w:t>36</w:t>
            </w:r>
          </w:p>
        </w:tc>
        <w:tc>
          <w:tcPr>
            <w:tcW w:w="1134" w:type="dxa"/>
          </w:tcPr>
          <w:p w:rsidR="00000000" w:rsidRDefault="006B16C2">
            <w:pPr>
              <w:pStyle w:val="Tabletextright"/>
              <w:jc w:val="center"/>
              <w:rPr>
                <w:noProof w:val="0"/>
              </w:rPr>
            </w:pPr>
            <w:r>
              <w:rPr>
                <w:noProof w:val="0"/>
              </w:rPr>
              <w:t>37</w:t>
            </w:r>
          </w:p>
        </w:tc>
        <w:tc>
          <w:tcPr>
            <w:tcW w:w="1134" w:type="dxa"/>
          </w:tcPr>
          <w:p w:rsidR="00000000" w:rsidRDefault="006B16C2">
            <w:pPr>
              <w:pStyle w:val="Tabletextright"/>
              <w:jc w:val="center"/>
              <w:rPr>
                <w:noProof w:val="0"/>
              </w:rPr>
            </w:pPr>
            <w:r>
              <w:rPr>
                <w:noProof w:val="0"/>
              </w:rPr>
              <w:t>41</w:t>
            </w:r>
          </w:p>
        </w:tc>
      </w:tr>
      <w:tr w:rsidR="00000000">
        <w:tblPrEx>
          <w:tblCellMar>
            <w:top w:w="0" w:type="dxa"/>
            <w:bottom w:w="0" w:type="dxa"/>
          </w:tblCellMar>
        </w:tblPrEx>
        <w:trPr>
          <w:cantSplit/>
        </w:trPr>
        <w:tc>
          <w:tcPr>
            <w:tcW w:w="2268" w:type="dxa"/>
            <w:vMerge/>
          </w:tcPr>
          <w:p w:rsidR="00000000" w:rsidRDefault="006B16C2">
            <w:pPr>
              <w:pStyle w:val="Tabletext"/>
              <w:keepNext/>
            </w:pPr>
          </w:p>
        </w:tc>
        <w:tc>
          <w:tcPr>
            <w:tcW w:w="1168" w:type="dxa"/>
            <w:vMerge/>
          </w:tcPr>
          <w:p w:rsidR="00000000" w:rsidRDefault="006B16C2">
            <w:pPr>
              <w:pStyle w:val="Tabletext"/>
              <w:keepNext/>
              <w:jc w:val="center"/>
            </w:pPr>
          </w:p>
        </w:tc>
        <w:tc>
          <w:tcPr>
            <w:tcW w:w="1842" w:type="dxa"/>
          </w:tcPr>
          <w:p w:rsidR="00000000" w:rsidRDefault="006B16C2">
            <w:pPr>
              <w:pStyle w:val="Tabletext"/>
              <w:keepNext/>
            </w:pPr>
            <w:r>
              <w:t>% retention</w:t>
            </w:r>
          </w:p>
        </w:tc>
        <w:tc>
          <w:tcPr>
            <w:tcW w:w="1134" w:type="dxa"/>
          </w:tcPr>
          <w:p w:rsidR="00000000" w:rsidRDefault="006B16C2">
            <w:pPr>
              <w:pStyle w:val="Tabletextright"/>
              <w:jc w:val="center"/>
              <w:rPr>
                <w:noProof w:val="0"/>
              </w:rPr>
            </w:pPr>
            <w:r>
              <w:rPr>
                <w:noProof w:val="0"/>
              </w:rPr>
              <w:t>86</w:t>
            </w:r>
          </w:p>
        </w:tc>
        <w:tc>
          <w:tcPr>
            <w:tcW w:w="1134" w:type="dxa"/>
          </w:tcPr>
          <w:p w:rsidR="00000000" w:rsidRDefault="006B16C2">
            <w:pPr>
              <w:pStyle w:val="Tabletextright"/>
              <w:jc w:val="center"/>
              <w:rPr>
                <w:noProof w:val="0"/>
              </w:rPr>
            </w:pPr>
            <w:r>
              <w:rPr>
                <w:noProof w:val="0"/>
              </w:rPr>
              <w:t>86</w:t>
            </w:r>
          </w:p>
        </w:tc>
        <w:tc>
          <w:tcPr>
            <w:tcW w:w="1134" w:type="dxa"/>
          </w:tcPr>
          <w:p w:rsidR="00000000" w:rsidRDefault="006B16C2">
            <w:pPr>
              <w:pStyle w:val="Tabletextright"/>
              <w:jc w:val="center"/>
              <w:rPr>
                <w:noProof w:val="0"/>
              </w:rPr>
            </w:pPr>
            <w:r>
              <w:rPr>
                <w:noProof w:val="0"/>
              </w:rPr>
              <w:t>88</w:t>
            </w:r>
          </w:p>
        </w:tc>
      </w:tr>
      <w:tr w:rsidR="00000000">
        <w:tblPrEx>
          <w:tblCellMar>
            <w:top w:w="0" w:type="dxa"/>
            <w:bottom w:w="0" w:type="dxa"/>
          </w:tblCellMar>
        </w:tblPrEx>
        <w:trPr>
          <w:cantSplit/>
        </w:trPr>
        <w:tc>
          <w:tcPr>
            <w:tcW w:w="2268" w:type="dxa"/>
            <w:vMerge/>
          </w:tcPr>
          <w:p w:rsidR="00000000" w:rsidRDefault="006B16C2">
            <w:pPr>
              <w:pStyle w:val="Tabletext"/>
            </w:pPr>
          </w:p>
        </w:tc>
        <w:tc>
          <w:tcPr>
            <w:tcW w:w="1168" w:type="dxa"/>
            <w:vMerge/>
          </w:tcPr>
          <w:p w:rsidR="00000000" w:rsidRDefault="006B16C2">
            <w:pPr>
              <w:pStyle w:val="Tabletext"/>
              <w:jc w:val="center"/>
            </w:pPr>
          </w:p>
        </w:tc>
        <w:tc>
          <w:tcPr>
            <w:tcW w:w="1842" w:type="dxa"/>
          </w:tcPr>
          <w:p w:rsidR="00000000" w:rsidRDefault="006B16C2">
            <w:pPr>
              <w:pStyle w:val="Tabletext"/>
            </w:pPr>
            <w:r>
              <w:t>% pass rate</w:t>
            </w:r>
          </w:p>
        </w:tc>
        <w:tc>
          <w:tcPr>
            <w:tcW w:w="1134" w:type="dxa"/>
          </w:tcPr>
          <w:p w:rsidR="00000000" w:rsidRDefault="006B16C2">
            <w:pPr>
              <w:pStyle w:val="Tabletextright"/>
              <w:jc w:val="center"/>
              <w:rPr>
                <w:noProof w:val="0"/>
              </w:rPr>
            </w:pPr>
            <w:r>
              <w:rPr>
                <w:noProof w:val="0"/>
              </w:rPr>
              <w:t>97</w:t>
            </w:r>
          </w:p>
        </w:tc>
        <w:tc>
          <w:tcPr>
            <w:tcW w:w="1134" w:type="dxa"/>
          </w:tcPr>
          <w:p w:rsidR="00000000" w:rsidRDefault="006B16C2">
            <w:pPr>
              <w:pStyle w:val="Tabletextright"/>
              <w:jc w:val="center"/>
              <w:rPr>
                <w:noProof w:val="0"/>
              </w:rPr>
            </w:pPr>
            <w:r>
              <w:rPr>
                <w:noProof w:val="0"/>
              </w:rPr>
              <w:t>97</w:t>
            </w:r>
          </w:p>
        </w:tc>
        <w:tc>
          <w:tcPr>
            <w:tcW w:w="1134" w:type="dxa"/>
          </w:tcPr>
          <w:p w:rsidR="00000000" w:rsidRDefault="006B16C2">
            <w:pPr>
              <w:pStyle w:val="Tabletextright"/>
              <w:jc w:val="center"/>
              <w:rPr>
                <w:noProof w:val="0"/>
              </w:rPr>
            </w:pPr>
            <w:r>
              <w:rPr>
                <w:noProof w:val="0"/>
              </w:rPr>
              <w:t>100</w:t>
            </w:r>
          </w:p>
        </w:tc>
      </w:tr>
      <w:tr w:rsidR="00000000">
        <w:tblPrEx>
          <w:tblCellMar>
            <w:top w:w="0" w:type="dxa"/>
            <w:bottom w:w="0" w:type="dxa"/>
          </w:tblCellMar>
        </w:tblPrEx>
        <w:trPr>
          <w:cantSplit/>
        </w:trPr>
        <w:tc>
          <w:tcPr>
            <w:tcW w:w="2268" w:type="dxa"/>
            <w:vMerge w:val="restart"/>
          </w:tcPr>
          <w:p w:rsidR="00000000" w:rsidRDefault="006B16C2">
            <w:pPr>
              <w:pStyle w:val="Tabletext"/>
              <w:keepNext/>
            </w:pPr>
            <w:r>
              <w:t>AVCE art and design</w:t>
            </w:r>
          </w:p>
        </w:tc>
        <w:tc>
          <w:tcPr>
            <w:tcW w:w="1168" w:type="dxa"/>
            <w:vMerge w:val="restart"/>
          </w:tcPr>
          <w:p w:rsidR="00000000" w:rsidRDefault="006B16C2">
            <w:pPr>
              <w:pStyle w:val="Tabletext"/>
              <w:keepNext/>
              <w:jc w:val="center"/>
            </w:pPr>
            <w:r>
              <w:t>3</w:t>
            </w:r>
          </w:p>
        </w:tc>
        <w:tc>
          <w:tcPr>
            <w:tcW w:w="1842" w:type="dxa"/>
          </w:tcPr>
          <w:p w:rsidR="00000000" w:rsidRDefault="006B16C2">
            <w:pPr>
              <w:pStyle w:val="Tabletext"/>
              <w:keepNext/>
            </w:pPr>
            <w:r>
              <w:t>No. of starts</w:t>
            </w:r>
          </w:p>
        </w:tc>
        <w:tc>
          <w:tcPr>
            <w:tcW w:w="1134" w:type="dxa"/>
          </w:tcPr>
          <w:p w:rsidR="00000000" w:rsidRDefault="006B16C2">
            <w:pPr>
              <w:pStyle w:val="Tabletextright"/>
              <w:jc w:val="center"/>
              <w:rPr>
                <w:noProof w:val="0"/>
              </w:rPr>
            </w:pPr>
            <w:r>
              <w:rPr>
                <w:noProof w:val="0"/>
              </w:rPr>
              <w:t>*</w:t>
            </w:r>
          </w:p>
        </w:tc>
        <w:tc>
          <w:tcPr>
            <w:tcW w:w="1134" w:type="dxa"/>
          </w:tcPr>
          <w:p w:rsidR="00000000" w:rsidRDefault="006B16C2">
            <w:pPr>
              <w:pStyle w:val="Tabletextright"/>
              <w:jc w:val="center"/>
              <w:rPr>
                <w:noProof w:val="0"/>
              </w:rPr>
            </w:pPr>
            <w:r>
              <w:rPr>
                <w:noProof w:val="0"/>
              </w:rPr>
              <w:t>21</w:t>
            </w:r>
          </w:p>
        </w:tc>
        <w:tc>
          <w:tcPr>
            <w:tcW w:w="1134" w:type="dxa"/>
          </w:tcPr>
          <w:p w:rsidR="00000000" w:rsidRDefault="006B16C2">
            <w:pPr>
              <w:pStyle w:val="Tabletextright"/>
              <w:jc w:val="center"/>
              <w:rPr>
                <w:noProof w:val="0"/>
              </w:rPr>
            </w:pPr>
            <w:r>
              <w:rPr>
                <w:noProof w:val="0"/>
              </w:rPr>
              <w:t>22</w:t>
            </w:r>
          </w:p>
        </w:tc>
      </w:tr>
      <w:tr w:rsidR="00000000">
        <w:tblPrEx>
          <w:tblCellMar>
            <w:top w:w="0" w:type="dxa"/>
            <w:bottom w:w="0" w:type="dxa"/>
          </w:tblCellMar>
        </w:tblPrEx>
        <w:trPr>
          <w:cantSplit/>
        </w:trPr>
        <w:tc>
          <w:tcPr>
            <w:tcW w:w="2268" w:type="dxa"/>
            <w:vMerge/>
          </w:tcPr>
          <w:p w:rsidR="00000000" w:rsidRDefault="006B16C2">
            <w:pPr>
              <w:pStyle w:val="Tabletext"/>
              <w:keepNext/>
            </w:pPr>
          </w:p>
        </w:tc>
        <w:tc>
          <w:tcPr>
            <w:tcW w:w="1168" w:type="dxa"/>
            <w:vMerge/>
          </w:tcPr>
          <w:p w:rsidR="00000000" w:rsidRDefault="006B16C2">
            <w:pPr>
              <w:pStyle w:val="Tabletext"/>
              <w:keepNext/>
              <w:jc w:val="center"/>
            </w:pPr>
          </w:p>
        </w:tc>
        <w:tc>
          <w:tcPr>
            <w:tcW w:w="1842" w:type="dxa"/>
          </w:tcPr>
          <w:p w:rsidR="00000000" w:rsidRDefault="006B16C2">
            <w:pPr>
              <w:pStyle w:val="Tabletext"/>
              <w:keepNext/>
            </w:pPr>
            <w:r>
              <w:t>% retention</w:t>
            </w:r>
          </w:p>
        </w:tc>
        <w:tc>
          <w:tcPr>
            <w:tcW w:w="1134" w:type="dxa"/>
          </w:tcPr>
          <w:p w:rsidR="00000000" w:rsidRDefault="006B16C2">
            <w:pPr>
              <w:pStyle w:val="Tabletextright"/>
              <w:jc w:val="center"/>
              <w:rPr>
                <w:noProof w:val="0"/>
              </w:rPr>
            </w:pPr>
            <w:r>
              <w:rPr>
                <w:noProof w:val="0"/>
              </w:rPr>
              <w:t>*</w:t>
            </w:r>
          </w:p>
        </w:tc>
        <w:tc>
          <w:tcPr>
            <w:tcW w:w="1134" w:type="dxa"/>
          </w:tcPr>
          <w:p w:rsidR="00000000" w:rsidRDefault="006B16C2">
            <w:pPr>
              <w:pStyle w:val="Tabletextright"/>
              <w:jc w:val="center"/>
              <w:rPr>
                <w:noProof w:val="0"/>
              </w:rPr>
            </w:pPr>
            <w:r>
              <w:rPr>
                <w:noProof w:val="0"/>
              </w:rPr>
              <w:t>67</w:t>
            </w:r>
          </w:p>
        </w:tc>
        <w:tc>
          <w:tcPr>
            <w:tcW w:w="1134" w:type="dxa"/>
          </w:tcPr>
          <w:p w:rsidR="00000000" w:rsidRDefault="006B16C2">
            <w:pPr>
              <w:pStyle w:val="Tabletextright"/>
              <w:jc w:val="center"/>
              <w:rPr>
                <w:noProof w:val="0"/>
              </w:rPr>
            </w:pPr>
            <w:r>
              <w:rPr>
                <w:noProof w:val="0"/>
              </w:rPr>
              <w:t>64</w:t>
            </w:r>
          </w:p>
        </w:tc>
      </w:tr>
      <w:tr w:rsidR="00000000">
        <w:tblPrEx>
          <w:tblCellMar>
            <w:top w:w="0" w:type="dxa"/>
            <w:bottom w:w="0" w:type="dxa"/>
          </w:tblCellMar>
        </w:tblPrEx>
        <w:trPr>
          <w:cantSplit/>
        </w:trPr>
        <w:tc>
          <w:tcPr>
            <w:tcW w:w="2268" w:type="dxa"/>
            <w:vMerge/>
          </w:tcPr>
          <w:p w:rsidR="00000000" w:rsidRDefault="006B16C2">
            <w:pPr>
              <w:pStyle w:val="Tabletext"/>
            </w:pPr>
          </w:p>
        </w:tc>
        <w:tc>
          <w:tcPr>
            <w:tcW w:w="1168" w:type="dxa"/>
            <w:vMerge/>
          </w:tcPr>
          <w:p w:rsidR="00000000" w:rsidRDefault="006B16C2">
            <w:pPr>
              <w:pStyle w:val="Tabletext"/>
              <w:jc w:val="center"/>
            </w:pPr>
          </w:p>
        </w:tc>
        <w:tc>
          <w:tcPr>
            <w:tcW w:w="1842" w:type="dxa"/>
          </w:tcPr>
          <w:p w:rsidR="00000000" w:rsidRDefault="006B16C2">
            <w:pPr>
              <w:pStyle w:val="Tabletext"/>
            </w:pPr>
            <w:r>
              <w:t>% pass rate</w:t>
            </w:r>
          </w:p>
        </w:tc>
        <w:tc>
          <w:tcPr>
            <w:tcW w:w="1134" w:type="dxa"/>
          </w:tcPr>
          <w:p w:rsidR="00000000" w:rsidRDefault="006B16C2">
            <w:pPr>
              <w:pStyle w:val="Tabletextright"/>
              <w:jc w:val="center"/>
              <w:rPr>
                <w:noProof w:val="0"/>
              </w:rPr>
            </w:pPr>
            <w:r>
              <w:rPr>
                <w:noProof w:val="0"/>
              </w:rPr>
              <w:t>*</w:t>
            </w:r>
          </w:p>
        </w:tc>
        <w:tc>
          <w:tcPr>
            <w:tcW w:w="1134" w:type="dxa"/>
          </w:tcPr>
          <w:p w:rsidR="00000000" w:rsidRDefault="006B16C2">
            <w:pPr>
              <w:pStyle w:val="Tabletextright"/>
              <w:jc w:val="center"/>
              <w:rPr>
                <w:noProof w:val="0"/>
              </w:rPr>
            </w:pPr>
            <w:r>
              <w:rPr>
                <w:noProof w:val="0"/>
              </w:rPr>
              <w:t>93</w:t>
            </w:r>
          </w:p>
        </w:tc>
        <w:tc>
          <w:tcPr>
            <w:tcW w:w="1134" w:type="dxa"/>
          </w:tcPr>
          <w:p w:rsidR="00000000" w:rsidRDefault="006B16C2">
            <w:pPr>
              <w:pStyle w:val="Tabletextright"/>
              <w:jc w:val="center"/>
              <w:rPr>
                <w:noProof w:val="0"/>
              </w:rPr>
            </w:pPr>
            <w:r>
              <w:rPr>
                <w:noProof w:val="0"/>
              </w:rPr>
              <w:t>100</w:t>
            </w:r>
          </w:p>
        </w:tc>
      </w:tr>
      <w:tr w:rsidR="00000000">
        <w:tblPrEx>
          <w:tblCellMar>
            <w:top w:w="0" w:type="dxa"/>
            <w:bottom w:w="0" w:type="dxa"/>
          </w:tblCellMar>
        </w:tblPrEx>
        <w:trPr>
          <w:cantSplit/>
        </w:trPr>
        <w:tc>
          <w:tcPr>
            <w:tcW w:w="2268" w:type="dxa"/>
            <w:vMerge w:val="restart"/>
          </w:tcPr>
          <w:p w:rsidR="00000000" w:rsidRDefault="006B16C2">
            <w:pPr>
              <w:pStyle w:val="Tabletext"/>
              <w:keepNext/>
            </w:pPr>
            <w:r>
              <w:t>GCE A-level art and design</w:t>
            </w:r>
          </w:p>
        </w:tc>
        <w:tc>
          <w:tcPr>
            <w:tcW w:w="1168" w:type="dxa"/>
            <w:vMerge w:val="restart"/>
          </w:tcPr>
          <w:p w:rsidR="00000000" w:rsidRDefault="006B16C2">
            <w:pPr>
              <w:pStyle w:val="Tabletext"/>
              <w:keepNext/>
              <w:jc w:val="center"/>
            </w:pPr>
            <w:r>
              <w:t>3</w:t>
            </w:r>
          </w:p>
        </w:tc>
        <w:tc>
          <w:tcPr>
            <w:tcW w:w="1842" w:type="dxa"/>
          </w:tcPr>
          <w:p w:rsidR="00000000" w:rsidRDefault="006B16C2">
            <w:pPr>
              <w:pStyle w:val="Tabletext"/>
              <w:keepNext/>
            </w:pPr>
            <w:r>
              <w:t>No. of starts</w:t>
            </w:r>
          </w:p>
        </w:tc>
        <w:tc>
          <w:tcPr>
            <w:tcW w:w="1134" w:type="dxa"/>
          </w:tcPr>
          <w:p w:rsidR="00000000" w:rsidRDefault="006B16C2">
            <w:pPr>
              <w:pStyle w:val="Tabletextright"/>
              <w:jc w:val="center"/>
              <w:rPr>
                <w:noProof w:val="0"/>
              </w:rPr>
            </w:pPr>
            <w:r>
              <w:rPr>
                <w:noProof w:val="0"/>
              </w:rPr>
              <w:t>*</w:t>
            </w:r>
          </w:p>
        </w:tc>
        <w:tc>
          <w:tcPr>
            <w:tcW w:w="1134" w:type="dxa"/>
          </w:tcPr>
          <w:p w:rsidR="00000000" w:rsidRDefault="006B16C2">
            <w:pPr>
              <w:pStyle w:val="Tabletextright"/>
              <w:jc w:val="center"/>
              <w:rPr>
                <w:noProof w:val="0"/>
              </w:rPr>
            </w:pPr>
            <w:r>
              <w:rPr>
                <w:noProof w:val="0"/>
              </w:rPr>
              <w:t>32</w:t>
            </w:r>
          </w:p>
        </w:tc>
        <w:tc>
          <w:tcPr>
            <w:tcW w:w="1134" w:type="dxa"/>
          </w:tcPr>
          <w:p w:rsidR="00000000" w:rsidRDefault="006B16C2">
            <w:pPr>
              <w:pStyle w:val="Tabletextright"/>
              <w:jc w:val="center"/>
              <w:rPr>
                <w:noProof w:val="0"/>
              </w:rPr>
            </w:pPr>
            <w:r>
              <w:rPr>
                <w:noProof w:val="0"/>
              </w:rPr>
              <w:t>54</w:t>
            </w:r>
          </w:p>
        </w:tc>
      </w:tr>
      <w:tr w:rsidR="00000000">
        <w:tblPrEx>
          <w:tblCellMar>
            <w:top w:w="0" w:type="dxa"/>
            <w:bottom w:w="0" w:type="dxa"/>
          </w:tblCellMar>
        </w:tblPrEx>
        <w:trPr>
          <w:cantSplit/>
        </w:trPr>
        <w:tc>
          <w:tcPr>
            <w:tcW w:w="2268" w:type="dxa"/>
            <w:vMerge/>
          </w:tcPr>
          <w:p w:rsidR="00000000" w:rsidRDefault="006B16C2">
            <w:pPr>
              <w:pStyle w:val="Tabletext"/>
              <w:keepNext/>
            </w:pPr>
          </w:p>
        </w:tc>
        <w:tc>
          <w:tcPr>
            <w:tcW w:w="1168" w:type="dxa"/>
            <w:vMerge/>
          </w:tcPr>
          <w:p w:rsidR="00000000" w:rsidRDefault="006B16C2">
            <w:pPr>
              <w:pStyle w:val="Tabletext"/>
              <w:keepNext/>
            </w:pPr>
          </w:p>
        </w:tc>
        <w:tc>
          <w:tcPr>
            <w:tcW w:w="1842" w:type="dxa"/>
          </w:tcPr>
          <w:p w:rsidR="00000000" w:rsidRDefault="006B16C2">
            <w:pPr>
              <w:pStyle w:val="Tabletext"/>
              <w:keepNext/>
            </w:pPr>
            <w:r>
              <w:t>% retention</w:t>
            </w:r>
          </w:p>
        </w:tc>
        <w:tc>
          <w:tcPr>
            <w:tcW w:w="1134" w:type="dxa"/>
          </w:tcPr>
          <w:p w:rsidR="00000000" w:rsidRDefault="006B16C2">
            <w:pPr>
              <w:pStyle w:val="Tabletextright"/>
              <w:jc w:val="center"/>
              <w:rPr>
                <w:noProof w:val="0"/>
              </w:rPr>
            </w:pPr>
            <w:r>
              <w:rPr>
                <w:noProof w:val="0"/>
              </w:rPr>
              <w:t>*</w:t>
            </w:r>
          </w:p>
        </w:tc>
        <w:tc>
          <w:tcPr>
            <w:tcW w:w="1134" w:type="dxa"/>
          </w:tcPr>
          <w:p w:rsidR="00000000" w:rsidRDefault="006B16C2">
            <w:pPr>
              <w:pStyle w:val="Tabletextright"/>
              <w:jc w:val="center"/>
              <w:rPr>
                <w:noProof w:val="0"/>
              </w:rPr>
            </w:pPr>
            <w:r>
              <w:rPr>
                <w:noProof w:val="0"/>
              </w:rPr>
              <w:t>97</w:t>
            </w:r>
          </w:p>
        </w:tc>
        <w:tc>
          <w:tcPr>
            <w:tcW w:w="1134" w:type="dxa"/>
          </w:tcPr>
          <w:p w:rsidR="00000000" w:rsidRDefault="006B16C2">
            <w:pPr>
              <w:pStyle w:val="Tabletextright"/>
              <w:jc w:val="center"/>
              <w:rPr>
                <w:noProof w:val="0"/>
              </w:rPr>
            </w:pPr>
            <w:r>
              <w:rPr>
                <w:noProof w:val="0"/>
              </w:rPr>
              <w:t>93</w:t>
            </w:r>
          </w:p>
        </w:tc>
      </w:tr>
      <w:tr w:rsidR="00000000">
        <w:tblPrEx>
          <w:tblCellMar>
            <w:top w:w="0" w:type="dxa"/>
            <w:bottom w:w="0" w:type="dxa"/>
          </w:tblCellMar>
        </w:tblPrEx>
        <w:trPr>
          <w:cantSplit/>
        </w:trPr>
        <w:tc>
          <w:tcPr>
            <w:tcW w:w="2268" w:type="dxa"/>
            <w:vMerge/>
          </w:tcPr>
          <w:p w:rsidR="00000000" w:rsidRDefault="006B16C2">
            <w:pPr>
              <w:pStyle w:val="Tabletext"/>
            </w:pPr>
          </w:p>
        </w:tc>
        <w:tc>
          <w:tcPr>
            <w:tcW w:w="1168" w:type="dxa"/>
            <w:vMerge/>
          </w:tcPr>
          <w:p w:rsidR="00000000" w:rsidRDefault="006B16C2">
            <w:pPr>
              <w:pStyle w:val="Tabletext"/>
            </w:pPr>
          </w:p>
        </w:tc>
        <w:tc>
          <w:tcPr>
            <w:tcW w:w="1842" w:type="dxa"/>
          </w:tcPr>
          <w:p w:rsidR="00000000" w:rsidRDefault="006B16C2">
            <w:pPr>
              <w:pStyle w:val="Tabletext"/>
            </w:pPr>
            <w:r>
              <w:t>% pass rate</w:t>
            </w:r>
          </w:p>
        </w:tc>
        <w:tc>
          <w:tcPr>
            <w:tcW w:w="1134" w:type="dxa"/>
          </w:tcPr>
          <w:p w:rsidR="00000000" w:rsidRDefault="006B16C2">
            <w:pPr>
              <w:pStyle w:val="Tabletextright"/>
              <w:jc w:val="center"/>
              <w:rPr>
                <w:noProof w:val="0"/>
              </w:rPr>
            </w:pPr>
            <w:r>
              <w:rPr>
                <w:noProof w:val="0"/>
              </w:rPr>
              <w:t>*</w:t>
            </w:r>
          </w:p>
        </w:tc>
        <w:tc>
          <w:tcPr>
            <w:tcW w:w="1134" w:type="dxa"/>
          </w:tcPr>
          <w:p w:rsidR="00000000" w:rsidRDefault="006B16C2">
            <w:pPr>
              <w:pStyle w:val="Tabletextright"/>
              <w:jc w:val="center"/>
              <w:rPr>
                <w:noProof w:val="0"/>
              </w:rPr>
            </w:pPr>
            <w:r>
              <w:rPr>
                <w:noProof w:val="0"/>
              </w:rPr>
              <w:t>94</w:t>
            </w:r>
          </w:p>
        </w:tc>
        <w:tc>
          <w:tcPr>
            <w:tcW w:w="1134" w:type="dxa"/>
          </w:tcPr>
          <w:p w:rsidR="00000000" w:rsidRDefault="006B16C2">
            <w:pPr>
              <w:pStyle w:val="Tabletextright"/>
              <w:jc w:val="center"/>
              <w:rPr>
                <w:noProof w:val="0"/>
              </w:rPr>
            </w:pPr>
            <w:r>
              <w:rPr>
                <w:noProof w:val="0"/>
              </w:rPr>
              <w:t>98</w:t>
            </w:r>
          </w:p>
        </w:tc>
      </w:tr>
    </w:tbl>
    <w:p w:rsidR="00000000" w:rsidRDefault="006B16C2">
      <w:pPr>
        <w:pStyle w:val="Normalparagraph"/>
        <w:rPr>
          <w:i/>
          <w:sz w:val="20"/>
        </w:rPr>
      </w:pPr>
      <w:r>
        <w:rPr>
          <w:i/>
          <w:sz w:val="20"/>
        </w:rPr>
        <w:t>Source: ISR (2001 and 2002), college (2003)</w:t>
      </w:r>
    </w:p>
    <w:p w:rsidR="00000000" w:rsidRDefault="006B16C2">
      <w:pPr>
        <w:pStyle w:val="Normalparagraph"/>
      </w:pPr>
      <w:r>
        <w:rPr>
          <w:i/>
          <w:sz w:val="20"/>
        </w:rPr>
        <w:t>* course did not run</w:t>
      </w:r>
    </w:p>
    <w:p w:rsidR="00000000" w:rsidRDefault="006B16C2">
      <w:pPr>
        <w:pStyle w:val="Normalparagraph"/>
        <w:sectPr w:rsidR="00000000">
          <w:endnotePr>
            <w:numFmt w:val="decimal"/>
          </w:endnotePr>
          <w:type w:val="continuous"/>
          <w:pgSz w:w="11907" w:h="16840"/>
          <w:pgMar w:top="1440" w:right="1440" w:bottom="1440" w:left="1440" w:header="567" w:footer="851" w:gutter="0"/>
          <w:paperSrc w:first="92" w:other="92"/>
          <w:cols w:space="720"/>
          <w:noEndnote/>
        </w:sectPr>
      </w:pPr>
    </w:p>
    <w:p w:rsidR="00000000" w:rsidRDefault="006B16C2">
      <w:pPr>
        <w:pStyle w:val="Heading3"/>
      </w:pPr>
      <w:r>
        <w:lastRenderedPageBreak/>
        <w:t>Quality of education a</w:t>
      </w:r>
      <w:r>
        <w:t>nd training</w:t>
      </w:r>
    </w:p>
    <w:p w:rsidR="00000000" w:rsidRDefault="006B16C2">
      <w:pPr>
        <w:pStyle w:val="Numberedparagraph"/>
      </w:pPr>
      <w:r>
        <w:t>Teaching is very good.  Lessons are well planned and take account of students' individual needs.  There is effective classroom management.  Teachers generally have detailed lesson plans that are related to detailed schemes of work.  Aims, objec</w:t>
      </w:r>
      <w:r>
        <w:t xml:space="preserve">tives and learning outcomes are challenging and motivate students.  However, a few lesson plans have insufficiently detailed aims and objectives.  </w:t>
      </w:r>
    </w:p>
    <w:p w:rsidR="00000000" w:rsidRDefault="006B16C2">
      <w:pPr>
        <w:pStyle w:val="Numberedparagraph"/>
      </w:pPr>
      <w:r>
        <w:t>Teaching and learning are supported by a wide range of handouts.  These are particularly helpful for teacher</w:t>
      </w:r>
      <w:r>
        <w:t xml:space="preserve">s working with students of different abilities.  Teachers are enthusiastic and create an atmosphere of challenging and lively work.  In one outstanding lesson in graphic design, students were introduced to techniques of research and investigation and made </w:t>
      </w:r>
      <w:r>
        <w:t>very good progress demonstrating a wide variety of individual styles.  In one AVCE lesson, students used their experimental and observational drawing skills as a basis for exploring ideas in lino printing.  The work resulted in a variety of exciting images</w:t>
      </w:r>
      <w:r>
        <w:t>.  Students are encouraged to research project topics thoroughly, and to make frequent references to contemporary and historical ideas in art and design.  In a few lessons, attendance was low and there was a lack of punctuality.</w:t>
      </w:r>
    </w:p>
    <w:p w:rsidR="00000000" w:rsidRDefault="006B16C2">
      <w:pPr>
        <w:pStyle w:val="Numberedparagraph"/>
      </w:pPr>
      <w:r>
        <w:t>Accommodation and specialis</w:t>
      </w:r>
      <w:r>
        <w:t xml:space="preserve">t resources are good, with a range of studios and workshops that have good displays of work.  A few studios are too small for the large groups who use them.  There is good access for wheelchair users and students with restricted mobility.  The library and </w:t>
      </w:r>
      <w:r>
        <w:t>learning resource centre provides a wide range of books and journals.  This facility is well used by students who receive effective support from the specialist staff.  Teachers are appropriately qualified and have a range of specialist expertise.  They are</w:t>
      </w:r>
      <w:r>
        <w:t xml:space="preserve"> well assisted by studio support technicians.  Computer facilities have improved, but students have insufficient access to workstations and an appropriate range of software.</w:t>
      </w:r>
    </w:p>
    <w:p w:rsidR="00000000" w:rsidRDefault="006B16C2">
      <w:pPr>
        <w:pStyle w:val="Numberedparagraph"/>
      </w:pPr>
      <w:r>
        <w:t xml:space="preserve">Students’ progress is effectively monitored.  The assessment of students’ work is </w:t>
      </w:r>
      <w:r>
        <w:t>regular and accurate.  Teachers' written feedback to students is supportive and is effective in helping them to make progress.</w:t>
      </w:r>
    </w:p>
    <w:p w:rsidR="00000000" w:rsidRDefault="006B16C2">
      <w:pPr>
        <w:pStyle w:val="Numberedparagraph"/>
      </w:pPr>
      <w:r>
        <w:t>Support for students is good.  Students value the support they receive from their teachers and personal tutors.  They get good gu</w:t>
      </w:r>
      <w:r>
        <w:t>idance on admission to the college and are introduced to a range of helpful activities that induct them into the area of learning.  Teaching and learning are often supported by a range of handouts that make particularly good use of visual imagery to suppor</w:t>
      </w:r>
      <w:r>
        <w:t>t students of different abilities.  Tutorials are well planned and effective.  They provide opportunities for students to agree and measure progress against personal targets for improvement.  Students’ progression both within the area of learning and to HE</w:t>
      </w:r>
      <w:r>
        <w:t xml:space="preserve"> is good.  For example, many students completing the GNVQ intermediate course progress to level 3 courses and there is good progression from the first year to the second year of the AVCE.</w:t>
      </w:r>
    </w:p>
    <w:p w:rsidR="00000000" w:rsidRDefault="006B16C2">
      <w:pPr>
        <w:pStyle w:val="Heading3"/>
      </w:pPr>
      <w:r>
        <w:lastRenderedPageBreak/>
        <w:t>Leadership and management</w:t>
      </w:r>
    </w:p>
    <w:p w:rsidR="00000000" w:rsidRDefault="006B16C2">
      <w:pPr>
        <w:pStyle w:val="Numberedparagraph"/>
      </w:pPr>
      <w:r>
        <w:t>Leadership and management are good.  The c</w:t>
      </w:r>
      <w:r>
        <w:t>urriculum area is well led and effectively managed.  Teachers meet regularly as an area team and set and use demanding targets for retention and pass rates.  Managers have an appropriate focus on raising standards and regularly monitor students’ performanc</w:t>
      </w:r>
      <w:r>
        <w:t>e.  Weaknesses, including retention, have been recognised and strategies for improving retention rates have been put into place.  Communication between teachers and managers is good.  Self-assessment is rigorous and includes course reviews, team meetings a</w:t>
      </w:r>
      <w:r>
        <w:t>nd student surveys.  Lesson observations are used to identify staff training needs and improve the quality of teaching and learning.</w:t>
      </w:r>
    </w:p>
    <w:p w:rsidR="00000000" w:rsidRDefault="006B16C2">
      <w:pPr>
        <w:pStyle w:val="Normalparagraph"/>
        <w:sectPr w:rsidR="00000000">
          <w:endnotePr>
            <w:numFmt w:val="decimal"/>
          </w:endnotePr>
          <w:type w:val="continuous"/>
          <w:pgSz w:w="11907" w:h="16840"/>
          <w:pgMar w:top="1440" w:right="1440" w:bottom="1440" w:left="1440" w:header="567" w:footer="851" w:gutter="0"/>
          <w:paperSrc w:first="92" w:other="92"/>
          <w:cols w:space="720"/>
          <w:formProt w:val="0"/>
          <w:noEndnote/>
        </w:sectPr>
      </w:pPr>
    </w:p>
    <w:p w:rsidR="00000000" w:rsidRDefault="006B16C2">
      <w:pPr>
        <w:pStyle w:val="Heading2"/>
      </w:pPr>
      <w:r>
        <w:lastRenderedPageBreak/>
        <w:fldChar w:fldCharType="begin"/>
      </w:r>
      <w:r>
        <w:instrText xml:space="preserve"> REF CurriculumArea6 </w:instrText>
      </w:r>
      <w:r>
        <w:fldChar w:fldCharType="separate"/>
      </w:r>
      <w:bookmarkStart w:id="55" w:name="_Toc68428966"/>
      <w:r>
        <w:t>Performing arts and media</w:t>
      </w:r>
      <w:bookmarkEnd w:id="55"/>
      <w:r>
        <w:fldChar w:fldCharType="end"/>
      </w:r>
    </w:p>
    <w:p w:rsidR="00000000" w:rsidRDefault="006B16C2">
      <w:pPr>
        <w:pStyle w:val="Normalparagraph"/>
        <w:sectPr w:rsidR="00000000">
          <w:endnotePr>
            <w:numFmt w:val="decimal"/>
          </w:endnotePr>
          <w:pgSz w:w="11907" w:h="16840"/>
          <w:pgMar w:top="1440" w:right="1440" w:bottom="1440" w:left="1440" w:header="567" w:footer="851" w:gutter="0"/>
          <w:paperSrc w:first="92" w:other="92"/>
          <w:cols w:space="720"/>
          <w:noEndnote/>
        </w:sectPr>
      </w:pPr>
      <w:r>
        <w:t xml:space="preserve">Overall provision in this area is </w:t>
      </w:r>
      <w:r>
        <w:rPr>
          <w:b/>
        </w:rPr>
        <w:t xml:space="preserve">satisfactory </w:t>
      </w:r>
      <w:r>
        <w:rPr>
          <w:b/>
          <w:bCs/>
        </w:rPr>
        <w:t>(grade 3)</w:t>
      </w:r>
    </w:p>
    <w:p w:rsidR="00000000" w:rsidRDefault="006B16C2">
      <w:pPr>
        <w:pStyle w:val="Heading3"/>
      </w:pPr>
      <w:r>
        <w:lastRenderedPageBreak/>
        <w:t>Strengths</w:t>
      </w:r>
    </w:p>
    <w:p w:rsidR="00000000" w:rsidRDefault="006B16C2">
      <w:pPr>
        <w:pStyle w:val="Bullettext"/>
      </w:pPr>
      <w:r>
        <w:rPr>
          <w:rFonts w:cs="Arial"/>
          <w:szCs w:val="24"/>
        </w:rPr>
        <w:t xml:space="preserve">high </w:t>
      </w:r>
      <w:r>
        <w:rPr>
          <w:rFonts w:cs="Arial"/>
          <w:szCs w:val="24"/>
        </w:rPr>
        <w:t>pass rates on most courses</w:t>
      </w:r>
    </w:p>
    <w:p w:rsidR="00000000" w:rsidRDefault="006B16C2">
      <w:pPr>
        <w:pStyle w:val="Bullettext"/>
      </w:pPr>
      <w:r>
        <w:rPr>
          <w:rFonts w:cs="Arial"/>
          <w:szCs w:val="24"/>
        </w:rPr>
        <w:t>much good teaching</w:t>
      </w:r>
    </w:p>
    <w:p w:rsidR="00000000" w:rsidRDefault="006B16C2">
      <w:pPr>
        <w:pStyle w:val="Bullettext"/>
      </w:pPr>
      <w:r>
        <w:rPr>
          <w:rFonts w:cs="Arial"/>
          <w:szCs w:val="24"/>
        </w:rPr>
        <w:t>good support for students</w:t>
      </w:r>
      <w:r>
        <w:t>.</w:t>
      </w:r>
    </w:p>
    <w:p w:rsidR="00000000" w:rsidRDefault="006B16C2">
      <w:pPr>
        <w:pStyle w:val="Heading3"/>
      </w:pPr>
      <w:r>
        <w:t>Weaknesses</w:t>
      </w:r>
    </w:p>
    <w:p w:rsidR="00000000" w:rsidRDefault="006B16C2">
      <w:pPr>
        <w:pStyle w:val="Bullettext"/>
      </w:pPr>
      <w:r>
        <w:rPr>
          <w:rFonts w:cs="Arial"/>
          <w:szCs w:val="24"/>
        </w:rPr>
        <w:t>low A* to C pass rates for GCSE media and GCSE drama</w:t>
      </w:r>
    </w:p>
    <w:p w:rsidR="00000000" w:rsidRDefault="006B16C2">
      <w:pPr>
        <w:pStyle w:val="Bullettext"/>
      </w:pPr>
      <w:r>
        <w:rPr>
          <w:rFonts w:cs="Arial"/>
          <w:szCs w:val="24"/>
        </w:rPr>
        <w:t>poor punctuality and attendance</w:t>
      </w:r>
    </w:p>
    <w:p w:rsidR="00000000" w:rsidRDefault="006B16C2">
      <w:pPr>
        <w:pStyle w:val="Bullettext"/>
      </w:pPr>
      <w:r>
        <w:rPr>
          <w:rFonts w:cs="Arial"/>
          <w:szCs w:val="24"/>
        </w:rPr>
        <w:t>a few lessons where students make unsatisfactory progress.</w:t>
      </w:r>
    </w:p>
    <w:p w:rsidR="00000000" w:rsidRDefault="006B16C2">
      <w:pPr>
        <w:pStyle w:val="Heading3"/>
      </w:pPr>
      <w:r>
        <w:t>Scope of provision</w:t>
      </w:r>
    </w:p>
    <w:p w:rsidR="00000000" w:rsidRDefault="006B16C2">
      <w:pPr>
        <w:pStyle w:val="Numberedparagraph"/>
      </w:pPr>
      <w:r>
        <w:t>There are</w:t>
      </w:r>
      <w:r>
        <w:t xml:space="preserve"> 242 students in the curriculum area, with 148 of these studying media.  The college offers GCE A-level courses in drama and theatre studies, film and television studies, media studies and music.  AS-level courses are offered in drama, film and television </w:t>
      </w:r>
      <w:r>
        <w:t>studies, media studies, music technology, music history and theory and music.  There are GCSE courses in media and theatre and dramatic arts.  Students can study for music theory examinations at grade 3 and grade 5.  Students are aged 16 to 18 and are stud</w:t>
      </w:r>
      <w:r>
        <w:t>ying full time.</w:t>
      </w:r>
    </w:p>
    <w:p w:rsidR="00000000" w:rsidRDefault="006B16C2">
      <w:pPr>
        <w:pStyle w:val="Heading3"/>
      </w:pPr>
      <w:r>
        <w:t>Achievement and standards</w:t>
      </w:r>
    </w:p>
    <w:p w:rsidR="00000000" w:rsidRDefault="006B16C2">
      <w:pPr>
        <w:pStyle w:val="Numberedparagraph"/>
      </w:pPr>
      <w:r>
        <w:t>In 2003, there were high pass rates for GCE A-level and AS-level drama and media studies and film and television studies.  However, the number of students achieving high grades was below the national average.  Pass</w:t>
      </w:r>
      <w:r>
        <w:t xml:space="preserve"> rates at A* to C on GCSE media and GCSE drama are low.  In 2003, pass rates for GCSE drama declined to significantly below the national average.  Retention rates are at or above national averages, with the exception of AS-level film and television product</w:t>
      </w:r>
      <w:r>
        <w:t>ion, where the retention rate in 2003 declined to significantly below the national average.  Most students on advanced courses achieve better grades than those predicted from their prior attainment at GCSE.</w:t>
      </w:r>
    </w:p>
    <w:p w:rsidR="00000000" w:rsidRDefault="006B16C2">
      <w:pPr>
        <w:pStyle w:val="Numberedparagraph"/>
      </w:pPr>
      <w:r>
        <w:t>Students on media and film studies courses freque</w:t>
      </w:r>
      <w:r>
        <w:t>ntly produce work of a high standard that demonstrates good ILT skills.  Drama students’ practical work shows good understanding of texts and there is a high standard of performance.  Attendance and punctuality are poor and lessons are disrupted by latecom</w:t>
      </w:r>
      <w:r>
        <w:t>ers.</w:t>
      </w:r>
    </w:p>
    <w:p w:rsidR="00000000" w:rsidRDefault="006B16C2">
      <w:pPr>
        <w:pStyle w:val="Normalparagraph"/>
        <w:sectPr w:rsidR="00000000">
          <w:endnotePr>
            <w:numFmt w:val="decimal"/>
          </w:endnotePr>
          <w:type w:val="continuous"/>
          <w:pgSz w:w="11907" w:h="16840"/>
          <w:pgMar w:top="1440" w:right="1440" w:bottom="1440" w:left="1440" w:header="567" w:footer="851" w:gutter="0"/>
          <w:paperSrc w:first="92" w:other="92"/>
          <w:cols w:space="720"/>
          <w:formProt w:val="0"/>
          <w:noEndnote/>
        </w:sectPr>
      </w:pPr>
    </w:p>
    <w:p w:rsidR="00000000" w:rsidRDefault="006B16C2">
      <w:pPr>
        <w:pStyle w:val="Heading4"/>
      </w:pPr>
      <w:r>
        <w:lastRenderedPageBreak/>
        <w:t>A sample of retention and pass rates in performing arts and media, 2001 to 2003</w:t>
      </w:r>
    </w:p>
    <w:tbl>
      <w:tblPr>
        <w:tblW w:w="0" w:type="auto"/>
        <w:tblInd w:w="28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3" w:type="dxa"/>
          <w:right w:w="283" w:type="dxa"/>
        </w:tblCellMar>
        <w:tblLook w:val="00AF"/>
      </w:tblPr>
      <w:tblGrid>
        <w:gridCol w:w="2268"/>
        <w:gridCol w:w="1168"/>
        <w:gridCol w:w="1842"/>
        <w:gridCol w:w="1134"/>
        <w:gridCol w:w="1134"/>
        <w:gridCol w:w="1134"/>
      </w:tblGrid>
      <w:tr w:rsidR="00000000">
        <w:tblPrEx>
          <w:tblCellMar>
            <w:top w:w="0" w:type="dxa"/>
            <w:bottom w:w="0" w:type="dxa"/>
          </w:tblCellMar>
        </w:tblPrEx>
        <w:trPr>
          <w:cantSplit/>
          <w:trHeight w:val="525"/>
          <w:tblHeader/>
        </w:trPr>
        <w:tc>
          <w:tcPr>
            <w:tcW w:w="2268" w:type="dxa"/>
          </w:tcPr>
          <w:p w:rsidR="00000000" w:rsidRDefault="006B16C2">
            <w:pPr>
              <w:pStyle w:val="TableHeadTop"/>
            </w:pPr>
            <w:r>
              <w:t>Qualification</w:t>
            </w:r>
          </w:p>
        </w:tc>
        <w:tc>
          <w:tcPr>
            <w:tcW w:w="1168" w:type="dxa"/>
          </w:tcPr>
          <w:p w:rsidR="00000000" w:rsidRDefault="006B16C2">
            <w:pPr>
              <w:pStyle w:val="TableHeadTop"/>
            </w:pPr>
            <w:r>
              <w:t>Level</w:t>
            </w:r>
          </w:p>
        </w:tc>
        <w:tc>
          <w:tcPr>
            <w:tcW w:w="1842" w:type="dxa"/>
          </w:tcPr>
          <w:p w:rsidR="00000000" w:rsidRDefault="006B16C2">
            <w:pPr>
              <w:pStyle w:val="TableHeadTop"/>
            </w:pPr>
            <w:r>
              <w:t>Completion year:</w:t>
            </w:r>
          </w:p>
        </w:tc>
        <w:tc>
          <w:tcPr>
            <w:tcW w:w="1134" w:type="dxa"/>
          </w:tcPr>
          <w:p w:rsidR="00000000" w:rsidRDefault="006B16C2">
            <w:pPr>
              <w:pStyle w:val="TableHeadTop"/>
            </w:pPr>
            <w:r>
              <w:t>2001</w:t>
            </w:r>
          </w:p>
        </w:tc>
        <w:tc>
          <w:tcPr>
            <w:tcW w:w="1134" w:type="dxa"/>
          </w:tcPr>
          <w:p w:rsidR="00000000" w:rsidRDefault="006B16C2">
            <w:pPr>
              <w:pStyle w:val="TableHeadTop"/>
            </w:pPr>
            <w:r>
              <w:t>2002</w:t>
            </w:r>
          </w:p>
        </w:tc>
        <w:tc>
          <w:tcPr>
            <w:tcW w:w="1134" w:type="dxa"/>
          </w:tcPr>
          <w:p w:rsidR="00000000" w:rsidRDefault="006B16C2">
            <w:pPr>
              <w:pStyle w:val="TableHeadTop"/>
            </w:pPr>
            <w:r>
              <w:t>2003</w:t>
            </w:r>
          </w:p>
        </w:tc>
      </w:tr>
      <w:tr w:rsidR="00000000">
        <w:tblPrEx>
          <w:tblCellMar>
            <w:top w:w="0" w:type="dxa"/>
            <w:bottom w:w="0" w:type="dxa"/>
          </w:tblCellMar>
        </w:tblPrEx>
        <w:trPr>
          <w:cantSplit/>
        </w:trPr>
        <w:tc>
          <w:tcPr>
            <w:tcW w:w="2268" w:type="dxa"/>
            <w:vMerge w:val="restart"/>
          </w:tcPr>
          <w:p w:rsidR="00000000" w:rsidRDefault="006B16C2">
            <w:pPr>
              <w:pStyle w:val="Tabletext"/>
              <w:keepNext/>
            </w:pPr>
            <w:r>
              <w:t>GCSE media</w:t>
            </w:r>
          </w:p>
        </w:tc>
        <w:tc>
          <w:tcPr>
            <w:tcW w:w="1168" w:type="dxa"/>
            <w:vMerge w:val="restart"/>
          </w:tcPr>
          <w:p w:rsidR="00000000" w:rsidRDefault="006B16C2">
            <w:pPr>
              <w:pStyle w:val="Tabletext"/>
              <w:keepNext/>
              <w:jc w:val="center"/>
            </w:pPr>
            <w:r>
              <w:t>2</w:t>
            </w:r>
          </w:p>
        </w:tc>
        <w:tc>
          <w:tcPr>
            <w:tcW w:w="1842" w:type="dxa"/>
          </w:tcPr>
          <w:p w:rsidR="00000000" w:rsidRDefault="006B16C2">
            <w:pPr>
              <w:pStyle w:val="Tabletext"/>
              <w:keepNext/>
            </w:pPr>
            <w:r>
              <w:t>No. of starts</w:t>
            </w:r>
          </w:p>
        </w:tc>
        <w:tc>
          <w:tcPr>
            <w:tcW w:w="1134" w:type="dxa"/>
          </w:tcPr>
          <w:p w:rsidR="00000000" w:rsidRDefault="006B16C2">
            <w:pPr>
              <w:pStyle w:val="Tabletextright"/>
              <w:jc w:val="center"/>
              <w:rPr>
                <w:noProof w:val="0"/>
              </w:rPr>
            </w:pPr>
            <w:r>
              <w:rPr>
                <w:noProof w:val="0"/>
              </w:rPr>
              <w:t>36</w:t>
            </w:r>
          </w:p>
        </w:tc>
        <w:tc>
          <w:tcPr>
            <w:tcW w:w="1134" w:type="dxa"/>
          </w:tcPr>
          <w:p w:rsidR="00000000" w:rsidRDefault="006B16C2">
            <w:pPr>
              <w:pStyle w:val="Tabletextright"/>
              <w:jc w:val="center"/>
              <w:rPr>
                <w:noProof w:val="0"/>
              </w:rPr>
            </w:pPr>
            <w:r>
              <w:rPr>
                <w:noProof w:val="0"/>
              </w:rPr>
              <w:t>35</w:t>
            </w:r>
          </w:p>
        </w:tc>
        <w:tc>
          <w:tcPr>
            <w:tcW w:w="1134" w:type="dxa"/>
          </w:tcPr>
          <w:p w:rsidR="00000000" w:rsidRDefault="006B16C2">
            <w:pPr>
              <w:pStyle w:val="Tabletextright"/>
              <w:jc w:val="center"/>
              <w:rPr>
                <w:noProof w:val="0"/>
              </w:rPr>
            </w:pPr>
            <w:r>
              <w:rPr>
                <w:noProof w:val="0"/>
              </w:rPr>
              <w:t>46</w:t>
            </w:r>
          </w:p>
        </w:tc>
      </w:tr>
      <w:tr w:rsidR="00000000">
        <w:tblPrEx>
          <w:tblCellMar>
            <w:top w:w="0" w:type="dxa"/>
            <w:bottom w:w="0" w:type="dxa"/>
          </w:tblCellMar>
        </w:tblPrEx>
        <w:trPr>
          <w:cantSplit/>
        </w:trPr>
        <w:tc>
          <w:tcPr>
            <w:tcW w:w="2268" w:type="dxa"/>
            <w:vMerge/>
          </w:tcPr>
          <w:p w:rsidR="00000000" w:rsidRDefault="006B16C2">
            <w:pPr>
              <w:pStyle w:val="Tabletext"/>
              <w:keepNext/>
            </w:pPr>
          </w:p>
        </w:tc>
        <w:tc>
          <w:tcPr>
            <w:tcW w:w="1168" w:type="dxa"/>
            <w:vMerge/>
          </w:tcPr>
          <w:p w:rsidR="00000000" w:rsidRDefault="006B16C2">
            <w:pPr>
              <w:pStyle w:val="Tabletext"/>
              <w:keepNext/>
              <w:jc w:val="center"/>
            </w:pPr>
          </w:p>
        </w:tc>
        <w:tc>
          <w:tcPr>
            <w:tcW w:w="1842" w:type="dxa"/>
          </w:tcPr>
          <w:p w:rsidR="00000000" w:rsidRDefault="006B16C2">
            <w:pPr>
              <w:pStyle w:val="Tabletext"/>
              <w:keepNext/>
            </w:pPr>
            <w:r>
              <w:t>% retention</w:t>
            </w:r>
          </w:p>
        </w:tc>
        <w:tc>
          <w:tcPr>
            <w:tcW w:w="1134" w:type="dxa"/>
          </w:tcPr>
          <w:p w:rsidR="00000000" w:rsidRDefault="006B16C2">
            <w:pPr>
              <w:pStyle w:val="Tabletextright"/>
              <w:jc w:val="center"/>
              <w:rPr>
                <w:noProof w:val="0"/>
              </w:rPr>
            </w:pPr>
            <w:r>
              <w:rPr>
                <w:noProof w:val="0"/>
              </w:rPr>
              <w:t>83</w:t>
            </w:r>
          </w:p>
        </w:tc>
        <w:tc>
          <w:tcPr>
            <w:tcW w:w="1134" w:type="dxa"/>
          </w:tcPr>
          <w:p w:rsidR="00000000" w:rsidRDefault="006B16C2">
            <w:pPr>
              <w:pStyle w:val="Tabletextright"/>
              <w:jc w:val="center"/>
              <w:rPr>
                <w:noProof w:val="0"/>
              </w:rPr>
            </w:pPr>
            <w:r>
              <w:rPr>
                <w:noProof w:val="0"/>
              </w:rPr>
              <w:t>86</w:t>
            </w:r>
          </w:p>
        </w:tc>
        <w:tc>
          <w:tcPr>
            <w:tcW w:w="1134" w:type="dxa"/>
          </w:tcPr>
          <w:p w:rsidR="00000000" w:rsidRDefault="006B16C2">
            <w:pPr>
              <w:pStyle w:val="Tabletextright"/>
              <w:jc w:val="center"/>
              <w:rPr>
                <w:noProof w:val="0"/>
              </w:rPr>
            </w:pPr>
            <w:r>
              <w:rPr>
                <w:noProof w:val="0"/>
              </w:rPr>
              <w:t>78</w:t>
            </w:r>
          </w:p>
        </w:tc>
      </w:tr>
      <w:tr w:rsidR="00000000">
        <w:tblPrEx>
          <w:tblCellMar>
            <w:top w:w="0" w:type="dxa"/>
            <w:bottom w:w="0" w:type="dxa"/>
          </w:tblCellMar>
        </w:tblPrEx>
        <w:trPr>
          <w:cantSplit/>
        </w:trPr>
        <w:tc>
          <w:tcPr>
            <w:tcW w:w="2268" w:type="dxa"/>
            <w:vMerge/>
          </w:tcPr>
          <w:p w:rsidR="00000000" w:rsidRDefault="006B16C2">
            <w:pPr>
              <w:pStyle w:val="Tabletext"/>
            </w:pPr>
          </w:p>
        </w:tc>
        <w:tc>
          <w:tcPr>
            <w:tcW w:w="1168" w:type="dxa"/>
            <w:vMerge/>
          </w:tcPr>
          <w:p w:rsidR="00000000" w:rsidRDefault="006B16C2">
            <w:pPr>
              <w:pStyle w:val="Tabletext"/>
              <w:jc w:val="center"/>
            </w:pPr>
          </w:p>
        </w:tc>
        <w:tc>
          <w:tcPr>
            <w:tcW w:w="1842" w:type="dxa"/>
          </w:tcPr>
          <w:p w:rsidR="00000000" w:rsidRDefault="006B16C2">
            <w:pPr>
              <w:pStyle w:val="Tabletext"/>
            </w:pPr>
            <w:r>
              <w:t>% pass rate</w:t>
            </w:r>
          </w:p>
        </w:tc>
        <w:tc>
          <w:tcPr>
            <w:tcW w:w="1134" w:type="dxa"/>
          </w:tcPr>
          <w:p w:rsidR="00000000" w:rsidRDefault="006B16C2">
            <w:pPr>
              <w:pStyle w:val="Tabletextright"/>
              <w:jc w:val="center"/>
              <w:rPr>
                <w:noProof w:val="0"/>
              </w:rPr>
            </w:pPr>
            <w:r>
              <w:rPr>
                <w:noProof w:val="0"/>
              </w:rPr>
              <w:t>79</w:t>
            </w:r>
          </w:p>
        </w:tc>
        <w:tc>
          <w:tcPr>
            <w:tcW w:w="1134" w:type="dxa"/>
          </w:tcPr>
          <w:p w:rsidR="00000000" w:rsidRDefault="006B16C2">
            <w:pPr>
              <w:pStyle w:val="Tabletextright"/>
              <w:jc w:val="center"/>
              <w:rPr>
                <w:noProof w:val="0"/>
              </w:rPr>
            </w:pPr>
            <w:r>
              <w:rPr>
                <w:noProof w:val="0"/>
              </w:rPr>
              <w:t>63</w:t>
            </w:r>
          </w:p>
        </w:tc>
        <w:tc>
          <w:tcPr>
            <w:tcW w:w="1134" w:type="dxa"/>
          </w:tcPr>
          <w:p w:rsidR="00000000" w:rsidRDefault="006B16C2">
            <w:pPr>
              <w:pStyle w:val="Tabletextright"/>
              <w:jc w:val="center"/>
              <w:rPr>
                <w:noProof w:val="0"/>
              </w:rPr>
            </w:pPr>
            <w:r>
              <w:rPr>
                <w:noProof w:val="0"/>
              </w:rPr>
              <w:t>39</w:t>
            </w:r>
          </w:p>
        </w:tc>
      </w:tr>
      <w:tr w:rsidR="00000000">
        <w:tblPrEx>
          <w:tblCellMar>
            <w:top w:w="0" w:type="dxa"/>
            <w:bottom w:w="0" w:type="dxa"/>
          </w:tblCellMar>
        </w:tblPrEx>
        <w:trPr>
          <w:cantSplit/>
        </w:trPr>
        <w:tc>
          <w:tcPr>
            <w:tcW w:w="2268" w:type="dxa"/>
            <w:vMerge w:val="restart"/>
          </w:tcPr>
          <w:p w:rsidR="00000000" w:rsidRDefault="006B16C2">
            <w:pPr>
              <w:pStyle w:val="Tabletext"/>
              <w:keepNext/>
            </w:pPr>
            <w:r>
              <w:t>AS-level drama</w:t>
            </w:r>
          </w:p>
        </w:tc>
        <w:tc>
          <w:tcPr>
            <w:tcW w:w="1168" w:type="dxa"/>
            <w:vMerge w:val="restart"/>
          </w:tcPr>
          <w:p w:rsidR="00000000" w:rsidRDefault="006B16C2">
            <w:pPr>
              <w:pStyle w:val="Tabletext"/>
              <w:keepNext/>
              <w:jc w:val="center"/>
            </w:pPr>
            <w:r>
              <w:t>3</w:t>
            </w:r>
          </w:p>
        </w:tc>
        <w:tc>
          <w:tcPr>
            <w:tcW w:w="1842" w:type="dxa"/>
          </w:tcPr>
          <w:p w:rsidR="00000000" w:rsidRDefault="006B16C2">
            <w:pPr>
              <w:pStyle w:val="Tabletext"/>
              <w:keepNext/>
            </w:pPr>
            <w:r>
              <w:t>No. of starts</w:t>
            </w:r>
          </w:p>
        </w:tc>
        <w:tc>
          <w:tcPr>
            <w:tcW w:w="1134" w:type="dxa"/>
          </w:tcPr>
          <w:p w:rsidR="00000000" w:rsidRDefault="006B16C2">
            <w:pPr>
              <w:pStyle w:val="Tabletextright"/>
              <w:jc w:val="center"/>
              <w:rPr>
                <w:noProof w:val="0"/>
              </w:rPr>
            </w:pPr>
            <w:r>
              <w:rPr>
                <w:noProof w:val="0"/>
              </w:rPr>
              <w:t>3</w:t>
            </w:r>
            <w:r>
              <w:rPr>
                <w:noProof w:val="0"/>
              </w:rPr>
              <w:t>3</w:t>
            </w:r>
          </w:p>
        </w:tc>
        <w:tc>
          <w:tcPr>
            <w:tcW w:w="1134" w:type="dxa"/>
          </w:tcPr>
          <w:p w:rsidR="00000000" w:rsidRDefault="006B16C2">
            <w:pPr>
              <w:pStyle w:val="Tabletextright"/>
              <w:jc w:val="center"/>
              <w:rPr>
                <w:noProof w:val="0"/>
              </w:rPr>
            </w:pPr>
            <w:r>
              <w:rPr>
                <w:noProof w:val="0"/>
              </w:rPr>
              <w:t>36</w:t>
            </w:r>
          </w:p>
        </w:tc>
        <w:tc>
          <w:tcPr>
            <w:tcW w:w="1134" w:type="dxa"/>
          </w:tcPr>
          <w:p w:rsidR="00000000" w:rsidRDefault="006B16C2">
            <w:pPr>
              <w:pStyle w:val="Tabletextright"/>
              <w:jc w:val="center"/>
              <w:rPr>
                <w:noProof w:val="0"/>
              </w:rPr>
            </w:pPr>
            <w:r>
              <w:rPr>
                <w:noProof w:val="0"/>
              </w:rPr>
              <w:t>51</w:t>
            </w:r>
          </w:p>
        </w:tc>
      </w:tr>
      <w:tr w:rsidR="00000000">
        <w:tblPrEx>
          <w:tblCellMar>
            <w:top w:w="0" w:type="dxa"/>
            <w:bottom w:w="0" w:type="dxa"/>
          </w:tblCellMar>
        </w:tblPrEx>
        <w:trPr>
          <w:cantSplit/>
        </w:trPr>
        <w:tc>
          <w:tcPr>
            <w:tcW w:w="2268" w:type="dxa"/>
            <w:vMerge/>
          </w:tcPr>
          <w:p w:rsidR="00000000" w:rsidRDefault="006B16C2">
            <w:pPr>
              <w:pStyle w:val="Tabletext"/>
              <w:keepNext/>
            </w:pPr>
          </w:p>
        </w:tc>
        <w:tc>
          <w:tcPr>
            <w:tcW w:w="1168" w:type="dxa"/>
            <w:vMerge/>
          </w:tcPr>
          <w:p w:rsidR="00000000" w:rsidRDefault="006B16C2">
            <w:pPr>
              <w:pStyle w:val="Tabletext"/>
              <w:keepNext/>
              <w:jc w:val="center"/>
            </w:pPr>
          </w:p>
        </w:tc>
        <w:tc>
          <w:tcPr>
            <w:tcW w:w="1842" w:type="dxa"/>
          </w:tcPr>
          <w:p w:rsidR="00000000" w:rsidRDefault="006B16C2">
            <w:pPr>
              <w:pStyle w:val="Tabletext"/>
              <w:keepNext/>
            </w:pPr>
            <w:r>
              <w:t>% retention</w:t>
            </w:r>
          </w:p>
        </w:tc>
        <w:tc>
          <w:tcPr>
            <w:tcW w:w="1134" w:type="dxa"/>
          </w:tcPr>
          <w:p w:rsidR="00000000" w:rsidRDefault="006B16C2">
            <w:pPr>
              <w:pStyle w:val="Tabletextright"/>
              <w:jc w:val="center"/>
              <w:rPr>
                <w:noProof w:val="0"/>
              </w:rPr>
            </w:pPr>
            <w:r>
              <w:rPr>
                <w:noProof w:val="0"/>
              </w:rPr>
              <w:t>79</w:t>
            </w:r>
          </w:p>
        </w:tc>
        <w:tc>
          <w:tcPr>
            <w:tcW w:w="1134" w:type="dxa"/>
          </w:tcPr>
          <w:p w:rsidR="00000000" w:rsidRDefault="006B16C2">
            <w:pPr>
              <w:pStyle w:val="Tabletextright"/>
              <w:jc w:val="center"/>
              <w:rPr>
                <w:noProof w:val="0"/>
              </w:rPr>
            </w:pPr>
            <w:r>
              <w:rPr>
                <w:noProof w:val="0"/>
              </w:rPr>
              <w:t>83</w:t>
            </w:r>
          </w:p>
        </w:tc>
        <w:tc>
          <w:tcPr>
            <w:tcW w:w="1134" w:type="dxa"/>
          </w:tcPr>
          <w:p w:rsidR="00000000" w:rsidRDefault="006B16C2">
            <w:pPr>
              <w:pStyle w:val="Tabletextright"/>
              <w:jc w:val="center"/>
              <w:rPr>
                <w:noProof w:val="0"/>
              </w:rPr>
            </w:pPr>
            <w:r>
              <w:rPr>
                <w:noProof w:val="0"/>
              </w:rPr>
              <w:t>86</w:t>
            </w:r>
          </w:p>
        </w:tc>
      </w:tr>
      <w:tr w:rsidR="00000000">
        <w:tblPrEx>
          <w:tblCellMar>
            <w:top w:w="0" w:type="dxa"/>
            <w:bottom w:w="0" w:type="dxa"/>
          </w:tblCellMar>
        </w:tblPrEx>
        <w:trPr>
          <w:cantSplit/>
        </w:trPr>
        <w:tc>
          <w:tcPr>
            <w:tcW w:w="2268" w:type="dxa"/>
            <w:vMerge/>
          </w:tcPr>
          <w:p w:rsidR="00000000" w:rsidRDefault="006B16C2">
            <w:pPr>
              <w:pStyle w:val="Tabletext"/>
            </w:pPr>
          </w:p>
        </w:tc>
        <w:tc>
          <w:tcPr>
            <w:tcW w:w="1168" w:type="dxa"/>
            <w:vMerge/>
          </w:tcPr>
          <w:p w:rsidR="00000000" w:rsidRDefault="006B16C2">
            <w:pPr>
              <w:pStyle w:val="Tabletext"/>
              <w:jc w:val="center"/>
            </w:pPr>
          </w:p>
        </w:tc>
        <w:tc>
          <w:tcPr>
            <w:tcW w:w="1842" w:type="dxa"/>
          </w:tcPr>
          <w:p w:rsidR="00000000" w:rsidRDefault="006B16C2">
            <w:pPr>
              <w:pStyle w:val="Tabletext"/>
            </w:pPr>
            <w:r>
              <w:t>% pass rate</w:t>
            </w:r>
          </w:p>
        </w:tc>
        <w:tc>
          <w:tcPr>
            <w:tcW w:w="1134" w:type="dxa"/>
          </w:tcPr>
          <w:p w:rsidR="00000000" w:rsidRDefault="006B16C2">
            <w:pPr>
              <w:pStyle w:val="Tabletextright"/>
              <w:jc w:val="center"/>
              <w:rPr>
                <w:noProof w:val="0"/>
              </w:rPr>
            </w:pPr>
            <w:r>
              <w:rPr>
                <w:noProof w:val="0"/>
              </w:rPr>
              <w:t>65</w:t>
            </w:r>
          </w:p>
        </w:tc>
        <w:tc>
          <w:tcPr>
            <w:tcW w:w="1134" w:type="dxa"/>
          </w:tcPr>
          <w:p w:rsidR="00000000" w:rsidRDefault="006B16C2">
            <w:pPr>
              <w:pStyle w:val="Tabletextright"/>
              <w:jc w:val="center"/>
              <w:rPr>
                <w:noProof w:val="0"/>
              </w:rPr>
            </w:pPr>
            <w:r>
              <w:rPr>
                <w:noProof w:val="0"/>
              </w:rPr>
              <w:t>93</w:t>
            </w:r>
          </w:p>
        </w:tc>
        <w:tc>
          <w:tcPr>
            <w:tcW w:w="1134" w:type="dxa"/>
          </w:tcPr>
          <w:p w:rsidR="00000000" w:rsidRDefault="006B16C2">
            <w:pPr>
              <w:pStyle w:val="Tabletextright"/>
              <w:jc w:val="center"/>
              <w:rPr>
                <w:noProof w:val="0"/>
              </w:rPr>
            </w:pPr>
            <w:r>
              <w:rPr>
                <w:noProof w:val="0"/>
              </w:rPr>
              <w:t>100</w:t>
            </w:r>
          </w:p>
        </w:tc>
      </w:tr>
      <w:tr w:rsidR="00000000">
        <w:tblPrEx>
          <w:tblCellMar>
            <w:top w:w="0" w:type="dxa"/>
            <w:bottom w:w="0" w:type="dxa"/>
          </w:tblCellMar>
        </w:tblPrEx>
        <w:trPr>
          <w:cantSplit/>
        </w:trPr>
        <w:tc>
          <w:tcPr>
            <w:tcW w:w="2268" w:type="dxa"/>
            <w:vMerge w:val="restart"/>
          </w:tcPr>
          <w:p w:rsidR="00000000" w:rsidRDefault="006B16C2">
            <w:pPr>
              <w:pStyle w:val="Tabletext"/>
              <w:keepNext/>
            </w:pPr>
            <w:r>
              <w:t>AS-level film and television production</w:t>
            </w:r>
          </w:p>
        </w:tc>
        <w:tc>
          <w:tcPr>
            <w:tcW w:w="1168" w:type="dxa"/>
            <w:vMerge w:val="restart"/>
          </w:tcPr>
          <w:p w:rsidR="00000000" w:rsidRDefault="006B16C2">
            <w:pPr>
              <w:pStyle w:val="Tabletext"/>
              <w:keepNext/>
              <w:jc w:val="center"/>
            </w:pPr>
            <w:r>
              <w:t>3</w:t>
            </w:r>
          </w:p>
        </w:tc>
        <w:tc>
          <w:tcPr>
            <w:tcW w:w="1842" w:type="dxa"/>
          </w:tcPr>
          <w:p w:rsidR="00000000" w:rsidRDefault="006B16C2">
            <w:pPr>
              <w:pStyle w:val="Tabletext"/>
              <w:keepNext/>
            </w:pPr>
            <w:r>
              <w:t>No. of starts</w:t>
            </w:r>
          </w:p>
        </w:tc>
        <w:tc>
          <w:tcPr>
            <w:tcW w:w="1134" w:type="dxa"/>
          </w:tcPr>
          <w:p w:rsidR="00000000" w:rsidRDefault="006B16C2">
            <w:pPr>
              <w:pStyle w:val="Tabletextright"/>
              <w:jc w:val="center"/>
              <w:rPr>
                <w:noProof w:val="0"/>
              </w:rPr>
            </w:pPr>
            <w:r>
              <w:rPr>
                <w:noProof w:val="0"/>
              </w:rPr>
              <w:t>*</w:t>
            </w:r>
          </w:p>
        </w:tc>
        <w:tc>
          <w:tcPr>
            <w:tcW w:w="1134" w:type="dxa"/>
          </w:tcPr>
          <w:p w:rsidR="00000000" w:rsidRDefault="006B16C2">
            <w:pPr>
              <w:pStyle w:val="Tabletextright"/>
              <w:jc w:val="center"/>
              <w:rPr>
                <w:noProof w:val="0"/>
              </w:rPr>
            </w:pPr>
            <w:r>
              <w:rPr>
                <w:noProof w:val="0"/>
              </w:rPr>
              <w:t>18</w:t>
            </w:r>
          </w:p>
        </w:tc>
        <w:tc>
          <w:tcPr>
            <w:tcW w:w="1134" w:type="dxa"/>
          </w:tcPr>
          <w:p w:rsidR="00000000" w:rsidRDefault="006B16C2">
            <w:pPr>
              <w:pStyle w:val="Tabletextright"/>
              <w:jc w:val="center"/>
              <w:rPr>
                <w:noProof w:val="0"/>
              </w:rPr>
            </w:pPr>
            <w:r>
              <w:rPr>
                <w:noProof w:val="0"/>
              </w:rPr>
              <w:t>22</w:t>
            </w:r>
          </w:p>
        </w:tc>
      </w:tr>
      <w:tr w:rsidR="00000000">
        <w:tblPrEx>
          <w:tblCellMar>
            <w:top w:w="0" w:type="dxa"/>
            <w:bottom w:w="0" w:type="dxa"/>
          </w:tblCellMar>
        </w:tblPrEx>
        <w:trPr>
          <w:cantSplit/>
        </w:trPr>
        <w:tc>
          <w:tcPr>
            <w:tcW w:w="2268" w:type="dxa"/>
            <w:vMerge/>
          </w:tcPr>
          <w:p w:rsidR="00000000" w:rsidRDefault="006B16C2">
            <w:pPr>
              <w:pStyle w:val="Tabletext"/>
              <w:keepNext/>
            </w:pPr>
          </w:p>
        </w:tc>
        <w:tc>
          <w:tcPr>
            <w:tcW w:w="1168" w:type="dxa"/>
            <w:vMerge/>
          </w:tcPr>
          <w:p w:rsidR="00000000" w:rsidRDefault="006B16C2">
            <w:pPr>
              <w:pStyle w:val="Tabletext"/>
              <w:keepNext/>
              <w:jc w:val="center"/>
            </w:pPr>
          </w:p>
        </w:tc>
        <w:tc>
          <w:tcPr>
            <w:tcW w:w="1842" w:type="dxa"/>
          </w:tcPr>
          <w:p w:rsidR="00000000" w:rsidRDefault="006B16C2">
            <w:pPr>
              <w:pStyle w:val="Tabletext"/>
              <w:keepNext/>
            </w:pPr>
            <w:r>
              <w:t>% retention</w:t>
            </w:r>
          </w:p>
        </w:tc>
        <w:tc>
          <w:tcPr>
            <w:tcW w:w="1134" w:type="dxa"/>
          </w:tcPr>
          <w:p w:rsidR="00000000" w:rsidRDefault="006B16C2">
            <w:pPr>
              <w:pStyle w:val="Tabletextright"/>
              <w:jc w:val="center"/>
              <w:rPr>
                <w:noProof w:val="0"/>
              </w:rPr>
            </w:pPr>
            <w:r>
              <w:rPr>
                <w:noProof w:val="0"/>
              </w:rPr>
              <w:t>*</w:t>
            </w:r>
          </w:p>
        </w:tc>
        <w:tc>
          <w:tcPr>
            <w:tcW w:w="1134" w:type="dxa"/>
          </w:tcPr>
          <w:p w:rsidR="00000000" w:rsidRDefault="006B16C2">
            <w:pPr>
              <w:pStyle w:val="Tabletextright"/>
              <w:jc w:val="center"/>
              <w:rPr>
                <w:noProof w:val="0"/>
              </w:rPr>
            </w:pPr>
            <w:r>
              <w:rPr>
                <w:noProof w:val="0"/>
              </w:rPr>
              <w:t>89</w:t>
            </w:r>
          </w:p>
        </w:tc>
        <w:tc>
          <w:tcPr>
            <w:tcW w:w="1134" w:type="dxa"/>
          </w:tcPr>
          <w:p w:rsidR="00000000" w:rsidRDefault="006B16C2">
            <w:pPr>
              <w:pStyle w:val="Tabletextright"/>
              <w:jc w:val="center"/>
              <w:rPr>
                <w:noProof w:val="0"/>
              </w:rPr>
            </w:pPr>
            <w:r>
              <w:rPr>
                <w:noProof w:val="0"/>
              </w:rPr>
              <w:t>64</w:t>
            </w:r>
          </w:p>
        </w:tc>
      </w:tr>
      <w:tr w:rsidR="00000000">
        <w:tblPrEx>
          <w:tblCellMar>
            <w:top w:w="0" w:type="dxa"/>
            <w:bottom w:w="0" w:type="dxa"/>
          </w:tblCellMar>
        </w:tblPrEx>
        <w:trPr>
          <w:cantSplit/>
        </w:trPr>
        <w:tc>
          <w:tcPr>
            <w:tcW w:w="2268" w:type="dxa"/>
            <w:vMerge/>
          </w:tcPr>
          <w:p w:rsidR="00000000" w:rsidRDefault="006B16C2">
            <w:pPr>
              <w:pStyle w:val="Tabletext"/>
            </w:pPr>
          </w:p>
        </w:tc>
        <w:tc>
          <w:tcPr>
            <w:tcW w:w="1168" w:type="dxa"/>
            <w:vMerge/>
          </w:tcPr>
          <w:p w:rsidR="00000000" w:rsidRDefault="006B16C2">
            <w:pPr>
              <w:pStyle w:val="Tabletext"/>
              <w:jc w:val="center"/>
            </w:pPr>
          </w:p>
        </w:tc>
        <w:tc>
          <w:tcPr>
            <w:tcW w:w="1842" w:type="dxa"/>
          </w:tcPr>
          <w:p w:rsidR="00000000" w:rsidRDefault="006B16C2">
            <w:pPr>
              <w:pStyle w:val="Tabletext"/>
            </w:pPr>
            <w:r>
              <w:t>% pass rate</w:t>
            </w:r>
          </w:p>
        </w:tc>
        <w:tc>
          <w:tcPr>
            <w:tcW w:w="1134" w:type="dxa"/>
          </w:tcPr>
          <w:p w:rsidR="00000000" w:rsidRDefault="006B16C2">
            <w:pPr>
              <w:pStyle w:val="Tabletextright"/>
              <w:jc w:val="center"/>
              <w:rPr>
                <w:noProof w:val="0"/>
              </w:rPr>
            </w:pPr>
            <w:r>
              <w:rPr>
                <w:noProof w:val="0"/>
              </w:rPr>
              <w:t>*</w:t>
            </w:r>
          </w:p>
        </w:tc>
        <w:tc>
          <w:tcPr>
            <w:tcW w:w="1134" w:type="dxa"/>
          </w:tcPr>
          <w:p w:rsidR="00000000" w:rsidRDefault="006B16C2">
            <w:pPr>
              <w:pStyle w:val="Tabletextright"/>
              <w:jc w:val="center"/>
              <w:rPr>
                <w:noProof w:val="0"/>
              </w:rPr>
            </w:pPr>
            <w:r>
              <w:rPr>
                <w:noProof w:val="0"/>
              </w:rPr>
              <w:t>87</w:t>
            </w:r>
          </w:p>
        </w:tc>
        <w:tc>
          <w:tcPr>
            <w:tcW w:w="1134" w:type="dxa"/>
          </w:tcPr>
          <w:p w:rsidR="00000000" w:rsidRDefault="006B16C2">
            <w:pPr>
              <w:pStyle w:val="Tabletextright"/>
              <w:jc w:val="center"/>
              <w:rPr>
                <w:noProof w:val="0"/>
              </w:rPr>
            </w:pPr>
            <w:r>
              <w:rPr>
                <w:noProof w:val="0"/>
              </w:rPr>
              <w:t>100</w:t>
            </w:r>
          </w:p>
        </w:tc>
      </w:tr>
      <w:tr w:rsidR="00000000">
        <w:tblPrEx>
          <w:tblCellMar>
            <w:top w:w="0" w:type="dxa"/>
            <w:bottom w:w="0" w:type="dxa"/>
          </w:tblCellMar>
        </w:tblPrEx>
        <w:trPr>
          <w:cantSplit/>
        </w:trPr>
        <w:tc>
          <w:tcPr>
            <w:tcW w:w="2268" w:type="dxa"/>
            <w:vMerge w:val="restart"/>
          </w:tcPr>
          <w:p w:rsidR="00000000" w:rsidRDefault="006B16C2">
            <w:pPr>
              <w:pStyle w:val="Tabletext"/>
              <w:keepNext/>
            </w:pPr>
            <w:r>
              <w:t>AS-level media studies</w:t>
            </w:r>
          </w:p>
        </w:tc>
        <w:tc>
          <w:tcPr>
            <w:tcW w:w="1168" w:type="dxa"/>
            <w:vMerge w:val="restart"/>
          </w:tcPr>
          <w:p w:rsidR="00000000" w:rsidRDefault="006B16C2">
            <w:pPr>
              <w:pStyle w:val="Tabletext"/>
              <w:keepNext/>
              <w:jc w:val="center"/>
            </w:pPr>
            <w:r>
              <w:t>3</w:t>
            </w:r>
          </w:p>
        </w:tc>
        <w:tc>
          <w:tcPr>
            <w:tcW w:w="1842" w:type="dxa"/>
          </w:tcPr>
          <w:p w:rsidR="00000000" w:rsidRDefault="006B16C2">
            <w:pPr>
              <w:pStyle w:val="Tabletext"/>
              <w:keepNext/>
            </w:pPr>
            <w:r>
              <w:t>No. of starts</w:t>
            </w:r>
          </w:p>
        </w:tc>
        <w:tc>
          <w:tcPr>
            <w:tcW w:w="1134" w:type="dxa"/>
          </w:tcPr>
          <w:p w:rsidR="00000000" w:rsidRDefault="006B16C2">
            <w:pPr>
              <w:pStyle w:val="Tabletextright"/>
              <w:jc w:val="center"/>
              <w:rPr>
                <w:noProof w:val="0"/>
              </w:rPr>
            </w:pPr>
            <w:r>
              <w:rPr>
                <w:noProof w:val="0"/>
              </w:rPr>
              <w:t>66</w:t>
            </w:r>
          </w:p>
        </w:tc>
        <w:tc>
          <w:tcPr>
            <w:tcW w:w="1134" w:type="dxa"/>
          </w:tcPr>
          <w:p w:rsidR="00000000" w:rsidRDefault="006B16C2">
            <w:pPr>
              <w:pStyle w:val="Tabletextright"/>
              <w:jc w:val="center"/>
              <w:rPr>
                <w:noProof w:val="0"/>
              </w:rPr>
            </w:pPr>
            <w:r>
              <w:rPr>
                <w:noProof w:val="0"/>
              </w:rPr>
              <w:t>86</w:t>
            </w:r>
          </w:p>
        </w:tc>
        <w:tc>
          <w:tcPr>
            <w:tcW w:w="1134" w:type="dxa"/>
          </w:tcPr>
          <w:p w:rsidR="00000000" w:rsidRDefault="006B16C2">
            <w:pPr>
              <w:pStyle w:val="Tabletextright"/>
              <w:jc w:val="center"/>
              <w:rPr>
                <w:noProof w:val="0"/>
              </w:rPr>
            </w:pPr>
            <w:r>
              <w:rPr>
                <w:noProof w:val="0"/>
              </w:rPr>
              <w:t>85</w:t>
            </w:r>
          </w:p>
        </w:tc>
      </w:tr>
      <w:tr w:rsidR="00000000">
        <w:tblPrEx>
          <w:tblCellMar>
            <w:top w:w="0" w:type="dxa"/>
            <w:bottom w:w="0" w:type="dxa"/>
          </w:tblCellMar>
        </w:tblPrEx>
        <w:trPr>
          <w:cantSplit/>
        </w:trPr>
        <w:tc>
          <w:tcPr>
            <w:tcW w:w="2268" w:type="dxa"/>
            <w:vMerge/>
          </w:tcPr>
          <w:p w:rsidR="00000000" w:rsidRDefault="006B16C2">
            <w:pPr>
              <w:pStyle w:val="Tabletext"/>
              <w:keepNext/>
            </w:pPr>
          </w:p>
        </w:tc>
        <w:tc>
          <w:tcPr>
            <w:tcW w:w="1168" w:type="dxa"/>
            <w:vMerge/>
          </w:tcPr>
          <w:p w:rsidR="00000000" w:rsidRDefault="006B16C2">
            <w:pPr>
              <w:pStyle w:val="Tabletext"/>
              <w:keepNext/>
              <w:jc w:val="center"/>
            </w:pPr>
          </w:p>
        </w:tc>
        <w:tc>
          <w:tcPr>
            <w:tcW w:w="1842" w:type="dxa"/>
          </w:tcPr>
          <w:p w:rsidR="00000000" w:rsidRDefault="006B16C2">
            <w:pPr>
              <w:pStyle w:val="Tabletext"/>
              <w:keepNext/>
            </w:pPr>
            <w:r>
              <w:t>% retention</w:t>
            </w:r>
          </w:p>
        </w:tc>
        <w:tc>
          <w:tcPr>
            <w:tcW w:w="1134" w:type="dxa"/>
          </w:tcPr>
          <w:p w:rsidR="00000000" w:rsidRDefault="006B16C2">
            <w:pPr>
              <w:pStyle w:val="Tabletextright"/>
              <w:jc w:val="center"/>
              <w:rPr>
                <w:noProof w:val="0"/>
              </w:rPr>
            </w:pPr>
            <w:r>
              <w:rPr>
                <w:noProof w:val="0"/>
              </w:rPr>
              <w:t>76</w:t>
            </w:r>
          </w:p>
        </w:tc>
        <w:tc>
          <w:tcPr>
            <w:tcW w:w="1134" w:type="dxa"/>
          </w:tcPr>
          <w:p w:rsidR="00000000" w:rsidRDefault="006B16C2">
            <w:pPr>
              <w:pStyle w:val="Tabletextright"/>
              <w:jc w:val="center"/>
              <w:rPr>
                <w:noProof w:val="0"/>
              </w:rPr>
            </w:pPr>
            <w:r>
              <w:rPr>
                <w:noProof w:val="0"/>
              </w:rPr>
              <w:t>85</w:t>
            </w:r>
          </w:p>
        </w:tc>
        <w:tc>
          <w:tcPr>
            <w:tcW w:w="1134" w:type="dxa"/>
          </w:tcPr>
          <w:p w:rsidR="00000000" w:rsidRDefault="006B16C2">
            <w:pPr>
              <w:pStyle w:val="Tabletextright"/>
              <w:jc w:val="center"/>
              <w:rPr>
                <w:noProof w:val="0"/>
              </w:rPr>
            </w:pPr>
            <w:r>
              <w:rPr>
                <w:noProof w:val="0"/>
              </w:rPr>
              <w:t>84</w:t>
            </w:r>
          </w:p>
        </w:tc>
      </w:tr>
      <w:tr w:rsidR="00000000">
        <w:tblPrEx>
          <w:tblCellMar>
            <w:top w:w="0" w:type="dxa"/>
            <w:bottom w:w="0" w:type="dxa"/>
          </w:tblCellMar>
        </w:tblPrEx>
        <w:trPr>
          <w:cantSplit/>
        </w:trPr>
        <w:tc>
          <w:tcPr>
            <w:tcW w:w="2268" w:type="dxa"/>
            <w:vMerge/>
          </w:tcPr>
          <w:p w:rsidR="00000000" w:rsidRDefault="006B16C2">
            <w:pPr>
              <w:pStyle w:val="Tabletext"/>
            </w:pPr>
          </w:p>
        </w:tc>
        <w:tc>
          <w:tcPr>
            <w:tcW w:w="1168" w:type="dxa"/>
            <w:vMerge/>
          </w:tcPr>
          <w:p w:rsidR="00000000" w:rsidRDefault="006B16C2">
            <w:pPr>
              <w:pStyle w:val="Tabletext"/>
              <w:jc w:val="center"/>
            </w:pPr>
          </w:p>
        </w:tc>
        <w:tc>
          <w:tcPr>
            <w:tcW w:w="1842" w:type="dxa"/>
          </w:tcPr>
          <w:p w:rsidR="00000000" w:rsidRDefault="006B16C2">
            <w:pPr>
              <w:pStyle w:val="Tabletext"/>
            </w:pPr>
            <w:r>
              <w:t>% pass rate</w:t>
            </w:r>
          </w:p>
        </w:tc>
        <w:tc>
          <w:tcPr>
            <w:tcW w:w="1134" w:type="dxa"/>
          </w:tcPr>
          <w:p w:rsidR="00000000" w:rsidRDefault="006B16C2">
            <w:pPr>
              <w:pStyle w:val="Tabletextright"/>
              <w:jc w:val="center"/>
              <w:rPr>
                <w:noProof w:val="0"/>
              </w:rPr>
            </w:pPr>
            <w:r>
              <w:rPr>
                <w:noProof w:val="0"/>
              </w:rPr>
              <w:t>100</w:t>
            </w:r>
          </w:p>
        </w:tc>
        <w:tc>
          <w:tcPr>
            <w:tcW w:w="1134" w:type="dxa"/>
          </w:tcPr>
          <w:p w:rsidR="00000000" w:rsidRDefault="006B16C2">
            <w:pPr>
              <w:pStyle w:val="Tabletextright"/>
              <w:jc w:val="center"/>
              <w:rPr>
                <w:noProof w:val="0"/>
              </w:rPr>
            </w:pPr>
            <w:r>
              <w:rPr>
                <w:noProof w:val="0"/>
              </w:rPr>
              <w:t>96</w:t>
            </w:r>
          </w:p>
        </w:tc>
        <w:tc>
          <w:tcPr>
            <w:tcW w:w="1134" w:type="dxa"/>
          </w:tcPr>
          <w:p w:rsidR="00000000" w:rsidRDefault="006B16C2">
            <w:pPr>
              <w:pStyle w:val="Tabletextright"/>
              <w:jc w:val="center"/>
              <w:rPr>
                <w:noProof w:val="0"/>
              </w:rPr>
            </w:pPr>
            <w:r>
              <w:rPr>
                <w:noProof w:val="0"/>
              </w:rPr>
              <w:t>100</w:t>
            </w:r>
          </w:p>
        </w:tc>
      </w:tr>
      <w:tr w:rsidR="00000000">
        <w:tblPrEx>
          <w:tblCellMar>
            <w:top w:w="0" w:type="dxa"/>
            <w:bottom w:w="0" w:type="dxa"/>
          </w:tblCellMar>
        </w:tblPrEx>
        <w:trPr>
          <w:cantSplit/>
        </w:trPr>
        <w:tc>
          <w:tcPr>
            <w:tcW w:w="2268" w:type="dxa"/>
            <w:vMerge w:val="restart"/>
          </w:tcPr>
          <w:p w:rsidR="00000000" w:rsidRDefault="006B16C2">
            <w:pPr>
              <w:pStyle w:val="Tabletext"/>
              <w:keepNext/>
            </w:pPr>
            <w:r>
              <w:t>GCE A-level media studies</w:t>
            </w:r>
          </w:p>
        </w:tc>
        <w:tc>
          <w:tcPr>
            <w:tcW w:w="1168" w:type="dxa"/>
            <w:vMerge w:val="restart"/>
          </w:tcPr>
          <w:p w:rsidR="00000000" w:rsidRDefault="006B16C2">
            <w:pPr>
              <w:pStyle w:val="Tabletext"/>
              <w:keepNext/>
              <w:jc w:val="center"/>
            </w:pPr>
            <w:r>
              <w:t>3</w:t>
            </w:r>
          </w:p>
        </w:tc>
        <w:tc>
          <w:tcPr>
            <w:tcW w:w="1842" w:type="dxa"/>
          </w:tcPr>
          <w:p w:rsidR="00000000" w:rsidRDefault="006B16C2">
            <w:pPr>
              <w:pStyle w:val="Tabletext"/>
              <w:keepNext/>
            </w:pPr>
            <w:r>
              <w:t>No. of starts</w:t>
            </w:r>
          </w:p>
        </w:tc>
        <w:tc>
          <w:tcPr>
            <w:tcW w:w="1134" w:type="dxa"/>
          </w:tcPr>
          <w:p w:rsidR="00000000" w:rsidRDefault="006B16C2">
            <w:pPr>
              <w:pStyle w:val="Tabletextright"/>
              <w:jc w:val="center"/>
              <w:rPr>
                <w:noProof w:val="0"/>
              </w:rPr>
            </w:pPr>
            <w:r>
              <w:rPr>
                <w:noProof w:val="0"/>
              </w:rPr>
              <w:t>*</w:t>
            </w:r>
          </w:p>
        </w:tc>
        <w:tc>
          <w:tcPr>
            <w:tcW w:w="1134" w:type="dxa"/>
          </w:tcPr>
          <w:p w:rsidR="00000000" w:rsidRDefault="006B16C2">
            <w:pPr>
              <w:pStyle w:val="Tabletextright"/>
              <w:jc w:val="center"/>
              <w:rPr>
                <w:noProof w:val="0"/>
              </w:rPr>
            </w:pPr>
            <w:r>
              <w:rPr>
                <w:noProof w:val="0"/>
              </w:rPr>
              <w:t>34</w:t>
            </w:r>
          </w:p>
        </w:tc>
        <w:tc>
          <w:tcPr>
            <w:tcW w:w="1134" w:type="dxa"/>
          </w:tcPr>
          <w:p w:rsidR="00000000" w:rsidRDefault="006B16C2">
            <w:pPr>
              <w:pStyle w:val="Tabletextright"/>
              <w:jc w:val="center"/>
              <w:rPr>
                <w:noProof w:val="0"/>
              </w:rPr>
            </w:pPr>
            <w:r>
              <w:rPr>
                <w:noProof w:val="0"/>
              </w:rPr>
              <w:t>44</w:t>
            </w:r>
          </w:p>
        </w:tc>
      </w:tr>
      <w:tr w:rsidR="00000000">
        <w:tblPrEx>
          <w:tblCellMar>
            <w:top w:w="0" w:type="dxa"/>
            <w:bottom w:w="0" w:type="dxa"/>
          </w:tblCellMar>
        </w:tblPrEx>
        <w:trPr>
          <w:cantSplit/>
        </w:trPr>
        <w:tc>
          <w:tcPr>
            <w:tcW w:w="2268" w:type="dxa"/>
            <w:vMerge/>
          </w:tcPr>
          <w:p w:rsidR="00000000" w:rsidRDefault="006B16C2">
            <w:pPr>
              <w:pStyle w:val="Tabletext"/>
              <w:keepNext/>
            </w:pPr>
          </w:p>
        </w:tc>
        <w:tc>
          <w:tcPr>
            <w:tcW w:w="1168" w:type="dxa"/>
            <w:vMerge/>
          </w:tcPr>
          <w:p w:rsidR="00000000" w:rsidRDefault="006B16C2">
            <w:pPr>
              <w:pStyle w:val="Tabletext"/>
              <w:keepNext/>
              <w:jc w:val="center"/>
            </w:pPr>
          </w:p>
        </w:tc>
        <w:tc>
          <w:tcPr>
            <w:tcW w:w="1842" w:type="dxa"/>
          </w:tcPr>
          <w:p w:rsidR="00000000" w:rsidRDefault="006B16C2">
            <w:pPr>
              <w:pStyle w:val="Tabletext"/>
              <w:keepNext/>
            </w:pPr>
            <w:r>
              <w:t>% retention</w:t>
            </w:r>
          </w:p>
        </w:tc>
        <w:tc>
          <w:tcPr>
            <w:tcW w:w="1134" w:type="dxa"/>
          </w:tcPr>
          <w:p w:rsidR="00000000" w:rsidRDefault="006B16C2">
            <w:pPr>
              <w:pStyle w:val="Tabletextright"/>
              <w:jc w:val="center"/>
              <w:rPr>
                <w:noProof w:val="0"/>
              </w:rPr>
            </w:pPr>
            <w:r>
              <w:rPr>
                <w:noProof w:val="0"/>
              </w:rPr>
              <w:t>*</w:t>
            </w:r>
          </w:p>
        </w:tc>
        <w:tc>
          <w:tcPr>
            <w:tcW w:w="1134" w:type="dxa"/>
          </w:tcPr>
          <w:p w:rsidR="00000000" w:rsidRDefault="006B16C2">
            <w:pPr>
              <w:pStyle w:val="Tabletextright"/>
              <w:jc w:val="center"/>
              <w:rPr>
                <w:noProof w:val="0"/>
              </w:rPr>
            </w:pPr>
            <w:r>
              <w:rPr>
                <w:noProof w:val="0"/>
              </w:rPr>
              <w:t>97</w:t>
            </w:r>
          </w:p>
        </w:tc>
        <w:tc>
          <w:tcPr>
            <w:tcW w:w="1134" w:type="dxa"/>
          </w:tcPr>
          <w:p w:rsidR="00000000" w:rsidRDefault="006B16C2">
            <w:pPr>
              <w:pStyle w:val="Tabletextright"/>
              <w:jc w:val="center"/>
              <w:rPr>
                <w:noProof w:val="0"/>
              </w:rPr>
            </w:pPr>
            <w:r>
              <w:rPr>
                <w:noProof w:val="0"/>
              </w:rPr>
              <w:t>93</w:t>
            </w:r>
          </w:p>
        </w:tc>
      </w:tr>
      <w:tr w:rsidR="00000000">
        <w:tblPrEx>
          <w:tblCellMar>
            <w:top w:w="0" w:type="dxa"/>
            <w:bottom w:w="0" w:type="dxa"/>
          </w:tblCellMar>
        </w:tblPrEx>
        <w:trPr>
          <w:cantSplit/>
        </w:trPr>
        <w:tc>
          <w:tcPr>
            <w:tcW w:w="2268" w:type="dxa"/>
            <w:vMerge/>
          </w:tcPr>
          <w:p w:rsidR="00000000" w:rsidRDefault="006B16C2">
            <w:pPr>
              <w:pStyle w:val="Tabletext"/>
            </w:pPr>
          </w:p>
        </w:tc>
        <w:tc>
          <w:tcPr>
            <w:tcW w:w="1168" w:type="dxa"/>
            <w:vMerge/>
          </w:tcPr>
          <w:p w:rsidR="00000000" w:rsidRDefault="006B16C2">
            <w:pPr>
              <w:pStyle w:val="Tabletext"/>
              <w:jc w:val="center"/>
            </w:pPr>
          </w:p>
        </w:tc>
        <w:tc>
          <w:tcPr>
            <w:tcW w:w="1842" w:type="dxa"/>
          </w:tcPr>
          <w:p w:rsidR="00000000" w:rsidRDefault="006B16C2">
            <w:pPr>
              <w:pStyle w:val="Tabletext"/>
            </w:pPr>
            <w:r>
              <w:t>% pass rate</w:t>
            </w:r>
          </w:p>
        </w:tc>
        <w:tc>
          <w:tcPr>
            <w:tcW w:w="1134" w:type="dxa"/>
          </w:tcPr>
          <w:p w:rsidR="00000000" w:rsidRDefault="006B16C2">
            <w:pPr>
              <w:pStyle w:val="Tabletextright"/>
              <w:jc w:val="center"/>
              <w:rPr>
                <w:noProof w:val="0"/>
              </w:rPr>
            </w:pPr>
            <w:r>
              <w:rPr>
                <w:noProof w:val="0"/>
              </w:rPr>
              <w:t>*</w:t>
            </w:r>
          </w:p>
        </w:tc>
        <w:tc>
          <w:tcPr>
            <w:tcW w:w="1134" w:type="dxa"/>
          </w:tcPr>
          <w:p w:rsidR="00000000" w:rsidRDefault="006B16C2">
            <w:pPr>
              <w:pStyle w:val="Tabletextright"/>
              <w:jc w:val="center"/>
              <w:rPr>
                <w:noProof w:val="0"/>
              </w:rPr>
            </w:pPr>
            <w:r>
              <w:rPr>
                <w:noProof w:val="0"/>
              </w:rPr>
              <w:t>100</w:t>
            </w:r>
          </w:p>
        </w:tc>
        <w:tc>
          <w:tcPr>
            <w:tcW w:w="1134" w:type="dxa"/>
          </w:tcPr>
          <w:p w:rsidR="00000000" w:rsidRDefault="006B16C2">
            <w:pPr>
              <w:pStyle w:val="Tabletextright"/>
              <w:jc w:val="center"/>
              <w:rPr>
                <w:noProof w:val="0"/>
              </w:rPr>
            </w:pPr>
            <w:r>
              <w:rPr>
                <w:noProof w:val="0"/>
              </w:rPr>
              <w:t>100</w:t>
            </w:r>
          </w:p>
        </w:tc>
      </w:tr>
      <w:tr w:rsidR="00000000">
        <w:tblPrEx>
          <w:tblCellMar>
            <w:top w:w="0" w:type="dxa"/>
            <w:bottom w:w="0" w:type="dxa"/>
          </w:tblCellMar>
        </w:tblPrEx>
        <w:trPr>
          <w:cantSplit/>
        </w:trPr>
        <w:tc>
          <w:tcPr>
            <w:tcW w:w="2268" w:type="dxa"/>
            <w:vMerge w:val="restart"/>
          </w:tcPr>
          <w:p w:rsidR="00000000" w:rsidRDefault="006B16C2">
            <w:pPr>
              <w:pStyle w:val="Tabletext"/>
              <w:keepNext/>
            </w:pPr>
            <w:r>
              <w:t>GCE A-level drama and theatre studies</w:t>
            </w:r>
          </w:p>
        </w:tc>
        <w:tc>
          <w:tcPr>
            <w:tcW w:w="1168" w:type="dxa"/>
            <w:vMerge w:val="restart"/>
          </w:tcPr>
          <w:p w:rsidR="00000000" w:rsidRDefault="006B16C2">
            <w:pPr>
              <w:pStyle w:val="Tabletext"/>
              <w:keepNext/>
              <w:jc w:val="center"/>
            </w:pPr>
            <w:r>
              <w:t>3</w:t>
            </w:r>
          </w:p>
        </w:tc>
        <w:tc>
          <w:tcPr>
            <w:tcW w:w="1842" w:type="dxa"/>
          </w:tcPr>
          <w:p w:rsidR="00000000" w:rsidRDefault="006B16C2">
            <w:pPr>
              <w:pStyle w:val="Tabletext"/>
              <w:keepNext/>
            </w:pPr>
            <w:r>
              <w:t>No. of starts</w:t>
            </w:r>
          </w:p>
        </w:tc>
        <w:tc>
          <w:tcPr>
            <w:tcW w:w="1134" w:type="dxa"/>
          </w:tcPr>
          <w:p w:rsidR="00000000" w:rsidRDefault="006B16C2">
            <w:pPr>
              <w:pStyle w:val="Tabletextright"/>
              <w:jc w:val="center"/>
              <w:rPr>
                <w:noProof w:val="0"/>
              </w:rPr>
            </w:pPr>
            <w:r>
              <w:rPr>
                <w:noProof w:val="0"/>
              </w:rPr>
              <w:t>*</w:t>
            </w:r>
          </w:p>
        </w:tc>
        <w:tc>
          <w:tcPr>
            <w:tcW w:w="1134" w:type="dxa"/>
          </w:tcPr>
          <w:p w:rsidR="00000000" w:rsidRDefault="006B16C2">
            <w:pPr>
              <w:pStyle w:val="Tabletextright"/>
              <w:jc w:val="center"/>
              <w:rPr>
                <w:noProof w:val="0"/>
              </w:rPr>
            </w:pPr>
            <w:r>
              <w:rPr>
                <w:noProof w:val="0"/>
              </w:rPr>
              <w:t>25</w:t>
            </w:r>
          </w:p>
        </w:tc>
        <w:tc>
          <w:tcPr>
            <w:tcW w:w="1134" w:type="dxa"/>
          </w:tcPr>
          <w:p w:rsidR="00000000" w:rsidRDefault="006B16C2">
            <w:pPr>
              <w:pStyle w:val="Tabletextright"/>
              <w:jc w:val="center"/>
              <w:rPr>
                <w:noProof w:val="0"/>
              </w:rPr>
            </w:pPr>
            <w:r>
              <w:rPr>
                <w:noProof w:val="0"/>
              </w:rPr>
              <w:t>24</w:t>
            </w:r>
          </w:p>
        </w:tc>
      </w:tr>
      <w:tr w:rsidR="00000000">
        <w:tblPrEx>
          <w:tblCellMar>
            <w:top w:w="0" w:type="dxa"/>
            <w:bottom w:w="0" w:type="dxa"/>
          </w:tblCellMar>
        </w:tblPrEx>
        <w:trPr>
          <w:cantSplit/>
        </w:trPr>
        <w:tc>
          <w:tcPr>
            <w:tcW w:w="2268" w:type="dxa"/>
            <w:vMerge/>
          </w:tcPr>
          <w:p w:rsidR="00000000" w:rsidRDefault="006B16C2">
            <w:pPr>
              <w:pStyle w:val="Tabletext"/>
              <w:keepNext/>
            </w:pPr>
          </w:p>
        </w:tc>
        <w:tc>
          <w:tcPr>
            <w:tcW w:w="1168" w:type="dxa"/>
            <w:vMerge/>
          </w:tcPr>
          <w:p w:rsidR="00000000" w:rsidRDefault="006B16C2">
            <w:pPr>
              <w:pStyle w:val="Tabletext"/>
              <w:keepNext/>
            </w:pPr>
          </w:p>
        </w:tc>
        <w:tc>
          <w:tcPr>
            <w:tcW w:w="1842" w:type="dxa"/>
          </w:tcPr>
          <w:p w:rsidR="00000000" w:rsidRDefault="006B16C2">
            <w:pPr>
              <w:pStyle w:val="Tabletext"/>
              <w:keepNext/>
            </w:pPr>
            <w:r>
              <w:t>% retention</w:t>
            </w:r>
          </w:p>
        </w:tc>
        <w:tc>
          <w:tcPr>
            <w:tcW w:w="1134" w:type="dxa"/>
          </w:tcPr>
          <w:p w:rsidR="00000000" w:rsidRDefault="006B16C2">
            <w:pPr>
              <w:pStyle w:val="Tabletextright"/>
              <w:jc w:val="center"/>
              <w:rPr>
                <w:noProof w:val="0"/>
              </w:rPr>
            </w:pPr>
            <w:r>
              <w:rPr>
                <w:noProof w:val="0"/>
              </w:rPr>
              <w:t>*</w:t>
            </w:r>
          </w:p>
        </w:tc>
        <w:tc>
          <w:tcPr>
            <w:tcW w:w="1134" w:type="dxa"/>
          </w:tcPr>
          <w:p w:rsidR="00000000" w:rsidRDefault="006B16C2">
            <w:pPr>
              <w:pStyle w:val="Tabletextright"/>
              <w:jc w:val="center"/>
              <w:rPr>
                <w:noProof w:val="0"/>
              </w:rPr>
            </w:pPr>
            <w:r>
              <w:rPr>
                <w:noProof w:val="0"/>
              </w:rPr>
              <w:t>80</w:t>
            </w:r>
          </w:p>
        </w:tc>
        <w:tc>
          <w:tcPr>
            <w:tcW w:w="1134" w:type="dxa"/>
          </w:tcPr>
          <w:p w:rsidR="00000000" w:rsidRDefault="006B16C2">
            <w:pPr>
              <w:pStyle w:val="Tabletextright"/>
              <w:jc w:val="center"/>
              <w:rPr>
                <w:noProof w:val="0"/>
              </w:rPr>
            </w:pPr>
            <w:r>
              <w:rPr>
                <w:noProof w:val="0"/>
              </w:rPr>
              <w:t>92</w:t>
            </w:r>
          </w:p>
        </w:tc>
      </w:tr>
      <w:tr w:rsidR="00000000">
        <w:tblPrEx>
          <w:tblCellMar>
            <w:top w:w="0" w:type="dxa"/>
            <w:bottom w:w="0" w:type="dxa"/>
          </w:tblCellMar>
        </w:tblPrEx>
        <w:trPr>
          <w:cantSplit/>
        </w:trPr>
        <w:tc>
          <w:tcPr>
            <w:tcW w:w="2268" w:type="dxa"/>
            <w:vMerge/>
          </w:tcPr>
          <w:p w:rsidR="00000000" w:rsidRDefault="006B16C2">
            <w:pPr>
              <w:pStyle w:val="Tabletext"/>
            </w:pPr>
          </w:p>
        </w:tc>
        <w:tc>
          <w:tcPr>
            <w:tcW w:w="1168" w:type="dxa"/>
            <w:vMerge/>
          </w:tcPr>
          <w:p w:rsidR="00000000" w:rsidRDefault="006B16C2">
            <w:pPr>
              <w:pStyle w:val="Tabletext"/>
            </w:pPr>
          </w:p>
        </w:tc>
        <w:tc>
          <w:tcPr>
            <w:tcW w:w="1842" w:type="dxa"/>
          </w:tcPr>
          <w:p w:rsidR="00000000" w:rsidRDefault="006B16C2">
            <w:pPr>
              <w:pStyle w:val="Tabletext"/>
            </w:pPr>
            <w:r>
              <w:t>% pass rate</w:t>
            </w:r>
          </w:p>
        </w:tc>
        <w:tc>
          <w:tcPr>
            <w:tcW w:w="1134" w:type="dxa"/>
          </w:tcPr>
          <w:p w:rsidR="00000000" w:rsidRDefault="006B16C2">
            <w:pPr>
              <w:pStyle w:val="Tabletextright"/>
              <w:jc w:val="center"/>
              <w:rPr>
                <w:noProof w:val="0"/>
              </w:rPr>
            </w:pPr>
            <w:r>
              <w:rPr>
                <w:noProof w:val="0"/>
              </w:rPr>
              <w:t>*</w:t>
            </w:r>
          </w:p>
        </w:tc>
        <w:tc>
          <w:tcPr>
            <w:tcW w:w="1134" w:type="dxa"/>
          </w:tcPr>
          <w:p w:rsidR="00000000" w:rsidRDefault="006B16C2">
            <w:pPr>
              <w:pStyle w:val="Tabletextright"/>
              <w:jc w:val="center"/>
              <w:rPr>
                <w:noProof w:val="0"/>
              </w:rPr>
            </w:pPr>
            <w:r>
              <w:rPr>
                <w:noProof w:val="0"/>
              </w:rPr>
              <w:t>90</w:t>
            </w:r>
          </w:p>
        </w:tc>
        <w:tc>
          <w:tcPr>
            <w:tcW w:w="1134" w:type="dxa"/>
          </w:tcPr>
          <w:p w:rsidR="00000000" w:rsidRDefault="006B16C2">
            <w:pPr>
              <w:pStyle w:val="Tabletextright"/>
              <w:jc w:val="center"/>
              <w:rPr>
                <w:noProof w:val="0"/>
              </w:rPr>
            </w:pPr>
            <w:r>
              <w:rPr>
                <w:noProof w:val="0"/>
              </w:rPr>
              <w:t>95</w:t>
            </w:r>
          </w:p>
        </w:tc>
      </w:tr>
    </w:tbl>
    <w:p w:rsidR="00000000" w:rsidRDefault="006B16C2">
      <w:pPr>
        <w:pStyle w:val="Normalparagraph"/>
        <w:rPr>
          <w:i/>
          <w:sz w:val="20"/>
        </w:rPr>
      </w:pPr>
      <w:r>
        <w:rPr>
          <w:i/>
          <w:sz w:val="20"/>
        </w:rPr>
        <w:t>Source: ISR (2001 and 2002), colleg</w:t>
      </w:r>
      <w:r>
        <w:rPr>
          <w:i/>
          <w:sz w:val="20"/>
        </w:rPr>
        <w:t>e (2003)</w:t>
      </w:r>
    </w:p>
    <w:p w:rsidR="00000000" w:rsidRDefault="006B16C2">
      <w:pPr>
        <w:pStyle w:val="Normalparagraph"/>
      </w:pPr>
      <w:r>
        <w:rPr>
          <w:i/>
          <w:sz w:val="20"/>
        </w:rPr>
        <w:t>* course did not run</w:t>
      </w:r>
    </w:p>
    <w:p w:rsidR="00000000" w:rsidRDefault="006B16C2">
      <w:pPr>
        <w:pStyle w:val="Normalparagraph"/>
        <w:sectPr w:rsidR="00000000">
          <w:endnotePr>
            <w:numFmt w:val="decimal"/>
          </w:endnotePr>
          <w:type w:val="continuous"/>
          <w:pgSz w:w="11907" w:h="16840"/>
          <w:pgMar w:top="1440" w:right="1440" w:bottom="1440" w:left="1440" w:header="567" w:footer="851" w:gutter="0"/>
          <w:paperSrc w:first="92" w:other="92"/>
          <w:cols w:space="720"/>
          <w:noEndnote/>
        </w:sectPr>
      </w:pPr>
    </w:p>
    <w:p w:rsidR="00000000" w:rsidRDefault="006B16C2">
      <w:pPr>
        <w:pStyle w:val="Heading3"/>
      </w:pPr>
      <w:r>
        <w:lastRenderedPageBreak/>
        <w:t>Quality of education and training</w:t>
      </w:r>
    </w:p>
    <w:p w:rsidR="00000000" w:rsidRDefault="006B16C2">
      <w:pPr>
        <w:pStyle w:val="Numberedparagraph"/>
      </w:pPr>
      <w:r>
        <w:t>There is much good teaching in the curriculum area with well-planned and effective lessons.  In the best lessons, students are appropriately challenged and make good progress.  In a GCE A-lev</w:t>
      </w:r>
      <w:r>
        <w:t>el music technology lesson, students transposed original scores onto a computer, adjusting timing and tempo with precision.  An energetic and disciplined dance lesson used well-differentiated activities which addressed the needs of the full ability range o</w:t>
      </w:r>
      <w:r>
        <w:t>f students.  There is good use of ILT to promote and support learning.  In an AS-level media lesson, students were successfully encouraged to evaluate their projects through the writing of a problem page, with advice to other students on how to avoid their</w:t>
      </w:r>
      <w:r>
        <w:t xml:space="preserve"> mistakes.  Students demonstrated a high standard of IT skills when creating their own colourful magazine.  In another lesson, students analysed film techniques using back projections and film scripts.  In a few lessons, teaching is insufficiently differen</w:t>
      </w:r>
      <w:r>
        <w:t>tiated and fails to stimulate or interest students.  In these lessons, students remain passive for long periods of time and make unsatisfactory progress.  There is an over-reliance on a limited range of teaching strategies and students do not participate a</w:t>
      </w:r>
      <w:r>
        <w:t xml:space="preserve">ctively in their learning.  </w:t>
      </w:r>
    </w:p>
    <w:p w:rsidR="00000000" w:rsidRDefault="006B16C2">
      <w:pPr>
        <w:pStyle w:val="Numberedparagraph"/>
      </w:pPr>
      <w:r>
        <w:t xml:space="preserve">Classrooms, practical areas and learning resources are generally satisfactory.  However, a minority of rooms are too small for the groups that use them.  Studios used for drama are large but in need of refurbishment.  Students </w:t>
      </w:r>
      <w:r>
        <w:t>studying dance have the use of a well-sprung floor; however, the studio is frequently cold and lacks mirrors.  There are good resources to support learning in music technology.  There are a wide range of books and periodicals to support learning.  Staff ar</w:t>
      </w:r>
      <w:r>
        <w:t>e well qualified and enthusiastic and demonstrate good specialist subject knowledge.</w:t>
      </w:r>
    </w:p>
    <w:p w:rsidR="00000000" w:rsidRDefault="006B16C2">
      <w:pPr>
        <w:pStyle w:val="Numberedparagraph"/>
      </w:pPr>
      <w:r>
        <w:t>Students’ practical and written work is regularly assessed.  Work is marked promptly and written feedback from teachers provides helpful advice to students on how to impro</w:t>
      </w:r>
      <w:r>
        <w:t xml:space="preserve">ve their performance.  However, a minority of marking is insufficiently detailed and clear and fails to provide adequate guidance to students for improving their performance.  Progression rates between level 2 and level 3 courses are low for drama but are </w:t>
      </w:r>
      <w:r>
        <w:t xml:space="preserve">high for media.  In 2003, only one student progressed from level 2 drama to study at level 3 whilst 100% of media students progressed to the next level in the subject.  </w:t>
      </w:r>
    </w:p>
    <w:p w:rsidR="00000000" w:rsidRDefault="006B16C2">
      <w:pPr>
        <w:pStyle w:val="Numberedparagraph"/>
      </w:pPr>
      <w:r>
        <w:t>There is good support for students.  Students requiring additional support are promptl</w:t>
      </w:r>
      <w:r>
        <w:t>y identified and baseline grades are used effectively to plan and measure students’ progress.  There are extensive and effective induction activities and students settle quickly on to their courses.  Staff are readily available to provide support outside t</w:t>
      </w:r>
      <w:r>
        <w:t>he classroom and students value this informal guidance and support.</w:t>
      </w:r>
    </w:p>
    <w:p w:rsidR="00000000" w:rsidRDefault="006B16C2">
      <w:pPr>
        <w:pStyle w:val="Heading3"/>
      </w:pPr>
      <w:r>
        <w:t>Leadership and management</w:t>
      </w:r>
    </w:p>
    <w:p w:rsidR="00000000" w:rsidRDefault="006B16C2">
      <w:pPr>
        <w:pStyle w:val="Numberedparagraph"/>
      </w:pPr>
      <w:r>
        <w:t>Leadership and management are good.  There is effective leadership of the area.  Development plans are detailed and based on good information about students’ need</w:t>
      </w:r>
      <w:r>
        <w:t xml:space="preserve">s.  Provision in the area has been changed to include an increased vocational element in the light of poor pass rates on GCSE courses.  There are regular and effective course team meetings.  </w:t>
      </w:r>
      <w:r>
        <w:lastRenderedPageBreak/>
        <w:t>Communication within the area is good and equal opportunities are</w:t>
      </w:r>
      <w:r>
        <w:t xml:space="preserve"> well promoted in the area.  However, the self-assessment report fails to identify all the weaknesses in the area and deadlines are not clear in the action plans.</w:t>
      </w:r>
    </w:p>
    <w:p w:rsidR="00000000" w:rsidRDefault="006B16C2">
      <w:pPr>
        <w:pStyle w:val="Normalparagraph"/>
        <w:sectPr w:rsidR="00000000">
          <w:endnotePr>
            <w:numFmt w:val="decimal"/>
          </w:endnotePr>
          <w:type w:val="continuous"/>
          <w:pgSz w:w="11907" w:h="16840"/>
          <w:pgMar w:top="1440" w:right="1440" w:bottom="1440" w:left="1440" w:header="567" w:footer="851" w:gutter="0"/>
          <w:paperSrc w:first="92" w:other="92"/>
          <w:cols w:space="720"/>
          <w:formProt w:val="0"/>
          <w:noEndnote/>
        </w:sectPr>
      </w:pPr>
    </w:p>
    <w:p w:rsidR="00000000" w:rsidRDefault="006B16C2">
      <w:pPr>
        <w:pStyle w:val="Heading2"/>
      </w:pPr>
      <w:r>
        <w:lastRenderedPageBreak/>
        <w:fldChar w:fldCharType="begin"/>
      </w:r>
      <w:r>
        <w:instrText xml:space="preserve"> REF CurriculumArea7 </w:instrText>
      </w:r>
      <w:r>
        <w:fldChar w:fldCharType="separate"/>
      </w:r>
      <w:bookmarkStart w:id="56" w:name="_Toc68428967"/>
      <w:r>
        <w:t>Humanities</w:t>
      </w:r>
      <w:bookmarkEnd w:id="56"/>
      <w:r>
        <w:fldChar w:fldCharType="end"/>
      </w:r>
    </w:p>
    <w:p w:rsidR="00000000" w:rsidRDefault="006B16C2">
      <w:pPr>
        <w:pStyle w:val="Normalparagraph"/>
        <w:sectPr w:rsidR="00000000">
          <w:endnotePr>
            <w:numFmt w:val="decimal"/>
          </w:endnotePr>
          <w:pgSz w:w="11907" w:h="16840"/>
          <w:pgMar w:top="1440" w:right="1440" w:bottom="1440" w:left="1440" w:header="567" w:footer="851" w:gutter="0"/>
          <w:paperSrc w:first="92" w:other="92"/>
          <w:cols w:space="720"/>
          <w:noEndnote/>
        </w:sectPr>
      </w:pPr>
      <w:r>
        <w:t xml:space="preserve">Overall provision in this area is </w:t>
      </w:r>
      <w:r>
        <w:rPr>
          <w:b/>
        </w:rPr>
        <w:t xml:space="preserve">satisfactory </w:t>
      </w:r>
      <w:r>
        <w:rPr>
          <w:b/>
          <w:bCs/>
        </w:rPr>
        <w:t>(grade 3)</w:t>
      </w:r>
    </w:p>
    <w:p w:rsidR="00000000" w:rsidRDefault="006B16C2">
      <w:pPr>
        <w:pStyle w:val="Heading3"/>
      </w:pPr>
      <w:r>
        <w:lastRenderedPageBreak/>
        <w:t>Strengths</w:t>
      </w:r>
    </w:p>
    <w:p w:rsidR="00000000" w:rsidRDefault="006B16C2">
      <w:pPr>
        <w:pStyle w:val="Bullettext"/>
      </w:pPr>
      <w:r>
        <w:t>high pass rates on GCE A-level sociology</w:t>
      </w:r>
    </w:p>
    <w:p w:rsidR="00000000" w:rsidRDefault="006B16C2">
      <w:pPr>
        <w:pStyle w:val="Bullettext"/>
      </w:pPr>
      <w:r>
        <w:t>good participation and progress of students in many lessons</w:t>
      </w:r>
    </w:p>
    <w:p w:rsidR="00000000" w:rsidRDefault="006B16C2">
      <w:pPr>
        <w:pStyle w:val="Bullettext"/>
      </w:pPr>
      <w:r>
        <w:t>effective monitoring of students’ progress</w:t>
      </w:r>
    </w:p>
    <w:p w:rsidR="00000000" w:rsidRDefault="006B16C2">
      <w:pPr>
        <w:pStyle w:val="Bullettext"/>
      </w:pPr>
      <w:r>
        <w:t>lively and interesting teaching in many lessons.</w:t>
      </w:r>
    </w:p>
    <w:p w:rsidR="00000000" w:rsidRDefault="006B16C2">
      <w:pPr>
        <w:pStyle w:val="Heading3"/>
      </w:pPr>
      <w:r>
        <w:t>Weaknesses</w:t>
      </w:r>
    </w:p>
    <w:p w:rsidR="00000000" w:rsidRDefault="006B16C2">
      <w:pPr>
        <w:pStyle w:val="Bullettext"/>
      </w:pPr>
      <w:r>
        <w:t>low pass rates on most AS-level courses in</w:t>
      </w:r>
      <w:r>
        <w:t xml:space="preserve"> 2003</w:t>
      </w:r>
    </w:p>
    <w:p w:rsidR="00000000" w:rsidRDefault="006B16C2">
      <w:pPr>
        <w:pStyle w:val="Bullettext"/>
      </w:pPr>
      <w:r>
        <w:t>low pass rates on most GCE A-level courses in 2003</w:t>
      </w:r>
    </w:p>
    <w:p w:rsidR="00000000" w:rsidRDefault="006B16C2">
      <w:pPr>
        <w:pStyle w:val="Bullettext"/>
      </w:pPr>
      <w:r>
        <w:t>unsatisfactory attendance and punctuality in many lessons</w:t>
      </w:r>
    </w:p>
    <w:p w:rsidR="00000000" w:rsidRDefault="006B16C2">
      <w:pPr>
        <w:pStyle w:val="Bullettext"/>
      </w:pPr>
      <w:r>
        <w:t>insufficiently differentiated teaching and learning in a few lessons.</w:t>
      </w:r>
    </w:p>
    <w:p w:rsidR="00000000" w:rsidRDefault="006B16C2">
      <w:pPr>
        <w:pStyle w:val="Heading3"/>
      </w:pPr>
      <w:r>
        <w:t>Scope of provision</w:t>
      </w:r>
    </w:p>
    <w:p w:rsidR="00000000" w:rsidRDefault="006B16C2">
      <w:pPr>
        <w:pStyle w:val="Numberedparagraph"/>
      </w:pPr>
      <w:r>
        <w:t>The college offers eight humanities and social scien</w:t>
      </w:r>
      <w:r>
        <w:t xml:space="preserve">ce subjects at AS level and six at GCE A level.  The one GCSE offered is law.  Overall, there are 426 humanities students, with psychology and sociology being the most popular subjects.  Students can choose from AS-level critical thinking and AS-level and </w:t>
      </w:r>
      <w:r>
        <w:t>GCE A-level geography, government and politics, history, law, psychology and sociology.  AS-level general studies and critical thinking were introduced in 2003.  AS-level critical thinking is also offered to students aged 14 to 16 from local schools.  Stud</w:t>
      </w:r>
      <w:r>
        <w:t>ents are aged 16 to 18 and attend full time.</w:t>
      </w:r>
    </w:p>
    <w:p w:rsidR="00000000" w:rsidRDefault="006B16C2">
      <w:pPr>
        <w:pStyle w:val="Heading3"/>
      </w:pPr>
      <w:r>
        <w:t>Achievement and standards</w:t>
      </w:r>
    </w:p>
    <w:p w:rsidR="00000000" w:rsidRDefault="006B16C2">
      <w:pPr>
        <w:pStyle w:val="Numberedparagraph"/>
      </w:pPr>
      <w:r>
        <w:t>Most pass rates are low.  At AS level and GCE A level in 2003, with the exception of sociology and AS-level law, pass rates were below national averages.  Pass rates high grade were bel</w:t>
      </w:r>
      <w:r>
        <w:t>ow average throughout the curriculum area.  Analysis of students’ progress based on their previous grades at GCSE shows that government and politics students achieve better than their prior attainment indicates and that students’ pass rates for history and</w:t>
      </w:r>
      <w:r>
        <w:t xml:space="preserve"> sociology are at or above those predicted.  Pass rates for geography and psychology show students performing below the level that would be predicted by their prior attainment.  Retention rates on advanced level courses improved in 2003, and have improved </w:t>
      </w:r>
      <w:r>
        <w:t>or remained stable; however, they remain below the national averages.  The pass rate for GCSE social studies at grades A* to C fell to 13% in 2003, compared with the national average of 56%, and the retention rate declined to 62%.  Progression from AS leve</w:t>
      </w:r>
      <w:r>
        <w:t xml:space="preserve">l to GCE A level is low, at </w:t>
      </w:r>
      <w:r>
        <w:lastRenderedPageBreak/>
        <w:t>56%.  Attendance and punctuality are poor, with students frequently arriving late to lessons and disrupting the learning of punctual students.</w:t>
      </w:r>
    </w:p>
    <w:p w:rsidR="00000000" w:rsidRDefault="006B16C2">
      <w:pPr>
        <w:pStyle w:val="Numberedparagraph"/>
      </w:pPr>
      <w:r>
        <w:t xml:space="preserve">Students produce work of a satisfactory standard with structured essay answers which </w:t>
      </w:r>
      <w:r>
        <w:t>demonstrate competent understanding.  Students use specialist vocabulary in oral and written work and many are confident in the analysis of complex questions, particularly on GCE A-level courses.  Some students are developing independent study skills, usin</w:t>
      </w:r>
      <w:r>
        <w:t>g books and electronic resources.  GCSE law students can briefly explain topics but their oral skills are less developed than their written work.</w:t>
      </w:r>
    </w:p>
    <w:p w:rsidR="00000000" w:rsidRDefault="006B16C2">
      <w:pPr>
        <w:pStyle w:val="Heading4"/>
      </w:pPr>
      <w:r>
        <w:t>A sample of retention and pass rates in humanities, 2001 to 2003</w:t>
      </w:r>
    </w:p>
    <w:tbl>
      <w:tblPr>
        <w:tblW w:w="0" w:type="auto"/>
        <w:tblInd w:w="28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3" w:type="dxa"/>
          <w:right w:w="283" w:type="dxa"/>
        </w:tblCellMar>
        <w:tblLook w:val="00AF"/>
      </w:tblPr>
      <w:tblGrid>
        <w:gridCol w:w="2268"/>
        <w:gridCol w:w="1168"/>
        <w:gridCol w:w="1842"/>
        <w:gridCol w:w="1134"/>
        <w:gridCol w:w="1134"/>
        <w:gridCol w:w="1134"/>
      </w:tblGrid>
      <w:tr w:rsidR="00000000">
        <w:tblPrEx>
          <w:tblCellMar>
            <w:top w:w="0" w:type="dxa"/>
            <w:bottom w:w="0" w:type="dxa"/>
          </w:tblCellMar>
        </w:tblPrEx>
        <w:trPr>
          <w:cantSplit/>
          <w:trHeight w:val="525"/>
          <w:tblHeader/>
        </w:trPr>
        <w:tc>
          <w:tcPr>
            <w:tcW w:w="2268" w:type="dxa"/>
          </w:tcPr>
          <w:p w:rsidR="00000000" w:rsidRDefault="006B16C2">
            <w:pPr>
              <w:pStyle w:val="TableHeadTop"/>
            </w:pPr>
            <w:r>
              <w:t>Qualification</w:t>
            </w:r>
          </w:p>
        </w:tc>
        <w:tc>
          <w:tcPr>
            <w:tcW w:w="1168" w:type="dxa"/>
          </w:tcPr>
          <w:p w:rsidR="00000000" w:rsidRDefault="006B16C2">
            <w:pPr>
              <w:pStyle w:val="TableHeadTop"/>
            </w:pPr>
            <w:r>
              <w:t>Level</w:t>
            </w:r>
          </w:p>
        </w:tc>
        <w:tc>
          <w:tcPr>
            <w:tcW w:w="1842" w:type="dxa"/>
          </w:tcPr>
          <w:p w:rsidR="00000000" w:rsidRDefault="006B16C2">
            <w:pPr>
              <w:pStyle w:val="TableHeadTop"/>
            </w:pPr>
            <w:r>
              <w:t>Completion year:</w:t>
            </w:r>
          </w:p>
        </w:tc>
        <w:tc>
          <w:tcPr>
            <w:tcW w:w="1134" w:type="dxa"/>
          </w:tcPr>
          <w:p w:rsidR="00000000" w:rsidRDefault="006B16C2">
            <w:pPr>
              <w:pStyle w:val="TableHeadTop"/>
            </w:pPr>
            <w:r>
              <w:t>2001</w:t>
            </w:r>
          </w:p>
        </w:tc>
        <w:tc>
          <w:tcPr>
            <w:tcW w:w="1134" w:type="dxa"/>
          </w:tcPr>
          <w:p w:rsidR="00000000" w:rsidRDefault="006B16C2">
            <w:pPr>
              <w:pStyle w:val="TableHeadTop"/>
            </w:pPr>
            <w:r>
              <w:t>200</w:t>
            </w:r>
            <w:r>
              <w:t>2</w:t>
            </w:r>
          </w:p>
        </w:tc>
        <w:tc>
          <w:tcPr>
            <w:tcW w:w="1134" w:type="dxa"/>
          </w:tcPr>
          <w:p w:rsidR="00000000" w:rsidRDefault="006B16C2">
            <w:pPr>
              <w:pStyle w:val="TableHeadTop"/>
            </w:pPr>
            <w:r>
              <w:t>2003</w:t>
            </w:r>
          </w:p>
        </w:tc>
      </w:tr>
      <w:tr w:rsidR="00000000">
        <w:tblPrEx>
          <w:tblCellMar>
            <w:top w:w="0" w:type="dxa"/>
            <w:bottom w:w="0" w:type="dxa"/>
          </w:tblCellMar>
        </w:tblPrEx>
        <w:trPr>
          <w:cantSplit/>
        </w:trPr>
        <w:tc>
          <w:tcPr>
            <w:tcW w:w="2268" w:type="dxa"/>
            <w:vMerge w:val="restart"/>
          </w:tcPr>
          <w:p w:rsidR="00000000" w:rsidRDefault="006B16C2">
            <w:pPr>
              <w:pStyle w:val="Tabletext"/>
              <w:keepNext/>
            </w:pPr>
            <w:r>
              <w:t>GCSE social studies</w:t>
            </w:r>
          </w:p>
        </w:tc>
        <w:tc>
          <w:tcPr>
            <w:tcW w:w="1168" w:type="dxa"/>
            <w:vMerge w:val="restart"/>
          </w:tcPr>
          <w:p w:rsidR="00000000" w:rsidRDefault="006B16C2">
            <w:pPr>
              <w:pStyle w:val="Tabletext"/>
              <w:keepNext/>
              <w:jc w:val="center"/>
            </w:pPr>
            <w:r>
              <w:t>2</w:t>
            </w:r>
          </w:p>
        </w:tc>
        <w:tc>
          <w:tcPr>
            <w:tcW w:w="1842" w:type="dxa"/>
          </w:tcPr>
          <w:p w:rsidR="00000000" w:rsidRDefault="006B16C2">
            <w:pPr>
              <w:pStyle w:val="Tabletext"/>
              <w:keepNext/>
            </w:pPr>
            <w:r>
              <w:t>No. of starts</w:t>
            </w:r>
          </w:p>
        </w:tc>
        <w:tc>
          <w:tcPr>
            <w:tcW w:w="1134" w:type="dxa"/>
          </w:tcPr>
          <w:p w:rsidR="00000000" w:rsidRDefault="006B16C2">
            <w:pPr>
              <w:pStyle w:val="Tabletextright"/>
              <w:jc w:val="center"/>
              <w:rPr>
                <w:noProof w:val="0"/>
              </w:rPr>
            </w:pPr>
            <w:r>
              <w:rPr>
                <w:noProof w:val="0"/>
              </w:rPr>
              <w:t>26</w:t>
            </w:r>
          </w:p>
        </w:tc>
        <w:tc>
          <w:tcPr>
            <w:tcW w:w="1134" w:type="dxa"/>
          </w:tcPr>
          <w:p w:rsidR="00000000" w:rsidRDefault="006B16C2">
            <w:pPr>
              <w:pStyle w:val="Tabletextright"/>
              <w:jc w:val="center"/>
              <w:rPr>
                <w:noProof w:val="0"/>
              </w:rPr>
            </w:pPr>
            <w:r>
              <w:rPr>
                <w:noProof w:val="0"/>
              </w:rPr>
              <w:t>50</w:t>
            </w:r>
          </w:p>
        </w:tc>
        <w:tc>
          <w:tcPr>
            <w:tcW w:w="1134" w:type="dxa"/>
          </w:tcPr>
          <w:p w:rsidR="00000000" w:rsidRDefault="006B16C2">
            <w:pPr>
              <w:pStyle w:val="Tabletextright"/>
              <w:jc w:val="center"/>
              <w:rPr>
                <w:noProof w:val="0"/>
              </w:rPr>
            </w:pPr>
            <w:r>
              <w:rPr>
                <w:noProof w:val="0"/>
              </w:rPr>
              <w:t>37</w:t>
            </w:r>
          </w:p>
        </w:tc>
      </w:tr>
      <w:tr w:rsidR="00000000">
        <w:tblPrEx>
          <w:tblCellMar>
            <w:top w:w="0" w:type="dxa"/>
            <w:bottom w:w="0" w:type="dxa"/>
          </w:tblCellMar>
        </w:tblPrEx>
        <w:trPr>
          <w:cantSplit/>
        </w:trPr>
        <w:tc>
          <w:tcPr>
            <w:tcW w:w="2268" w:type="dxa"/>
            <w:vMerge/>
          </w:tcPr>
          <w:p w:rsidR="00000000" w:rsidRDefault="006B16C2">
            <w:pPr>
              <w:pStyle w:val="Tabletext"/>
              <w:keepNext/>
            </w:pPr>
          </w:p>
        </w:tc>
        <w:tc>
          <w:tcPr>
            <w:tcW w:w="1168" w:type="dxa"/>
            <w:vMerge/>
          </w:tcPr>
          <w:p w:rsidR="00000000" w:rsidRDefault="006B16C2">
            <w:pPr>
              <w:pStyle w:val="Tabletext"/>
              <w:keepNext/>
              <w:jc w:val="center"/>
            </w:pPr>
          </w:p>
        </w:tc>
        <w:tc>
          <w:tcPr>
            <w:tcW w:w="1842" w:type="dxa"/>
          </w:tcPr>
          <w:p w:rsidR="00000000" w:rsidRDefault="006B16C2">
            <w:pPr>
              <w:pStyle w:val="Tabletext"/>
              <w:keepNext/>
            </w:pPr>
            <w:r>
              <w:t>% retention</w:t>
            </w:r>
          </w:p>
        </w:tc>
        <w:tc>
          <w:tcPr>
            <w:tcW w:w="1134" w:type="dxa"/>
          </w:tcPr>
          <w:p w:rsidR="00000000" w:rsidRDefault="006B16C2">
            <w:pPr>
              <w:pStyle w:val="Tabletextright"/>
              <w:jc w:val="center"/>
              <w:rPr>
                <w:noProof w:val="0"/>
              </w:rPr>
            </w:pPr>
            <w:r>
              <w:rPr>
                <w:noProof w:val="0"/>
              </w:rPr>
              <w:t>65</w:t>
            </w:r>
          </w:p>
        </w:tc>
        <w:tc>
          <w:tcPr>
            <w:tcW w:w="1134" w:type="dxa"/>
          </w:tcPr>
          <w:p w:rsidR="00000000" w:rsidRDefault="006B16C2">
            <w:pPr>
              <w:pStyle w:val="Tabletextright"/>
              <w:jc w:val="center"/>
              <w:rPr>
                <w:noProof w:val="0"/>
              </w:rPr>
            </w:pPr>
            <w:r>
              <w:rPr>
                <w:noProof w:val="0"/>
              </w:rPr>
              <w:t>84</w:t>
            </w:r>
          </w:p>
        </w:tc>
        <w:tc>
          <w:tcPr>
            <w:tcW w:w="1134" w:type="dxa"/>
          </w:tcPr>
          <w:p w:rsidR="00000000" w:rsidRDefault="006B16C2">
            <w:pPr>
              <w:pStyle w:val="Tabletextright"/>
              <w:jc w:val="center"/>
              <w:rPr>
                <w:noProof w:val="0"/>
              </w:rPr>
            </w:pPr>
            <w:r>
              <w:rPr>
                <w:noProof w:val="0"/>
              </w:rPr>
              <w:t>62</w:t>
            </w:r>
          </w:p>
        </w:tc>
      </w:tr>
      <w:tr w:rsidR="00000000">
        <w:tblPrEx>
          <w:tblCellMar>
            <w:top w:w="0" w:type="dxa"/>
            <w:bottom w:w="0" w:type="dxa"/>
          </w:tblCellMar>
        </w:tblPrEx>
        <w:trPr>
          <w:cantSplit/>
        </w:trPr>
        <w:tc>
          <w:tcPr>
            <w:tcW w:w="2268" w:type="dxa"/>
            <w:vMerge/>
          </w:tcPr>
          <w:p w:rsidR="00000000" w:rsidRDefault="006B16C2">
            <w:pPr>
              <w:pStyle w:val="Tabletext"/>
            </w:pPr>
          </w:p>
        </w:tc>
        <w:tc>
          <w:tcPr>
            <w:tcW w:w="1168" w:type="dxa"/>
            <w:vMerge/>
          </w:tcPr>
          <w:p w:rsidR="00000000" w:rsidRDefault="006B16C2">
            <w:pPr>
              <w:pStyle w:val="Tabletext"/>
              <w:jc w:val="center"/>
            </w:pPr>
          </w:p>
        </w:tc>
        <w:tc>
          <w:tcPr>
            <w:tcW w:w="1842" w:type="dxa"/>
          </w:tcPr>
          <w:p w:rsidR="00000000" w:rsidRDefault="006B16C2">
            <w:pPr>
              <w:pStyle w:val="Tabletext"/>
            </w:pPr>
            <w:r>
              <w:t>% pass rate</w:t>
            </w:r>
          </w:p>
        </w:tc>
        <w:tc>
          <w:tcPr>
            <w:tcW w:w="1134" w:type="dxa"/>
          </w:tcPr>
          <w:p w:rsidR="00000000" w:rsidRDefault="006B16C2">
            <w:pPr>
              <w:pStyle w:val="Tabletextright"/>
              <w:jc w:val="center"/>
              <w:rPr>
                <w:noProof w:val="0"/>
              </w:rPr>
            </w:pPr>
            <w:r>
              <w:rPr>
                <w:noProof w:val="0"/>
              </w:rPr>
              <w:t>53</w:t>
            </w:r>
          </w:p>
        </w:tc>
        <w:tc>
          <w:tcPr>
            <w:tcW w:w="1134" w:type="dxa"/>
          </w:tcPr>
          <w:p w:rsidR="00000000" w:rsidRDefault="006B16C2">
            <w:pPr>
              <w:pStyle w:val="Tabletextright"/>
              <w:jc w:val="center"/>
              <w:rPr>
                <w:noProof w:val="0"/>
              </w:rPr>
            </w:pPr>
            <w:r>
              <w:rPr>
                <w:noProof w:val="0"/>
              </w:rPr>
              <w:t>62</w:t>
            </w:r>
          </w:p>
        </w:tc>
        <w:tc>
          <w:tcPr>
            <w:tcW w:w="1134" w:type="dxa"/>
          </w:tcPr>
          <w:p w:rsidR="00000000" w:rsidRDefault="006B16C2">
            <w:pPr>
              <w:pStyle w:val="Tabletextright"/>
              <w:jc w:val="center"/>
              <w:rPr>
                <w:noProof w:val="0"/>
              </w:rPr>
            </w:pPr>
            <w:r>
              <w:rPr>
                <w:noProof w:val="0"/>
              </w:rPr>
              <w:t>13</w:t>
            </w:r>
          </w:p>
        </w:tc>
      </w:tr>
      <w:tr w:rsidR="00000000">
        <w:tblPrEx>
          <w:tblCellMar>
            <w:top w:w="0" w:type="dxa"/>
            <w:bottom w:w="0" w:type="dxa"/>
          </w:tblCellMar>
        </w:tblPrEx>
        <w:trPr>
          <w:cantSplit/>
        </w:trPr>
        <w:tc>
          <w:tcPr>
            <w:tcW w:w="2268" w:type="dxa"/>
            <w:vMerge w:val="restart"/>
          </w:tcPr>
          <w:p w:rsidR="00000000" w:rsidRDefault="006B16C2">
            <w:pPr>
              <w:pStyle w:val="Tabletext"/>
              <w:keepNext/>
            </w:pPr>
            <w:r>
              <w:t>AS-level level law</w:t>
            </w:r>
          </w:p>
        </w:tc>
        <w:tc>
          <w:tcPr>
            <w:tcW w:w="1168" w:type="dxa"/>
            <w:vMerge w:val="restart"/>
          </w:tcPr>
          <w:p w:rsidR="00000000" w:rsidRDefault="006B16C2">
            <w:pPr>
              <w:pStyle w:val="Tabletext"/>
              <w:keepNext/>
              <w:jc w:val="center"/>
            </w:pPr>
            <w:r>
              <w:t>3</w:t>
            </w:r>
          </w:p>
        </w:tc>
        <w:tc>
          <w:tcPr>
            <w:tcW w:w="1842" w:type="dxa"/>
          </w:tcPr>
          <w:p w:rsidR="00000000" w:rsidRDefault="006B16C2">
            <w:pPr>
              <w:pStyle w:val="Tabletext"/>
              <w:keepNext/>
            </w:pPr>
            <w:r>
              <w:t>No. of starts</w:t>
            </w:r>
          </w:p>
        </w:tc>
        <w:tc>
          <w:tcPr>
            <w:tcW w:w="1134" w:type="dxa"/>
          </w:tcPr>
          <w:p w:rsidR="00000000" w:rsidRDefault="006B16C2">
            <w:pPr>
              <w:pStyle w:val="Tabletextright"/>
              <w:jc w:val="center"/>
              <w:rPr>
                <w:noProof w:val="0"/>
              </w:rPr>
            </w:pPr>
            <w:r>
              <w:rPr>
                <w:noProof w:val="0"/>
              </w:rPr>
              <w:t>49</w:t>
            </w:r>
          </w:p>
        </w:tc>
        <w:tc>
          <w:tcPr>
            <w:tcW w:w="1134" w:type="dxa"/>
          </w:tcPr>
          <w:p w:rsidR="00000000" w:rsidRDefault="006B16C2">
            <w:pPr>
              <w:pStyle w:val="Tabletextright"/>
              <w:jc w:val="center"/>
              <w:rPr>
                <w:noProof w:val="0"/>
              </w:rPr>
            </w:pPr>
            <w:r>
              <w:rPr>
                <w:noProof w:val="0"/>
              </w:rPr>
              <w:t>60</w:t>
            </w:r>
          </w:p>
        </w:tc>
        <w:tc>
          <w:tcPr>
            <w:tcW w:w="1134" w:type="dxa"/>
          </w:tcPr>
          <w:p w:rsidR="00000000" w:rsidRDefault="006B16C2">
            <w:pPr>
              <w:pStyle w:val="Tabletextright"/>
              <w:jc w:val="center"/>
              <w:rPr>
                <w:noProof w:val="0"/>
              </w:rPr>
            </w:pPr>
            <w:r>
              <w:rPr>
                <w:noProof w:val="0"/>
              </w:rPr>
              <w:t>70</w:t>
            </w:r>
          </w:p>
        </w:tc>
      </w:tr>
      <w:tr w:rsidR="00000000">
        <w:tblPrEx>
          <w:tblCellMar>
            <w:top w:w="0" w:type="dxa"/>
            <w:bottom w:w="0" w:type="dxa"/>
          </w:tblCellMar>
        </w:tblPrEx>
        <w:trPr>
          <w:cantSplit/>
        </w:trPr>
        <w:tc>
          <w:tcPr>
            <w:tcW w:w="2268" w:type="dxa"/>
            <w:vMerge/>
          </w:tcPr>
          <w:p w:rsidR="00000000" w:rsidRDefault="006B16C2">
            <w:pPr>
              <w:pStyle w:val="Tabletext"/>
              <w:keepNext/>
            </w:pPr>
          </w:p>
        </w:tc>
        <w:tc>
          <w:tcPr>
            <w:tcW w:w="1168" w:type="dxa"/>
            <w:vMerge/>
          </w:tcPr>
          <w:p w:rsidR="00000000" w:rsidRDefault="006B16C2">
            <w:pPr>
              <w:pStyle w:val="Tabletext"/>
              <w:keepNext/>
              <w:jc w:val="center"/>
            </w:pPr>
          </w:p>
        </w:tc>
        <w:tc>
          <w:tcPr>
            <w:tcW w:w="1842" w:type="dxa"/>
          </w:tcPr>
          <w:p w:rsidR="00000000" w:rsidRDefault="006B16C2">
            <w:pPr>
              <w:pStyle w:val="Tabletext"/>
              <w:keepNext/>
            </w:pPr>
            <w:r>
              <w:t>% retention</w:t>
            </w:r>
          </w:p>
        </w:tc>
        <w:tc>
          <w:tcPr>
            <w:tcW w:w="1134" w:type="dxa"/>
          </w:tcPr>
          <w:p w:rsidR="00000000" w:rsidRDefault="006B16C2">
            <w:pPr>
              <w:pStyle w:val="Tabletextright"/>
              <w:jc w:val="center"/>
              <w:rPr>
                <w:noProof w:val="0"/>
              </w:rPr>
            </w:pPr>
            <w:r>
              <w:rPr>
                <w:noProof w:val="0"/>
              </w:rPr>
              <w:t>73</w:t>
            </w:r>
          </w:p>
        </w:tc>
        <w:tc>
          <w:tcPr>
            <w:tcW w:w="1134" w:type="dxa"/>
          </w:tcPr>
          <w:p w:rsidR="00000000" w:rsidRDefault="006B16C2">
            <w:pPr>
              <w:pStyle w:val="Tabletextright"/>
              <w:jc w:val="center"/>
              <w:rPr>
                <w:noProof w:val="0"/>
              </w:rPr>
            </w:pPr>
            <w:r>
              <w:rPr>
                <w:noProof w:val="0"/>
              </w:rPr>
              <w:t>95</w:t>
            </w:r>
          </w:p>
        </w:tc>
        <w:tc>
          <w:tcPr>
            <w:tcW w:w="1134" w:type="dxa"/>
          </w:tcPr>
          <w:p w:rsidR="00000000" w:rsidRDefault="006B16C2">
            <w:pPr>
              <w:pStyle w:val="Tabletextright"/>
              <w:jc w:val="center"/>
              <w:rPr>
                <w:noProof w:val="0"/>
              </w:rPr>
            </w:pPr>
            <w:r>
              <w:rPr>
                <w:noProof w:val="0"/>
              </w:rPr>
              <w:t>81</w:t>
            </w:r>
          </w:p>
        </w:tc>
      </w:tr>
      <w:tr w:rsidR="00000000">
        <w:tblPrEx>
          <w:tblCellMar>
            <w:top w:w="0" w:type="dxa"/>
            <w:bottom w:w="0" w:type="dxa"/>
          </w:tblCellMar>
        </w:tblPrEx>
        <w:trPr>
          <w:cantSplit/>
        </w:trPr>
        <w:tc>
          <w:tcPr>
            <w:tcW w:w="2268" w:type="dxa"/>
            <w:vMerge/>
          </w:tcPr>
          <w:p w:rsidR="00000000" w:rsidRDefault="006B16C2">
            <w:pPr>
              <w:pStyle w:val="Tabletext"/>
            </w:pPr>
          </w:p>
        </w:tc>
        <w:tc>
          <w:tcPr>
            <w:tcW w:w="1168" w:type="dxa"/>
            <w:vMerge/>
          </w:tcPr>
          <w:p w:rsidR="00000000" w:rsidRDefault="006B16C2">
            <w:pPr>
              <w:pStyle w:val="Tabletext"/>
              <w:jc w:val="center"/>
            </w:pPr>
          </w:p>
        </w:tc>
        <w:tc>
          <w:tcPr>
            <w:tcW w:w="1842" w:type="dxa"/>
          </w:tcPr>
          <w:p w:rsidR="00000000" w:rsidRDefault="006B16C2">
            <w:pPr>
              <w:pStyle w:val="Tabletext"/>
            </w:pPr>
            <w:r>
              <w:t>% pass rate</w:t>
            </w:r>
          </w:p>
        </w:tc>
        <w:tc>
          <w:tcPr>
            <w:tcW w:w="1134" w:type="dxa"/>
          </w:tcPr>
          <w:p w:rsidR="00000000" w:rsidRDefault="006B16C2">
            <w:pPr>
              <w:pStyle w:val="Tabletextright"/>
              <w:jc w:val="center"/>
              <w:rPr>
                <w:noProof w:val="0"/>
              </w:rPr>
            </w:pPr>
            <w:r>
              <w:rPr>
                <w:noProof w:val="0"/>
              </w:rPr>
              <w:t>72</w:t>
            </w:r>
          </w:p>
        </w:tc>
        <w:tc>
          <w:tcPr>
            <w:tcW w:w="1134" w:type="dxa"/>
          </w:tcPr>
          <w:p w:rsidR="00000000" w:rsidRDefault="006B16C2">
            <w:pPr>
              <w:pStyle w:val="Tabletextright"/>
              <w:jc w:val="center"/>
              <w:rPr>
                <w:noProof w:val="0"/>
              </w:rPr>
            </w:pPr>
            <w:r>
              <w:rPr>
                <w:noProof w:val="0"/>
              </w:rPr>
              <w:t>70</w:t>
            </w:r>
          </w:p>
        </w:tc>
        <w:tc>
          <w:tcPr>
            <w:tcW w:w="1134" w:type="dxa"/>
          </w:tcPr>
          <w:p w:rsidR="00000000" w:rsidRDefault="006B16C2">
            <w:pPr>
              <w:pStyle w:val="Tabletextright"/>
              <w:jc w:val="center"/>
              <w:rPr>
                <w:noProof w:val="0"/>
              </w:rPr>
            </w:pPr>
            <w:r>
              <w:rPr>
                <w:noProof w:val="0"/>
              </w:rPr>
              <w:t>82</w:t>
            </w:r>
          </w:p>
        </w:tc>
      </w:tr>
      <w:tr w:rsidR="00000000">
        <w:tblPrEx>
          <w:tblCellMar>
            <w:top w:w="0" w:type="dxa"/>
            <w:bottom w:w="0" w:type="dxa"/>
          </w:tblCellMar>
        </w:tblPrEx>
        <w:trPr>
          <w:cantSplit/>
        </w:trPr>
        <w:tc>
          <w:tcPr>
            <w:tcW w:w="2268" w:type="dxa"/>
            <w:vMerge w:val="restart"/>
          </w:tcPr>
          <w:p w:rsidR="00000000" w:rsidRDefault="006B16C2">
            <w:pPr>
              <w:pStyle w:val="Tabletext"/>
              <w:keepNext/>
            </w:pPr>
            <w:r>
              <w:t>AS-level level psychology</w:t>
            </w:r>
          </w:p>
        </w:tc>
        <w:tc>
          <w:tcPr>
            <w:tcW w:w="1168" w:type="dxa"/>
            <w:vMerge w:val="restart"/>
          </w:tcPr>
          <w:p w:rsidR="00000000" w:rsidRDefault="006B16C2">
            <w:pPr>
              <w:pStyle w:val="Tabletext"/>
              <w:keepNext/>
              <w:jc w:val="center"/>
            </w:pPr>
            <w:r>
              <w:t>3</w:t>
            </w:r>
          </w:p>
        </w:tc>
        <w:tc>
          <w:tcPr>
            <w:tcW w:w="1842" w:type="dxa"/>
          </w:tcPr>
          <w:p w:rsidR="00000000" w:rsidRDefault="006B16C2">
            <w:pPr>
              <w:pStyle w:val="Tabletext"/>
              <w:keepNext/>
            </w:pPr>
            <w:r>
              <w:t>No. of starts</w:t>
            </w:r>
          </w:p>
        </w:tc>
        <w:tc>
          <w:tcPr>
            <w:tcW w:w="1134" w:type="dxa"/>
          </w:tcPr>
          <w:p w:rsidR="00000000" w:rsidRDefault="006B16C2">
            <w:pPr>
              <w:pStyle w:val="Tabletextright"/>
              <w:jc w:val="center"/>
              <w:rPr>
                <w:noProof w:val="0"/>
              </w:rPr>
            </w:pPr>
            <w:r>
              <w:rPr>
                <w:noProof w:val="0"/>
              </w:rPr>
              <w:t>83</w:t>
            </w:r>
          </w:p>
        </w:tc>
        <w:tc>
          <w:tcPr>
            <w:tcW w:w="1134" w:type="dxa"/>
          </w:tcPr>
          <w:p w:rsidR="00000000" w:rsidRDefault="006B16C2">
            <w:pPr>
              <w:pStyle w:val="Tabletextright"/>
              <w:jc w:val="center"/>
              <w:rPr>
                <w:noProof w:val="0"/>
              </w:rPr>
            </w:pPr>
            <w:r>
              <w:rPr>
                <w:noProof w:val="0"/>
              </w:rPr>
              <w:t>94</w:t>
            </w:r>
          </w:p>
        </w:tc>
        <w:tc>
          <w:tcPr>
            <w:tcW w:w="1134" w:type="dxa"/>
          </w:tcPr>
          <w:p w:rsidR="00000000" w:rsidRDefault="006B16C2">
            <w:pPr>
              <w:pStyle w:val="Tabletextright"/>
              <w:jc w:val="center"/>
              <w:rPr>
                <w:noProof w:val="0"/>
              </w:rPr>
            </w:pPr>
            <w:r>
              <w:rPr>
                <w:noProof w:val="0"/>
              </w:rPr>
              <w:t>110</w:t>
            </w:r>
          </w:p>
        </w:tc>
      </w:tr>
      <w:tr w:rsidR="00000000">
        <w:tblPrEx>
          <w:tblCellMar>
            <w:top w:w="0" w:type="dxa"/>
            <w:bottom w:w="0" w:type="dxa"/>
          </w:tblCellMar>
        </w:tblPrEx>
        <w:trPr>
          <w:cantSplit/>
        </w:trPr>
        <w:tc>
          <w:tcPr>
            <w:tcW w:w="2268" w:type="dxa"/>
            <w:vMerge/>
          </w:tcPr>
          <w:p w:rsidR="00000000" w:rsidRDefault="006B16C2">
            <w:pPr>
              <w:pStyle w:val="Tabletext"/>
              <w:keepNext/>
            </w:pPr>
          </w:p>
        </w:tc>
        <w:tc>
          <w:tcPr>
            <w:tcW w:w="1168" w:type="dxa"/>
            <w:vMerge/>
          </w:tcPr>
          <w:p w:rsidR="00000000" w:rsidRDefault="006B16C2">
            <w:pPr>
              <w:pStyle w:val="Tabletext"/>
              <w:keepNext/>
              <w:jc w:val="center"/>
            </w:pPr>
          </w:p>
        </w:tc>
        <w:tc>
          <w:tcPr>
            <w:tcW w:w="1842" w:type="dxa"/>
          </w:tcPr>
          <w:p w:rsidR="00000000" w:rsidRDefault="006B16C2">
            <w:pPr>
              <w:pStyle w:val="Tabletext"/>
              <w:keepNext/>
            </w:pPr>
            <w:r>
              <w:t>% rete</w:t>
            </w:r>
            <w:r>
              <w:t>ntion</w:t>
            </w:r>
          </w:p>
        </w:tc>
        <w:tc>
          <w:tcPr>
            <w:tcW w:w="1134" w:type="dxa"/>
          </w:tcPr>
          <w:p w:rsidR="00000000" w:rsidRDefault="006B16C2">
            <w:pPr>
              <w:pStyle w:val="Tabletextright"/>
              <w:jc w:val="center"/>
              <w:rPr>
                <w:noProof w:val="0"/>
              </w:rPr>
            </w:pPr>
            <w:r>
              <w:rPr>
                <w:noProof w:val="0"/>
              </w:rPr>
              <w:t>82</w:t>
            </w:r>
          </w:p>
        </w:tc>
        <w:tc>
          <w:tcPr>
            <w:tcW w:w="1134" w:type="dxa"/>
          </w:tcPr>
          <w:p w:rsidR="00000000" w:rsidRDefault="006B16C2">
            <w:pPr>
              <w:pStyle w:val="Tabletextright"/>
              <w:jc w:val="center"/>
              <w:rPr>
                <w:noProof w:val="0"/>
              </w:rPr>
            </w:pPr>
            <w:r>
              <w:rPr>
                <w:noProof w:val="0"/>
              </w:rPr>
              <w:t>83</w:t>
            </w:r>
          </w:p>
        </w:tc>
        <w:tc>
          <w:tcPr>
            <w:tcW w:w="1134" w:type="dxa"/>
          </w:tcPr>
          <w:p w:rsidR="00000000" w:rsidRDefault="006B16C2">
            <w:pPr>
              <w:pStyle w:val="Tabletextright"/>
              <w:jc w:val="center"/>
              <w:rPr>
                <w:noProof w:val="0"/>
              </w:rPr>
            </w:pPr>
            <w:r>
              <w:rPr>
                <w:noProof w:val="0"/>
              </w:rPr>
              <w:t>86</w:t>
            </w:r>
          </w:p>
        </w:tc>
      </w:tr>
      <w:tr w:rsidR="00000000">
        <w:tblPrEx>
          <w:tblCellMar>
            <w:top w:w="0" w:type="dxa"/>
            <w:bottom w:w="0" w:type="dxa"/>
          </w:tblCellMar>
        </w:tblPrEx>
        <w:trPr>
          <w:cantSplit/>
        </w:trPr>
        <w:tc>
          <w:tcPr>
            <w:tcW w:w="2268" w:type="dxa"/>
            <w:vMerge/>
          </w:tcPr>
          <w:p w:rsidR="00000000" w:rsidRDefault="006B16C2">
            <w:pPr>
              <w:pStyle w:val="Tabletext"/>
            </w:pPr>
          </w:p>
        </w:tc>
        <w:tc>
          <w:tcPr>
            <w:tcW w:w="1168" w:type="dxa"/>
            <w:vMerge/>
          </w:tcPr>
          <w:p w:rsidR="00000000" w:rsidRDefault="006B16C2">
            <w:pPr>
              <w:pStyle w:val="Tabletext"/>
              <w:jc w:val="center"/>
            </w:pPr>
          </w:p>
        </w:tc>
        <w:tc>
          <w:tcPr>
            <w:tcW w:w="1842" w:type="dxa"/>
          </w:tcPr>
          <w:p w:rsidR="00000000" w:rsidRDefault="006B16C2">
            <w:pPr>
              <w:pStyle w:val="Tabletext"/>
            </w:pPr>
            <w:r>
              <w:t>% pass rate</w:t>
            </w:r>
          </w:p>
        </w:tc>
        <w:tc>
          <w:tcPr>
            <w:tcW w:w="1134" w:type="dxa"/>
          </w:tcPr>
          <w:p w:rsidR="00000000" w:rsidRDefault="006B16C2">
            <w:pPr>
              <w:pStyle w:val="Tabletextright"/>
              <w:jc w:val="center"/>
              <w:rPr>
                <w:noProof w:val="0"/>
              </w:rPr>
            </w:pPr>
            <w:r>
              <w:rPr>
                <w:noProof w:val="0"/>
              </w:rPr>
              <w:t>66</w:t>
            </w:r>
          </w:p>
        </w:tc>
        <w:tc>
          <w:tcPr>
            <w:tcW w:w="1134" w:type="dxa"/>
          </w:tcPr>
          <w:p w:rsidR="00000000" w:rsidRDefault="006B16C2">
            <w:pPr>
              <w:pStyle w:val="Tabletextright"/>
              <w:jc w:val="center"/>
              <w:rPr>
                <w:noProof w:val="0"/>
              </w:rPr>
            </w:pPr>
            <w:r>
              <w:rPr>
                <w:noProof w:val="0"/>
              </w:rPr>
              <w:t>67</w:t>
            </w:r>
          </w:p>
        </w:tc>
        <w:tc>
          <w:tcPr>
            <w:tcW w:w="1134" w:type="dxa"/>
          </w:tcPr>
          <w:p w:rsidR="00000000" w:rsidRDefault="006B16C2">
            <w:pPr>
              <w:pStyle w:val="Tabletextright"/>
              <w:jc w:val="center"/>
              <w:rPr>
                <w:noProof w:val="0"/>
              </w:rPr>
            </w:pPr>
            <w:r>
              <w:rPr>
                <w:noProof w:val="0"/>
              </w:rPr>
              <w:t>80</w:t>
            </w:r>
          </w:p>
        </w:tc>
      </w:tr>
      <w:tr w:rsidR="00000000">
        <w:tblPrEx>
          <w:tblCellMar>
            <w:top w:w="0" w:type="dxa"/>
            <w:bottom w:w="0" w:type="dxa"/>
          </w:tblCellMar>
        </w:tblPrEx>
        <w:trPr>
          <w:cantSplit/>
        </w:trPr>
        <w:tc>
          <w:tcPr>
            <w:tcW w:w="2268" w:type="dxa"/>
            <w:vMerge w:val="restart"/>
          </w:tcPr>
          <w:p w:rsidR="00000000" w:rsidRDefault="006B16C2">
            <w:pPr>
              <w:pStyle w:val="Tabletext"/>
              <w:keepNext/>
            </w:pPr>
            <w:r>
              <w:t>GCE A-level geography</w:t>
            </w:r>
          </w:p>
        </w:tc>
        <w:tc>
          <w:tcPr>
            <w:tcW w:w="1168" w:type="dxa"/>
            <w:vMerge w:val="restart"/>
          </w:tcPr>
          <w:p w:rsidR="00000000" w:rsidRDefault="006B16C2">
            <w:pPr>
              <w:pStyle w:val="Tabletext"/>
              <w:keepNext/>
              <w:jc w:val="center"/>
            </w:pPr>
            <w:r>
              <w:t>3</w:t>
            </w:r>
          </w:p>
        </w:tc>
        <w:tc>
          <w:tcPr>
            <w:tcW w:w="1842" w:type="dxa"/>
          </w:tcPr>
          <w:p w:rsidR="00000000" w:rsidRDefault="006B16C2">
            <w:pPr>
              <w:pStyle w:val="Tabletext"/>
              <w:keepNext/>
            </w:pPr>
            <w:r>
              <w:t>No. of starts</w:t>
            </w:r>
          </w:p>
        </w:tc>
        <w:tc>
          <w:tcPr>
            <w:tcW w:w="1134" w:type="dxa"/>
          </w:tcPr>
          <w:p w:rsidR="00000000" w:rsidRDefault="006B16C2">
            <w:pPr>
              <w:pStyle w:val="Tabletextright"/>
              <w:jc w:val="center"/>
              <w:rPr>
                <w:noProof w:val="0"/>
              </w:rPr>
            </w:pPr>
            <w:r>
              <w:rPr>
                <w:noProof w:val="0"/>
              </w:rPr>
              <w:t>23</w:t>
            </w:r>
          </w:p>
        </w:tc>
        <w:tc>
          <w:tcPr>
            <w:tcW w:w="1134" w:type="dxa"/>
          </w:tcPr>
          <w:p w:rsidR="00000000" w:rsidRDefault="006B16C2">
            <w:pPr>
              <w:pStyle w:val="Tabletextright"/>
              <w:jc w:val="center"/>
              <w:rPr>
                <w:noProof w:val="0"/>
              </w:rPr>
            </w:pPr>
            <w:r>
              <w:rPr>
                <w:noProof w:val="0"/>
              </w:rPr>
              <w:t>23</w:t>
            </w:r>
          </w:p>
        </w:tc>
        <w:tc>
          <w:tcPr>
            <w:tcW w:w="1134" w:type="dxa"/>
          </w:tcPr>
          <w:p w:rsidR="00000000" w:rsidRDefault="006B16C2">
            <w:pPr>
              <w:pStyle w:val="Tabletextright"/>
              <w:jc w:val="center"/>
              <w:rPr>
                <w:noProof w:val="0"/>
              </w:rPr>
            </w:pPr>
            <w:r>
              <w:rPr>
                <w:noProof w:val="0"/>
              </w:rPr>
              <w:t>18</w:t>
            </w:r>
          </w:p>
        </w:tc>
      </w:tr>
      <w:tr w:rsidR="00000000">
        <w:tblPrEx>
          <w:tblCellMar>
            <w:top w:w="0" w:type="dxa"/>
            <w:bottom w:w="0" w:type="dxa"/>
          </w:tblCellMar>
        </w:tblPrEx>
        <w:trPr>
          <w:cantSplit/>
        </w:trPr>
        <w:tc>
          <w:tcPr>
            <w:tcW w:w="2268" w:type="dxa"/>
            <w:vMerge/>
          </w:tcPr>
          <w:p w:rsidR="00000000" w:rsidRDefault="006B16C2">
            <w:pPr>
              <w:pStyle w:val="Tabletext"/>
              <w:keepNext/>
            </w:pPr>
          </w:p>
        </w:tc>
        <w:tc>
          <w:tcPr>
            <w:tcW w:w="1168" w:type="dxa"/>
            <w:vMerge/>
          </w:tcPr>
          <w:p w:rsidR="00000000" w:rsidRDefault="006B16C2">
            <w:pPr>
              <w:pStyle w:val="Tabletext"/>
              <w:keepNext/>
              <w:jc w:val="center"/>
            </w:pPr>
          </w:p>
        </w:tc>
        <w:tc>
          <w:tcPr>
            <w:tcW w:w="1842" w:type="dxa"/>
          </w:tcPr>
          <w:p w:rsidR="00000000" w:rsidRDefault="006B16C2">
            <w:pPr>
              <w:pStyle w:val="Tabletext"/>
              <w:keepNext/>
            </w:pPr>
            <w:r>
              <w:t>% retention</w:t>
            </w:r>
          </w:p>
        </w:tc>
        <w:tc>
          <w:tcPr>
            <w:tcW w:w="1134" w:type="dxa"/>
          </w:tcPr>
          <w:p w:rsidR="00000000" w:rsidRDefault="006B16C2">
            <w:pPr>
              <w:pStyle w:val="Tabletextright"/>
              <w:jc w:val="center"/>
              <w:rPr>
                <w:noProof w:val="0"/>
              </w:rPr>
            </w:pPr>
            <w:r>
              <w:rPr>
                <w:noProof w:val="0"/>
              </w:rPr>
              <w:t>87</w:t>
            </w:r>
          </w:p>
        </w:tc>
        <w:tc>
          <w:tcPr>
            <w:tcW w:w="1134" w:type="dxa"/>
          </w:tcPr>
          <w:p w:rsidR="00000000" w:rsidRDefault="006B16C2">
            <w:pPr>
              <w:pStyle w:val="Tabletextright"/>
              <w:jc w:val="center"/>
              <w:rPr>
                <w:noProof w:val="0"/>
              </w:rPr>
            </w:pPr>
            <w:r>
              <w:rPr>
                <w:noProof w:val="0"/>
              </w:rPr>
              <w:t>91</w:t>
            </w:r>
          </w:p>
        </w:tc>
        <w:tc>
          <w:tcPr>
            <w:tcW w:w="1134" w:type="dxa"/>
          </w:tcPr>
          <w:p w:rsidR="00000000" w:rsidRDefault="006B16C2">
            <w:pPr>
              <w:pStyle w:val="Tabletextright"/>
              <w:jc w:val="center"/>
              <w:rPr>
                <w:noProof w:val="0"/>
              </w:rPr>
            </w:pPr>
            <w:r>
              <w:rPr>
                <w:noProof w:val="0"/>
              </w:rPr>
              <w:t>89</w:t>
            </w:r>
          </w:p>
        </w:tc>
      </w:tr>
      <w:tr w:rsidR="00000000">
        <w:tblPrEx>
          <w:tblCellMar>
            <w:top w:w="0" w:type="dxa"/>
            <w:bottom w:w="0" w:type="dxa"/>
          </w:tblCellMar>
        </w:tblPrEx>
        <w:trPr>
          <w:cantSplit/>
        </w:trPr>
        <w:tc>
          <w:tcPr>
            <w:tcW w:w="2268" w:type="dxa"/>
            <w:vMerge/>
          </w:tcPr>
          <w:p w:rsidR="00000000" w:rsidRDefault="006B16C2">
            <w:pPr>
              <w:pStyle w:val="Tabletext"/>
            </w:pPr>
          </w:p>
        </w:tc>
        <w:tc>
          <w:tcPr>
            <w:tcW w:w="1168" w:type="dxa"/>
            <w:vMerge/>
          </w:tcPr>
          <w:p w:rsidR="00000000" w:rsidRDefault="006B16C2">
            <w:pPr>
              <w:pStyle w:val="Tabletext"/>
              <w:jc w:val="center"/>
            </w:pPr>
          </w:p>
        </w:tc>
        <w:tc>
          <w:tcPr>
            <w:tcW w:w="1842" w:type="dxa"/>
          </w:tcPr>
          <w:p w:rsidR="00000000" w:rsidRDefault="006B16C2">
            <w:pPr>
              <w:pStyle w:val="Tabletext"/>
            </w:pPr>
            <w:r>
              <w:t>% pass rate</w:t>
            </w:r>
          </w:p>
        </w:tc>
        <w:tc>
          <w:tcPr>
            <w:tcW w:w="1134" w:type="dxa"/>
          </w:tcPr>
          <w:p w:rsidR="00000000" w:rsidRDefault="006B16C2">
            <w:pPr>
              <w:pStyle w:val="Tabletextright"/>
              <w:jc w:val="center"/>
              <w:rPr>
                <w:noProof w:val="0"/>
              </w:rPr>
            </w:pPr>
            <w:r>
              <w:rPr>
                <w:noProof w:val="0"/>
              </w:rPr>
              <w:t>95</w:t>
            </w:r>
          </w:p>
        </w:tc>
        <w:tc>
          <w:tcPr>
            <w:tcW w:w="1134" w:type="dxa"/>
          </w:tcPr>
          <w:p w:rsidR="00000000" w:rsidRDefault="006B16C2">
            <w:pPr>
              <w:pStyle w:val="Tabletextright"/>
              <w:jc w:val="center"/>
              <w:rPr>
                <w:noProof w:val="0"/>
              </w:rPr>
            </w:pPr>
            <w:r>
              <w:rPr>
                <w:noProof w:val="0"/>
              </w:rPr>
              <w:t>86</w:t>
            </w:r>
          </w:p>
        </w:tc>
        <w:tc>
          <w:tcPr>
            <w:tcW w:w="1134" w:type="dxa"/>
          </w:tcPr>
          <w:p w:rsidR="00000000" w:rsidRDefault="006B16C2">
            <w:pPr>
              <w:pStyle w:val="Tabletextright"/>
              <w:jc w:val="center"/>
              <w:rPr>
                <w:noProof w:val="0"/>
              </w:rPr>
            </w:pPr>
            <w:r>
              <w:rPr>
                <w:noProof w:val="0"/>
              </w:rPr>
              <w:t>88</w:t>
            </w:r>
          </w:p>
        </w:tc>
      </w:tr>
      <w:tr w:rsidR="00000000">
        <w:tblPrEx>
          <w:tblCellMar>
            <w:top w:w="0" w:type="dxa"/>
            <w:bottom w:w="0" w:type="dxa"/>
          </w:tblCellMar>
        </w:tblPrEx>
        <w:trPr>
          <w:cantSplit/>
        </w:trPr>
        <w:tc>
          <w:tcPr>
            <w:tcW w:w="2268" w:type="dxa"/>
            <w:vMerge w:val="restart"/>
          </w:tcPr>
          <w:p w:rsidR="00000000" w:rsidRDefault="006B16C2">
            <w:pPr>
              <w:pStyle w:val="Tabletext"/>
              <w:keepNext/>
            </w:pPr>
            <w:r>
              <w:t>GCE A-level history</w:t>
            </w:r>
          </w:p>
        </w:tc>
        <w:tc>
          <w:tcPr>
            <w:tcW w:w="1168" w:type="dxa"/>
            <w:vMerge w:val="restart"/>
          </w:tcPr>
          <w:p w:rsidR="00000000" w:rsidRDefault="006B16C2">
            <w:pPr>
              <w:pStyle w:val="Tabletext"/>
              <w:keepNext/>
              <w:jc w:val="center"/>
            </w:pPr>
            <w:r>
              <w:t>3</w:t>
            </w:r>
          </w:p>
        </w:tc>
        <w:tc>
          <w:tcPr>
            <w:tcW w:w="1842" w:type="dxa"/>
          </w:tcPr>
          <w:p w:rsidR="00000000" w:rsidRDefault="006B16C2">
            <w:pPr>
              <w:pStyle w:val="Tabletext"/>
              <w:keepNext/>
            </w:pPr>
            <w:r>
              <w:t>No. of starts</w:t>
            </w:r>
          </w:p>
        </w:tc>
        <w:tc>
          <w:tcPr>
            <w:tcW w:w="1134" w:type="dxa"/>
          </w:tcPr>
          <w:p w:rsidR="00000000" w:rsidRDefault="006B16C2">
            <w:pPr>
              <w:pStyle w:val="Tabletextright"/>
              <w:jc w:val="center"/>
              <w:rPr>
                <w:noProof w:val="0"/>
              </w:rPr>
            </w:pPr>
            <w:r>
              <w:rPr>
                <w:noProof w:val="0"/>
              </w:rPr>
              <w:t>45</w:t>
            </w:r>
          </w:p>
        </w:tc>
        <w:tc>
          <w:tcPr>
            <w:tcW w:w="1134" w:type="dxa"/>
          </w:tcPr>
          <w:p w:rsidR="00000000" w:rsidRDefault="006B16C2">
            <w:pPr>
              <w:pStyle w:val="Tabletextright"/>
              <w:jc w:val="center"/>
              <w:rPr>
                <w:noProof w:val="0"/>
              </w:rPr>
            </w:pPr>
            <w:r>
              <w:rPr>
                <w:noProof w:val="0"/>
              </w:rPr>
              <w:t>35</w:t>
            </w:r>
          </w:p>
        </w:tc>
        <w:tc>
          <w:tcPr>
            <w:tcW w:w="1134" w:type="dxa"/>
          </w:tcPr>
          <w:p w:rsidR="00000000" w:rsidRDefault="006B16C2">
            <w:pPr>
              <w:pStyle w:val="Tabletextright"/>
              <w:jc w:val="center"/>
              <w:rPr>
                <w:noProof w:val="0"/>
              </w:rPr>
            </w:pPr>
            <w:r>
              <w:rPr>
                <w:noProof w:val="0"/>
              </w:rPr>
              <w:t>45</w:t>
            </w:r>
          </w:p>
        </w:tc>
      </w:tr>
      <w:tr w:rsidR="00000000">
        <w:tblPrEx>
          <w:tblCellMar>
            <w:top w:w="0" w:type="dxa"/>
            <w:bottom w:w="0" w:type="dxa"/>
          </w:tblCellMar>
        </w:tblPrEx>
        <w:trPr>
          <w:cantSplit/>
        </w:trPr>
        <w:tc>
          <w:tcPr>
            <w:tcW w:w="2268" w:type="dxa"/>
            <w:vMerge/>
          </w:tcPr>
          <w:p w:rsidR="00000000" w:rsidRDefault="006B16C2">
            <w:pPr>
              <w:pStyle w:val="Tabletext"/>
              <w:keepNext/>
            </w:pPr>
          </w:p>
        </w:tc>
        <w:tc>
          <w:tcPr>
            <w:tcW w:w="1168" w:type="dxa"/>
            <w:vMerge/>
          </w:tcPr>
          <w:p w:rsidR="00000000" w:rsidRDefault="006B16C2">
            <w:pPr>
              <w:pStyle w:val="Tabletext"/>
              <w:keepNext/>
              <w:jc w:val="center"/>
            </w:pPr>
          </w:p>
        </w:tc>
        <w:tc>
          <w:tcPr>
            <w:tcW w:w="1842" w:type="dxa"/>
          </w:tcPr>
          <w:p w:rsidR="00000000" w:rsidRDefault="006B16C2">
            <w:pPr>
              <w:pStyle w:val="Tabletext"/>
              <w:keepNext/>
            </w:pPr>
            <w:r>
              <w:t>% retention</w:t>
            </w:r>
          </w:p>
        </w:tc>
        <w:tc>
          <w:tcPr>
            <w:tcW w:w="1134" w:type="dxa"/>
          </w:tcPr>
          <w:p w:rsidR="00000000" w:rsidRDefault="006B16C2">
            <w:pPr>
              <w:pStyle w:val="Tabletextright"/>
              <w:jc w:val="center"/>
              <w:rPr>
                <w:noProof w:val="0"/>
              </w:rPr>
            </w:pPr>
            <w:r>
              <w:rPr>
                <w:noProof w:val="0"/>
              </w:rPr>
              <w:t>64</w:t>
            </w:r>
          </w:p>
        </w:tc>
        <w:tc>
          <w:tcPr>
            <w:tcW w:w="1134" w:type="dxa"/>
          </w:tcPr>
          <w:p w:rsidR="00000000" w:rsidRDefault="006B16C2">
            <w:pPr>
              <w:pStyle w:val="Tabletextright"/>
              <w:jc w:val="center"/>
              <w:rPr>
                <w:noProof w:val="0"/>
              </w:rPr>
            </w:pPr>
            <w:r>
              <w:rPr>
                <w:noProof w:val="0"/>
              </w:rPr>
              <w:t>89</w:t>
            </w:r>
          </w:p>
        </w:tc>
        <w:tc>
          <w:tcPr>
            <w:tcW w:w="1134" w:type="dxa"/>
          </w:tcPr>
          <w:p w:rsidR="00000000" w:rsidRDefault="006B16C2">
            <w:pPr>
              <w:pStyle w:val="Tabletextright"/>
              <w:jc w:val="center"/>
              <w:rPr>
                <w:noProof w:val="0"/>
              </w:rPr>
            </w:pPr>
            <w:r>
              <w:rPr>
                <w:noProof w:val="0"/>
              </w:rPr>
              <w:t>98</w:t>
            </w:r>
          </w:p>
        </w:tc>
      </w:tr>
      <w:tr w:rsidR="00000000">
        <w:tblPrEx>
          <w:tblCellMar>
            <w:top w:w="0" w:type="dxa"/>
            <w:bottom w:w="0" w:type="dxa"/>
          </w:tblCellMar>
        </w:tblPrEx>
        <w:trPr>
          <w:cantSplit/>
        </w:trPr>
        <w:tc>
          <w:tcPr>
            <w:tcW w:w="2268" w:type="dxa"/>
            <w:vMerge/>
          </w:tcPr>
          <w:p w:rsidR="00000000" w:rsidRDefault="006B16C2">
            <w:pPr>
              <w:pStyle w:val="Tabletext"/>
            </w:pPr>
          </w:p>
        </w:tc>
        <w:tc>
          <w:tcPr>
            <w:tcW w:w="1168" w:type="dxa"/>
            <w:vMerge/>
          </w:tcPr>
          <w:p w:rsidR="00000000" w:rsidRDefault="006B16C2">
            <w:pPr>
              <w:pStyle w:val="Tabletext"/>
              <w:jc w:val="center"/>
            </w:pPr>
          </w:p>
        </w:tc>
        <w:tc>
          <w:tcPr>
            <w:tcW w:w="1842" w:type="dxa"/>
          </w:tcPr>
          <w:p w:rsidR="00000000" w:rsidRDefault="006B16C2">
            <w:pPr>
              <w:pStyle w:val="Tabletext"/>
            </w:pPr>
            <w:r>
              <w:t>% pass rate</w:t>
            </w:r>
          </w:p>
        </w:tc>
        <w:tc>
          <w:tcPr>
            <w:tcW w:w="1134" w:type="dxa"/>
          </w:tcPr>
          <w:p w:rsidR="00000000" w:rsidRDefault="006B16C2">
            <w:pPr>
              <w:pStyle w:val="Tabletextright"/>
              <w:jc w:val="center"/>
              <w:rPr>
                <w:noProof w:val="0"/>
              </w:rPr>
            </w:pPr>
            <w:r>
              <w:rPr>
                <w:noProof w:val="0"/>
              </w:rPr>
              <w:t>90</w:t>
            </w:r>
          </w:p>
        </w:tc>
        <w:tc>
          <w:tcPr>
            <w:tcW w:w="1134" w:type="dxa"/>
          </w:tcPr>
          <w:p w:rsidR="00000000" w:rsidRDefault="006B16C2">
            <w:pPr>
              <w:pStyle w:val="Tabletextright"/>
              <w:jc w:val="center"/>
              <w:rPr>
                <w:noProof w:val="0"/>
              </w:rPr>
            </w:pPr>
            <w:r>
              <w:rPr>
                <w:noProof w:val="0"/>
              </w:rPr>
              <w:t>100</w:t>
            </w:r>
          </w:p>
        </w:tc>
        <w:tc>
          <w:tcPr>
            <w:tcW w:w="1134" w:type="dxa"/>
          </w:tcPr>
          <w:p w:rsidR="00000000" w:rsidRDefault="006B16C2">
            <w:pPr>
              <w:pStyle w:val="Tabletextright"/>
              <w:jc w:val="center"/>
              <w:rPr>
                <w:noProof w:val="0"/>
              </w:rPr>
            </w:pPr>
            <w:r>
              <w:rPr>
                <w:noProof w:val="0"/>
              </w:rPr>
              <w:t>86</w:t>
            </w:r>
          </w:p>
        </w:tc>
      </w:tr>
      <w:tr w:rsidR="00000000">
        <w:tblPrEx>
          <w:tblCellMar>
            <w:top w:w="0" w:type="dxa"/>
            <w:bottom w:w="0" w:type="dxa"/>
          </w:tblCellMar>
        </w:tblPrEx>
        <w:trPr>
          <w:cantSplit/>
        </w:trPr>
        <w:tc>
          <w:tcPr>
            <w:tcW w:w="2268" w:type="dxa"/>
            <w:vMerge w:val="restart"/>
          </w:tcPr>
          <w:p w:rsidR="00000000" w:rsidRDefault="006B16C2">
            <w:pPr>
              <w:pStyle w:val="Tabletext"/>
              <w:keepNext/>
            </w:pPr>
            <w:r>
              <w:lastRenderedPageBreak/>
              <w:t>GCE A-level sociology</w:t>
            </w:r>
          </w:p>
        </w:tc>
        <w:tc>
          <w:tcPr>
            <w:tcW w:w="1168" w:type="dxa"/>
            <w:vMerge w:val="restart"/>
          </w:tcPr>
          <w:p w:rsidR="00000000" w:rsidRDefault="006B16C2">
            <w:pPr>
              <w:pStyle w:val="Tabletext"/>
              <w:keepNext/>
              <w:jc w:val="center"/>
            </w:pPr>
            <w:r>
              <w:t>3</w:t>
            </w:r>
          </w:p>
        </w:tc>
        <w:tc>
          <w:tcPr>
            <w:tcW w:w="1842" w:type="dxa"/>
          </w:tcPr>
          <w:p w:rsidR="00000000" w:rsidRDefault="006B16C2">
            <w:pPr>
              <w:pStyle w:val="Tabletext"/>
              <w:keepNext/>
            </w:pPr>
            <w:r>
              <w:t>N</w:t>
            </w:r>
            <w:r>
              <w:t>o. of starts</w:t>
            </w:r>
          </w:p>
        </w:tc>
        <w:tc>
          <w:tcPr>
            <w:tcW w:w="1134" w:type="dxa"/>
          </w:tcPr>
          <w:p w:rsidR="00000000" w:rsidRDefault="006B16C2">
            <w:pPr>
              <w:pStyle w:val="Tabletextright"/>
              <w:jc w:val="center"/>
              <w:rPr>
                <w:noProof w:val="0"/>
              </w:rPr>
            </w:pPr>
            <w:r>
              <w:rPr>
                <w:noProof w:val="0"/>
              </w:rPr>
              <w:t>42</w:t>
            </w:r>
          </w:p>
        </w:tc>
        <w:tc>
          <w:tcPr>
            <w:tcW w:w="1134" w:type="dxa"/>
          </w:tcPr>
          <w:p w:rsidR="00000000" w:rsidRDefault="006B16C2">
            <w:pPr>
              <w:pStyle w:val="Tabletextright"/>
              <w:jc w:val="center"/>
              <w:rPr>
                <w:noProof w:val="0"/>
              </w:rPr>
            </w:pPr>
            <w:r>
              <w:rPr>
                <w:noProof w:val="0"/>
              </w:rPr>
              <w:t>18</w:t>
            </w:r>
          </w:p>
        </w:tc>
        <w:tc>
          <w:tcPr>
            <w:tcW w:w="1134" w:type="dxa"/>
          </w:tcPr>
          <w:p w:rsidR="00000000" w:rsidRDefault="006B16C2">
            <w:pPr>
              <w:pStyle w:val="Tabletextright"/>
              <w:jc w:val="center"/>
              <w:rPr>
                <w:noProof w:val="0"/>
              </w:rPr>
            </w:pPr>
            <w:r>
              <w:rPr>
                <w:noProof w:val="0"/>
              </w:rPr>
              <w:t>17</w:t>
            </w:r>
          </w:p>
        </w:tc>
      </w:tr>
      <w:tr w:rsidR="00000000">
        <w:tblPrEx>
          <w:tblCellMar>
            <w:top w:w="0" w:type="dxa"/>
            <w:bottom w:w="0" w:type="dxa"/>
          </w:tblCellMar>
        </w:tblPrEx>
        <w:trPr>
          <w:cantSplit/>
        </w:trPr>
        <w:tc>
          <w:tcPr>
            <w:tcW w:w="2268" w:type="dxa"/>
            <w:vMerge/>
          </w:tcPr>
          <w:p w:rsidR="00000000" w:rsidRDefault="006B16C2">
            <w:pPr>
              <w:pStyle w:val="Tabletext"/>
              <w:keepNext/>
            </w:pPr>
          </w:p>
        </w:tc>
        <w:tc>
          <w:tcPr>
            <w:tcW w:w="1168" w:type="dxa"/>
            <w:vMerge/>
          </w:tcPr>
          <w:p w:rsidR="00000000" w:rsidRDefault="006B16C2">
            <w:pPr>
              <w:pStyle w:val="Tabletext"/>
              <w:keepNext/>
            </w:pPr>
          </w:p>
        </w:tc>
        <w:tc>
          <w:tcPr>
            <w:tcW w:w="1842" w:type="dxa"/>
          </w:tcPr>
          <w:p w:rsidR="00000000" w:rsidRDefault="006B16C2">
            <w:pPr>
              <w:pStyle w:val="Tabletext"/>
              <w:keepNext/>
            </w:pPr>
            <w:r>
              <w:t>% retention</w:t>
            </w:r>
          </w:p>
        </w:tc>
        <w:tc>
          <w:tcPr>
            <w:tcW w:w="1134" w:type="dxa"/>
          </w:tcPr>
          <w:p w:rsidR="00000000" w:rsidRDefault="006B16C2">
            <w:pPr>
              <w:pStyle w:val="Tabletextright"/>
              <w:jc w:val="center"/>
              <w:rPr>
                <w:noProof w:val="0"/>
              </w:rPr>
            </w:pPr>
            <w:r>
              <w:rPr>
                <w:noProof w:val="0"/>
              </w:rPr>
              <w:t>55</w:t>
            </w:r>
          </w:p>
        </w:tc>
        <w:tc>
          <w:tcPr>
            <w:tcW w:w="1134" w:type="dxa"/>
          </w:tcPr>
          <w:p w:rsidR="00000000" w:rsidRDefault="006B16C2">
            <w:pPr>
              <w:pStyle w:val="Tabletextright"/>
              <w:jc w:val="center"/>
              <w:rPr>
                <w:noProof w:val="0"/>
              </w:rPr>
            </w:pPr>
            <w:r>
              <w:rPr>
                <w:noProof w:val="0"/>
              </w:rPr>
              <w:t>78</w:t>
            </w:r>
          </w:p>
        </w:tc>
        <w:tc>
          <w:tcPr>
            <w:tcW w:w="1134" w:type="dxa"/>
          </w:tcPr>
          <w:p w:rsidR="00000000" w:rsidRDefault="006B16C2">
            <w:pPr>
              <w:pStyle w:val="Tabletextright"/>
              <w:jc w:val="center"/>
              <w:rPr>
                <w:noProof w:val="0"/>
              </w:rPr>
            </w:pPr>
            <w:r>
              <w:rPr>
                <w:noProof w:val="0"/>
              </w:rPr>
              <w:t>94</w:t>
            </w:r>
          </w:p>
        </w:tc>
      </w:tr>
      <w:tr w:rsidR="00000000">
        <w:tblPrEx>
          <w:tblCellMar>
            <w:top w:w="0" w:type="dxa"/>
            <w:bottom w:w="0" w:type="dxa"/>
          </w:tblCellMar>
        </w:tblPrEx>
        <w:trPr>
          <w:cantSplit/>
        </w:trPr>
        <w:tc>
          <w:tcPr>
            <w:tcW w:w="2268" w:type="dxa"/>
            <w:vMerge/>
          </w:tcPr>
          <w:p w:rsidR="00000000" w:rsidRDefault="006B16C2">
            <w:pPr>
              <w:pStyle w:val="Tabletext"/>
            </w:pPr>
          </w:p>
        </w:tc>
        <w:tc>
          <w:tcPr>
            <w:tcW w:w="1168" w:type="dxa"/>
            <w:vMerge/>
          </w:tcPr>
          <w:p w:rsidR="00000000" w:rsidRDefault="006B16C2">
            <w:pPr>
              <w:pStyle w:val="Tabletext"/>
            </w:pPr>
          </w:p>
        </w:tc>
        <w:tc>
          <w:tcPr>
            <w:tcW w:w="1842" w:type="dxa"/>
          </w:tcPr>
          <w:p w:rsidR="00000000" w:rsidRDefault="006B16C2">
            <w:pPr>
              <w:pStyle w:val="Tabletext"/>
            </w:pPr>
            <w:r>
              <w:t>% pass rate</w:t>
            </w:r>
          </w:p>
        </w:tc>
        <w:tc>
          <w:tcPr>
            <w:tcW w:w="1134" w:type="dxa"/>
          </w:tcPr>
          <w:p w:rsidR="00000000" w:rsidRDefault="006B16C2">
            <w:pPr>
              <w:pStyle w:val="Tabletextright"/>
              <w:jc w:val="center"/>
              <w:rPr>
                <w:noProof w:val="0"/>
              </w:rPr>
            </w:pPr>
            <w:r>
              <w:rPr>
                <w:noProof w:val="0"/>
              </w:rPr>
              <w:t>91</w:t>
            </w:r>
          </w:p>
        </w:tc>
        <w:tc>
          <w:tcPr>
            <w:tcW w:w="1134" w:type="dxa"/>
          </w:tcPr>
          <w:p w:rsidR="00000000" w:rsidRDefault="006B16C2">
            <w:pPr>
              <w:pStyle w:val="Tabletextright"/>
              <w:jc w:val="center"/>
              <w:rPr>
                <w:noProof w:val="0"/>
              </w:rPr>
            </w:pPr>
            <w:r>
              <w:rPr>
                <w:noProof w:val="0"/>
              </w:rPr>
              <w:t>93</w:t>
            </w:r>
          </w:p>
        </w:tc>
        <w:tc>
          <w:tcPr>
            <w:tcW w:w="1134" w:type="dxa"/>
          </w:tcPr>
          <w:p w:rsidR="00000000" w:rsidRDefault="006B16C2">
            <w:pPr>
              <w:pStyle w:val="Tabletextright"/>
              <w:jc w:val="center"/>
              <w:rPr>
                <w:noProof w:val="0"/>
              </w:rPr>
            </w:pPr>
            <w:r>
              <w:rPr>
                <w:noProof w:val="0"/>
              </w:rPr>
              <w:t>100</w:t>
            </w:r>
          </w:p>
        </w:tc>
      </w:tr>
    </w:tbl>
    <w:p w:rsidR="00000000" w:rsidRDefault="006B16C2">
      <w:pPr>
        <w:pStyle w:val="Normalparagraph"/>
        <w:rPr>
          <w:i/>
          <w:sz w:val="20"/>
        </w:rPr>
      </w:pPr>
      <w:r>
        <w:rPr>
          <w:i/>
          <w:sz w:val="20"/>
        </w:rPr>
        <w:t>Source: ISR (2001 and 2002), college (2003)</w:t>
      </w:r>
    </w:p>
    <w:p w:rsidR="00000000" w:rsidRDefault="006B16C2">
      <w:pPr>
        <w:pStyle w:val="Normalparagraph"/>
      </w:pPr>
      <w:r>
        <w:rPr>
          <w:i/>
          <w:sz w:val="20"/>
        </w:rPr>
        <w:t>* course did not run</w:t>
      </w:r>
    </w:p>
    <w:p w:rsidR="00000000" w:rsidRDefault="006B16C2">
      <w:pPr>
        <w:pStyle w:val="Normalparagraph"/>
        <w:sectPr w:rsidR="00000000">
          <w:endnotePr>
            <w:numFmt w:val="decimal"/>
          </w:endnotePr>
          <w:type w:val="continuous"/>
          <w:pgSz w:w="11907" w:h="16840"/>
          <w:pgMar w:top="1440" w:right="1440" w:bottom="1440" w:left="1440" w:header="567" w:footer="851" w:gutter="0"/>
          <w:paperSrc w:first="92" w:other="92"/>
          <w:cols w:space="720"/>
          <w:noEndnote/>
        </w:sectPr>
      </w:pPr>
    </w:p>
    <w:p w:rsidR="00000000" w:rsidRDefault="006B16C2">
      <w:pPr>
        <w:pStyle w:val="Heading3"/>
      </w:pPr>
      <w:r>
        <w:lastRenderedPageBreak/>
        <w:t>Quality of education and training</w:t>
      </w:r>
    </w:p>
    <w:p w:rsidR="00000000" w:rsidRDefault="006B16C2">
      <w:pPr>
        <w:pStyle w:val="Numberedparagraph"/>
      </w:pPr>
      <w:r>
        <w:t>Most teaching is satisfactory or better, with teachers using varied methods and succ</w:t>
      </w:r>
      <w:r>
        <w:t>essfully involving and motivating students.  Teaching is generally well planned and allows students to become familiar with topic material by carefully controlled individual, group and pair work, as well as whole-class discussions.  In the best lessons, st</w:t>
      </w:r>
      <w:r>
        <w:t>udents’ understanding and learning are extended by open questions, feedback, spider diagrams, quizzes and worksheets.  Students considering the reasons for the fall of the Weimar Republic researched the alternatives and voted as a preliminary to explaining</w:t>
      </w:r>
      <w:r>
        <w:t xml:space="preserve"> their choice.  In a government and politics lesson on race and ethnicity, students discussed a topical news story, using the previous day’s newspapers as well as other cuttings, articles and objects.  Psychology students worked in groups to make posters s</w:t>
      </w:r>
      <w:r>
        <w:t>ummarising information on different aspects of the physiological approach, then presented them to the rest of the class.  In these lessons, teaching was lively and interesting and students made good progress.  In less effective lessons, teaching is insuffi</w:t>
      </w:r>
      <w:r>
        <w:t xml:space="preserve">ciently differentiated to address the full range of students’ abilities.  In these lessons, students’ progress is unsatisfactory and their attention and interest is not sufficiently engaged.  There is insufficient use of ICT in humanities lessons.  </w:t>
      </w:r>
    </w:p>
    <w:p w:rsidR="00000000" w:rsidRDefault="006B16C2">
      <w:pPr>
        <w:pStyle w:val="Numberedparagraph"/>
      </w:pPr>
      <w:r>
        <w:t>Monito</w:t>
      </w:r>
      <w:r>
        <w:t>ring and assessment are generally effective in promoting students’ progress.  Assignments are set regularly and marked accurately.  The best marking identifies literacy and subject-based inaccuracies and includes encouragement, reference to exam criteria a</w:t>
      </w:r>
      <w:r>
        <w:t>nd clear indications to students’ on how they can improve their own performance.  However, there are examples of marked work that contains insufficient annotation, comment or suggestions to students.  There is good individual help to students by subject st</w:t>
      </w:r>
      <w:r>
        <w:t xml:space="preserve">aff, as well as lunchtime workshops and monitoring of performance.  Most students are co-operative, interested and involved in their work, and enjoy their lessons, particularly those which require them to participate.  </w:t>
      </w:r>
    </w:p>
    <w:p w:rsidR="00000000" w:rsidRDefault="006B16C2">
      <w:pPr>
        <w:pStyle w:val="Numberedparagraph"/>
      </w:pPr>
      <w:r>
        <w:t>Teachers are experienced and well qu</w:t>
      </w:r>
      <w:r>
        <w:t>alified.  Subject rooms have a strong subject identity, with appropriate displays of material, including students’ work.  Psychology and one critical thinking class are taught in a mobile classroom which is inadequate for the groups who use it.  Library re</w:t>
      </w:r>
      <w:r>
        <w:t xml:space="preserve">sources are adequate and mainly well used, although there is </w:t>
      </w:r>
      <w:r>
        <w:lastRenderedPageBreak/>
        <w:t>insufficient study space.  Sets of textbooks and reference copies of books are also available in classrooms.</w:t>
      </w:r>
    </w:p>
    <w:p w:rsidR="00000000" w:rsidRDefault="006B16C2">
      <w:pPr>
        <w:pStyle w:val="Numberedparagraph"/>
      </w:pPr>
      <w:r>
        <w:t>There are good diagnostic and initial assessments which form the basis for a supportiv</w:t>
      </w:r>
      <w:r>
        <w:t>e monitoring system which is valued by students.  Progress is regularly discussed with teachers and tutors, and checked and notified to parents, with an invitation to discuss the report at a parents’ evening.  Students are given regular opportunities to fo</w:t>
      </w:r>
      <w:r>
        <w:t>cus on their strengths and weaknesses and to plan a clear course of action to address the required improvements.  There is effective subject support.  Students are offered workshop opportunities for any subject difficulties and use the skills centre for sp</w:t>
      </w:r>
      <w:r>
        <w:t xml:space="preserve">ecific issues such as aspects of essay writing.  </w:t>
      </w:r>
    </w:p>
    <w:p w:rsidR="00000000" w:rsidRDefault="006B16C2">
      <w:pPr>
        <w:pStyle w:val="Numberedparagraph"/>
      </w:pPr>
      <w:r>
        <w:t>Information and guidance for students at enrolment and induction are detailed and enable them to make an informed choice of subjects.  Induction is effective, and quick coverage of administrative issues com</w:t>
      </w:r>
      <w:r>
        <w:t>bined with lengthier subject induction allows students to quickly settle into their courses.</w:t>
      </w:r>
    </w:p>
    <w:p w:rsidR="00000000" w:rsidRDefault="006B16C2">
      <w:pPr>
        <w:pStyle w:val="Heading3"/>
      </w:pPr>
      <w:r>
        <w:t>Leadership and management</w:t>
      </w:r>
    </w:p>
    <w:p w:rsidR="00000000" w:rsidRDefault="006B16C2">
      <w:pPr>
        <w:pStyle w:val="Numberedparagraph"/>
      </w:pPr>
      <w:r>
        <w:t xml:space="preserve">Leadership and management are satisfactory.  There are regular reviews of departmental issues but these reviews are not informed by full </w:t>
      </w:r>
      <w:r>
        <w:t xml:space="preserve">and accurate data on achievement and retention.  Teaching staff participate in planning through department meetings, and course directors report and contribute to the curriculum forum.  There are regular meetings, with discussion of practical and planning </w:t>
      </w:r>
      <w:r>
        <w:t xml:space="preserve">issues, but the minutes of these meetings are insufficiently detailed.  Lesson observation has taken place across the area but a number of observations are not graded and those that are graded show an unrealistically high proportion of high grades.  There </w:t>
      </w:r>
      <w:r>
        <w:t>are no clear links between lesson observations and the staff development programme.</w:t>
      </w:r>
    </w:p>
    <w:p w:rsidR="00000000" w:rsidRDefault="006B16C2">
      <w:pPr>
        <w:pStyle w:val="Normalparagraph"/>
        <w:sectPr w:rsidR="00000000">
          <w:endnotePr>
            <w:numFmt w:val="decimal"/>
          </w:endnotePr>
          <w:type w:val="continuous"/>
          <w:pgSz w:w="11907" w:h="16840"/>
          <w:pgMar w:top="1440" w:right="1440" w:bottom="1440" w:left="1440" w:header="567" w:footer="851" w:gutter="0"/>
          <w:paperSrc w:first="92" w:other="92"/>
          <w:cols w:space="720"/>
          <w:formProt w:val="0"/>
          <w:noEndnote/>
        </w:sectPr>
      </w:pPr>
    </w:p>
    <w:p w:rsidR="00000000" w:rsidRDefault="006B16C2">
      <w:pPr>
        <w:pStyle w:val="Heading2"/>
      </w:pPr>
      <w:r>
        <w:lastRenderedPageBreak/>
        <w:fldChar w:fldCharType="begin"/>
      </w:r>
      <w:r>
        <w:instrText xml:space="preserve"> REF CurriculumArea8 </w:instrText>
      </w:r>
      <w:r>
        <w:fldChar w:fldCharType="separate"/>
      </w:r>
      <w:bookmarkStart w:id="57" w:name="_Toc68428968"/>
      <w:r>
        <w:t>English and modern foreign languages</w:t>
      </w:r>
      <w:bookmarkEnd w:id="57"/>
      <w:r>
        <w:fldChar w:fldCharType="end"/>
      </w:r>
    </w:p>
    <w:p w:rsidR="00000000" w:rsidRDefault="006B16C2">
      <w:pPr>
        <w:pStyle w:val="Normalparagraph"/>
        <w:sectPr w:rsidR="00000000">
          <w:endnotePr>
            <w:numFmt w:val="decimal"/>
          </w:endnotePr>
          <w:pgSz w:w="11907" w:h="16840"/>
          <w:pgMar w:top="1440" w:right="1440" w:bottom="1440" w:left="1440" w:header="567" w:footer="851" w:gutter="0"/>
          <w:paperSrc w:first="92" w:other="92"/>
          <w:cols w:space="720"/>
          <w:noEndnote/>
        </w:sectPr>
      </w:pPr>
      <w:r>
        <w:t xml:space="preserve">Overall provision in this area is </w:t>
      </w:r>
      <w:r>
        <w:rPr>
          <w:b/>
        </w:rPr>
        <w:t xml:space="preserve">satisfactory </w:t>
      </w:r>
      <w:r>
        <w:rPr>
          <w:b/>
          <w:bCs/>
        </w:rPr>
        <w:t>(grade 3)</w:t>
      </w:r>
    </w:p>
    <w:p w:rsidR="00000000" w:rsidRDefault="006B16C2">
      <w:pPr>
        <w:pStyle w:val="Heading3"/>
      </w:pPr>
      <w:r>
        <w:lastRenderedPageBreak/>
        <w:t>Strengths</w:t>
      </w:r>
    </w:p>
    <w:p w:rsidR="00000000" w:rsidRDefault="006B16C2">
      <w:pPr>
        <w:pStyle w:val="Bullettext"/>
      </w:pPr>
      <w:r>
        <w:rPr>
          <w:rFonts w:cs="Arial"/>
          <w:szCs w:val="24"/>
        </w:rPr>
        <w:t>high pass rates on most GCE A level courses</w:t>
      </w:r>
    </w:p>
    <w:p w:rsidR="00000000" w:rsidRDefault="006B16C2">
      <w:pPr>
        <w:pStyle w:val="Bullettext"/>
      </w:pPr>
      <w:r>
        <w:rPr>
          <w:rFonts w:cs="Arial"/>
          <w:szCs w:val="24"/>
        </w:rPr>
        <w:t>effective monitoring of students’ progress</w:t>
      </w:r>
    </w:p>
    <w:p w:rsidR="00000000" w:rsidRDefault="006B16C2">
      <w:pPr>
        <w:pStyle w:val="Bullettext"/>
      </w:pPr>
      <w:r>
        <w:rPr>
          <w:rFonts w:cs="Arial"/>
          <w:szCs w:val="24"/>
        </w:rPr>
        <w:t>good support for individual students.</w:t>
      </w:r>
    </w:p>
    <w:p w:rsidR="00000000" w:rsidRDefault="006B16C2">
      <w:pPr>
        <w:pStyle w:val="Heading3"/>
      </w:pPr>
      <w:r>
        <w:t>Weaknesses</w:t>
      </w:r>
    </w:p>
    <w:p w:rsidR="00000000" w:rsidRDefault="006B16C2">
      <w:pPr>
        <w:pStyle w:val="Bullettext"/>
      </w:pPr>
      <w:r>
        <w:rPr>
          <w:rFonts w:cs="Arial"/>
          <w:szCs w:val="24"/>
        </w:rPr>
        <w:t>low pass rates in a minority of courses</w:t>
      </w:r>
    </w:p>
    <w:p w:rsidR="00000000" w:rsidRDefault="006B16C2">
      <w:pPr>
        <w:pStyle w:val="Bullettext"/>
      </w:pPr>
      <w:r>
        <w:rPr>
          <w:rFonts w:cs="Arial"/>
          <w:szCs w:val="24"/>
        </w:rPr>
        <w:t>insufficiently challenging activities in a few lessons</w:t>
      </w:r>
    </w:p>
    <w:p w:rsidR="00000000" w:rsidRDefault="006B16C2">
      <w:pPr>
        <w:pStyle w:val="Bullettext"/>
      </w:pPr>
      <w:r>
        <w:rPr>
          <w:rFonts w:cs="Arial"/>
          <w:szCs w:val="24"/>
        </w:rPr>
        <w:t>poor punctuality and attendance.</w:t>
      </w:r>
    </w:p>
    <w:p w:rsidR="00000000" w:rsidRDefault="006B16C2">
      <w:pPr>
        <w:pStyle w:val="Heading3"/>
      </w:pPr>
      <w:r>
        <w:t>Scope of provision</w:t>
      </w:r>
    </w:p>
    <w:p w:rsidR="00000000" w:rsidRDefault="006B16C2">
      <w:pPr>
        <w:pStyle w:val="Numberedparagraph"/>
      </w:pPr>
      <w:r>
        <w:t>The college offe</w:t>
      </w:r>
      <w:r>
        <w:t>rs an appropriate range of courses in English and modern foreign languages.  English provision includes GCSE English language, AS-level English language and literature, AS-level English literature and GCE A-level English language, English literature, and E</w:t>
      </w:r>
      <w:r>
        <w:t>nglish language and literature.  The languages provision includes GCSE Spanish, Italian and Japanese and GCE A-level French, German, Spanish, Italian and Japanese.  Business language courses are offered in French, Spanish and Italian, and evening classes a</w:t>
      </w:r>
      <w:r>
        <w:t>re offered in French and Spanish.  Most students are aged 16 to 18 and are studying full time.  There are 395 students enrolled on English courses and 153 enrolled on language courses.  There are 26 adult students studying modern foreign languages at eveni</w:t>
      </w:r>
      <w:r>
        <w:t>ng classes.  Most students are aged 16 to 18 and are studying full time.</w:t>
      </w:r>
    </w:p>
    <w:p w:rsidR="00000000" w:rsidRDefault="006B16C2">
      <w:pPr>
        <w:pStyle w:val="Heading3"/>
      </w:pPr>
      <w:r>
        <w:t>Achievement and standards</w:t>
      </w:r>
    </w:p>
    <w:p w:rsidR="00000000" w:rsidRDefault="006B16C2">
      <w:pPr>
        <w:pStyle w:val="Numberedparagraph"/>
      </w:pPr>
      <w:r>
        <w:t>Students achieve high pass rates for most GCE A-level examinations.  In 2003, there was 100% pass rate for English language and literature, English literatur</w:t>
      </w:r>
      <w:r>
        <w:t>e, French, German and Spanish.  Most students on GCE A-level modern foreign language courses are achieving better results in the examinations than predicted for them on the basis of their GCSE results.  However, pass rates are below the national averages i</w:t>
      </w:r>
      <w:r>
        <w:t>n most AS-level and GCSE courses.  The pass rates for AS-level Spanish and English language were low in 2003.  The proportion of high grades is low on most AS-level and GCE A-level English courses.  Many pass rates improved in 2003, and GCSE English pass r</w:t>
      </w:r>
      <w:r>
        <w:t>ates at A* to C improved to above the national average.  Retention rates on most English courses are below the national averages.</w:t>
      </w:r>
    </w:p>
    <w:p w:rsidR="00000000" w:rsidRDefault="006B16C2">
      <w:pPr>
        <w:pStyle w:val="Numberedparagraph"/>
      </w:pPr>
      <w:r>
        <w:t>Overall, the standard of students’ written work in English is satisfactory, but few students produce written work which is ver</w:t>
      </w:r>
      <w:r>
        <w:t xml:space="preserve">y good.  Students’ written work is generally well </w:t>
      </w:r>
      <w:r>
        <w:lastRenderedPageBreak/>
        <w:t>organised and uses accurate grammar, spelling and punctuation but analysis and coverage of the topics are often inadequate.  The standard of students’ written work in languages is satisfactory and a minorit</w:t>
      </w:r>
      <w:r>
        <w:t>y of students produce very good written work.  However, students demonstrate insufficient knowledge of basic vocabulary and grammar in oral work.  Students’ attendance and punctuality are poor and latecomers frequently disrupt the learning of punctual stud</w:t>
      </w:r>
      <w:r>
        <w:t>ents.</w:t>
      </w:r>
    </w:p>
    <w:p w:rsidR="00000000" w:rsidRDefault="006B16C2">
      <w:pPr>
        <w:pStyle w:val="Heading4"/>
      </w:pPr>
      <w:r>
        <w:t xml:space="preserve">A sample of retention and pass rates in </w:t>
      </w:r>
      <w:r>
        <w:fldChar w:fldCharType="begin"/>
      </w:r>
      <w:r>
        <w:instrText xml:space="preserve"> REF CurriculumArea8 </w:instrText>
      </w:r>
      <w:r>
        <w:fldChar w:fldCharType="separate"/>
      </w:r>
      <w:r>
        <w:t>English and modern foreign languages</w:t>
      </w:r>
      <w:r>
        <w:fldChar w:fldCharType="end"/>
      </w:r>
      <w:r>
        <w:t>, 2001 to 2003</w:t>
      </w:r>
    </w:p>
    <w:tbl>
      <w:tblPr>
        <w:tblW w:w="0" w:type="auto"/>
        <w:tblInd w:w="28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3" w:type="dxa"/>
          <w:right w:w="283" w:type="dxa"/>
        </w:tblCellMar>
        <w:tblLook w:val="00AF"/>
      </w:tblPr>
      <w:tblGrid>
        <w:gridCol w:w="2268"/>
        <w:gridCol w:w="1168"/>
        <w:gridCol w:w="1842"/>
        <w:gridCol w:w="1134"/>
        <w:gridCol w:w="1134"/>
        <w:gridCol w:w="1134"/>
      </w:tblGrid>
      <w:tr w:rsidR="00000000">
        <w:tblPrEx>
          <w:tblCellMar>
            <w:top w:w="0" w:type="dxa"/>
            <w:bottom w:w="0" w:type="dxa"/>
          </w:tblCellMar>
        </w:tblPrEx>
        <w:trPr>
          <w:cantSplit/>
          <w:trHeight w:val="525"/>
          <w:tblHeader/>
        </w:trPr>
        <w:tc>
          <w:tcPr>
            <w:tcW w:w="2268" w:type="dxa"/>
          </w:tcPr>
          <w:p w:rsidR="00000000" w:rsidRDefault="006B16C2">
            <w:pPr>
              <w:pStyle w:val="TableHeadTop"/>
            </w:pPr>
            <w:r>
              <w:t>Qualification</w:t>
            </w:r>
          </w:p>
        </w:tc>
        <w:tc>
          <w:tcPr>
            <w:tcW w:w="1168" w:type="dxa"/>
          </w:tcPr>
          <w:p w:rsidR="00000000" w:rsidRDefault="006B16C2">
            <w:pPr>
              <w:pStyle w:val="TableHeadTop"/>
            </w:pPr>
            <w:r>
              <w:t>Level</w:t>
            </w:r>
          </w:p>
        </w:tc>
        <w:tc>
          <w:tcPr>
            <w:tcW w:w="1842" w:type="dxa"/>
          </w:tcPr>
          <w:p w:rsidR="00000000" w:rsidRDefault="006B16C2">
            <w:pPr>
              <w:pStyle w:val="TableHeadTop"/>
            </w:pPr>
            <w:r>
              <w:t>Completion year:</w:t>
            </w:r>
          </w:p>
        </w:tc>
        <w:tc>
          <w:tcPr>
            <w:tcW w:w="1134" w:type="dxa"/>
          </w:tcPr>
          <w:p w:rsidR="00000000" w:rsidRDefault="006B16C2">
            <w:pPr>
              <w:pStyle w:val="TableHeadTop"/>
            </w:pPr>
            <w:r>
              <w:t>2001</w:t>
            </w:r>
          </w:p>
        </w:tc>
        <w:tc>
          <w:tcPr>
            <w:tcW w:w="1134" w:type="dxa"/>
          </w:tcPr>
          <w:p w:rsidR="00000000" w:rsidRDefault="006B16C2">
            <w:pPr>
              <w:pStyle w:val="TableHeadTop"/>
            </w:pPr>
            <w:r>
              <w:t>2002</w:t>
            </w:r>
          </w:p>
        </w:tc>
        <w:tc>
          <w:tcPr>
            <w:tcW w:w="1134" w:type="dxa"/>
          </w:tcPr>
          <w:p w:rsidR="00000000" w:rsidRDefault="006B16C2">
            <w:pPr>
              <w:pStyle w:val="TableHeadTop"/>
            </w:pPr>
            <w:r>
              <w:t>2003</w:t>
            </w:r>
          </w:p>
        </w:tc>
      </w:tr>
      <w:tr w:rsidR="00000000">
        <w:tblPrEx>
          <w:tblCellMar>
            <w:top w:w="0" w:type="dxa"/>
            <w:bottom w:w="0" w:type="dxa"/>
          </w:tblCellMar>
        </w:tblPrEx>
        <w:trPr>
          <w:cantSplit/>
        </w:trPr>
        <w:tc>
          <w:tcPr>
            <w:tcW w:w="2268" w:type="dxa"/>
            <w:vMerge w:val="restart"/>
          </w:tcPr>
          <w:p w:rsidR="00000000" w:rsidRDefault="006B16C2">
            <w:pPr>
              <w:pStyle w:val="Tabletext"/>
              <w:keepNext/>
            </w:pPr>
            <w:r>
              <w:t>GCSE English language</w:t>
            </w:r>
          </w:p>
        </w:tc>
        <w:tc>
          <w:tcPr>
            <w:tcW w:w="1168" w:type="dxa"/>
            <w:vMerge w:val="restart"/>
          </w:tcPr>
          <w:p w:rsidR="00000000" w:rsidRDefault="006B16C2">
            <w:pPr>
              <w:pStyle w:val="Tabletext"/>
              <w:keepNext/>
              <w:jc w:val="center"/>
            </w:pPr>
            <w:r>
              <w:t>2</w:t>
            </w:r>
          </w:p>
        </w:tc>
        <w:tc>
          <w:tcPr>
            <w:tcW w:w="1842" w:type="dxa"/>
          </w:tcPr>
          <w:p w:rsidR="00000000" w:rsidRDefault="006B16C2">
            <w:pPr>
              <w:pStyle w:val="Tabletext"/>
              <w:keepNext/>
            </w:pPr>
            <w:r>
              <w:t>No. of starts</w:t>
            </w:r>
          </w:p>
        </w:tc>
        <w:tc>
          <w:tcPr>
            <w:tcW w:w="1134" w:type="dxa"/>
          </w:tcPr>
          <w:p w:rsidR="00000000" w:rsidRDefault="006B16C2">
            <w:pPr>
              <w:pStyle w:val="Tabletextright"/>
              <w:jc w:val="center"/>
              <w:rPr>
                <w:noProof w:val="0"/>
              </w:rPr>
            </w:pPr>
            <w:r>
              <w:rPr>
                <w:noProof w:val="0"/>
              </w:rPr>
              <w:t>158</w:t>
            </w:r>
          </w:p>
        </w:tc>
        <w:tc>
          <w:tcPr>
            <w:tcW w:w="1134" w:type="dxa"/>
          </w:tcPr>
          <w:p w:rsidR="00000000" w:rsidRDefault="006B16C2">
            <w:pPr>
              <w:pStyle w:val="Tabletextright"/>
              <w:jc w:val="center"/>
              <w:rPr>
                <w:noProof w:val="0"/>
              </w:rPr>
            </w:pPr>
            <w:r>
              <w:rPr>
                <w:noProof w:val="0"/>
              </w:rPr>
              <w:t>140</w:t>
            </w:r>
          </w:p>
        </w:tc>
        <w:tc>
          <w:tcPr>
            <w:tcW w:w="1134" w:type="dxa"/>
          </w:tcPr>
          <w:p w:rsidR="00000000" w:rsidRDefault="006B16C2">
            <w:pPr>
              <w:pStyle w:val="Tabletextright"/>
              <w:jc w:val="center"/>
              <w:rPr>
                <w:noProof w:val="0"/>
              </w:rPr>
            </w:pPr>
            <w:r>
              <w:rPr>
                <w:noProof w:val="0"/>
              </w:rPr>
              <w:t>184</w:t>
            </w:r>
          </w:p>
        </w:tc>
      </w:tr>
      <w:tr w:rsidR="00000000">
        <w:tblPrEx>
          <w:tblCellMar>
            <w:top w:w="0" w:type="dxa"/>
            <w:bottom w:w="0" w:type="dxa"/>
          </w:tblCellMar>
        </w:tblPrEx>
        <w:trPr>
          <w:cantSplit/>
        </w:trPr>
        <w:tc>
          <w:tcPr>
            <w:tcW w:w="2268" w:type="dxa"/>
            <w:vMerge/>
          </w:tcPr>
          <w:p w:rsidR="00000000" w:rsidRDefault="006B16C2">
            <w:pPr>
              <w:pStyle w:val="Tabletext"/>
              <w:keepNext/>
            </w:pPr>
          </w:p>
        </w:tc>
        <w:tc>
          <w:tcPr>
            <w:tcW w:w="1168" w:type="dxa"/>
            <w:vMerge/>
          </w:tcPr>
          <w:p w:rsidR="00000000" w:rsidRDefault="006B16C2">
            <w:pPr>
              <w:pStyle w:val="Tabletext"/>
              <w:keepNext/>
              <w:jc w:val="center"/>
            </w:pPr>
          </w:p>
        </w:tc>
        <w:tc>
          <w:tcPr>
            <w:tcW w:w="1842" w:type="dxa"/>
          </w:tcPr>
          <w:p w:rsidR="00000000" w:rsidRDefault="006B16C2">
            <w:pPr>
              <w:pStyle w:val="Tabletext"/>
              <w:keepNext/>
            </w:pPr>
            <w:r>
              <w:t>% retention</w:t>
            </w:r>
          </w:p>
        </w:tc>
        <w:tc>
          <w:tcPr>
            <w:tcW w:w="1134" w:type="dxa"/>
          </w:tcPr>
          <w:p w:rsidR="00000000" w:rsidRDefault="006B16C2">
            <w:pPr>
              <w:pStyle w:val="Tabletextright"/>
              <w:jc w:val="center"/>
              <w:rPr>
                <w:noProof w:val="0"/>
              </w:rPr>
            </w:pPr>
            <w:r>
              <w:rPr>
                <w:noProof w:val="0"/>
              </w:rPr>
              <w:t>77</w:t>
            </w:r>
          </w:p>
        </w:tc>
        <w:tc>
          <w:tcPr>
            <w:tcW w:w="1134" w:type="dxa"/>
          </w:tcPr>
          <w:p w:rsidR="00000000" w:rsidRDefault="006B16C2">
            <w:pPr>
              <w:pStyle w:val="Tabletextright"/>
              <w:jc w:val="center"/>
              <w:rPr>
                <w:noProof w:val="0"/>
              </w:rPr>
            </w:pPr>
            <w:r>
              <w:rPr>
                <w:noProof w:val="0"/>
              </w:rPr>
              <w:t>76</w:t>
            </w:r>
          </w:p>
        </w:tc>
        <w:tc>
          <w:tcPr>
            <w:tcW w:w="1134" w:type="dxa"/>
          </w:tcPr>
          <w:p w:rsidR="00000000" w:rsidRDefault="006B16C2">
            <w:pPr>
              <w:pStyle w:val="Tabletextright"/>
              <w:jc w:val="center"/>
              <w:rPr>
                <w:noProof w:val="0"/>
              </w:rPr>
            </w:pPr>
            <w:r>
              <w:rPr>
                <w:noProof w:val="0"/>
              </w:rPr>
              <w:t>61</w:t>
            </w:r>
          </w:p>
        </w:tc>
      </w:tr>
      <w:tr w:rsidR="00000000">
        <w:tblPrEx>
          <w:tblCellMar>
            <w:top w:w="0" w:type="dxa"/>
            <w:bottom w:w="0" w:type="dxa"/>
          </w:tblCellMar>
        </w:tblPrEx>
        <w:trPr>
          <w:cantSplit/>
        </w:trPr>
        <w:tc>
          <w:tcPr>
            <w:tcW w:w="2268" w:type="dxa"/>
            <w:vMerge/>
          </w:tcPr>
          <w:p w:rsidR="00000000" w:rsidRDefault="006B16C2">
            <w:pPr>
              <w:pStyle w:val="Tabletext"/>
            </w:pPr>
          </w:p>
        </w:tc>
        <w:tc>
          <w:tcPr>
            <w:tcW w:w="1168" w:type="dxa"/>
            <w:vMerge/>
          </w:tcPr>
          <w:p w:rsidR="00000000" w:rsidRDefault="006B16C2">
            <w:pPr>
              <w:pStyle w:val="Tabletext"/>
              <w:jc w:val="center"/>
            </w:pPr>
          </w:p>
        </w:tc>
        <w:tc>
          <w:tcPr>
            <w:tcW w:w="1842" w:type="dxa"/>
          </w:tcPr>
          <w:p w:rsidR="00000000" w:rsidRDefault="006B16C2">
            <w:pPr>
              <w:pStyle w:val="Tabletext"/>
            </w:pPr>
            <w:r>
              <w:t>% pas</w:t>
            </w:r>
            <w:r>
              <w:t>s rate</w:t>
            </w:r>
          </w:p>
        </w:tc>
        <w:tc>
          <w:tcPr>
            <w:tcW w:w="1134" w:type="dxa"/>
          </w:tcPr>
          <w:p w:rsidR="00000000" w:rsidRDefault="006B16C2">
            <w:pPr>
              <w:pStyle w:val="Tabletextright"/>
              <w:jc w:val="center"/>
              <w:rPr>
                <w:noProof w:val="0"/>
              </w:rPr>
            </w:pPr>
            <w:r>
              <w:rPr>
                <w:noProof w:val="0"/>
              </w:rPr>
              <w:t>25</w:t>
            </w:r>
          </w:p>
        </w:tc>
        <w:tc>
          <w:tcPr>
            <w:tcW w:w="1134" w:type="dxa"/>
          </w:tcPr>
          <w:p w:rsidR="00000000" w:rsidRDefault="006B16C2">
            <w:pPr>
              <w:pStyle w:val="Tabletextright"/>
              <w:jc w:val="center"/>
              <w:rPr>
                <w:noProof w:val="0"/>
              </w:rPr>
            </w:pPr>
            <w:r>
              <w:rPr>
                <w:noProof w:val="0"/>
              </w:rPr>
              <w:t>48</w:t>
            </w:r>
          </w:p>
        </w:tc>
        <w:tc>
          <w:tcPr>
            <w:tcW w:w="1134" w:type="dxa"/>
          </w:tcPr>
          <w:p w:rsidR="00000000" w:rsidRDefault="006B16C2">
            <w:pPr>
              <w:pStyle w:val="Tabletextright"/>
              <w:jc w:val="center"/>
              <w:rPr>
                <w:noProof w:val="0"/>
              </w:rPr>
            </w:pPr>
            <w:r>
              <w:rPr>
                <w:noProof w:val="0"/>
              </w:rPr>
              <w:t>54</w:t>
            </w:r>
          </w:p>
        </w:tc>
      </w:tr>
      <w:tr w:rsidR="00000000">
        <w:tblPrEx>
          <w:tblCellMar>
            <w:top w:w="0" w:type="dxa"/>
            <w:bottom w:w="0" w:type="dxa"/>
          </w:tblCellMar>
        </w:tblPrEx>
        <w:trPr>
          <w:cantSplit/>
        </w:trPr>
        <w:tc>
          <w:tcPr>
            <w:tcW w:w="2268" w:type="dxa"/>
            <w:vMerge w:val="restart"/>
          </w:tcPr>
          <w:p w:rsidR="00000000" w:rsidRDefault="006B16C2">
            <w:pPr>
              <w:pStyle w:val="Tabletext"/>
              <w:keepNext/>
            </w:pPr>
            <w:r>
              <w:t>GCSE Spanish</w:t>
            </w:r>
          </w:p>
        </w:tc>
        <w:tc>
          <w:tcPr>
            <w:tcW w:w="1168" w:type="dxa"/>
            <w:vMerge w:val="restart"/>
          </w:tcPr>
          <w:p w:rsidR="00000000" w:rsidRDefault="006B16C2">
            <w:pPr>
              <w:pStyle w:val="Tabletext"/>
              <w:keepNext/>
              <w:jc w:val="center"/>
            </w:pPr>
            <w:r>
              <w:t>2</w:t>
            </w:r>
          </w:p>
        </w:tc>
        <w:tc>
          <w:tcPr>
            <w:tcW w:w="1842" w:type="dxa"/>
          </w:tcPr>
          <w:p w:rsidR="00000000" w:rsidRDefault="006B16C2">
            <w:pPr>
              <w:pStyle w:val="Tabletext"/>
              <w:keepNext/>
            </w:pPr>
            <w:r>
              <w:t>No. of starts</w:t>
            </w:r>
          </w:p>
        </w:tc>
        <w:tc>
          <w:tcPr>
            <w:tcW w:w="1134" w:type="dxa"/>
          </w:tcPr>
          <w:p w:rsidR="00000000" w:rsidRDefault="006B16C2">
            <w:pPr>
              <w:pStyle w:val="Tabletextright"/>
              <w:jc w:val="center"/>
              <w:rPr>
                <w:noProof w:val="0"/>
              </w:rPr>
            </w:pPr>
            <w:r>
              <w:rPr>
                <w:noProof w:val="0"/>
              </w:rPr>
              <w:t>**</w:t>
            </w:r>
          </w:p>
        </w:tc>
        <w:tc>
          <w:tcPr>
            <w:tcW w:w="1134" w:type="dxa"/>
          </w:tcPr>
          <w:p w:rsidR="00000000" w:rsidRDefault="006B16C2">
            <w:pPr>
              <w:pStyle w:val="Tabletextright"/>
              <w:jc w:val="center"/>
              <w:rPr>
                <w:noProof w:val="0"/>
              </w:rPr>
            </w:pPr>
            <w:r>
              <w:rPr>
                <w:noProof w:val="0"/>
              </w:rPr>
              <w:t>18</w:t>
            </w:r>
          </w:p>
        </w:tc>
        <w:tc>
          <w:tcPr>
            <w:tcW w:w="1134" w:type="dxa"/>
          </w:tcPr>
          <w:p w:rsidR="00000000" w:rsidRDefault="006B16C2">
            <w:pPr>
              <w:pStyle w:val="Tabletextright"/>
              <w:jc w:val="center"/>
              <w:rPr>
                <w:noProof w:val="0"/>
              </w:rPr>
            </w:pPr>
            <w:r>
              <w:rPr>
                <w:noProof w:val="0"/>
              </w:rPr>
              <w:t>26</w:t>
            </w:r>
          </w:p>
        </w:tc>
      </w:tr>
      <w:tr w:rsidR="00000000">
        <w:tblPrEx>
          <w:tblCellMar>
            <w:top w:w="0" w:type="dxa"/>
            <w:bottom w:w="0" w:type="dxa"/>
          </w:tblCellMar>
        </w:tblPrEx>
        <w:trPr>
          <w:cantSplit/>
        </w:trPr>
        <w:tc>
          <w:tcPr>
            <w:tcW w:w="2268" w:type="dxa"/>
            <w:vMerge/>
          </w:tcPr>
          <w:p w:rsidR="00000000" w:rsidRDefault="006B16C2">
            <w:pPr>
              <w:pStyle w:val="Tabletext"/>
              <w:keepNext/>
            </w:pPr>
          </w:p>
        </w:tc>
        <w:tc>
          <w:tcPr>
            <w:tcW w:w="1168" w:type="dxa"/>
            <w:vMerge/>
          </w:tcPr>
          <w:p w:rsidR="00000000" w:rsidRDefault="006B16C2">
            <w:pPr>
              <w:pStyle w:val="Tabletext"/>
              <w:keepNext/>
              <w:jc w:val="center"/>
            </w:pPr>
          </w:p>
        </w:tc>
        <w:tc>
          <w:tcPr>
            <w:tcW w:w="1842" w:type="dxa"/>
          </w:tcPr>
          <w:p w:rsidR="00000000" w:rsidRDefault="006B16C2">
            <w:pPr>
              <w:pStyle w:val="Tabletext"/>
              <w:keepNext/>
            </w:pPr>
            <w:r>
              <w:t>% retention</w:t>
            </w:r>
          </w:p>
        </w:tc>
        <w:tc>
          <w:tcPr>
            <w:tcW w:w="1134" w:type="dxa"/>
          </w:tcPr>
          <w:p w:rsidR="00000000" w:rsidRDefault="006B16C2">
            <w:pPr>
              <w:pStyle w:val="Tabletextright"/>
              <w:jc w:val="center"/>
              <w:rPr>
                <w:noProof w:val="0"/>
              </w:rPr>
            </w:pPr>
            <w:r>
              <w:rPr>
                <w:noProof w:val="0"/>
              </w:rPr>
              <w:t>**</w:t>
            </w:r>
          </w:p>
        </w:tc>
        <w:tc>
          <w:tcPr>
            <w:tcW w:w="1134" w:type="dxa"/>
          </w:tcPr>
          <w:p w:rsidR="00000000" w:rsidRDefault="006B16C2">
            <w:pPr>
              <w:pStyle w:val="Tabletextright"/>
              <w:jc w:val="center"/>
              <w:rPr>
                <w:noProof w:val="0"/>
              </w:rPr>
            </w:pPr>
            <w:r>
              <w:rPr>
                <w:noProof w:val="0"/>
              </w:rPr>
              <w:t>89</w:t>
            </w:r>
          </w:p>
        </w:tc>
        <w:tc>
          <w:tcPr>
            <w:tcW w:w="1134" w:type="dxa"/>
          </w:tcPr>
          <w:p w:rsidR="00000000" w:rsidRDefault="006B16C2">
            <w:pPr>
              <w:pStyle w:val="Tabletextright"/>
              <w:jc w:val="center"/>
              <w:rPr>
                <w:noProof w:val="0"/>
              </w:rPr>
            </w:pPr>
            <w:r>
              <w:rPr>
                <w:noProof w:val="0"/>
              </w:rPr>
              <w:t>69</w:t>
            </w:r>
          </w:p>
        </w:tc>
      </w:tr>
      <w:tr w:rsidR="00000000">
        <w:tblPrEx>
          <w:tblCellMar>
            <w:top w:w="0" w:type="dxa"/>
            <w:bottom w:w="0" w:type="dxa"/>
          </w:tblCellMar>
        </w:tblPrEx>
        <w:trPr>
          <w:cantSplit/>
        </w:trPr>
        <w:tc>
          <w:tcPr>
            <w:tcW w:w="2268" w:type="dxa"/>
            <w:vMerge/>
          </w:tcPr>
          <w:p w:rsidR="00000000" w:rsidRDefault="006B16C2">
            <w:pPr>
              <w:pStyle w:val="Tabletext"/>
            </w:pPr>
          </w:p>
        </w:tc>
        <w:tc>
          <w:tcPr>
            <w:tcW w:w="1168" w:type="dxa"/>
            <w:vMerge/>
          </w:tcPr>
          <w:p w:rsidR="00000000" w:rsidRDefault="006B16C2">
            <w:pPr>
              <w:pStyle w:val="Tabletext"/>
              <w:jc w:val="center"/>
            </w:pPr>
          </w:p>
        </w:tc>
        <w:tc>
          <w:tcPr>
            <w:tcW w:w="1842" w:type="dxa"/>
          </w:tcPr>
          <w:p w:rsidR="00000000" w:rsidRDefault="006B16C2">
            <w:pPr>
              <w:pStyle w:val="Tabletext"/>
            </w:pPr>
            <w:r>
              <w:t>% pass rate</w:t>
            </w:r>
          </w:p>
        </w:tc>
        <w:tc>
          <w:tcPr>
            <w:tcW w:w="1134" w:type="dxa"/>
          </w:tcPr>
          <w:p w:rsidR="00000000" w:rsidRDefault="006B16C2">
            <w:pPr>
              <w:pStyle w:val="Tabletextright"/>
              <w:jc w:val="center"/>
              <w:rPr>
                <w:noProof w:val="0"/>
              </w:rPr>
            </w:pPr>
            <w:r>
              <w:rPr>
                <w:noProof w:val="0"/>
              </w:rPr>
              <w:t>**</w:t>
            </w:r>
          </w:p>
        </w:tc>
        <w:tc>
          <w:tcPr>
            <w:tcW w:w="1134" w:type="dxa"/>
          </w:tcPr>
          <w:p w:rsidR="00000000" w:rsidRDefault="006B16C2">
            <w:pPr>
              <w:pStyle w:val="Tabletextright"/>
              <w:jc w:val="center"/>
              <w:rPr>
                <w:noProof w:val="0"/>
              </w:rPr>
            </w:pPr>
            <w:r>
              <w:rPr>
                <w:noProof w:val="0"/>
              </w:rPr>
              <w:t>19</w:t>
            </w:r>
          </w:p>
        </w:tc>
        <w:tc>
          <w:tcPr>
            <w:tcW w:w="1134" w:type="dxa"/>
          </w:tcPr>
          <w:p w:rsidR="00000000" w:rsidRDefault="006B16C2">
            <w:pPr>
              <w:pStyle w:val="Tabletextright"/>
              <w:jc w:val="center"/>
              <w:rPr>
                <w:noProof w:val="0"/>
              </w:rPr>
            </w:pPr>
            <w:r>
              <w:rPr>
                <w:noProof w:val="0"/>
              </w:rPr>
              <w:t>22</w:t>
            </w:r>
          </w:p>
        </w:tc>
      </w:tr>
      <w:tr w:rsidR="00000000">
        <w:tblPrEx>
          <w:tblCellMar>
            <w:top w:w="0" w:type="dxa"/>
            <w:bottom w:w="0" w:type="dxa"/>
          </w:tblCellMar>
        </w:tblPrEx>
        <w:trPr>
          <w:cantSplit/>
        </w:trPr>
        <w:tc>
          <w:tcPr>
            <w:tcW w:w="2268" w:type="dxa"/>
            <w:vMerge w:val="restart"/>
          </w:tcPr>
          <w:p w:rsidR="00000000" w:rsidRDefault="006B16C2">
            <w:pPr>
              <w:pStyle w:val="Tabletext"/>
              <w:keepNext/>
            </w:pPr>
            <w:r>
              <w:t>AS-level level English language and literature</w:t>
            </w:r>
          </w:p>
        </w:tc>
        <w:tc>
          <w:tcPr>
            <w:tcW w:w="1168" w:type="dxa"/>
            <w:vMerge w:val="restart"/>
          </w:tcPr>
          <w:p w:rsidR="00000000" w:rsidRDefault="006B16C2">
            <w:pPr>
              <w:pStyle w:val="Tabletext"/>
              <w:keepNext/>
              <w:jc w:val="center"/>
            </w:pPr>
            <w:r>
              <w:t>3</w:t>
            </w:r>
          </w:p>
        </w:tc>
        <w:tc>
          <w:tcPr>
            <w:tcW w:w="1842" w:type="dxa"/>
          </w:tcPr>
          <w:p w:rsidR="00000000" w:rsidRDefault="006B16C2">
            <w:pPr>
              <w:pStyle w:val="Tabletext"/>
              <w:keepNext/>
            </w:pPr>
            <w:r>
              <w:t>No. of starts</w:t>
            </w:r>
          </w:p>
        </w:tc>
        <w:tc>
          <w:tcPr>
            <w:tcW w:w="1134" w:type="dxa"/>
          </w:tcPr>
          <w:p w:rsidR="00000000" w:rsidRDefault="006B16C2">
            <w:pPr>
              <w:pStyle w:val="Tabletextright"/>
              <w:jc w:val="center"/>
              <w:rPr>
                <w:noProof w:val="0"/>
              </w:rPr>
            </w:pPr>
            <w:r>
              <w:rPr>
                <w:noProof w:val="0"/>
              </w:rPr>
              <w:t>67</w:t>
            </w:r>
          </w:p>
        </w:tc>
        <w:tc>
          <w:tcPr>
            <w:tcW w:w="1134" w:type="dxa"/>
          </w:tcPr>
          <w:p w:rsidR="00000000" w:rsidRDefault="006B16C2">
            <w:pPr>
              <w:pStyle w:val="Tabletextright"/>
              <w:jc w:val="center"/>
              <w:rPr>
                <w:noProof w:val="0"/>
              </w:rPr>
            </w:pPr>
            <w:r>
              <w:rPr>
                <w:noProof w:val="0"/>
              </w:rPr>
              <w:t>60</w:t>
            </w:r>
          </w:p>
        </w:tc>
        <w:tc>
          <w:tcPr>
            <w:tcW w:w="1134" w:type="dxa"/>
          </w:tcPr>
          <w:p w:rsidR="00000000" w:rsidRDefault="006B16C2">
            <w:pPr>
              <w:pStyle w:val="Tabletextright"/>
              <w:jc w:val="center"/>
              <w:rPr>
                <w:noProof w:val="0"/>
              </w:rPr>
            </w:pPr>
            <w:r>
              <w:rPr>
                <w:noProof w:val="0"/>
              </w:rPr>
              <w:t>94</w:t>
            </w:r>
          </w:p>
        </w:tc>
      </w:tr>
      <w:tr w:rsidR="00000000">
        <w:tblPrEx>
          <w:tblCellMar>
            <w:top w:w="0" w:type="dxa"/>
            <w:bottom w:w="0" w:type="dxa"/>
          </w:tblCellMar>
        </w:tblPrEx>
        <w:trPr>
          <w:cantSplit/>
        </w:trPr>
        <w:tc>
          <w:tcPr>
            <w:tcW w:w="2268" w:type="dxa"/>
            <w:vMerge/>
          </w:tcPr>
          <w:p w:rsidR="00000000" w:rsidRDefault="006B16C2">
            <w:pPr>
              <w:pStyle w:val="Tabletext"/>
              <w:keepNext/>
            </w:pPr>
          </w:p>
        </w:tc>
        <w:tc>
          <w:tcPr>
            <w:tcW w:w="1168" w:type="dxa"/>
            <w:vMerge/>
          </w:tcPr>
          <w:p w:rsidR="00000000" w:rsidRDefault="006B16C2">
            <w:pPr>
              <w:pStyle w:val="Tabletext"/>
              <w:keepNext/>
              <w:jc w:val="center"/>
            </w:pPr>
          </w:p>
        </w:tc>
        <w:tc>
          <w:tcPr>
            <w:tcW w:w="1842" w:type="dxa"/>
          </w:tcPr>
          <w:p w:rsidR="00000000" w:rsidRDefault="006B16C2">
            <w:pPr>
              <w:pStyle w:val="Tabletext"/>
              <w:keepNext/>
            </w:pPr>
            <w:r>
              <w:t>% retention</w:t>
            </w:r>
          </w:p>
        </w:tc>
        <w:tc>
          <w:tcPr>
            <w:tcW w:w="1134" w:type="dxa"/>
          </w:tcPr>
          <w:p w:rsidR="00000000" w:rsidRDefault="006B16C2">
            <w:pPr>
              <w:pStyle w:val="Tabletextright"/>
              <w:jc w:val="center"/>
              <w:rPr>
                <w:noProof w:val="0"/>
              </w:rPr>
            </w:pPr>
            <w:r>
              <w:rPr>
                <w:noProof w:val="0"/>
              </w:rPr>
              <w:t>76</w:t>
            </w:r>
          </w:p>
        </w:tc>
        <w:tc>
          <w:tcPr>
            <w:tcW w:w="1134" w:type="dxa"/>
          </w:tcPr>
          <w:p w:rsidR="00000000" w:rsidRDefault="006B16C2">
            <w:pPr>
              <w:pStyle w:val="Tabletextright"/>
              <w:jc w:val="center"/>
              <w:rPr>
                <w:noProof w:val="0"/>
              </w:rPr>
            </w:pPr>
            <w:r>
              <w:rPr>
                <w:noProof w:val="0"/>
              </w:rPr>
              <w:t>83</w:t>
            </w:r>
          </w:p>
        </w:tc>
        <w:tc>
          <w:tcPr>
            <w:tcW w:w="1134" w:type="dxa"/>
          </w:tcPr>
          <w:p w:rsidR="00000000" w:rsidRDefault="006B16C2">
            <w:pPr>
              <w:pStyle w:val="Tabletextright"/>
              <w:jc w:val="center"/>
              <w:rPr>
                <w:noProof w:val="0"/>
              </w:rPr>
            </w:pPr>
            <w:r>
              <w:rPr>
                <w:noProof w:val="0"/>
              </w:rPr>
              <w:t>84</w:t>
            </w:r>
          </w:p>
        </w:tc>
      </w:tr>
      <w:tr w:rsidR="00000000">
        <w:tblPrEx>
          <w:tblCellMar>
            <w:top w:w="0" w:type="dxa"/>
            <w:bottom w:w="0" w:type="dxa"/>
          </w:tblCellMar>
        </w:tblPrEx>
        <w:trPr>
          <w:cantSplit/>
        </w:trPr>
        <w:tc>
          <w:tcPr>
            <w:tcW w:w="2268" w:type="dxa"/>
            <w:vMerge/>
          </w:tcPr>
          <w:p w:rsidR="00000000" w:rsidRDefault="006B16C2">
            <w:pPr>
              <w:pStyle w:val="Tabletext"/>
            </w:pPr>
          </w:p>
        </w:tc>
        <w:tc>
          <w:tcPr>
            <w:tcW w:w="1168" w:type="dxa"/>
            <w:vMerge/>
          </w:tcPr>
          <w:p w:rsidR="00000000" w:rsidRDefault="006B16C2">
            <w:pPr>
              <w:pStyle w:val="Tabletext"/>
              <w:jc w:val="center"/>
            </w:pPr>
          </w:p>
        </w:tc>
        <w:tc>
          <w:tcPr>
            <w:tcW w:w="1842" w:type="dxa"/>
          </w:tcPr>
          <w:p w:rsidR="00000000" w:rsidRDefault="006B16C2">
            <w:pPr>
              <w:pStyle w:val="Tabletext"/>
            </w:pPr>
            <w:r>
              <w:t>% pass rate</w:t>
            </w:r>
          </w:p>
        </w:tc>
        <w:tc>
          <w:tcPr>
            <w:tcW w:w="1134" w:type="dxa"/>
          </w:tcPr>
          <w:p w:rsidR="00000000" w:rsidRDefault="006B16C2">
            <w:pPr>
              <w:pStyle w:val="Tabletextright"/>
              <w:jc w:val="center"/>
              <w:rPr>
                <w:noProof w:val="0"/>
              </w:rPr>
            </w:pPr>
            <w:r>
              <w:rPr>
                <w:noProof w:val="0"/>
              </w:rPr>
              <w:t>84</w:t>
            </w:r>
          </w:p>
        </w:tc>
        <w:tc>
          <w:tcPr>
            <w:tcW w:w="1134" w:type="dxa"/>
          </w:tcPr>
          <w:p w:rsidR="00000000" w:rsidRDefault="006B16C2">
            <w:pPr>
              <w:pStyle w:val="Tabletextright"/>
              <w:jc w:val="center"/>
              <w:rPr>
                <w:noProof w:val="0"/>
              </w:rPr>
            </w:pPr>
            <w:r>
              <w:rPr>
                <w:noProof w:val="0"/>
              </w:rPr>
              <w:t>84</w:t>
            </w:r>
          </w:p>
        </w:tc>
        <w:tc>
          <w:tcPr>
            <w:tcW w:w="1134" w:type="dxa"/>
          </w:tcPr>
          <w:p w:rsidR="00000000" w:rsidRDefault="006B16C2">
            <w:pPr>
              <w:pStyle w:val="Tabletextright"/>
              <w:jc w:val="center"/>
              <w:rPr>
                <w:noProof w:val="0"/>
              </w:rPr>
            </w:pPr>
            <w:r>
              <w:rPr>
                <w:noProof w:val="0"/>
              </w:rPr>
              <w:t>86</w:t>
            </w:r>
          </w:p>
        </w:tc>
      </w:tr>
      <w:tr w:rsidR="00000000">
        <w:tblPrEx>
          <w:tblCellMar>
            <w:top w:w="0" w:type="dxa"/>
            <w:bottom w:w="0" w:type="dxa"/>
          </w:tblCellMar>
        </w:tblPrEx>
        <w:trPr>
          <w:cantSplit/>
        </w:trPr>
        <w:tc>
          <w:tcPr>
            <w:tcW w:w="2268" w:type="dxa"/>
            <w:vMerge w:val="restart"/>
          </w:tcPr>
          <w:p w:rsidR="00000000" w:rsidRDefault="006B16C2">
            <w:pPr>
              <w:pStyle w:val="Tabletext"/>
              <w:keepNext/>
            </w:pPr>
            <w:r>
              <w:t>AS-level level English literatu</w:t>
            </w:r>
            <w:r>
              <w:t>re</w:t>
            </w:r>
          </w:p>
        </w:tc>
        <w:tc>
          <w:tcPr>
            <w:tcW w:w="1168" w:type="dxa"/>
            <w:vMerge w:val="restart"/>
          </w:tcPr>
          <w:p w:rsidR="00000000" w:rsidRDefault="006B16C2">
            <w:pPr>
              <w:pStyle w:val="Tabletext"/>
              <w:keepNext/>
              <w:jc w:val="center"/>
            </w:pPr>
            <w:r>
              <w:t>3</w:t>
            </w:r>
          </w:p>
        </w:tc>
        <w:tc>
          <w:tcPr>
            <w:tcW w:w="1842" w:type="dxa"/>
          </w:tcPr>
          <w:p w:rsidR="00000000" w:rsidRDefault="006B16C2">
            <w:pPr>
              <w:pStyle w:val="Tabletext"/>
              <w:keepNext/>
            </w:pPr>
            <w:r>
              <w:t>No. of starts</w:t>
            </w:r>
          </w:p>
        </w:tc>
        <w:tc>
          <w:tcPr>
            <w:tcW w:w="1134" w:type="dxa"/>
          </w:tcPr>
          <w:p w:rsidR="00000000" w:rsidRDefault="006B16C2">
            <w:pPr>
              <w:pStyle w:val="Tabletextright"/>
              <w:jc w:val="center"/>
              <w:rPr>
                <w:noProof w:val="0"/>
              </w:rPr>
            </w:pPr>
            <w:r>
              <w:rPr>
                <w:noProof w:val="0"/>
              </w:rPr>
              <w:t>25</w:t>
            </w:r>
          </w:p>
        </w:tc>
        <w:tc>
          <w:tcPr>
            <w:tcW w:w="1134" w:type="dxa"/>
          </w:tcPr>
          <w:p w:rsidR="00000000" w:rsidRDefault="006B16C2">
            <w:pPr>
              <w:pStyle w:val="Tabletextright"/>
              <w:jc w:val="center"/>
              <w:rPr>
                <w:noProof w:val="0"/>
              </w:rPr>
            </w:pPr>
            <w:r>
              <w:rPr>
                <w:noProof w:val="0"/>
              </w:rPr>
              <w:t>23</w:t>
            </w:r>
          </w:p>
        </w:tc>
        <w:tc>
          <w:tcPr>
            <w:tcW w:w="1134" w:type="dxa"/>
          </w:tcPr>
          <w:p w:rsidR="00000000" w:rsidRDefault="006B16C2">
            <w:pPr>
              <w:pStyle w:val="Tabletextright"/>
              <w:jc w:val="center"/>
              <w:rPr>
                <w:noProof w:val="0"/>
              </w:rPr>
            </w:pPr>
            <w:r>
              <w:rPr>
                <w:noProof w:val="0"/>
              </w:rPr>
              <w:t>30</w:t>
            </w:r>
          </w:p>
        </w:tc>
      </w:tr>
      <w:tr w:rsidR="00000000">
        <w:tblPrEx>
          <w:tblCellMar>
            <w:top w:w="0" w:type="dxa"/>
            <w:bottom w:w="0" w:type="dxa"/>
          </w:tblCellMar>
        </w:tblPrEx>
        <w:trPr>
          <w:cantSplit/>
        </w:trPr>
        <w:tc>
          <w:tcPr>
            <w:tcW w:w="2268" w:type="dxa"/>
            <w:vMerge/>
          </w:tcPr>
          <w:p w:rsidR="00000000" w:rsidRDefault="006B16C2">
            <w:pPr>
              <w:pStyle w:val="Tabletext"/>
              <w:keepNext/>
            </w:pPr>
          </w:p>
        </w:tc>
        <w:tc>
          <w:tcPr>
            <w:tcW w:w="1168" w:type="dxa"/>
            <w:vMerge/>
          </w:tcPr>
          <w:p w:rsidR="00000000" w:rsidRDefault="006B16C2">
            <w:pPr>
              <w:pStyle w:val="Tabletext"/>
              <w:keepNext/>
              <w:jc w:val="center"/>
            </w:pPr>
          </w:p>
        </w:tc>
        <w:tc>
          <w:tcPr>
            <w:tcW w:w="1842" w:type="dxa"/>
          </w:tcPr>
          <w:p w:rsidR="00000000" w:rsidRDefault="006B16C2">
            <w:pPr>
              <w:pStyle w:val="Tabletext"/>
              <w:keepNext/>
            </w:pPr>
            <w:r>
              <w:t>% retention</w:t>
            </w:r>
          </w:p>
        </w:tc>
        <w:tc>
          <w:tcPr>
            <w:tcW w:w="1134" w:type="dxa"/>
          </w:tcPr>
          <w:p w:rsidR="00000000" w:rsidRDefault="006B16C2">
            <w:pPr>
              <w:pStyle w:val="Tabletextright"/>
              <w:jc w:val="center"/>
              <w:rPr>
                <w:noProof w:val="0"/>
              </w:rPr>
            </w:pPr>
            <w:r>
              <w:rPr>
                <w:noProof w:val="0"/>
              </w:rPr>
              <w:t>84</w:t>
            </w:r>
          </w:p>
        </w:tc>
        <w:tc>
          <w:tcPr>
            <w:tcW w:w="1134" w:type="dxa"/>
          </w:tcPr>
          <w:p w:rsidR="00000000" w:rsidRDefault="006B16C2">
            <w:pPr>
              <w:pStyle w:val="Tabletextright"/>
              <w:jc w:val="center"/>
              <w:rPr>
                <w:noProof w:val="0"/>
              </w:rPr>
            </w:pPr>
            <w:r>
              <w:rPr>
                <w:noProof w:val="0"/>
              </w:rPr>
              <w:t>87</w:t>
            </w:r>
          </w:p>
        </w:tc>
        <w:tc>
          <w:tcPr>
            <w:tcW w:w="1134" w:type="dxa"/>
          </w:tcPr>
          <w:p w:rsidR="00000000" w:rsidRDefault="006B16C2">
            <w:pPr>
              <w:pStyle w:val="Tabletextright"/>
              <w:jc w:val="center"/>
              <w:rPr>
                <w:noProof w:val="0"/>
              </w:rPr>
            </w:pPr>
            <w:r>
              <w:rPr>
                <w:noProof w:val="0"/>
              </w:rPr>
              <w:t>83</w:t>
            </w:r>
          </w:p>
        </w:tc>
      </w:tr>
      <w:tr w:rsidR="00000000">
        <w:tblPrEx>
          <w:tblCellMar>
            <w:top w:w="0" w:type="dxa"/>
            <w:bottom w:w="0" w:type="dxa"/>
          </w:tblCellMar>
        </w:tblPrEx>
        <w:trPr>
          <w:cantSplit/>
        </w:trPr>
        <w:tc>
          <w:tcPr>
            <w:tcW w:w="2268" w:type="dxa"/>
            <w:vMerge/>
          </w:tcPr>
          <w:p w:rsidR="00000000" w:rsidRDefault="006B16C2">
            <w:pPr>
              <w:pStyle w:val="Tabletext"/>
            </w:pPr>
          </w:p>
        </w:tc>
        <w:tc>
          <w:tcPr>
            <w:tcW w:w="1168" w:type="dxa"/>
            <w:vMerge/>
          </w:tcPr>
          <w:p w:rsidR="00000000" w:rsidRDefault="006B16C2">
            <w:pPr>
              <w:pStyle w:val="Tabletext"/>
              <w:jc w:val="center"/>
            </w:pPr>
          </w:p>
        </w:tc>
        <w:tc>
          <w:tcPr>
            <w:tcW w:w="1842" w:type="dxa"/>
          </w:tcPr>
          <w:p w:rsidR="00000000" w:rsidRDefault="006B16C2">
            <w:pPr>
              <w:pStyle w:val="Tabletext"/>
            </w:pPr>
            <w:r>
              <w:t>% pass rate</w:t>
            </w:r>
          </w:p>
        </w:tc>
        <w:tc>
          <w:tcPr>
            <w:tcW w:w="1134" w:type="dxa"/>
          </w:tcPr>
          <w:p w:rsidR="00000000" w:rsidRDefault="006B16C2">
            <w:pPr>
              <w:pStyle w:val="Tabletextright"/>
              <w:jc w:val="center"/>
              <w:rPr>
                <w:noProof w:val="0"/>
              </w:rPr>
            </w:pPr>
            <w:r>
              <w:rPr>
                <w:noProof w:val="0"/>
              </w:rPr>
              <w:t>76</w:t>
            </w:r>
          </w:p>
        </w:tc>
        <w:tc>
          <w:tcPr>
            <w:tcW w:w="1134" w:type="dxa"/>
          </w:tcPr>
          <w:p w:rsidR="00000000" w:rsidRDefault="006B16C2">
            <w:pPr>
              <w:pStyle w:val="Tabletextright"/>
              <w:jc w:val="center"/>
              <w:rPr>
                <w:noProof w:val="0"/>
              </w:rPr>
            </w:pPr>
            <w:r>
              <w:rPr>
                <w:noProof w:val="0"/>
              </w:rPr>
              <w:t>75</w:t>
            </w:r>
          </w:p>
        </w:tc>
        <w:tc>
          <w:tcPr>
            <w:tcW w:w="1134" w:type="dxa"/>
          </w:tcPr>
          <w:p w:rsidR="00000000" w:rsidRDefault="006B16C2">
            <w:pPr>
              <w:pStyle w:val="Tabletextright"/>
              <w:jc w:val="center"/>
              <w:rPr>
                <w:noProof w:val="0"/>
              </w:rPr>
            </w:pPr>
            <w:r>
              <w:rPr>
                <w:noProof w:val="0"/>
              </w:rPr>
              <w:t>88</w:t>
            </w:r>
          </w:p>
        </w:tc>
      </w:tr>
      <w:tr w:rsidR="00000000">
        <w:tblPrEx>
          <w:tblCellMar>
            <w:top w:w="0" w:type="dxa"/>
            <w:bottom w:w="0" w:type="dxa"/>
          </w:tblCellMar>
        </w:tblPrEx>
        <w:trPr>
          <w:cantSplit/>
        </w:trPr>
        <w:tc>
          <w:tcPr>
            <w:tcW w:w="2268" w:type="dxa"/>
            <w:vMerge w:val="restart"/>
          </w:tcPr>
          <w:p w:rsidR="00000000" w:rsidRDefault="006B16C2">
            <w:pPr>
              <w:pStyle w:val="Tabletext"/>
              <w:keepNext/>
            </w:pPr>
            <w:r>
              <w:t xml:space="preserve">AS-level level French </w:t>
            </w:r>
          </w:p>
        </w:tc>
        <w:tc>
          <w:tcPr>
            <w:tcW w:w="1168" w:type="dxa"/>
            <w:vMerge w:val="restart"/>
          </w:tcPr>
          <w:p w:rsidR="00000000" w:rsidRDefault="006B16C2">
            <w:pPr>
              <w:pStyle w:val="Tabletext"/>
              <w:keepNext/>
              <w:jc w:val="center"/>
            </w:pPr>
            <w:r>
              <w:t>3</w:t>
            </w:r>
          </w:p>
        </w:tc>
        <w:tc>
          <w:tcPr>
            <w:tcW w:w="1842" w:type="dxa"/>
          </w:tcPr>
          <w:p w:rsidR="00000000" w:rsidRDefault="006B16C2">
            <w:pPr>
              <w:pStyle w:val="Tabletext"/>
              <w:keepNext/>
            </w:pPr>
            <w:r>
              <w:t>No. of starts</w:t>
            </w:r>
          </w:p>
        </w:tc>
        <w:tc>
          <w:tcPr>
            <w:tcW w:w="1134" w:type="dxa"/>
          </w:tcPr>
          <w:p w:rsidR="00000000" w:rsidRDefault="006B16C2">
            <w:pPr>
              <w:pStyle w:val="Tabletextright"/>
              <w:jc w:val="center"/>
              <w:rPr>
                <w:noProof w:val="0"/>
              </w:rPr>
            </w:pPr>
            <w:r>
              <w:rPr>
                <w:noProof w:val="0"/>
              </w:rPr>
              <w:t>22</w:t>
            </w:r>
          </w:p>
        </w:tc>
        <w:tc>
          <w:tcPr>
            <w:tcW w:w="1134" w:type="dxa"/>
          </w:tcPr>
          <w:p w:rsidR="00000000" w:rsidRDefault="006B16C2">
            <w:pPr>
              <w:pStyle w:val="Tabletextright"/>
              <w:jc w:val="center"/>
              <w:rPr>
                <w:noProof w:val="0"/>
              </w:rPr>
            </w:pPr>
            <w:r>
              <w:rPr>
                <w:noProof w:val="0"/>
              </w:rPr>
              <w:t>21</w:t>
            </w:r>
          </w:p>
        </w:tc>
        <w:tc>
          <w:tcPr>
            <w:tcW w:w="1134" w:type="dxa"/>
          </w:tcPr>
          <w:p w:rsidR="00000000" w:rsidRDefault="006B16C2">
            <w:pPr>
              <w:pStyle w:val="Tabletextright"/>
              <w:jc w:val="center"/>
              <w:rPr>
                <w:noProof w:val="0"/>
              </w:rPr>
            </w:pPr>
            <w:r>
              <w:rPr>
                <w:noProof w:val="0"/>
              </w:rPr>
              <w:t>27</w:t>
            </w:r>
          </w:p>
        </w:tc>
      </w:tr>
      <w:tr w:rsidR="00000000">
        <w:tblPrEx>
          <w:tblCellMar>
            <w:top w:w="0" w:type="dxa"/>
            <w:bottom w:w="0" w:type="dxa"/>
          </w:tblCellMar>
        </w:tblPrEx>
        <w:trPr>
          <w:cantSplit/>
        </w:trPr>
        <w:tc>
          <w:tcPr>
            <w:tcW w:w="2268" w:type="dxa"/>
            <w:vMerge/>
          </w:tcPr>
          <w:p w:rsidR="00000000" w:rsidRDefault="006B16C2">
            <w:pPr>
              <w:pStyle w:val="Tabletext"/>
              <w:keepNext/>
            </w:pPr>
          </w:p>
        </w:tc>
        <w:tc>
          <w:tcPr>
            <w:tcW w:w="1168" w:type="dxa"/>
            <w:vMerge/>
          </w:tcPr>
          <w:p w:rsidR="00000000" w:rsidRDefault="006B16C2">
            <w:pPr>
              <w:pStyle w:val="Tabletext"/>
              <w:keepNext/>
              <w:jc w:val="center"/>
            </w:pPr>
          </w:p>
        </w:tc>
        <w:tc>
          <w:tcPr>
            <w:tcW w:w="1842" w:type="dxa"/>
          </w:tcPr>
          <w:p w:rsidR="00000000" w:rsidRDefault="006B16C2">
            <w:pPr>
              <w:pStyle w:val="Tabletext"/>
              <w:keepNext/>
            </w:pPr>
            <w:r>
              <w:t>% retention</w:t>
            </w:r>
          </w:p>
        </w:tc>
        <w:tc>
          <w:tcPr>
            <w:tcW w:w="1134" w:type="dxa"/>
          </w:tcPr>
          <w:p w:rsidR="00000000" w:rsidRDefault="006B16C2">
            <w:pPr>
              <w:pStyle w:val="Tabletextright"/>
              <w:jc w:val="center"/>
              <w:rPr>
                <w:noProof w:val="0"/>
              </w:rPr>
            </w:pPr>
            <w:r>
              <w:rPr>
                <w:noProof w:val="0"/>
              </w:rPr>
              <w:t>82</w:t>
            </w:r>
          </w:p>
        </w:tc>
        <w:tc>
          <w:tcPr>
            <w:tcW w:w="1134" w:type="dxa"/>
          </w:tcPr>
          <w:p w:rsidR="00000000" w:rsidRDefault="006B16C2">
            <w:pPr>
              <w:pStyle w:val="Tabletextright"/>
              <w:jc w:val="center"/>
              <w:rPr>
                <w:noProof w:val="0"/>
              </w:rPr>
            </w:pPr>
            <w:r>
              <w:rPr>
                <w:noProof w:val="0"/>
              </w:rPr>
              <w:t>81</w:t>
            </w:r>
          </w:p>
        </w:tc>
        <w:tc>
          <w:tcPr>
            <w:tcW w:w="1134" w:type="dxa"/>
          </w:tcPr>
          <w:p w:rsidR="00000000" w:rsidRDefault="006B16C2">
            <w:pPr>
              <w:pStyle w:val="Tabletextright"/>
              <w:jc w:val="center"/>
              <w:rPr>
                <w:noProof w:val="0"/>
              </w:rPr>
            </w:pPr>
            <w:r>
              <w:rPr>
                <w:noProof w:val="0"/>
              </w:rPr>
              <w:t>89</w:t>
            </w:r>
          </w:p>
        </w:tc>
      </w:tr>
      <w:tr w:rsidR="00000000">
        <w:tblPrEx>
          <w:tblCellMar>
            <w:top w:w="0" w:type="dxa"/>
            <w:bottom w:w="0" w:type="dxa"/>
          </w:tblCellMar>
        </w:tblPrEx>
        <w:trPr>
          <w:cantSplit/>
        </w:trPr>
        <w:tc>
          <w:tcPr>
            <w:tcW w:w="2268" w:type="dxa"/>
            <w:vMerge/>
          </w:tcPr>
          <w:p w:rsidR="00000000" w:rsidRDefault="006B16C2">
            <w:pPr>
              <w:pStyle w:val="Tabletext"/>
            </w:pPr>
          </w:p>
        </w:tc>
        <w:tc>
          <w:tcPr>
            <w:tcW w:w="1168" w:type="dxa"/>
            <w:vMerge/>
          </w:tcPr>
          <w:p w:rsidR="00000000" w:rsidRDefault="006B16C2">
            <w:pPr>
              <w:pStyle w:val="Tabletext"/>
              <w:jc w:val="center"/>
            </w:pPr>
          </w:p>
        </w:tc>
        <w:tc>
          <w:tcPr>
            <w:tcW w:w="1842" w:type="dxa"/>
          </w:tcPr>
          <w:p w:rsidR="00000000" w:rsidRDefault="006B16C2">
            <w:pPr>
              <w:pStyle w:val="Tabletext"/>
            </w:pPr>
            <w:r>
              <w:t>% pass rate</w:t>
            </w:r>
          </w:p>
        </w:tc>
        <w:tc>
          <w:tcPr>
            <w:tcW w:w="1134" w:type="dxa"/>
          </w:tcPr>
          <w:p w:rsidR="00000000" w:rsidRDefault="006B16C2">
            <w:pPr>
              <w:pStyle w:val="Tabletextright"/>
              <w:jc w:val="center"/>
              <w:rPr>
                <w:noProof w:val="0"/>
              </w:rPr>
            </w:pPr>
            <w:r>
              <w:rPr>
                <w:noProof w:val="0"/>
              </w:rPr>
              <w:t>72</w:t>
            </w:r>
          </w:p>
        </w:tc>
        <w:tc>
          <w:tcPr>
            <w:tcW w:w="1134" w:type="dxa"/>
          </w:tcPr>
          <w:p w:rsidR="00000000" w:rsidRDefault="006B16C2">
            <w:pPr>
              <w:pStyle w:val="Tabletextright"/>
              <w:jc w:val="center"/>
              <w:rPr>
                <w:noProof w:val="0"/>
              </w:rPr>
            </w:pPr>
            <w:r>
              <w:rPr>
                <w:noProof w:val="0"/>
              </w:rPr>
              <w:t>82</w:t>
            </w:r>
          </w:p>
        </w:tc>
        <w:tc>
          <w:tcPr>
            <w:tcW w:w="1134" w:type="dxa"/>
          </w:tcPr>
          <w:p w:rsidR="00000000" w:rsidRDefault="006B16C2">
            <w:pPr>
              <w:pStyle w:val="Tabletextright"/>
              <w:jc w:val="center"/>
              <w:rPr>
                <w:noProof w:val="0"/>
              </w:rPr>
            </w:pPr>
            <w:r>
              <w:rPr>
                <w:noProof w:val="0"/>
              </w:rPr>
              <w:t>75</w:t>
            </w:r>
          </w:p>
        </w:tc>
      </w:tr>
      <w:tr w:rsidR="00000000">
        <w:tblPrEx>
          <w:tblCellMar>
            <w:top w:w="0" w:type="dxa"/>
            <w:bottom w:w="0" w:type="dxa"/>
          </w:tblCellMar>
        </w:tblPrEx>
        <w:trPr>
          <w:cantSplit/>
        </w:trPr>
        <w:tc>
          <w:tcPr>
            <w:tcW w:w="2268" w:type="dxa"/>
            <w:vMerge w:val="restart"/>
          </w:tcPr>
          <w:p w:rsidR="00000000" w:rsidRDefault="006B16C2">
            <w:pPr>
              <w:pStyle w:val="Tabletext"/>
              <w:keepNext/>
            </w:pPr>
            <w:r>
              <w:lastRenderedPageBreak/>
              <w:t>GCE A-level English language and literature</w:t>
            </w:r>
          </w:p>
        </w:tc>
        <w:tc>
          <w:tcPr>
            <w:tcW w:w="1168" w:type="dxa"/>
            <w:vMerge w:val="restart"/>
          </w:tcPr>
          <w:p w:rsidR="00000000" w:rsidRDefault="006B16C2">
            <w:pPr>
              <w:pStyle w:val="Tabletext"/>
              <w:keepNext/>
              <w:jc w:val="center"/>
            </w:pPr>
            <w:r>
              <w:t>3</w:t>
            </w:r>
          </w:p>
        </w:tc>
        <w:tc>
          <w:tcPr>
            <w:tcW w:w="1842" w:type="dxa"/>
          </w:tcPr>
          <w:p w:rsidR="00000000" w:rsidRDefault="006B16C2">
            <w:pPr>
              <w:pStyle w:val="Tabletext"/>
              <w:keepNext/>
            </w:pPr>
            <w:r>
              <w:t>No. of starts</w:t>
            </w:r>
          </w:p>
        </w:tc>
        <w:tc>
          <w:tcPr>
            <w:tcW w:w="1134" w:type="dxa"/>
          </w:tcPr>
          <w:p w:rsidR="00000000" w:rsidRDefault="006B16C2">
            <w:pPr>
              <w:pStyle w:val="Tabletextright"/>
              <w:jc w:val="center"/>
              <w:rPr>
                <w:noProof w:val="0"/>
              </w:rPr>
            </w:pPr>
            <w:r>
              <w:rPr>
                <w:noProof w:val="0"/>
              </w:rPr>
              <w:t>73</w:t>
            </w:r>
          </w:p>
        </w:tc>
        <w:tc>
          <w:tcPr>
            <w:tcW w:w="1134" w:type="dxa"/>
          </w:tcPr>
          <w:p w:rsidR="00000000" w:rsidRDefault="006B16C2">
            <w:pPr>
              <w:pStyle w:val="Tabletextright"/>
              <w:jc w:val="center"/>
              <w:rPr>
                <w:noProof w:val="0"/>
              </w:rPr>
            </w:pPr>
            <w:r>
              <w:rPr>
                <w:noProof w:val="0"/>
              </w:rPr>
              <w:t>46</w:t>
            </w:r>
          </w:p>
        </w:tc>
        <w:tc>
          <w:tcPr>
            <w:tcW w:w="1134" w:type="dxa"/>
          </w:tcPr>
          <w:p w:rsidR="00000000" w:rsidRDefault="006B16C2">
            <w:pPr>
              <w:pStyle w:val="Tabletextright"/>
              <w:jc w:val="center"/>
              <w:rPr>
                <w:noProof w:val="0"/>
              </w:rPr>
            </w:pPr>
            <w:r>
              <w:rPr>
                <w:noProof w:val="0"/>
              </w:rPr>
              <w:t>40</w:t>
            </w:r>
          </w:p>
        </w:tc>
      </w:tr>
      <w:tr w:rsidR="00000000">
        <w:tblPrEx>
          <w:tblCellMar>
            <w:top w:w="0" w:type="dxa"/>
            <w:bottom w:w="0" w:type="dxa"/>
          </w:tblCellMar>
        </w:tblPrEx>
        <w:trPr>
          <w:cantSplit/>
        </w:trPr>
        <w:tc>
          <w:tcPr>
            <w:tcW w:w="2268" w:type="dxa"/>
            <w:vMerge/>
          </w:tcPr>
          <w:p w:rsidR="00000000" w:rsidRDefault="006B16C2">
            <w:pPr>
              <w:pStyle w:val="Tabletext"/>
              <w:keepNext/>
            </w:pPr>
          </w:p>
        </w:tc>
        <w:tc>
          <w:tcPr>
            <w:tcW w:w="1168" w:type="dxa"/>
            <w:vMerge/>
          </w:tcPr>
          <w:p w:rsidR="00000000" w:rsidRDefault="006B16C2">
            <w:pPr>
              <w:pStyle w:val="Tabletext"/>
              <w:keepNext/>
            </w:pPr>
          </w:p>
        </w:tc>
        <w:tc>
          <w:tcPr>
            <w:tcW w:w="1842" w:type="dxa"/>
          </w:tcPr>
          <w:p w:rsidR="00000000" w:rsidRDefault="006B16C2">
            <w:pPr>
              <w:pStyle w:val="Tabletext"/>
              <w:keepNext/>
            </w:pPr>
            <w:r>
              <w:t>% retentio</w:t>
            </w:r>
            <w:r>
              <w:t>n</w:t>
            </w:r>
          </w:p>
        </w:tc>
        <w:tc>
          <w:tcPr>
            <w:tcW w:w="1134" w:type="dxa"/>
          </w:tcPr>
          <w:p w:rsidR="00000000" w:rsidRDefault="006B16C2">
            <w:pPr>
              <w:pStyle w:val="Tabletextright"/>
              <w:jc w:val="center"/>
              <w:rPr>
                <w:noProof w:val="0"/>
              </w:rPr>
            </w:pPr>
            <w:r>
              <w:rPr>
                <w:noProof w:val="0"/>
              </w:rPr>
              <w:t>70*</w:t>
            </w:r>
          </w:p>
        </w:tc>
        <w:tc>
          <w:tcPr>
            <w:tcW w:w="1134" w:type="dxa"/>
          </w:tcPr>
          <w:p w:rsidR="00000000" w:rsidRDefault="006B16C2">
            <w:pPr>
              <w:pStyle w:val="Tabletextright"/>
              <w:jc w:val="center"/>
              <w:rPr>
                <w:noProof w:val="0"/>
              </w:rPr>
            </w:pPr>
            <w:r>
              <w:rPr>
                <w:noProof w:val="0"/>
              </w:rPr>
              <w:t>93</w:t>
            </w:r>
          </w:p>
        </w:tc>
        <w:tc>
          <w:tcPr>
            <w:tcW w:w="1134" w:type="dxa"/>
          </w:tcPr>
          <w:p w:rsidR="00000000" w:rsidRDefault="006B16C2">
            <w:pPr>
              <w:pStyle w:val="Tabletextright"/>
              <w:jc w:val="center"/>
              <w:rPr>
                <w:noProof w:val="0"/>
              </w:rPr>
            </w:pPr>
            <w:r>
              <w:rPr>
                <w:noProof w:val="0"/>
              </w:rPr>
              <w:t>95</w:t>
            </w:r>
          </w:p>
        </w:tc>
      </w:tr>
      <w:tr w:rsidR="00000000">
        <w:tblPrEx>
          <w:tblCellMar>
            <w:top w:w="0" w:type="dxa"/>
            <w:bottom w:w="0" w:type="dxa"/>
          </w:tblCellMar>
        </w:tblPrEx>
        <w:trPr>
          <w:cantSplit/>
        </w:trPr>
        <w:tc>
          <w:tcPr>
            <w:tcW w:w="2268" w:type="dxa"/>
            <w:vMerge/>
          </w:tcPr>
          <w:p w:rsidR="00000000" w:rsidRDefault="006B16C2">
            <w:pPr>
              <w:pStyle w:val="Tabletext"/>
            </w:pPr>
          </w:p>
        </w:tc>
        <w:tc>
          <w:tcPr>
            <w:tcW w:w="1168" w:type="dxa"/>
            <w:vMerge/>
          </w:tcPr>
          <w:p w:rsidR="00000000" w:rsidRDefault="006B16C2">
            <w:pPr>
              <w:pStyle w:val="Tabletext"/>
            </w:pPr>
          </w:p>
        </w:tc>
        <w:tc>
          <w:tcPr>
            <w:tcW w:w="1842" w:type="dxa"/>
          </w:tcPr>
          <w:p w:rsidR="00000000" w:rsidRDefault="006B16C2">
            <w:pPr>
              <w:pStyle w:val="Tabletext"/>
            </w:pPr>
            <w:r>
              <w:t>% pass rate</w:t>
            </w:r>
          </w:p>
        </w:tc>
        <w:tc>
          <w:tcPr>
            <w:tcW w:w="1134" w:type="dxa"/>
          </w:tcPr>
          <w:p w:rsidR="00000000" w:rsidRDefault="006B16C2">
            <w:pPr>
              <w:pStyle w:val="Tabletextright"/>
              <w:jc w:val="center"/>
              <w:rPr>
                <w:noProof w:val="0"/>
              </w:rPr>
            </w:pPr>
            <w:r>
              <w:rPr>
                <w:noProof w:val="0"/>
              </w:rPr>
              <w:t>94</w:t>
            </w:r>
          </w:p>
        </w:tc>
        <w:tc>
          <w:tcPr>
            <w:tcW w:w="1134" w:type="dxa"/>
          </w:tcPr>
          <w:p w:rsidR="00000000" w:rsidRDefault="006B16C2">
            <w:pPr>
              <w:pStyle w:val="Tabletextright"/>
              <w:jc w:val="center"/>
              <w:rPr>
                <w:noProof w:val="0"/>
              </w:rPr>
            </w:pPr>
            <w:r>
              <w:rPr>
                <w:noProof w:val="0"/>
              </w:rPr>
              <w:t>84</w:t>
            </w:r>
          </w:p>
        </w:tc>
        <w:tc>
          <w:tcPr>
            <w:tcW w:w="1134" w:type="dxa"/>
          </w:tcPr>
          <w:p w:rsidR="00000000" w:rsidRDefault="006B16C2">
            <w:pPr>
              <w:pStyle w:val="Tabletextright"/>
              <w:jc w:val="center"/>
              <w:rPr>
                <w:noProof w:val="0"/>
              </w:rPr>
            </w:pPr>
            <w:r>
              <w:rPr>
                <w:noProof w:val="0"/>
              </w:rPr>
              <w:t>100</w:t>
            </w:r>
          </w:p>
        </w:tc>
      </w:tr>
    </w:tbl>
    <w:p w:rsidR="00000000" w:rsidRDefault="006B16C2">
      <w:pPr>
        <w:pStyle w:val="Normalparagraph"/>
        <w:rPr>
          <w:i/>
          <w:sz w:val="20"/>
        </w:rPr>
      </w:pPr>
      <w:r>
        <w:rPr>
          <w:i/>
          <w:sz w:val="20"/>
        </w:rPr>
        <w:t>Source: ISR (2001 and 2002), college (2003)</w:t>
      </w:r>
    </w:p>
    <w:p w:rsidR="00000000" w:rsidRDefault="006B16C2">
      <w:pPr>
        <w:pStyle w:val="Normalparagraph"/>
      </w:pPr>
      <w:r>
        <w:rPr>
          <w:i/>
          <w:sz w:val="20"/>
        </w:rPr>
        <w:t>* two-year retention rate</w:t>
      </w:r>
      <w:r>
        <w:rPr>
          <w:i/>
          <w:sz w:val="20"/>
        </w:rPr>
        <w:br/>
        <w:t>** fewer than 15 starters enrolled</w:t>
      </w:r>
    </w:p>
    <w:p w:rsidR="00000000" w:rsidRDefault="006B16C2">
      <w:pPr>
        <w:pStyle w:val="Normalparagraph"/>
        <w:sectPr w:rsidR="00000000">
          <w:endnotePr>
            <w:numFmt w:val="decimal"/>
          </w:endnotePr>
          <w:type w:val="continuous"/>
          <w:pgSz w:w="11907" w:h="16840"/>
          <w:pgMar w:top="1440" w:right="1440" w:bottom="1440" w:left="1440" w:header="567" w:footer="851" w:gutter="0"/>
          <w:paperSrc w:first="92" w:other="92"/>
          <w:cols w:space="720"/>
          <w:noEndnote/>
        </w:sectPr>
      </w:pPr>
    </w:p>
    <w:p w:rsidR="00000000" w:rsidRDefault="006B16C2">
      <w:pPr>
        <w:pStyle w:val="Heading3"/>
      </w:pPr>
      <w:r>
        <w:lastRenderedPageBreak/>
        <w:t>Quality of education and training</w:t>
      </w:r>
    </w:p>
    <w:p w:rsidR="00000000" w:rsidRDefault="006B16C2">
      <w:pPr>
        <w:pStyle w:val="Numberedparagraph"/>
      </w:pPr>
      <w:r>
        <w:t>Most teaching is well planned and students make satisfactory progress.  In the</w:t>
      </w:r>
      <w:r>
        <w:t xml:space="preserve"> best lessons, teaching is sufficiently differentiated to challenge the most able and support the less able.  For example, in a GCE A-level English lesson introducing Chaucer’s poetry, students initially worked in pairs on a few lines of the </w:t>
      </w:r>
      <w:r>
        <w:rPr>
          <w:i/>
        </w:rPr>
        <w:t>Portrait of th</w:t>
      </w:r>
      <w:r>
        <w:rPr>
          <w:i/>
        </w:rPr>
        <w:t>e Miller</w:t>
      </w:r>
      <w:r>
        <w:t xml:space="preserve"> to identify the words they could not understand, before feeding back and discussing both the content of the lines and the differences between middle and modern English.  The students’ interest was engaged and sustained and they made good progress </w:t>
      </w:r>
      <w:r>
        <w:t>in their understanding and appreciation of the text.  In less effective lessons, the teachers’ expectations are low and activities are insufficiently demanding.  Questioning techniques in these lessons are ineffective and students make insufficient progres</w:t>
      </w:r>
      <w:r>
        <w:t>s.  In a minority of modern foreign language lessons, the teachers make insufficient use of the language being learnt to support the students’ language development.</w:t>
      </w:r>
    </w:p>
    <w:p w:rsidR="00000000" w:rsidRDefault="006B16C2">
      <w:pPr>
        <w:pStyle w:val="Numberedparagraph"/>
      </w:pPr>
      <w:r>
        <w:t>Teachers are well qualified and demonstrate good subject knowledge.  Modern foreign languag</w:t>
      </w:r>
      <w:r>
        <w:t xml:space="preserve">e teachers are native speakers and students’ listening and speaking skills are effectively developed through regular practice with language assistants.  Teaching and learning resources are good.  Students have access to a language centre with a wide range </w:t>
      </w:r>
      <w:r>
        <w:t>of materials and computers.  The language base rooms are well equipped and include computers with Internet access.  The base rooms for both English and languages include resources such as dictionaries and audio-visual equipment and have relevant and attrac</w:t>
      </w:r>
      <w:r>
        <w:t>tive displays.  Library book stock for English is adequate.  The college’s intranet includes sites for English and modern foreign languages courses and, although at an early stage of development, the sites include useful materials which are well used by st</w:t>
      </w:r>
      <w:r>
        <w:t xml:space="preserve">udents.  </w:t>
      </w:r>
    </w:p>
    <w:p w:rsidR="00000000" w:rsidRDefault="006B16C2">
      <w:pPr>
        <w:pStyle w:val="Numberedparagraph"/>
      </w:pPr>
      <w:r>
        <w:t>Assessment and monitoring of students’ progress are good.  Assessment is regular and well planned.  Students’ work is marked accurately and returned promptly.  The written and oral feedback students receive gives them detailed information on thei</w:t>
      </w:r>
      <w:r>
        <w:t>r progress and what they need to do to improve.</w:t>
      </w:r>
    </w:p>
    <w:p w:rsidR="00000000" w:rsidRDefault="006B16C2">
      <w:pPr>
        <w:pStyle w:val="Numberedparagraph"/>
      </w:pPr>
      <w:r>
        <w:t xml:space="preserve">Students receive good individual support from their tutors, teachers and other college staff.  The tutorial system is effective and involves regular reviews of students’ </w:t>
      </w:r>
      <w:r>
        <w:lastRenderedPageBreak/>
        <w:t>progress and action planning to sustai</w:t>
      </w:r>
      <w:r>
        <w:t>n and improve performance.  Students on modern foreign languages courses benefit from a rich and varied programme of visits and exchanges.</w:t>
      </w:r>
    </w:p>
    <w:p w:rsidR="00000000" w:rsidRDefault="006B16C2">
      <w:pPr>
        <w:pStyle w:val="Heading3"/>
      </w:pPr>
      <w:r>
        <w:t>Leadership and management</w:t>
      </w:r>
    </w:p>
    <w:p w:rsidR="00000000" w:rsidRDefault="006B16C2">
      <w:pPr>
        <w:pStyle w:val="Numberedparagraph"/>
      </w:pPr>
      <w:r>
        <w:t>Leadership and management are satisfactory.  The provision is well organised on a day-to-da</w:t>
      </w:r>
      <w:r>
        <w:t>y basis, but managers have not paid sufficient attention to improving the quality of teaching and learning.  Course teams have regular and purposeful formal meetings.  All teachers are involved in the production of the annual self-assessment reports.  Alth</w:t>
      </w:r>
      <w:r>
        <w:t>ough these are comprehensive and include action plans which are monitored, they are insufficiently self-critical.  Targets for recruitment, retention and achievement are set as part of the process.  All teachers are observed twice a year by their line mana</w:t>
      </w:r>
      <w:r>
        <w:t>gers, but the grades awarded have been overgenerous.  Support for staff development is good, and teachers regularly attend in-house or external training courses and events.</w:t>
      </w:r>
    </w:p>
    <w:p w:rsidR="00000000" w:rsidRDefault="006B16C2">
      <w:pPr>
        <w:pStyle w:val="Normalparagraph"/>
        <w:sectPr w:rsidR="00000000">
          <w:endnotePr>
            <w:numFmt w:val="decimal"/>
          </w:endnotePr>
          <w:type w:val="continuous"/>
          <w:pgSz w:w="11907" w:h="16840"/>
          <w:pgMar w:top="1440" w:right="1440" w:bottom="1440" w:left="1440" w:header="567" w:footer="851" w:gutter="0"/>
          <w:paperSrc w:first="92" w:other="92"/>
          <w:cols w:space="720"/>
          <w:formProt w:val="0"/>
          <w:noEndnote/>
        </w:sectPr>
      </w:pPr>
    </w:p>
    <w:p w:rsidR="00000000" w:rsidRDefault="006B16C2">
      <w:pPr>
        <w:pStyle w:val="Heading1"/>
        <w:spacing w:before="120"/>
      </w:pPr>
      <w:bookmarkStart w:id="58" w:name="_Toc68428969"/>
      <w:r>
        <w:lastRenderedPageBreak/>
        <w:t>Part D: College data</w:t>
      </w:r>
      <w:bookmarkEnd w:id="58"/>
    </w:p>
    <w:p w:rsidR="00000000" w:rsidRDefault="006B16C2">
      <w:pPr>
        <w:pStyle w:val="Heading2"/>
        <w:spacing w:before="0"/>
      </w:pPr>
      <w:bookmarkStart w:id="59" w:name="_Toc68428970"/>
      <w:r>
        <w:t>Table 1: Enrolments by level of study and age</w:t>
      </w:r>
      <w:bookmarkEnd w:id="59"/>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3" w:type="dxa"/>
          <w:right w:w="283" w:type="dxa"/>
        </w:tblCellMar>
        <w:tblLook w:val="0000"/>
      </w:tblPr>
      <w:tblGrid>
        <w:gridCol w:w="1309"/>
        <w:gridCol w:w="1559"/>
        <w:gridCol w:w="1559"/>
      </w:tblGrid>
      <w:tr w:rsidR="00000000">
        <w:tblPrEx>
          <w:tblCellMar>
            <w:top w:w="0" w:type="dxa"/>
            <w:bottom w:w="0" w:type="dxa"/>
          </w:tblCellMar>
        </w:tblPrEx>
        <w:trPr>
          <w:cantSplit/>
          <w:trHeight w:val="400"/>
          <w:tblHeader/>
        </w:trPr>
        <w:tc>
          <w:tcPr>
            <w:tcW w:w="1309" w:type="dxa"/>
          </w:tcPr>
          <w:p w:rsidR="00000000" w:rsidRDefault="006B16C2">
            <w:pPr>
              <w:pStyle w:val="TableHeadTop"/>
              <w:spacing w:before="80" w:after="0" w:line="240" w:lineRule="auto"/>
            </w:pPr>
            <w:r>
              <w:t>Level</w:t>
            </w:r>
          </w:p>
        </w:tc>
        <w:tc>
          <w:tcPr>
            <w:tcW w:w="1559" w:type="dxa"/>
          </w:tcPr>
          <w:p w:rsidR="00000000" w:rsidRDefault="006B16C2">
            <w:pPr>
              <w:pStyle w:val="TableHeadTop"/>
              <w:spacing w:before="80" w:after="0" w:line="240" w:lineRule="auto"/>
            </w:pPr>
            <w:r>
              <w:t>16–18 %</w:t>
            </w:r>
          </w:p>
        </w:tc>
        <w:tc>
          <w:tcPr>
            <w:tcW w:w="1559" w:type="dxa"/>
          </w:tcPr>
          <w:p w:rsidR="00000000" w:rsidRDefault="006B16C2">
            <w:pPr>
              <w:pStyle w:val="TableHeadTop"/>
              <w:spacing w:before="80" w:after="0" w:line="240" w:lineRule="auto"/>
            </w:pPr>
            <w:r>
              <w:t>1</w:t>
            </w:r>
            <w:r>
              <w:t>9+ %</w:t>
            </w:r>
          </w:p>
        </w:tc>
      </w:tr>
      <w:tr w:rsidR="00000000">
        <w:tblPrEx>
          <w:tblCellMar>
            <w:top w:w="0" w:type="dxa"/>
            <w:bottom w:w="0" w:type="dxa"/>
          </w:tblCellMar>
        </w:tblPrEx>
        <w:trPr>
          <w:cantSplit/>
          <w:trHeight w:val="400"/>
        </w:trPr>
        <w:tc>
          <w:tcPr>
            <w:tcW w:w="1309" w:type="dxa"/>
          </w:tcPr>
          <w:p w:rsidR="00000000" w:rsidRDefault="006B16C2">
            <w:pPr>
              <w:pStyle w:val="Tabletext"/>
              <w:spacing w:before="60" w:after="60"/>
              <w:jc w:val="center"/>
              <w:rPr>
                <w:b/>
              </w:rPr>
            </w:pPr>
            <w:r>
              <w:rPr>
                <w:b/>
              </w:rPr>
              <w:t>1</w:t>
            </w:r>
          </w:p>
        </w:tc>
        <w:tc>
          <w:tcPr>
            <w:tcW w:w="1559" w:type="dxa"/>
          </w:tcPr>
          <w:p w:rsidR="00000000" w:rsidRDefault="006B16C2">
            <w:pPr>
              <w:pStyle w:val="Tabletextright"/>
              <w:spacing w:before="60" w:after="60"/>
              <w:jc w:val="center"/>
              <w:rPr>
                <w:noProof w:val="0"/>
              </w:rPr>
            </w:pPr>
            <w:r>
              <w:rPr>
                <w:noProof w:val="0"/>
              </w:rPr>
              <w:t>8</w:t>
            </w:r>
          </w:p>
        </w:tc>
        <w:tc>
          <w:tcPr>
            <w:tcW w:w="1559" w:type="dxa"/>
          </w:tcPr>
          <w:p w:rsidR="00000000" w:rsidRDefault="006B16C2">
            <w:pPr>
              <w:pStyle w:val="Tabletextright"/>
              <w:spacing w:before="60" w:after="60"/>
              <w:jc w:val="center"/>
              <w:rPr>
                <w:noProof w:val="0"/>
              </w:rPr>
            </w:pPr>
            <w:r>
              <w:rPr>
                <w:noProof w:val="0"/>
              </w:rPr>
              <w:t>19</w:t>
            </w:r>
          </w:p>
        </w:tc>
      </w:tr>
      <w:tr w:rsidR="00000000">
        <w:tblPrEx>
          <w:tblCellMar>
            <w:top w:w="0" w:type="dxa"/>
            <w:bottom w:w="0" w:type="dxa"/>
          </w:tblCellMar>
        </w:tblPrEx>
        <w:trPr>
          <w:cantSplit/>
          <w:trHeight w:val="400"/>
        </w:trPr>
        <w:tc>
          <w:tcPr>
            <w:tcW w:w="1309" w:type="dxa"/>
          </w:tcPr>
          <w:p w:rsidR="00000000" w:rsidRDefault="006B16C2">
            <w:pPr>
              <w:pStyle w:val="Tabletext"/>
              <w:spacing w:before="60" w:after="60"/>
              <w:jc w:val="center"/>
              <w:rPr>
                <w:b/>
              </w:rPr>
            </w:pPr>
            <w:r>
              <w:rPr>
                <w:b/>
              </w:rPr>
              <w:t>2</w:t>
            </w:r>
          </w:p>
        </w:tc>
        <w:tc>
          <w:tcPr>
            <w:tcW w:w="1559" w:type="dxa"/>
          </w:tcPr>
          <w:p w:rsidR="00000000" w:rsidRDefault="006B16C2">
            <w:pPr>
              <w:pStyle w:val="Tabletextright"/>
              <w:spacing w:before="60" w:after="60"/>
              <w:jc w:val="center"/>
              <w:rPr>
                <w:noProof w:val="0"/>
              </w:rPr>
            </w:pPr>
            <w:r>
              <w:rPr>
                <w:noProof w:val="0"/>
              </w:rPr>
              <w:t>26</w:t>
            </w:r>
          </w:p>
        </w:tc>
        <w:tc>
          <w:tcPr>
            <w:tcW w:w="1559" w:type="dxa"/>
          </w:tcPr>
          <w:p w:rsidR="00000000" w:rsidRDefault="006B16C2">
            <w:pPr>
              <w:pStyle w:val="Tabletextright"/>
              <w:spacing w:before="60" w:after="60"/>
              <w:jc w:val="center"/>
              <w:rPr>
                <w:noProof w:val="0"/>
              </w:rPr>
            </w:pPr>
            <w:r>
              <w:rPr>
                <w:noProof w:val="0"/>
              </w:rPr>
              <w:t>22</w:t>
            </w:r>
          </w:p>
        </w:tc>
      </w:tr>
      <w:tr w:rsidR="00000000">
        <w:tblPrEx>
          <w:tblCellMar>
            <w:top w:w="0" w:type="dxa"/>
            <w:bottom w:w="0" w:type="dxa"/>
          </w:tblCellMar>
        </w:tblPrEx>
        <w:trPr>
          <w:cantSplit/>
          <w:trHeight w:val="400"/>
        </w:trPr>
        <w:tc>
          <w:tcPr>
            <w:tcW w:w="1309" w:type="dxa"/>
          </w:tcPr>
          <w:p w:rsidR="00000000" w:rsidRDefault="006B16C2">
            <w:pPr>
              <w:pStyle w:val="Tabletext"/>
              <w:spacing w:before="60" w:after="60"/>
              <w:jc w:val="center"/>
              <w:rPr>
                <w:b/>
              </w:rPr>
            </w:pPr>
            <w:r>
              <w:rPr>
                <w:b/>
              </w:rPr>
              <w:t>3</w:t>
            </w:r>
          </w:p>
        </w:tc>
        <w:tc>
          <w:tcPr>
            <w:tcW w:w="1559" w:type="dxa"/>
          </w:tcPr>
          <w:p w:rsidR="00000000" w:rsidRDefault="006B16C2">
            <w:pPr>
              <w:pStyle w:val="Tabletextright"/>
              <w:spacing w:before="60" w:after="60"/>
              <w:jc w:val="center"/>
              <w:rPr>
                <w:noProof w:val="0"/>
              </w:rPr>
            </w:pPr>
            <w:r>
              <w:rPr>
                <w:noProof w:val="0"/>
              </w:rPr>
              <w:t>66</w:t>
            </w:r>
          </w:p>
        </w:tc>
        <w:tc>
          <w:tcPr>
            <w:tcW w:w="1559" w:type="dxa"/>
          </w:tcPr>
          <w:p w:rsidR="00000000" w:rsidRDefault="006B16C2">
            <w:pPr>
              <w:pStyle w:val="Tabletextright"/>
              <w:spacing w:before="60" w:after="60"/>
              <w:jc w:val="center"/>
              <w:rPr>
                <w:noProof w:val="0"/>
              </w:rPr>
            </w:pPr>
            <w:r>
              <w:rPr>
                <w:noProof w:val="0"/>
              </w:rPr>
              <w:t>44</w:t>
            </w:r>
          </w:p>
        </w:tc>
      </w:tr>
      <w:tr w:rsidR="00000000">
        <w:tblPrEx>
          <w:tblCellMar>
            <w:top w:w="0" w:type="dxa"/>
            <w:bottom w:w="0" w:type="dxa"/>
          </w:tblCellMar>
        </w:tblPrEx>
        <w:trPr>
          <w:cantSplit/>
          <w:trHeight w:val="400"/>
        </w:trPr>
        <w:tc>
          <w:tcPr>
            <w:tcW w:w="1309" w:type="dxa"/>
          </w:tcPr>
          <w:p w:rsidR="00000000" w:rsidRDefault="006B16C2">
            <w:pPr>
              <w:pStyle w:val="Tabletext"/>
              <w:keepNext/>
              <w:spacing w:before="60" w:after="60"/>
              <w:jc w:val="center"/>
              <w:rPr>
                <w:b/>
              </w:rPr>
            </w:pPr>
            <w:r>
              <w:rPr>
                <w:b/>
              </w:rPr>
              <w:t>4/5</w:t>
            </w:r>
          </w:p>
        </w:tc>
        <w:tc>
          <w:tcPr>
            <w:tcW w:w="1559" w:type="dxa"/>
          </w:tcPr>
          <w:p w:rsidR="00000000" w:rsidRDefault="006B16C2">
            <w:pPr>
              <w:pStyle w:val="Tabletextright"/>
              <w:spacing w:before="60" w:after="60"/>
              <w:jc w:val="center"/>
              <w:rPr>
                <w:noProof w:val="0"/>
              </w:rPr>
            </w:pPr>
            <w:r>
              <w:rPr>
                <w:noProof w:val="0"/>
              </w:rPr>
              <w:t>0</w:t>
            </w:r>
          </w:p>
        </w:tc>
        <w:tc>
          <w:tcPr>
            <w:tcW w:w="1559" w:type="dxa"/>
          </w:tcPr>
          <w:p w:rsidR="00000000" w:rsidRDefault="006B16C2">
            <w:pPr>
              <w:pStyle w:val="Tabletextright"/>
              <w:spacing w:before="60" w:after="60"/>
              <w:jc w:val="center"/>
              <w:rPr>
                <w:noProof w:val="0"/>
              </w:rPr>
            </w:pPr>
            <w:r>
              <w:rPr>
                <w:noProof w:val="0"/>
              </w:rPr>
              <w:t>0</w:t>
            </w:r>
          </w:p>
        </w:tc>
      </w:tr>
      <w:tr w:rsidR="00000000">
        <w:tblPrEx>
          <w:tblCellMar>
            <w:top w:w="0" w:type="dxa"/>
            <w:bottom w:w="0" w:type="dxa"/>
          </w:tblCellMar>
        </w:tblPrEx>
        <w:trPr>
          <w:cantSplit/>
          <w:trHeight w:val="400"/>
        </w:trPr>
        <w:tc>
          <w:tcPr>
            <w:tcW w:w="1309" w:type="dxa"/>
          </w:tcPr>
          <w:p w:rsidR="00000000" w:rsidRDefault="006B16C2">
            <w:pPr>
              <w:pStyle w:val="Tabletext"/>
              <w:keepNext/>
              <w:spacing w:before="60" w:after="60"/>
              <w:jc w:val="center"/>
              <w:rPr>
                <w:b/>
              </w:rPr>
            </w:pPr>
            <w:r>
              <w:rPr>
                <w:b/>
              </w:rPr>
              <w:t>Other</w:t>
            </w:r>
          </w:p>
        </w:tc>
        <w:tc>
          <w:tcPr>
            <w:tcW w:w="1559" w:type="dxa"/>
          </w:tcPr>
          <w:p w:rsidR="00000000" w:rsidRDefault="006B16C2">
            <w:pPr>
              <w:pStyle w:val="Tabletextright"/>
              <w:spacing w:before="60" w:after="60"/>
              <w:jc w:val="center"/>
              <w:rPr>
                <w:noProof w:val="0"/>
              </w:rPr>
            </w:pPr>
            <w:r>
              <w:rPr>
                <w:noProof w:val="0"/>
              </w:rPr>
              <w:t>0</w:t>
            </w:r>
          </w:p>
        </w:tc>
        <w:tc>
          <w:tcPr>
            <w:tcW w:w="1559" w:type="dxa"/>
          </w:tcPr>
          <w:p w:rsidR="00000000" w:rsidRDefault="006B16C2">
            <w:pPr>
              <w:pStyle w:val="Tabletextright"/>
              <w:spacing w:before="60" w:after="60"/>
              <w:jc w:val="center"/>
              <w:rPr>
                <w:noProof w:val="0"/>
              </w:rPr>
            </w:pPr>
            <w:r>
              <w:rPr>
                <w:noProof w:val="0"/>
              </w:rPr>
              <w:t>16</w:t>
            </w:r>
          </w:p>
        </w:tc>
      </w:tr>
      <w:tr w:rsidR="00000000">
        <w:tblPrEx>
          <w:tblCellMar>
            <w:top w:w="0" w:type="dxa"/>
            <w:bottom w:w="0" w:type="dxa"/>
          </w:tblCellMar>
        </w:tblPrEx>
        <w:trPr>
          <w:cantSplit/>
          <w:trHeight w:val="400"/>
        </w:trPr>
        <w:tc>
          <w:tcPr>
            <w:tcW w:w="1309" w:type="dxa"/>
          </w:tcPr>
          <w:p w:rsidR="00000000" w:rsidRDefault="006B16C2">
            <w:pPr>
              <w:pStyle w:val="Tabletext"/>
              <w:keepNext/>
              <w:spacing w:before="60" w:after="60"/>
              <w:jc w:val="center"/>
              <w:rPr>
                <w:b/>
              </w:rPr>
            </w:pPr>
            <w:r>
              <w:rPr>
                <w:b/>
              </w:rPr>
              <w:t>Total*</w:t>
            </w:r>
          </w:p>
        </w:tc>
        <w:tc>
          <w:tcPr>
            <w:tcW w:w="1559" w:type="dxa"/>
          </w:tcPr>
          <w:p w:rsidR="00000000" w:rsidRDefault="006B16C2">
            <w:pPr>
              <w:pStyle w:val="Tabletextright"/>
              <w:spacing w:before="60" w:after="60"/>
              <w:jc w:val="center"/>
              <w:rPr>
                <w:b/>
                <w:noProof w:val="0"/>
              </w:rPr>
            </w:pPr>
            <w:r>
              <w:rPr>
                <w:b/>
                <w:noProof w:val="0"/>
              </w:rPr>
              <w:fldChar w:fldCharType="begin"/>
            </w:r>
            <w:r>
              <w:rPr>
                <w:b/>
                <w:noProof w:val="0"/>
              </w:rPr>
              <w:instrText xml:space="preserve"> =SUM(ABOVE) </w:instrText>
            </w:r>
            <w:r>
              <w:rPr>
                <w:b/>
                <w:noProof w:val="0"/>
              </w:rPr>
              <w:fldChar w:fldCharType="separate"/>
            </w:r>
            <w:r>
              <w:rPr>
                <w:b/>
                <w:noProof w:val="0"/>
              </w:rPr>
              <w:t>100</w:t>
            </w:r>
            <w:r>
              <w:rPr>
                <w:b/>
                <w:noProof w:val="0"/>
              </w:rPr>
              <w:fldChar w:fldCharType="end"/>
            </w:r>
          </w:p>
        </w:tc>
        <w:tc>
          <w:tcPr>
            <w:tcW w:w="1559" w:type="dxa"/>
          </w:tcPr>
          <w:p w:rsidR="00000000" w:rsidRDefault="006B16C2">
            <w:pPr>
              <w:pStyle w:val="Tabletextright"/>
              <w:spacing w:before="60" w:after="60"/>
              <w:jc w:val="center"/>
              <w:rPr>
                <w:b/>
                <w:noProof w:val="0"/>
              </w:rPr>
            </w:pPr>
            <w:r>
              <w:rPr>
                <w:b/>
                <w:noProof w:val="0"/>
              </w:rPr>
              <w:t>100</w:t>
            </w:r>
          </w:p>
        </w:tc>
      </w:tr>
    </w:tbl>
    <w:p w:rsidR="00000000" w:rsidRDefault="006B16C2">
      <w:pPr>
        <w:pStyle w:val="Narrative"/>
        <w:keepNext/>
        <w:spacing w:after="0"/>
      </w:pPr>
      <w:r>
        <w:t>Source: provided by the college in 2004</w:t>
      </w:r>
    </w:p>
    <w:p w:rsidR="00000000" w:rsidRDefault="006B16C2">
      <w:pPr>
        <w:pStyle w:val="Narrative"/>
        <w:keepNext/>
        <w:spacing w:after="0"/>
      </w:pPr>
      <w:r>
        <w:t>* figures have been rounded and may not total 100%</w:t>
      </w:r>
    </w:p>
    <w:p w:rsidR="00000000" w:rsidRDefault="006B16C2">
      <w:pPr>
        <w:pStyle w:val="Heading2"/>
      </w:pPr>
      <w:bookmarkStart w:id="60" w:name="_Toc68428971"/>
      <w:r>
        <w:t>Table 2: Enrolments by curriculum area and age</w:t>
      </w:r>
      <w:bookmarkEnd w:id="60"/>
      <w:r>
        <w:t xml:space="preserve"> </w:t>
      </w: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3" w:type="dxa"/>
          <w:right w:w="283" w:type="dxa"/>
        </w:tblCellMar>
        <w:tblLook w:val="0000"/>
      </w:tblPr>
      <w:tblGrid>
        <w:gridCol w:w="3544"/>
        <w:gridCol w:w="1593"/>
        <w:gridCol w:w="1559"/>
        <w:gridCol w:w="1843"/>
      </w:tblGrid>
      <w:tr w:rsidR="00000000">
        <w:tblPrEx>
          <w:tblCellMar>
            <w:top w:w="0" w:type="dxa"/>
            <w:bottom w:w="0" w:type="dxa"/>
          </w:tblCellMar>
        </w:tblPrEx>
        <w:trPr>
          <w:cantSplit/>
          <w:trHeight w:val="562"/>
          <w:tblHeader/>
        </w:trPr>
        <w:tc>
          <w:tcPr>
            <w:tcW w:w="3544" w:type="dxa"/>
          </w:tcPr>
          <w:p w:rsidR="00000000" w:rsidRDefault="006B16C2">
            <w:pPr>
              <w:pStyle w:val="TableHeadTop"/>
              <w:spacing w:before="0" w:after="0" w:line="240" w:lineRule="auto"/>
            </w:pPr>
            <w:r>
              <w:t>Curriculum area</w:t>
            </w:r>
          </w:p>
        </w:tc>
        <w:tc>
          <w:tcPr>
            <w:tcW w:w="1593" w:type="dxa"/>
          </w:tcPr>
          <w:p w:rsidR="00000000" w:rsidRDefault="006B16C2">
            <w:pPr>
              <w:pStyle w:val="TableHeadTop"/>
              <w:spacing w:before="0" w:after="0" w:line="240" w:lineRule="auto"/>
            </w:pPr>
            <w:r>
              <w:t>16–18</w:t>
            </w:r>
          </w:p>
          <w:p w:rsidR="00000000" w:rsidRDefault="006B16C2">
            <w:pPr>
              <w:pStyle w:val="TableHeadTop"/>
              <w:spacing w:before="0" w:after="0" w:line="240" w:lineRule="auto"/>
            </w:pPr>
            <w:r>
              <w:t>No.</w:t>
            </w:r>
          </w:p>
        </w:tc>
        <w:tc>
          <w:tcPr>
            <w:tcW w:w="1559" w:type="dxa"/>
          </w:tcPr>
          <w:p w:rsidR="00000000" w:rsidRDefault="006B16C2">
            <w:pPr>
              <w:pStyle w:val="TableHeadTop"/>
              <w:spacing w:before="0" w:after="0" w:line="240" w:lineRule="auto"/>
            </w:pPr>
            <w:r>
              <w:t>19+</w:t>
            </w:r>
          </w:p>
          <w:p w:rsidR="00000000" w:rsidRDefault="006B16C2">
            <w:pPr>
              <w:pStyle w:val="TableHeadTop"/>
              <w:spacing w:before="0" w:after="0" w:line="240" w:lineRule="auto"/>
            </w:pPr>
            <w:r>
              <w:t>No</w:t>
            </w:r>
            <w:r>
              <w:t>.</w:t>
            </w:r>
          </w:p>
        </w:tc>
        <w:tc>
          <w:tcPr>
            <w:tcW w:w="1843" w:type="dxa"/>
          </w:tcPr>
          <w:p w:rsidR="00000000" w:rsidRDefault="006B16C2">
            <w:pPr>
              <w:pStyle w:val="TableHeadTop"/>
              <w:spacing w:before="0" w:after="0" w:line="240" w:lineRule="auto"/>
            </w:pPr>
            <w:r>
              <w:t>Total</w:t>
            </w:r>
          </w:p>
          <w:p w:rsidR="00000000" w:rsidRDefault="006B16C2">
            <w:pPr>
              <w:pStyle w:val="TableHeadTop"/>
              <w:spacing w:before="0" w:after="0" w:line="240" w:lineRule="auto"/>
            </w:pPr>
            <w:r>
              <w:t>Enrolments (%)</w:t>
            </w:r>
          </w:p>
        </w:tc>
      </w:tr>
      <w:tr w:rsidR="00000000">
        <w:tblPrEx>
          <w:tblCellMar>
            <w:top w:w="0" w:type="dxa"/>
            <w:bottom w:w="0" w:type="dxa"/>
          </w:tblCellMar>
        </w:tblPrEx>
        <w:trPr>
          <w:cantSplit/>
          <w:trHeight w:val="400"/>
        </w:trPr>
        <w:tc>
          <w:tcPr>
            <w:tcW w:w="3544" w:type="dxa"/>
          </w:tcPr>
          <w:p w:rsidR="00000000" w:rsidRDefault="006B16C2">
            <w:pPr>
              <w:pStyle w:val="Tabletext"/>
              <w:spacing w:before="0" w:after="0" w:line="240" w:lineRule="auto"/>
            </w:pPr>
            <w:r>
              <w:t>Science and mathematics</w:t>
            </w:r>
          </w:p>
        </w:tc>
        <w:tc>
          <w:tcPr>
            <w:tcW w:w="1593" w:type="dxa"/>
          </w:tcPr>
          <w:p w:rsidR="00000000" w:rsidRDefault="006B16C2">
            <w:pPr>
              <w:pStyle w:val="Tabletextright"/>
              <w:spacing w:before="0" w:after="0"/>
              <w:jc w:val="center"/>
              <w:rPr>
                <w:noProof w:val="0"/>
              </w:rPr>
            </w:pPr>
            <w:r>
              <w:rPr>
                <w:noProof w:val="0"/>
              </w:rPr>
              <w:t>631</w:t>
            </w:r>
          </w:p>
        </w:tc>
        <w:tc>
          <w:tcPr>
            <w:tcW w:w="1559" w:type="dxa"/>
          </w:tcPr>
          <w:p w:rsidR="00000000" w:rsidRDefault="006B16C2">
            <w:pPr>
              <w:pStyle w:val="Tabletextright"/>
              <w:spacing w:before="0" w:after="0"/>
              <w:jc w:val="center"/>
              <w:rPr>
                <w:noProof w:val="0"/>
              </w:rPr>
            </w:pPr>
            <w:r>
              <w:rPr>
                <w:noProof w:val="0"/>
              </w:rPr>
              <w:t>29</w:t>
            </w:r>
          </w:p>
        </w:tc>
        <w:tc>
          <w:tcPr>
            <w:tcW w:w="1843" w:type="dxa"/>
          </w:tcPr>
          <w:p w:rsidR="00000000" w:rsidRDefault="006B16C2">
            <w:pPr>
              <w:pStyle w:val="Tabletextright"/>
              <w:spacing w:before="0" w:after="0"/>
              <w:jc w:val="center"/>
              <w:rPr>
                <w:noProof w:val="0"/>
              </w:rPr>
            </w:pPr>
            <w:r>
              <w:rPr>
                <w:noProof w:val="0"/>
              </w:rPr>
              <w:t>15</w:t>
            </w:r>
          </w:p>
        </w:tc>
      </w:tr>
      <w:tr w:rsidR="00000000">
        <w:tblPrEx>
          <w:tblCellMar>
            <w:top w:w="0" w:type="dxa"/>
            <w:bottom w:w="0" w:type="dxa"/>
          </w:tblCellMar>
        </w:tblPrEx>
        <w:trPr>
          <w:cantSplit/>
          <w:trHeight w:val="400"/>
        </w:trPr>
        <w:tc>
          <w:tcPr>
            <w:tcW w:w="3544" w:type="dxa"/>
          </w:tcPr>
          <w:p w:rsidR="00000000" w:rsidRDefault="006B16C2">
            <w:pPr>
              <w:pStyle w:val="Tabletext"/>
              <w:spacing w:before="0" w:after="0" w:line="240" w:lineRule="auto"/>
            </w:pPr>
            <w:r>
              <w:t>Land-based provision</w:t>
            </w:r>
          </w:p>
        </w:tc>
        <w:tc>
          <w:tcPr>
            <w:tcW w:w="1593" w:type="dxa"/>
          </w:tcPr>
          <w:p w:rsidR="00000000" w:rsidRDefault="006B16C2">
            <w:pPr>
              <w:pStyle w:val="Tabletextright"/>
              <w:spacing w:before="0" w:after="0"/>
              <w:jc w:val="center"/>
              <w:rPr>
                <w:noProof w:val="0"/>
              </w:rPr>
            </w:pPr>
            <w:r>
              <w:rPr>
                <w:noProof w:val="0"/>
              </w:rPr>
              <w:t>0</w:t>
            </w:r>
          </w:p>
        </w:tc>
        <w:tc>
          <w:tcPr>
            <w:tcW w:w="1559" w:type="dxa"/>
          </w:tcPr>
          <w:p w:rsidR="00000000" w:rsidRDefault="006B16C2">
            <w:pPr>
              <w:pStyle w:val="Tabletextright"/>
              <w:spacing w:before="0" w:after="0"/>
              <w:jc w:val="center"/>
              <w:rPr>
                <w:noProof w:val="0"/>
              </w:rPr>
            </w:pPr>
            <w:r>
              <w:rPr>
                <w:noProof w:val="0"/>
              </w:rPr>
              <w:t>0</w:t>
            </w:r>
          </w:p>
        </w:tc>
        <w:tc>
          <w:tcPr>
            <w:tcW w:w="1843" w:type="dxa"/>
          </w:tcPr>
          <w:p w:rsidR="00000000" w:rsidRDefault="006B16C2">
            <w:pPr>
              <w:pStyle w:val="Tabletextright"/>
              <w:spacing w:before="0" w:after="0"/>
              <w:jc w:val="center"/>
              <w:rPr>
                <w:noProof w:val="0"/>
              </w:rPr>
            </w:pPr>
            <w:r>
              <w:rPr>
                <w:noProof w:val="0"/>
              </w:rPr>
              <w:t>0</w:t>
            </w:r>
          </w:p>
        </w:tc>
      </w:tr>
      <w:tr w:rsidR="00000000">
        <w:tblPrEx>
          <w:tblCellMar>
            <w:top w:w="0" w:type="dxa"/>
            <w:bottom w:w="0" w:type="dxa"/>
          </w:tblCellMar>
        </w:tblPrEx>
        <w:trPr>
          <w:cantSplit/>
          <w:trHeight w:val="400"/>
        </w:trPr>
        <w:tc>
          <w:tcPr>
            <w:tcW w:w="3544" w:type="dxa"/>
          </w:tcPr>
          <w:p w:rsidR="00000000" w:rsidRDefault="006B16C2">
            <w:pPr>
              <w:pStyle w:val="Tabletext"/>
              <w:spacing w:before="0" w:after="0" w:line="240" w:lineRule="auto"/>
            </w:pPr>
            <w:r>
              <w:t>Construction</w:t>
            </w:r>
          </w:p>
        </w:tc>
        <w:tc>
          <w:tcPr>
            <w:tcW w:w="1593" w:type="dxa"/>
          </w:tcPr>
          <w:p w:rsidR="00000000" w:rsidRDefault="006B16C2">
            <w:pPr>
              <w:pStyle w:val="Tabletextright"/>
              <w:spacing w:before="0" w:after="0"/>
              <w:jc w:val="center"/>
              <w:rPr>
                <w:noProof w:val="0"/>
              </w:rPr>
            </w:pPr>
            <w:r>
              <w:rPr>
                <w:noProof w:val="0"/>
              </w:rPr>
              <w:t>0</w:t>
            </w:r>
          </w:p>
        </w:tc>
        <w:tc>
          <w:tcPr>
            <w:tcW w:w="1559" w:type="dxa"/>
          </w:tcPr>
          <w:p w:rsidR="00000000" w:rsidRDefault="006B16C2">
            <w:pPr>
              <w:pStyle w:val="Tabletextright"/>
              <w:spacing w:before="0" w:after="0"/>
              <w:jc w:val="center"/>
              <w:rPr>
                <w:noProof w:val="0"/>
              </w:rPr>
            </w:pPr>
            <w:r>
              <w:rPr>
                <w:noProof w:val="0"/>
              </w:rPr>
              <w:t>0</w:t>
            </w:r>
          </w:p>
        </w:tc>
        <w:tc>
          <w:tcPr>
            <w:tcW w:w="1843" w:type="dxa"/>
          </w:tcPr>
          <w:p w:rsidR="00000000" w:rsidRDefault="006B16C2">
            <w:pPr>
              <w:pStyle w:val="Tabletextright"/>
              <w:spacing w:before="0" w:after="0"/>
              <w:jc w:val="center"/>
              <w:rPr>
                <w:noProof w:val="0"/>
              </w:rPr>
            </w:pPr>
            <w:r>
              <w:rPr>
                <w:noProof w:val="0"/>
              </w:rPr>
              <w:t>0</w:t>
            </w:r>
          </w:p>
        </w:tc>
      </w:tr>
      <w:tr w:rsidR="00000000">
        <w:tblPrEx>
          <w:tblCellMar>
            <w:top w:w="0" w:type="dxa"/>
            <w:bottom w:w="0" w:type="dxa"/>
          </w:tblCellMar>
        </w:tblPrEx>
        <w:trPr>
          <w:cantSplit/>
          <w:trHeight w:val="400"/>
        </w:trPr>
        <w:tc>
          <w:tcPr>
            <w:tcW w:w="3544" w:type="dxa"/>
          </w:tcPr>
          <w:p w:rsidR="00000000" w:rsidRDefault="006B16C2">
            <w:pPr>
              <w:pStyle w:val="Tabletext"/>
              <w:spacing w:before="0" w:after="0" w:line="240" w:lineRule="auto"/>
            </w:pPr>
            <w:r>
              <w:t>Engineering, technology and manufacture</w:t>
            </w:r>
          </w:p>
        </w:tc>
        <w:tc>
          <w:tcPr>
            <w:tcW w:w="1593" w:type="dxa"/>
          </w:tcPr>
          <w:p w:rsidR="00000000" w:rsidRDefault="006B16C2">
            <w:pPr>
              <w:pStyle w:val="Tabletextright"/>
              <w:spacing w:before="0" w:after="0"/>
              <w:jc w:val="center"/>
              <w:rPr>
                <w:noProof w:val="0"/>
              </w:rPr>
            </w:pPr>
            <w:r>
              <w:rPr>
                <w:noProof w:val="0"/>
              </w:rPr>
              <w:t>55</w:t>
            </w:r>
          </w:p>
        </w:tc>
        <w:tc>
          <w:tcPr>
            <w:tcW w:w="1559" w:type="dxa"/>
          </w:tcPr>
          <w:p w:rsidR="00000000" w:rsidRDefault="006B16C2">
            <w:pPr>
              <w:pStyle w:val="Tabletextright"/>
              <w:spacing w:before="0" w:after="0"/>
              <w:jc w:val="center"/>
              <w:rPr>
                <w:noProof w:val="0"/>
              </w:rPr>
            </w:pPr>
            <w:r>
              <w:rPr>
                <w:noProof w:val="0"/>
              </w:rPr>
              <w:t>0</w:t>
            </w:r>
          </w:p>
        </w:tc>
        <w:tc>
          <w:tcPr>
            <w:tcW w:w="1843" w:type="dxa"/>
          </w:tcPr>
          <w:p w:rsidR="00000000" w:rsidRDefault="006B16C2">
            <w:pPr>
              <w:pStyle w:val="Tabletextright"/>
              <w:spacing w:before="0" w:after="0"/>
              <w:jc w:val="center"/>
              <w:rPr>
                <w:noProof w:val="0"/>
              </w:rPr>
            </w:pPr>
            <w:r>
              <w:rPr>
                <w:noProof w:val="0"/>
              </w:rPr>
              <w:t>1</w:t>
            </w:r>
          </w:p>
        </w:tc>
      </w:tr>
      <w:tr w:rsidR="00000000">
        <w:tblPrEx>
          <w:tblCellMar>
            <w:top w:w="0" w:type="dxa"/>
            <w:bottom w:w="0" w:type="dxa"/>
          </w:tblCellMar>
        </w:tblPrEx>
        <w:trPr>
          <w:cantSplit/>
          <w:trHeight w:val="400"/>
        </w:trPr>
        <w:tc>
          <w:tcPr>
            <w:tcW w:w="3544" w:type="dxa"/>
          </w:tcPr>
          <w:p w:rsidR="00000000" w:rsidRDefault="006B16C2">
            <w:pPr>
              <w:pStyle w:val="Tabletext"/>
              <w:spacing w:before="0" w:after="0" w:line="240" w:lineRule="auto"/>
            </w:pPr>
            <w:bookmarkStart w:id="61" w:name="Text229"/>
            <w:r>
              <w:t>Business administration, management and professional</w:t>
            </w:r>
          </w:p>
        </w:tc>
        <w:tc>
          <w:tcPr>
            <w:tcW w:w="1593" w:type="dxa"/>
          </w:tcPr>
          <w:p w:rsidR="00000000" w:rsidRDefault="006B16C2">
            <w:pPr>
              <w:pStyle w:val="Tabletextright"/>
              <w:spacing w:before="0" w:after="0"/>
              <w:jc w:val="center"/>
              <w:rPr>
                <w:noProof w:val="0"/>
              </w:rPr>
            </w:pPr>
            <w:r>
              <w:rPr>
                <w:noProof w:val="0"/>
              </w:rPr>
              <w:t>507</w:t>
            </w:r>
          </w:p>
        </w:tc>
        <w:tc>
          <w:tcPr>
            <w:tcW w:w="1559" w:type="dxa"/>
          </w:tcPr>
          <w:p w:rsidR="00000000" w:rsidRDefault="006B16C2">
            <w:pPr>
              <w:pStyle w:val="Tabletextright"/>
              <w:spacing w:before="0" w:after="0"/>
              <w:jc w:val="center"/>
              <w:rPr>
                <w:noProof w:val="0"/>
              </w:rPr>
            </w:pPr>
            <w:r>
              <w:rPr>
                <w:noProof w:val="0"/>
              </w:rPr>
              <w:t>41</w:t>
            </w:r>
          </w:p>
        </w:tc>
        <w:bookmarkEnd w:id="61"/>
        <w:tc>
          <w:tcPr>
            <w:tcW w:w="1843" w:type="dxa"/>
          </w:tcPr>
          <w:p w:rsidR="00000000" w:rsidRDefault="006B16C2">
            <w:pPr>
              <w:pStyle w:val="Tabletextright"/>
              <w:spacing w:before="0" w:after="0"/>
              <w:jc w:val="center"/>
              <w:rPr>
                <w:noProof w:val="0"/>
              </w:rPr>
            </w:pPr>
            <w:r>
              <w:rPr>
                <w:noProof w:val="0"/>
              </w:rPr>
              <w:t>13</w:t>
            </w:r>
          </w:p>
        </w:tc>
      </w:tr>
      <w:tr w:rsidR="00000000">
        <w:tblPrEx>
          <w:tblCellMar>
            <w:top w:w="0" w:type="dxa"/>
            <w:bottom w:w="0" w:type="dxa"/>
          </w:tblCellMar>
        </w:tblPrEx>
        <w:trPr>
          <w:cantSplit/>
          <w:trHeight w:val="400"/>
        </w:trPr>
        <w:tc>
          <w:tcPr>
            <w:tcW w:w="3544" w:type="dxa"/>
          </w:tcPr>
          <w:p w:rsidR="00000000" w:rsidRDefault="006B16C2">
            <w:pPr>
              <w:pStyle w:val="Tabletext"/>
              <w:spacing w:before="0" w:after="0" w:line="240" w:lineRule="auto"/>
            </w:pPr>
            <w:r>
              <w:t>Information and communication technol</w:t>
            </w:r>
            <w:r>
              <w:t>ogy</w:t>
            </w:r>
          </w:p>
        </w:tc>
        <w:tc>
          <w:tcPr>
            <w:tcW w:w="1593" w:type="dxa"/>
          </w:tcPr>
          <w:p w:rsidR="00000000" w:rsidRDefault="006B16C2">
            <w:pPr>
              <w:pStyle w:val="Tabletextright"/>
              <w:spacing w:before="0" w:after="0"/>
              <w:jc w:val="center"/>
              <w:rPr>
                <w:noProof w:val="0"/>
              </w:rPr>
            </w:pPr>
            <w:r>
              <w:rPr>
                <w:noProof w:val="0"/>
              </w:rPr>
              <w:t>731</w:t>
            </w:r>
          </w:p>
        </w:tc>
        <w:tc>
          <w:tcPr>
            <w:tcW w:w="1559" w:type="dxa"/>
          </w:tcPr>
          <w:p w:rsidR="00000000" w:rsidRDefault="006B16C2">
            <w:pPr>
              <w:pStyle w:val="Tabletextright"/>
              <w:spacing w:before="0" w:after="0"/>
              <w:jc w:val="center"/>
              <w:rPr>
                <w:noProof w:val="0"/>
              </w:rPr>
            </w:pPr>
            <w:r>
              <w:rPr>
                <w:noProof w:val="0"/>
              </w:rPr>
              <w:t>19</w:t>
            </w:r>
          </w:p>
        </w:tc>
        <w:tc>
          <w:tcPr>
            <w:tcW w:w="1843" w:type="dxa"/>
          </w:tcPr>
          <w:p w:rsidR="00000000" w:rsidRDefault="006B16C2">
            <w:pPr>
              <w:pStyle w:val="Tabletextright"/>
              <w:spacing w:before="0" w:after="0"/>
              <w:jc w:val="center"/>
              <w:rPr>
                <w:noProof w:val="0"/>
              </w:rPr>
            </w:pPr>
            <w:r>
              <w:rPr>
                <w:noProof w:val="0"/>
              </w:rPr>
              <w:t>17</w:t>
            </w:r>
          </w:p>
        </w:tc>
      </w:tr>
      <w:tr w:rsidR="00000000">
        <w:tblPrEx>
          <w:tblCellMar>
            <w:top w:w="0" w:type="dxa"/>
            <w:bottom w:w="0" w:type="dxa"/>
          </w:tblCellMar>
        </w:tblPrEx>
        <w:trPr>
          <w:cantSplit/>
          <w:trHeight w:val="400"/>
        </w:trPr>
        <w:tc>
          <w:tcPr>
            <w:tcW w:w="3544" w:type="dxa"/>
          </w:tcPr>
          <w:p w:rsidR="00000000" w:rsidRDefault="006B16C2">
            <w:pPr>
              <w:pStyle w:val="Tabletext"/>
              <w:spacing w:before="0" w:after="0" w:line="240" w:lineRule="auto"/>
            </w:pPr>
            <w:r>
              <w:t>Retailing, customer service and transportation</w:t>
            </w:r>
          </w:p>
        </w:tc>
        <w:tc>
          <w:tcPr>
            <w:tcW w:w="1593" w:type="dxa"/>
          </w:tcPr>
          <w:p w:rsidR="00000000" w:rsidRDefault="006B16C2">
            <w:pPr>
              <w:pStyle w:val="Tabletextright"/>
              <w:spacing w:before="0" w:after="0"/>
              <w:jc w:val="center"/>
              <w:rPr>
                <w:noProof w:val="0"/>
              </w:rPr>
            </w:pPr>
            <w:r>
              <w:rPr>
                <w:noProof w:val="0"/>
              </w:rPr>
              <w:t>0</w:t>
            </w:r>
          </w:p>
        </w:tc>
        <w:tc>
          <w:tcPr>
            <w:tcW w:w="1559" w:type="dxa"/>
          </w:tcPr>
          <w:p w:rsidR="00000000" w:rsidRDefault="006B16C2">
            <w:pPr>
              <w:pStyle w:val="Tabletextright"/>
              <w:spacing w:before="0" w:after="0"/>
              <w:jc w:val="center"/>
              <w:rPr>
                <w:noProof w:val="0"/>
              </w:rPr>
            </w:pPr>
            <w:r>
              <w:rPr>
                <w:noProof w:val="0"/>
              </w:rPr>
              <w:t>0</w:t>
            </w:r>
          </w:p>
        </w:tc>
        <w:tc>
          <w:tcPr>
            <w:tcW w:w="1843" w:type="dxa"/>
          </w:tcPr>
          <w:p w:rsidR="00000000" w:rsidRDefault="006B16C2">
            <w:pPr>
              <w:pStyle w:val="Tabletextright"/>
              <w:spacing w:before="0" w:after="0"/>
              <w:jc w:val="center"/>
              <w:rPr>
                <w:noProof w:val="0"/>
              </w:rPr>
            </w:pPr>
            <w:r>
              <w:rPr>
                <w:noProof w:val="0"/>
              </w:rPr>
              <w:t>0</w:t>
            </w:r>
          </w:p>
        </w:tc>
      </w:tr>
      <w:tr w:rsidR="00000000">
        <w:tblPrEx>
          <w:tblCellMar>
            <w:top w:w="0" w:type="dxa"/>
            <w:bottom w:w="0" w:type="dxa"/>
          </w:tblCellMar>
        </w:tblPrEx>
        <w:trPr>
          <w:cantSplit/>
          <w:trHeight w:val="400"/>
        </w:trPr>
        <w:tc>
          <w:tcPr>
            <w:tcW w:w="3544" w:type="dxa"/>
          </w:tcPr>
          <w:p w:rsidR="00000000" w:rsidRDefault="006B16C2">
            <w:pPr>
              <w:pStyle w:val="Tabletext"/>
              <w:spacing w:before="0" w:after="0" w:line="240" w:lineRule="auto"/>
            </w:pPr>
            <w:r>
              <w:t>Hospitality, sports, leisure and travel</w:t>
            </w:r>
          </w:p>
        </w:tc>
        <w:tc>
          <w:tcPr>
            <w:tcW w:w="1593" w:type="dxa"/>
          </w:tcPr>
          <w:p w:rsidR="00000000" w:rsidRDefault="006B16C2">
            <w:pPr>
              <w:pStyle w:val="Tabletextright"/>
              <w:spacing w:before="0" w:after="0"/>
              <w:jc w:val="center"/>
              <w:rPr>
                <w:noProof w:val="0"/>
              </w:rPr>
            </w:pPr>
            <w:r>
              <w:rPr>
                <w:noProof w:val="0"/>
              </w:rPr>
              <w:t>143</w:t>
            </w:r>
          </w:p>
        </w:tc>
        <w:tc>
          <w:tcPr>
            <w:tcW w:w="1559" w:type="dxa"/>
          </w:tcPr>
          <w:p w:rsidR="00000000" w:rsidRDefault="006B16C2">
            <w:pPr>
              <w:pStyle w:val="Tabletextright"/>
              <w:spacing w:before="0" w:after="0"/>
              <w:jc w:val="center"/>
              <w:rPr>
                <w:noProof w:val="0"/>
              </w:rPr>
            </w:pPr>
            <w:r>
              <w:rPr>
                <w:noProof w:val="0"/>
              </w:rPr>
              <w:t>1</w:t>
            </w:r>
          </w:p>
        </w:tc>
        <w:tc>
          <w:tcPr>
            <w:tcW w:w="1843" w:type="dxa"/>
          </w:tcPr>
          <w:p w:rsidR="00000000" w:rsidRDefault="006B16C2">
            <w:pPr>
              <w:pStyle w:val="Tabletextright"/>
              <w:spacing w:before="0" w:after="0"/>
              <w:jc w:val="center"/>
              <w:rPr>
                <w:noProof w:val="0"/>
              </w:rPr>
            </w:pPr>
            <w:r>
              <w:rPr>
                <w:noProof w:val="0"/>
              </w:rPr>
              <w:t>3</w:t>
            </w:r>
          </w:p>
        </w:tc>
      </w:tr>
      <w:tr w:rsidR="00000000">
        <w:tblPrEx>
          <w:tblCellMar>
            <w:top w:w="0" w:type="dxa"/>
            <w:bottom w:w="0" w:type="dxa"/>
          </w:tblCellMar>
        </w:tblPrEx>
        <w:trPr>
          <w:cantSplit/>
          <w:trHeight w:val="400"/>
        </w:trPr>
        <w:tc>
          <w:tcPr>
            <w:tcW w:w="3544" w:type="dxa"/>
          </w:tcPr>
          <w:p w:rsidR="00000000" w:rsidRDefault="006B16C2">
            <w:pPr>
              <w:pStyle w:val="Tabletext"/>
              <w:spacing w:before="0" w:after="0" w:line="240" w:lineRule="auto"/>
            </w:pPr>
            <w:r>
              <w:t>Hairdressing and beauty therapy</w:t>
            </w:r>
          </w:p>
        </w:tc>
        <w:tc>
          <w:tcPr>
            <w:tcW w:w="1593" w:type="dxa"/>
          </w:tcPr>
          <w:p w:rsidR="00000000" w:rsidRDefault="006B16C2">
            <w:pPr>
              <w:pStyle w:val="Tabletextright"/>
              <w:spacing w:before="0" w:after="0"/>
              <w:jc w:val="center"/>
              <w:rPr>
                <w:noProof w:val="0"/>
              </w:rPr>
            </w:pPr>
            <w:r>
              <w:rPr>
                <w:noProof w:val="0"/>
              </w:rPr>
              <w:t>0</w:t>
            </w:r>
          </w:p>
        </w:tc>
        <w:tc>
          <w:tcPr>
            <w:tcW w:w="1559" w:type="dxa"/>
          </w:tcPr>
          <w:p w:rsidR="00000000" w:rsidRDefault="006B16C2">
            <w:pPr>
              <w:pStyle w:val="Tabletextright"/>
              <w:spacing w:before="0" w:after="0"/>
              <w:jc w:val="center"/>
              <w:rPr>
                <w:noProof w:val="0"/>
              </w:rPr>
            </w:pPr>
            <w:r>
              <w:rPr>
                <w:noProof w:val="0"/>
              </w:rPr>
              <w:t>0</w:t>
            </w:r>
          </w:p>
        </w:tc>
        <w:tc>
          <w:tcPr>
            <w:tcW w:w="1843" w:type="dxa"/>
          </w:tcPr>
          <w:p w:rsidR="00000000" w:rsidRDefault="006B16C2">
            <w:pPr>
              <w:pStyle w:val="Tabletextright"/>
              <w:spacing w:before="0" w:after="0"/>
              <w:jc w:val="center"/>
              <w:rPr>
                <w:noProof w:val="0"/>
              </w:rPr>
            </w:pPr>
            <w:r>
              <w:rPr>
                <w:noProof w:val="0"/>
              </w:rPr>
              <w:t>0</w:t>
            </w:r>
          </w:p>
        </w:tc>
      </w:tr>
      <w:tr w:rsidR="00000000">
        <w:tblPrEx>
          <w:tblCellMar>
            <w:top w:w="0" w:type="dxa"/>
            <w:bottom w:w="0" w:type="dxa"/>
          </w:tblCellMar>
        </w:tblPrEx>
        <w:trPr>
          <w:cantSplit/>
          <w:trHeight w:val="400"/>
        </w:trPr>
        <w:tc>
          <w:tcPr>
            <w:tcW w:w="3544" w:type="dxa"/>
          </w:tcPr>
          <w:p w:rsidR="00000000" w:rsidRDefault="006B16C2">
            <w:pPr>
              <w:pStyle w:val="Tabletext"/>
              <w:spacing w:before="0" w:after="0" w:line="240" w:lineRule="auto"/>
            </w:pPr>
            <w:r>
              <w:t>Health, social care and public services</w:t>
            </w:r>
          </w:p>
        </w:tc>
        <w:tc>
          <w:tcPr>
            <w:tcW w:w="1593" w:type="dxa"/>
          </w:tcPr>
          <w:p w:rsidR="00000000" w:rsidRDefault="006B16C2">
            <w:pPr>
              <w:pStyle w:val="Tabletextright"/>
              <w:spacing w:before="0" w:after="0"/>
              <w:jc w:val="center"/>
              <w:rPr>
                <w:noProof w:val="0"/>
              </w:rPr>
            </w:pPr>
            <w:r>
              <w:rPr>
                <w:noProof w:val="0"/>
              </w:rPr>
              <w:t>25</w:t>
            </w:r>
          </w:p>
        </w:tc>
        <w:tc>
          <w:tcPr>
            <w:tcW w:w="1559" w:type="dxa"/>
          </w:tcPr>
          <w:p w:rsidR="00000000" w:rsidRDefault="006B16C2">
            <w:pPr>
              <w:pStyle w:val="Tabletextright"/>
              <w:spacing w:before="0" w:after="0"/>
              <w:jc w:val="center"/>
              <w:rPr>
                <w:noProof w:val="0"/>
              </w:rPr>
            </w:pPr>
            <w:r>
              <w:rPr>
                <w:noProof w:val="0"/>
              </w:rPr>
              <w:t>4</w:t>
            </w:r>
          </w:p>
        </w:tc>
        <w:tc>
          <w:tcPr>
            <w:tcW w:w="1843" w:type="dxa"/>
          </w:tcPr>
          <w:p w:rsidR="00000000" w:rsidRDefault="006B16C2">
            <w:pPr>
              <w:pStyle w:val="Tabletextright"/>
              <w:spacing w:before="0" w:after="0"/>
              <w:jc w:val="center"/>
              <w:rPr>
                <w:noProof w:val="0"/>
              </w:rPr>
            </w:pPr>
            <w:r>
              <w:rPr>
                <w:noProof w:val="0"/>
              </w:rPr>
              <w:t>1</w:t>
            </w:r>
          </w:p>
        </w:tc>
      </w:tr>
      <w:tr w:rsidR="00000000">
        <w:tblPrEx>
          <w:tblCellMar>
            <w:top w:w="0" w:type="dxa"/>
            <w:bottom w:w="0" w:type="dxa"/>
          </w:tblCellMar>
        </w:tblPrEx>
        <w:trPr>
          <w:cantSplit/>
          <w:trHeight w:val="400"/>
        </w:trPr>
        <w:tc>
          <w:tcPr>
            <w:tcW w:w="3544" w:type="dxa"/>
          </w:tcPr>
          <w:p w:rsidR="00000000" w:rsidRDefault="006B16C2">
            <w:pPr>
              <w:pStyle w:val="Tabletext"/>
              <w:spacing w:before="0" w:after="0" w:line="240" w:lineRule="auto"/>
            </w:pPr>
            <w:r>
              <w:t>Visual and performing arts and media</w:t>
            </w:r>
          </w:p>
        </w:tc>
        <w:tc>
          <w:tcPr>
            <w:tcW w:w="1593" w:type="dxa"/>
          </w:tcPr>
          <w:p w:rsidR="00000000" w:rsidRDefault="006B16C2">
            <w:pPr>
              <w:pStyle w:val="Tabletextright"/>
              <w:spacing w:before="0" w:after="0"/>
              <w:jc w:val="center"/>
              <w:rPr>
                <w:noProof w:val="0"/>
              </w:rPr>
            </w:pPr>
            <w:bookmarkStart w:id="62" w:name="Text257"/>
            <w:r>
              <w:rPr>
                <w:noProof w:val="0"/>
              </w:rPr>
              <w:t>719</w:t>
            </w:r>
          </w:p>
        </w:tc>
        <w:tc>
          <w:tcPr>
            <w:tcW w:w="1559" w:type="dxa"/>
          </w:tcPr>
          <w:p w:rsidR="00000000" w:rsidRDefault="006B16C2">
            <w:pPr>
              <w:pStyle w:val="Tabletextright"/>
              <w:spacing w:before="0" w:after="0"/>
              <w:jc w:val="center"/>
              <w:rPr>
                <w:noProof w:val="0"/>
              </w:rPr>
            </w:pPr>
            <w:r>
              <w:rPr>
                <w:noProof w:val="0"/>
              </w:rPr>
              <w:t>24</w:t>
            </w:r>
          </w:p>
        </w:tc>
        <w:bookmarkEnd w:id="62"/>
        <w:tc>
          <w:tcPr>
            <w:tcW w:w="1843" w:type="dxa"/>
          </w:tcPr>
          <w:p w:rsidR="00000000" w:rsidRDefault="006B16C2">
            <w:pPr>
              <w:pStyle w:val="Tabletextright"/>
              <w:spacing w:before="0" w:after="0"/>
              <w:jc w:val="center"/>
              <w:rPr>
                <w:noProof w:val="0"/>
              </w:rPr>
            </w:pPr>
            <w:r>
              <w:rPr>
                <w:noProof w:val="0"/>
              </w:rPr>
              <w:t>17</w:t>
            </w:r>
          </w:p>
        </w:tc>
      </w:tr>
      <w:tr w:rsidR="00000000">
        <w:tblPrEx>
          <w:tblCellMar>
            <w:top w:w="0" w:type="dxa"/>
            <w:bottom w:w="0" w:type="dxa"/>
          </w:tblCellMar>
        </w:tblPrEx>
        <w:trPr>
          <w:cantSplit/>
          <w:trHeight w:val="400"/>
        </w:trPr>
        <w:tc>
          <w:tcPr>
            <w:tcW w:w="3544" w:type="dxa"/>
          </w:tcPr>
          <w:p w:rsidR="00000000" w:rsidRDefault="006B16C2">
            <w:pPr>
              <w:pStyle w:val="Tabletext"/>
              <w:spacing w:before="0" w:after="0" w:line="240" w:lineRule="auto"/>
            </w:pPr>
            <w:r>
              <w:t>Hum</w:t>
            </w:r>
            <w:r>
              <w:t>anities</w:t>
            </w:r>
          </w:p>
        </w:tc>
        <w:tc>
          <w:tcPr>
            <w:tcW w:w="1593" w:type="dxa"/>
          </w:tcPr>
          <w:p w:rsidR="00000000" w:rsidRDefault="006B16C2">
            <w:pPr>
              <w:pStyle w:val="Tabletextright"/>
              <w:spacing w:before="0" w:after="0"/>
              <w:jc w:val="center"/>
              <w:rPr>
                <w:noProof w:val="0"/>
              </w:rPr>
            </w:pPr>
            <w:bookmarkStart w:id="63" w:name="Text259"/>
            <w:r>
              <w:rPr>
                <w:noProof w:val="0"/>
              </w:rPr>
              <w:t>722</w:t>
            </w:r>
          </w:p>
        </w:tc>
        <w:bookmarkEnd w:id="63"/>
        <w:tc>
          <w:tcPr>
            <w:tcW w:w="1559" w:type="dxa"/>
          </w:tcPr>
          <w:p w:rsidR="00000000" w:rsidRDefault="006B16C2">
            <w:pPr>
              <w:pStyle w:val="Tabletextright"/>
              <w:spacing w:before="0" w:after="0"/>
              <w:jc w:val="center"/>
              <w:rPr>
                <w:noProof w:val="0"/>
              </w:rPr>
            </w:pPr>
            <w:r>
              <w:rPr>
                <w:noProof w:val="0"/>
              </w:rPr>
              <w:t>22</w:t>
            </w:r>
          </w:p>
        </w:tc>
        <w:tc>
          <w:tcPr>
            <w:tcW w:w="1843" w:type="dxa"/>
          </w:tcPr>
          <w:p w:rsidR="00000000" w:rsidRDefault="006B16C2">
            <w:pPr>
              <w:pStyle w:val="Tabletextright"/>
              <w:spacing w:before="0" w:after="0"/>
              <w:jc w:val="center"/>
              <w:rPr>
                <w:noProof w:val="0"/>
              </w:rPr>
            </w:pPr>
            <w:r>
              <w:rPr>
                <w:noProof w:val="0"/>
              </w:rPr>
              <w:t>17</w:t>
            </w:r>
          </w:p>
        </w:tc>
      </w:tr>
      <w:tr w:rsidR="00000000">
        <w:tblPrEx>
          <w:tblCellMar>
            <w:top w:w="0" w:type="dxa"/>
            <w:bottom w:w="0" w:type="dxa"/>
          </w:tblCellMar>
        </w:tblPrEx>
        <w:trPr>
          <w:cantSplit/>
          <w:trHeight w:val="400"/>
        </w:trPr>
        <w:tc>
          <w:tcPr>
            <w:tcW w:w="3544" w:type="dxa"/>
          </w:tcPr>
          <w:p w:rsidR="00000000" w:rsidRDefault="006B16C2">
            <w:pPr>
              <w:pStyle w:val="Tabletext"/>
              <w:spacing w:before="0" w:after="0" w:line="240" w:lineRule="auto"/>
            </w:pPr>
            <w:r>
              <w:t>English, languages and communication</w:t>
            </w:r>
          </w:p>
        </w:tc>
        <w:tc>
          <w:tcPr>
            <w:tcW w:w="1593" w:type="dxa"/>
          </w:tcPr>
          <w:p w:rsidR="00000000" w:rsidRDefault="006B16C2">
            <w:pPr>
              <w:pStyle w:val="Tabletextright"/>
              <w:spacing w:before="0" w:after="0"/>
              <w:jc w:val="center"/>
              <w:rPr>
                <w:noProof w:val="0"/>
              </w:rPr>
            </w:pPr>
            <w:r>
              <w:rPr>
                <w:noProof w:val="0"/>
              </w:rPr>
              <w:t>287</w:t>
            </w:r>
          </w:p>
        </w:tc>
        <w:tc>
          <w:tcPr>
            <w:tcW w:w="1559" w:type="dxa"/>
          </w:tcPr>
          <w:p w:rsidR="00000000" w:rsidRDefault="006B16C2">
            <w:pPr>
              <w:pStyle w:val="Tabletextright"/>
              <w:spacing w:before="0" w:after="0"/>
              <w:jc w:val="center"/>
              <w:rPr>
                <w:noProof w:val="0"/>
              </w:rPr>
            </w:pPr>
            <w:r>
              <w:rPr>
                <w:noProof w:val="0"/>
              </w:rPr>
              <w:t>23</w:t>
            </w:r>
          </w:p>
        </w:tc>
        <w:tc>
          <w:tcPr>
            <w:tcW w:w="1843" w:type="dxa"/>
          </w:tcPr>
          <w:p w:rsidR="00000000" w:rsidRDefault="006B16C2">
            <w:pPr>
              <w:pStyle w:val="Tabletextright"/>
              <w:spacing w:before="0" w:after="0"/>
              <w:jc w:val="center"/>
              <w:rPr>
                <w:noProof w:val="0"/>
              </w:rPr>
            </w:pPr>
            <w:r>
              <w:rPr>
                <w:noProof w:val="0"/>
              </w:rPr>
              <w:t>7</w:t>
            </w:r>
          </w:p>
        </w:tc>
      </w:tr>
      <w:tr w:rsidR="00000000">
        <w:tblPrEx>
          <w:tblCellMar>
            <w:top w:w="0" w:type="dxa"/>
            <w:bottom w:w="0" w:type="dxa"/>
          </w:tblCellMar>
        </w:tblPrEx>
        <w:trPr>
          <w:cantSplit/>
          <w:trHeight w:val="400"/>
        </w:trPr>
        <w:tc>
          <w:tcPr>
            <w:tcW w:w="3544" w:type="dxa"/>
          </w:tcPr>
          <w:p w:rsidR="00000000" w:rsidRDefault="006B16C2">
            <w:pPr>
              <w:pStyle w:val="Tabletext"/>
              <w:keepNext/>
              <w:spacing w:before="0" w:after="0" w:line="240" w:lineRule="auto"/>
            </w:pPr>
            <w:r>
              <w:lastRenderedPageBreak/>
              <w:t>Foundation programmes</w:t>
            </w:r>
          </w:p>
        </w:tc>
        <w:tc>
          <w:tcPr>
            <w:tcW w:w="1593" w:type="dxa"/>
          </w:tcPr>
          <w:p w:rsidR="00000000" w:rsidRDefault="006B16C2">
            <w:pPr>
              <w:pStyle w:val="Tabletext"/>
              <w:keepNext/>
              <w:spacing w:before="0" w:after="0" w:line="360" w:lineRule="auto"/>
              <w:jc w:val="center"/>
            </w:pPr>
            <w:r>
              <w:t>70</w:t>
            </w:r>
          </w:p>
        </w:tc>
        <w:tc>
          <w:tcPr>
            <w:tcW w:w="1559" w:type="dxa"/>
          </w:tcPr>
          <w:p w:rsidR="00000000" w:rsidRDefault="006B16C2">
            <w:pPr>
              <w:pStyle w:val="Tabletext"/>
              <w:keepNext/>
              <w:spacing w:before="0" w:after="0" w:line="360" w:lineRule="auto"/>
              <w:jc w:val="center"/>
            </w:pPr>
            <w:r>
              <w:t>2</w:t>
            </w:r>
          </w:p>
        </w:tc>
        <w:tc>
          <w:tcPr>
            <w:tcW w:w="1843" w:type="dxa"/>
          </w:tcPr>
          <w:p w:rsidR="00000000" w:rsidRDefault="006B16C2">
            <w:pPr>
              <w:pStyle w:val="Tabletext"/>
              <w:keepNext/>
              <w:spacing w:before="0" w:after="0" w:line="360" w:lineRule="auto"/>
              <w:jc w:val="center"/>
            </w:pPr>
            <w:r>
              <w:t>2</w:t>
            </w:r>
          </w:p>
        </w:tc>
      </w:tr>
      <w:tr w:rsidR="00000000">
        <w:tblPrEx>
          <w:tblCellMar>
            <w:top w:w="0" w:type="dxa"/>
            <w:bottom w:w="0" w:type="dxa"/>
          </w:tblCellMar>
        </w:tblPrEx>
        <w:trPr>
          <w:cantSplit/>
          <w:trHeight w:val="400"/>
        </w:trPr>
        <w:tc>
          <w:tcPr>
            <w:tcW w:w="3544" w:type="dxa"/>
          </w:tcPr>
          <w:p w:rsidR="00000000" w:rsidRDefault="006B16C2">
            <w:pPr>
              <w:pStyle w:val="Tabletext"/>
              <w:keepNext/>
              <w:spacing w:before="0" w:after="0" w:line="360" w:lineRule="auto"/>
            </w:pPr>
            <w:r>
              <w:t>Unknown AOL</w:t>
            </w:r>
          </w:p>
        </w:tc>
        <w:tc>
          <w:tcPr>
            <w:tcW w:w="1593" w:type="dxa"/>
          </w:tcPr>
          <w:p w:rsidR="00000000" w:rsidRDefault="006B16C2">
            <w:pPr>
              <w:pStyle w:val="Tabletext"/>
              <w:keepNext/>
              <w:spacing w:before="0" w:after="0" w:line="360" w:lineRule="auto"/>
              <w:jc w:val="center"/>
            </w:pPr>
            <w:r>
              <w:t>296</w:t>
            </w:r>
          </w:p>
        </w:tc>
        <w:tc>
          <w:tcPr>
            <w:tcW w:w="1559" w:type="dxa"/>
          </w:tcPr>
          <w:p w:rsidR="00000000" w:rsidRDefault="006B16C2">
            <w:pPr>
              <w:pStyle w:val="Tabletext"/>
              <w:keepNext/>
              <w:spacing w:before="0" w:after="0" w:line="360" w:lineRule="auto"/>
              <w:jc w:val="center"/>
            </w:pPr>
            <w:r>
              <w:t>20</w:t>
            </w:r>
          </w:p>
        </w:tc>
        <w:tc>
          <w:tcPr>
            <w:tcW w:w="1843" w:type="dxa"/>
          </w:tcPr>
          <w:p w:rsidR="00000000" w:rsidRDefault="006B16C2">
            <w:pPr>
              <w:pStyle w:val="Tabletext"/>
              <w:keepNext/>
              <w:spacing w:before="0" w:after="0" w:line="360" w:lineRule="auto"/>
              <w:jc w:val="center"/>
            </w:pPr>
            <w:r>
              <w:t>7</w:t>
            </w:r>
          </w:p>
        </w:tc>
      </w:tr>
      <w:tr w:rsidR="00000000">
        <w:tblPrEx>
          <w:tblCellMar>
            <w:top w:w="0" w:type="dxa"/>
            <w:bottom w:w="0" w:type="dxa"/>
          </w:tblCellMar>
        </w:tblPrEx>
        <w:trPr>
          <w:cantSplit/>
          <w:trHeight w:val="400"/>
        </w:trPr>
        <w:tc>
          <w:tcPr>
            <w:tcW w:w="3544" w:type="dxa"/>
          </w:tcPr>
          <w:p w:rsidR="00000000" w:rsidRDefault="006B16C2">
            <w:pPr>
              <w:pStyle w:val="Tabletext"/>
              <w:keepNext/>
              <w:spacing w:before="0" w:after="0" w:line="360" w:lineRule="auto"/>
              <w:rPr>
                <w:b/>
              </w:rPr>
            </w:pPr>
            <w:r>
              <w:rPr>
                <w:b/>
              </w:rPr>
              <w:t>Total</w:t>
            </w:r>
          </w:p>
        </w:tc>
        <w:tc>
          <w:tcPr>
            <w:tcW w:w="1593" w:type="dxa"/>
          </w:tcPr>
          <w:p w:rsidR="00000000" w:rsidRDefault="006B16C2">
            <w:pPr>
              <w:pStyle w:val="Tabletext"/>
              <w:keepNext/>
              <w:spacing w:before="0" w:after="0" w:line="360" w:lineRule="auto"/>
              <w:jc w:val="center"/>
              <w:rPr>
                <w:b/>
              </w:rPr>
            </w:pPr>
            <w:r>
              <w:rPr>
                <w:b/>
              </w:rPr>
              <w:fldChar w:fldCharType="begin"/>
            </w:r>
            <w:r>
              <w:rPr>
                <w:b/>
              </w:rPr>
              <w:instrText xml:space="preserve"> =SUM(ABOVE) </w:instrText>
            </w:r>
            <w:r>
              <w:rPr>
                <w:b/>
              </w:rPr>
              <w:fldChar w:fldCharType="separate"/>
            </w:r>
            <w:r>
              <w:rPr>
                <w:b/>
              </w:rPr>
              <w:t>4186</w:t>
            </w:r>
            <w:r>
              <w:rPr>
                <w:b/>
              </w:rPr>
              <w:fldChar w:fldCharType="end"/>
            </w:r>
          </w:p>
        </w:tc>
        <w:tc>
          <w:tcPr>
            <w:tcW w:w="1559" w:type="dxa"/>
          </w:tcPr>
          <w:p w:rsidR="00000000" w:rsidRDefault="006B16C2">
            <w:pPr>
              <w:pStyle w:val="Tabletext"/>
              <w:keepNext/>
              <w:spacing w:before="0" w:after="0" w:line="360" w:lineRule="auto"/>
              <w:jc w:val="center"/>
              <w:rPr>
                <w:b/>
              </w:rPr>
            </w:pPr>
            <w:r>
              <w:rPr>
                <w:b/>
              </w:rPr>
              <w:fldChar w:fldCharType="begin"/>
            </w:r>
            <w:r>
              <w:rPr>
                <w:b/>
              </w:rPr>
              <w:instrText xml:space="preserve"> =SUM(ABOVE) </w:instrText>
            </w:r>
            <w:r>
              <w:rPr>
                <w:b/>
              </w:rPr>
              <w:fldChar w:fldCharType="separate"/>
            </w:r>
            <w:r>
              <w:rPr>
                <w:b/>
              </w:rPr>
              <w:t>185</w:t>
            </w:r>
            <w:r>
              <w:rPr>
                <w:b/>
              </w:rPr>
              <w:fldChar w:fldCharType="end"/>
            </w:r>
          </w:p>
        </w:tc>
        <w:tc>
          <w:tcPr>
            <w:tcW w:w="1843" w:type="dxa"/>
          </w:tcPr>
          <w:p w:rsidR="00000000" w:rsidRDefault="006B16C2">
            <w:pPr>
              <w:pStyle w:val="Tabletext"/>
              <w:keepNext/>
              <w:spacing w:before="0" w:after="0" w:line="360" w:lineRule="auto"/>
              <w:jc w:val="center"/>
              <w:rPr>
                <w:b/>
              </w:rPr>
            </w:pPr>
            <w:r>
              <w:rPr>
                <w:b/>
              </w:rPr>
              <w:fldChar w:fldCharType="begin"/>
            </w:r>
            <w:r>
              <w:rPr>
                <w:b/>
              </w:rPr>
              <w:instrText xml:space="preserve"> =SUM(ABOVE) </w:instrText>
            </w:r>
            <w:r>
              <w:rPr>
                <w:b/>
              </w:rPr>
              <w:fldChar w:fldCharType="separate"/>
            </w:r>
            <w:r>
              <w:rPr>
                <w:b/>
              </w:rPr>
              <w:t>100</w:t>
            </w:r>
            <w:r>
              <w:rPr>
                <w:b/>
              </w:rPr>
              <w:fldChar w:fldCharType="end"/>
            </w:r>
          </w:p>
        </w:tc>
      </w:tr>
    </w:tbl>
    <w:p w:rsidR="00000000" w:rsidRDefault="006B16C2">
      <w:pPr>
        <w:pStyle w:val="Narrative"/>
      </w:pPr>
      <w:r>
        <w:t>Source: provided by the college in 2004</w:t>
      </w:r>
    </w:p>
    <w:p w:rsidR="00000000" w:rsidRDefault="006B16C2">
      <w:pPr>
        <w:pStyle w:val="Heading2"/>
      </w:pPr>
      <w:bookmarkStart w:id="64" w:name="_Toc68428972"/>
      <w:r>
        <w:t>Table 3: Retention and achieve</w:t>
      </w:r>
      <w:r>
        <w:t>ment</w:t>
      </w:r>
      <w:bookmarkEnd w:id="64"/>
    </w:p>
    <w:tbl>
      <w:tblPr>
        <w:tblW w:w="9542" w:type="dxa"/>
        <w:tblInd w:w="1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12" w:type="dxa"/>
          <w:right w:w="212" w:type="dxa"/>
        </w:tblCellMar>
        <w:tblLook w:val="0000"/>
      </w:tblPr>
      <w:tblGrid>
        <w:gridCol w:w="1462"/>
        <w:gridCol w:w="2126"/>
        <w:gridCol w:w="992"/>
        <w:gridCol w:w="993"/>
        <w:gridCol w:w="992"/>
        <w:gridCol w:w="992"/>
        <w:gridCol w:w="992"/>
        <w:gridCol w:w="993"/>
      </w:tblGrid>
      <w:tr w:rsidR="00000000">
        <w:tblPrEx>
          <w:tblCellMar>
            <w:top w:w="0" w:type="dxa"/>
            <w:bottom w:w="0" w:type="dxa"/>
          </w:tblCellMar>
        </w:tblPrEx>
        <w:trPr>
          <w:cantSplit/>
          <w:tblHeader/>
        </w:trPr>
        <w:tc>
          <w:tcPr>
            <w:tcW w:w="1462" w:type="dxa"/>
            <w:vMerge w:val="restart"/>
          </w:tcPr>
          <w:p w:rsidR="00000000" w:rsidRDefault="006B16C2">
            <w:pPr>
              <w:pStyle w:val="TableHeadTop"/>
            </w:pPr>
            <w:r>
              <w:t>Level (Long Courses)</w:t>
            </w:r>
          </w:p>
        </w:tc>
        <w:tc>
          <w:tcPr>
            <w:tcW w:w="2126" w:type="dxa"/>
            <w:vMerge w:val="restart"/>
          </w:tcPr>
          <w:p w:rsidR="00000000" w:rsidRDefault="006B16C2">
            <w:pPr>
              <w:pStyle w:val="TableHeadTop"/>
              <w:spacing w:before="480"/>
            </w:pPr>
            <w:r>
              <w:t>Retention and pass rate</w:t>
            </w:r>
          </w:p>
        </w:tc>
        <w:tc>
          <w:tcPr>
            <w:tcW w:w="5954" w:type="dxa"/>
            <w:gridSpan w:val="6"/>
          </w:tcPr>
          <w:p w:rsidR="00000000" w:rsidRDefault="006B16C2">
            <w:pPr>
              <w:pStyle w:val="TableHeadTop"/>
            </w:pPr>
            <w:r>
              <w:t>Completion year</w:t>
            </w:r>
          </w:p>
        </w:tc>
      </w:tr>
      <w:tr w:rsidR="00000000">
        <w:tblPrEx>
          <w:tblCellMar>
            <w:top w:w="0" w:type="dxa"/>
            <w:bottom w:w="0" w:type="dxa"/>
          </w:tblCellMar>
        </w:tblPrEx>
        <w:trPr>
          <w:cantSplit/>
          <w:tblHeader/>
        </w:trPr>
        <w:tc>
          <w:tcPr>
            <w:tcW w:w="1462" w:type="dxa"/>
            <w:vMerge/>
          </w:tcPr>
          <w:p w:rsidR="00000000" w:rsidRDefault="006B16C2">
            <w:pPr>
              <w:pStyle w:val="TableHeadTop"/>
            </w:pPr>
          </w:p>
        </w:tc>
        <w:tc>
          <w:tcPr>
            <w:tcW w:w="2126" w:type="dxa"/>
            <w:vMerge/>
          </w:tcPr>
          <w:p w:rsidR="00000000" w:rsidRDefault="006B16C2">
            <w:pPr>
              <w:pStyle w:val="TableHeadTop"/>
            </w:pPr>
          </w:p>
        </w:tc>
        <w:tc>
          <w:tcPr>
            <w:tcW w:w="2977" w:type="dxa"/>
            <w:gridSpan w:val="3"/>
          </w:tcPr>
          <w:p w:rsidR="00000000" w:rsidRDefault="006B16C2">
            <w:pPr>
              <w:pStyle w:val="TableHeadTop"/>
            </w:pPr>
            <w:r>
              <w:t>16–18</w:t>
            </w:r>
          </w:p>
        </w:tc>
        <w:tc>
          <w:tcPr>
            <w:tcW w:w="2977" w:type="dxa"/>
            <w:gridSpan w:val="3"/>
          </w:tcPr>
          <w:p w:rsidR="00000000" w:rsidRDefault="006B16C2">
            <w:pPr>
              <w:pStyle w:val="TableHeadTop"/>
            </w:pPr>
            <w:r>
              <w:t>19+</w:t>
            </w:r>
          </w:p>
        </w:tc>
      </w:tr>
      <w:tr w:rsidR="00000000">
        <w:tblPrEx>
          <w:tblCellMar>
            <w:top w:w="0" w:type="dxa"/>
            <w:bottom w:w="0" w:type="dxa"/>
          </w:tblCellMar>
        </w:tblPrEx>
        <w:trPr>
          <w:cantSplit/>
          <w:tblHeader/>
        </w:trPr>
        <w:tc>
          <w:tcPr>
            <w:tcW w:w="1462" w:type="dxa"/>
            <w:vMerge/>
          </w:tcPr>
          <w:p w:rsidR="00000000" w:rsidRDefault="006B16C2">
            <w:pPr>
              <w:pStyle w:val="TableHeadTop"/>
            </w:pPr>
          </w:p>
        </w:tc>
        <w:tc>
          <w:tcPr>
            <w:tcW w:w="2126" w:type="dxa"/>
            <w:vMerge/>
          </w:tcPr>
          <w:p w:rsidR="00000000" w:rsidRDefault="006B16C2">
            <w:pPr>
              <w:pStyle w:val="TableHeadTop"/>
            </w:pPr>
          </w:p>
        </w:tc>
        <w:tc>
          <w:tcPr>
            <w:tcW w:w="992" w:type="dxa"/>
          </w:tcPr>
          <w:p w:rsidR="00000000" w:rsidRDefault="006B16C2">
            <w:pPr>
              <w:pStyle w:val="TableHeadTop"/>
            </w:pPr>
            <w:r>
              <w:t>2000</w:t>
            </w:r>
          </w:p>
        </w:tc>
        <w:tc>
          <w:tcPr>
            <w:tcW w:w="993" w:type="dxa"/>
          </w:tcPr>
          <w:p w:rsidR="00000000" w:rsidRDefault="006B16C2">
            <w:pPr>
              <w:pStyle w:val="TableHeadTop"/>
            </w:pPr>
            <w:r>
              <w:t>2001</w:t>
            </w:r>
          </w:p>
        </w:tc>
        <w:tc>
          <w:tcPr>
            <w:tcW w:w="992" w:type="dxa"/>
          </w:tcPr>
          <w:p w:rsidR="00000000" w:rsidRDefault="006B16C2">
            <w:pPr>
              <w:pStyle w:val="TableHeadTop"/>
            </w:pPr>
            <w:r>
              <w:t>2002</w:t>
            </w:r>
          </w:p>
        </w:tc>
        <w:tc>
          <w:tcPr>
            <w:tcW w:w="992" w:type="dxa"/>
          </w:tcPr>
          <w:p w:rsidR="00000000" w:rsidRDefault="006B16C2">
            <w:pPr>
              <w:pStyle w:val="TableHeadTop"/>
            </w:pPr>
            <w:r>
              <w:t>2000</w:t>
            </w:r>
          </w:p>
        </w:tc>
        <w:tc>
          <w:tcPr>
            <w:tcW w:w="992" w:type="dxa"/>
          </w:tcPr>
          <w:p w:rsidR="00000000" w:rsidRDefault="006B16C2">
            <w:pPr>
              <w:pStyle w:val="TableHeadTop"/>
            </w:pPr>
            <w:r>
              <w:t>2001</w:t>
            </w:r>
          </w:p>
        </w:tc>
        <w:tc>
          <w:tcPr>
            <w:tcW w:w="993" w:type="dxa"/>
          </w:tcPr>
          <w:p w:rsidR="00000000" w:rsidRDefault="006B16C2">
            <w:pPr>
              <w:pStyle w:val="TableHeadTop"/>
            </w:pPr>
            <w:r>
              <w:t>2002</w:t>
            </w:r>
          </w:p>
        </w:tc>
      </w:tr>
      <w:tr w:rsidR="00000000">
        <w:tblPrEx>
          <w:tblCellMar>
            <w:top w:w="0" w:type="dxa"/>
            <w:bottom w:w="0" w:type="dxa"/>
          </w:tblCellMar>
        </w:tblPrEx>
        <w:trPr>
          <w:cantSplit/>
        </w:trPr>
        <w:tc>
          <w:tcPr>
            <w:tcW w:w="1462" w:type="dxa"/>
            <w:vMerge w:val="restart"/>
          </w:tcPr>
          <w:p w:rsidR="00000000" w:rsidRDefault="006B16C2">
            <w:pPr>
              <w:pStyle w:val="Tabletext"/>
              <w:jc w:val="center"/>
              <w:rPr>
                <w:b/>
              </w:rPr>
            </w:pPr>
            <w:r>
              <w:rPr>
                <w:b/>
              </w:rPr>
              <w:t>1</w:t>
            </w:r>
          </w:p>
        </w:tc>
        <w:tc>
          <w:tcPr>
            <w:tcW w:w="2126" w:type="dxa"/>
          </w:tcPr>
          <w:p w:rsidR="00000000" w:rsidRDefault="006B16C2">
            <w:pPr>
              <w:pStyle w:val="Tabletext"/>
              <w:spacing w:before="60" w:after="60" w:line="240" w:lineRule="auto"/>
            </w:pPr>
            <w:r>
              <w:t>Starters excluding transfers</w:t>
            </w:r>
          </w:p>
        </w:tc>
        <w:tc>
          <w:tcPr>
            <w:tcW w:w="992" w:type="dxa"/>
          </w:tcPr>
          <w:p w:rsidR="00000000" w:rsidRDefault="006B16C2">
            <w:pPr>
              <w:pStyle w:val="Tabletextright"/>
              <w:spacing w:before="0" w:after="0"/>
              <w:jc w:val="center"/>
              <w:rPr>
                <w:noProof w:val="0"/>
              </w:rPr>
            </w:pPr>
            <w:r>
              <w:rPr>
                <w:noProof w:val="0"/>
              </w:rPr>
              <w:t>661</w:t>
            </w:r>
          </w:p>
        </w:tc>
        <w:tc>
          <w:tcPr>
            <w:tcW w:w="993" w:type="dxa"/>
          </w:tcPr>
          <w:p w:rsidR="00000000" w:rsidRDefault="006B16C2">
            <w:pPr>
              <w:pStyle w:val="Tabletextright"/>
              <w:spacing w:before="0" w:after="0"/>
              <w:jc w:val="center"/>
              <w:rPr>
                <w:noProof w:val="0"/>
              </w:rPr>
            </w:pPr>
            <w:r>
              <w:rPr>
                <w:noProof w:val="0"/>
              </w:rPr>
              <w:t>364</w:t>
            </w:r>
          </w:p>
        </w:tc>
        <w:tc>
          <w:tcPr>
            <w:tcW w:w="992" w:type="dxa"/>
          </w:tcPr>
          <w:p w:rsidR="00000000" w:rsidRDefault="006B16C2">
            <w:pPr>
              <w:pStyle w:val="Tabletextright"/>
              <w:spacing w:before="0" w:after="0"/>
              <w:jc w:val="center"/>
              <w:rPr>
                <w:noProof w:val="0"/>
              </w:rPr>
            </w:pPr>
            <w:r>
              <w:rPr>
                <w:noProof w:val="0"/>
              </w:rPr>
              <w:t>446</w:t>
            </w:r>
          </w:p>
        </w:tc>
        <w:tc>
          <w:tcPr>
            <w:tcW w:w="992" w:type="dxa"/>
          </w:tcPr>
          <w:p w:rsidR="00000000" w:rsidRDefault="006B16C2">
            <w:pPr>
              <w:pStyle w:val="Tabletextright"/>
              <w:spacing w:before="0" w:after="0"/>
              <w:jc w:val="center"/>
              <w:rPr>
                <w:noProof w:val="0"/>
              </w:rPr>
            </w:pPr>
            <w:r>
              <w:rPr>
                <w:noProof w:val="0"/>
              </w:rPr>
              <w:t>108</w:t>
            </w:r>
          </w:p>
        </w:tc>
        <w:tc>
          <w:tcPr>
            <w:tcW w:w="992" w:type="dxa"/>
          </w:tcPr>
          <w:p w:rsidR="00000000" w:rsidRDefault="006B16C2">
            <w:pPr>
              <w:pStyle w:val="Tabletextright"/>
              <w:spacing w:before="0" w:after="0"/>
              <w:jc w:val="center"/>
              <w:rPr>
                <w:noProof w:val="0"/>
              </w:rPr>
            </w:pPr>
            <w:r>
              <w:rPr>
                <w:noProof w:val="0"/>
              </w:rPr>
              <w:t>54</w:t>
            </w:r>
          </w:p>
        </w:tc>
        <w:tc>
          <w:tcPr>
            <w:tcW w:w="993" w:type="dxa"/>
          </w:tcPr>
          <w:p w:rsidR="00000000" w:rsidRDefault="006B16C2">
            <w:pPr>
              <w:pStyle w:val="Tabletextright"/>
              <w:spacing w:before="0" w:after="0"/>
              <w:jc w:val="center"/>
              <w:rPr>
                <w:noProof w:val="0"/>
              </w:rPr>
            </w:pPr>
            <w:r>
              <w:rPr>
                <w:noProof w:val="0"/>
              </w:rPr>
              <w:t>65</w:t>
            </w:r>
          </w:p>
        </w:tc>
      </w:tr>
      <w:tr w:rsidR="00000000">
        <w:tblPrEx>
          <w:tblCellMar>
            <w:top w:w="0" w:type="dxa"/>
            <w:bottom w:w="0" w:type="dxa"/>
          </w:tblCellMar>
        </w:tblPrEx>
        <w:trPr>
          <w:cantSplit/>
        </w:trPr>
        <w:tc>
          <w:tcPr>
            <w:tcW w:w="1462" w:type="dxa"/>
            <w:vMerge/>
          </w:tcPr>
          <w:p w:rsidR="00000000" w:rsidRDefault="006B16C2">
            <w:pPr>
              <w:pStyle w:val="Tabletext"/>
              <w:jc w:val="center"/>
              <w:rPr>
                <w:b/>
              </w:rPr>
            </w:pPr>
          </w:p>
        </w:tc>
        <w:tc>
          <w:tcPr>
            <w:tcW w:w="2126" w:type="dxa"/>
          </w:tcPr>
          <w:p w:rsidR="00000000" w:rsidRDefault="006B16C2">
            <w:pPr>
              <w:pStyle w:val="Tabletext"/>
              <w:spacing w:before="60" w:after="60" w:line="240" w:lineRule="auto"/>
            </w:pPr>
            <w:r>
              <w:t>Retention rate %</w:t>
            </w:r>
          </w:p>
        </w:tc>
        <w:tc>
          <w:tcPr>
            <w:tcW w:w="992" w:type="dxa"/>
          </w:tcPr>
          <w:p w:rsidR="00000000" w:rsidRDefault="006B16C2">
            <w:pPr>
              <w:pStyle w:val="Tabletextright"/>
              <w:spacing w:before="0" w:after="0"/>
              <w:jc w:val="center"/>
              <w:rPr>
                <w:noProof w:val="0"/>
              </w:rPr>
            </w:pPr>
            <w:r>
              <w:rPr>
                <w:noProof w:val="0"/>
              </w:rPr>
              <w:t>87</w:t>
            </w:r>
          </w:p>
        </w:tc>
        <w:tc>
          <w:tcPr>
            <w:tcW w:w="993" w:type="dxa"/>
          </w:tcPr>
          <w:p w:rsidR="00000000" w:rsidRDefault="006B16C2">
            <w:pPr>
              <w:pStyle w:val="Tabletextright"/>
              <w:spacing w:before="0" w:after="0"/>
              <w:jc w:val="center"/>
              <w:rPr>
                <w:noProof w:val="0"/>
              </w:rPr>
            </w:pPr>
            <w:r>
              <w:rPr>
                <w:noProof w:val="0"/>
              </w:rPr>
              <w:t>75</w:t>
            </w:r>
          </w:p>
        </w:tc>
        <w:tc>
          <w:tcPr>
            <w:tcW w:w="992" w:type="dxa"/>
          </w:tcPr>
          <w:p w:rsidR="00000000" w:rsidRDefault="006B16C2">
            <w:pPr>
              <w:pStyle w:val="Tabletextright"/>
              <w:spacing w:before="0" w:after="0"/>
              <w:jc w:val="center"/>
              <w:rPr>
                <w:noProof w:val="0"/>
              </w:rPr>
            </w:pPr>
            <w:r>
              <w:rPr>
                <w:noProof w:val="0"/>
              </w:rPr>
              <w:t>96</w:t>
            </w:r>
          </w:p>
        </w:tc>
        <w:tc>
          <w:tcPr>
            <w:tcW w:w="992" w:type="dxa"/>
          </w:tcPr>
          <w:p w:rsidR="00000000" w:rsidRDefault="006B16C2">
            <w:pPr>
              <w:pStyle w:val="Tabletextright"/>
              <w:spacing w:before="0" w:after="0"/>
              <w:jc w:val="center"/>
              <w:rPr>
                <w:noProof w:val="0"/>
              </w:rPr>
            </w:pPr>
            <w:r>
              <w:rPr>
                <w:noProof w:val="0"/>
              </w:rPr>
              <w:t>83</w:t>
            </w:r>
          </w:p>
        </w:tc>
        <w:tc>
          <w:tcPr>
            <w:tcW w:w="992" w:type="dxa"/>
          </w:tcPr>
          <w:p w:rsidR="00000000" w:rsidRDefault="006B16C2">
            <w:pPr>
              <w:pStyle w:val="Tabletextright"/>
              <w:spacing w:before="0" w:after="0"/>
              <w:jc w:val="center"/>
              <w:rPr>
                <w:noProof w:val="0"/>
              </w:rPr>
            </w:pPr>
            <w:r>
              <w:rPr>
                <w:noProof w:val="0"/>
              </w:rPr>
              <w:t>87</w:t>
            </w:r>
          </w:p>
        </w:tc>
        <w:tc>
          <w:tcPr>
            <w:tcW w:w="993" w:type="dxa"/>
          </w:tcPr>
          <w:p w:rsidR="00000000" w:rsidRDefault="006B16C2">
            <w:pPr>
              <w:pStyle w:val="Tabletextright"/>
              <w:spacing w:before="0" w:after="0"/>
              <w:jc w:val="center"/>
              <w:rPr>
                <w:noProof w:val="0"/>
              </w:rPr>
            </w:pPr>
            <w:r>
              <w:rPr>
                <w:noProof w:val="0"/>
              </w:rPr>
              <w:t>77</w:t>
            </w:r>
          </w:p>
        </w:tc>
      </w:tr>
      <w:tr w:rsidR="00000000">
        <w:tblPrEx>
          <w:tblCellMar>
            <w:top w:w="0" w:type="dxa"/>
            <w:bottom w:w="0" w:type="dxa"/>
          </w:tblCellMar>
        </w:tblPrEx>
        <w:trPr>
          <w:cantSplit/>
        </w:trPr>
        <w:tc>
          <w:tcPr>
            <w:tcW w:w="1462" w:type="dxa"/>
            <w:vMerge/>
          </w:tcPr>
          <w:p w:rsidR="00000000" w:rsidRDefault="006B16C2">
            <w:pPr>
              <w:pStyle w:val="Tabletext"/>
              <w:jc w:val="center"/>
              <w:rPr>
                <w:b/>
              </w:rPr>
            </w:pPr>
          </w:p>
        </w:tc>
        <w:tc>
          <w:tcPr>
            <w:tcW w:w="2126" w:type="dxa"/>
          </w:tcPr>
          <w:p w:rsidR="00000000" w:rsidRDefault="006B16C2">
            <w:pPr>
              <w:pStyle w:val="Tabletext"/>
              <w:spacing w:before="60" w:after="60" w:line="240" w:lineRule="auto"/>
            </w:pPr>
            <w:r>
              <w:t>National average %</w:t>
            </w:r>
          </w:p>
        </w:tc>
        <w:tc>
          <w:tcPr>
            <w:tcW w:w="992" w:type="dxa"/>
          </w:tcPr>
          <w:p w:rsidR="00000000" w:rsidRDefault="006B16C2">
            <w:pPr>
              <w:pStyle w:val="Tabletextright"/>
              <w:spacing w:before="0" w:after="0"/>
              <w:jc w:val="center"/>
              <w:rPr>
                <w:noProof w:val="0"/>
              </w:rPr>
            </w:pPr>
            <w:r>
              <w:rPr>
                <w:noProof w:val="0"/>
              </w:rPr>
              <w:t>79</w:t>
            </w:r>
          </w:p>
        </w:tc>
        <w:tc>
          <w:tcPr>
            <w:tcW w:w="993" w:type="dxa"/>
          </w:tcPr>
          <w:p w:rsidR="00000000" w:rsidRDefault="006B16C2">
            <w:pPr>
              <w:pStyle w:val="Tabletextright"/>
              <w:spacing w:before="0" w:after="0"/>
              <w:jc w:val="center"/>
              <w:rPr>
                <w:noProof w:val="0"/>
              </w:rPr>
            </w:pPr>
            <w:r>
              <w:rPr>
                <w:noProof w:val="0"/>
              </w:rPr>
              <w:t>80</w:t>
            </w:r>
          </w:p>
        </w:tc>
        <w:tc>
          <w:tcPr>
            <w:tcW w:w="992" w:type="dxa"/>
          </w:tcPr>
          <w:p w:rsidR="00000000" w:rsidRDefault="006B16C2">
            <w:pPr>
              <w:pStyle w:val="Tabletextright"/>
              <w:spacing w:before="0" w:after="0"/>
              <w:jc w:val="center"/>
              <w:rPr>
                <w:noProof w:val="0"/>
              </w:rPr>
            </w:pPr>
            <w:r>
              <w:rPr>
                <w:noProof w:val="0"/>
              </w:rPr>
              <w:t>78</w:t>
            </w:r>
          </w:p>
        </w:tc>
        <w:tc>
          <w:tcPr>
            <w:tcW w:w="992" w:type="dxa"/>
          </w:tcPr>
          <w:p w:rsidR="00000000" w:rsidRDefault="006B16C2">
            <w:pPr>
              <w:pStyle w:val="Tabletextright"/>
              <w:spacing w:before="0" w:after="0"/>
              <w:jc w:val="center"/>
              <w:rPr>
                <w:noProof w:val="0"/>
              </w:rPr>
            </w:pPr>
            <w:r>
              <w:rPr>
                <w:noProof w:val="0"/>
              </w:rPr>
              <w:t>71</w:t>
            </w:r>
          </w:p>
        </w:tc>
        <w:tc>
          <w:tcPr>
            <w:tcW w:w="992" w:type="dxa"/>
          </w:tcPr>
          <w:p w:rsidR="00000000" w:rsidRDefault="006B16C2">
            <w:pPr>
              <w:pStyle w:val="Tabletextright"/>
              <w:spacing w:before="0" w:after="0"/>
              <w:jc w:val="center"/>
              <w:rPr>
                <w:noProof w:val="0"/>
              </w:rPr>
            </w:pPr>
            <w:r>
              <w:rPr>
                <w:noProof w:val="0"/>
              </w:rPr>
              <w:t>70</w:t>
            </w:r>
          </w:p>
        </w:tc>
        <w:tc>
          <w:tcPr>
            <w:tcW w:w="993" w:type="dxa"/>
          </w:tcPr>
          <w:p w:rsidR="00000000" w:rsidRDefault="006B16C2">
            <w:pPr>
              <w:pStyle w:val="Tabletextright"/>
              <w:spacing w:before="0" w:after="0"/>
              <w:jc w:val="center"/>
              <w:rPr>
                <w:noProof w:val="0"/>
              </w:rPr>
            </w:pPr>
            <w:r>
              <w:rPr>
                <w:noProof w:val="0"/>
              </w:rPr>
              <w:t>72</w:t>
            </w:r>
          </w:p>
        </w:tc>
      </w:tr>
      <w:tr w:rsidR="00000000">
        <w:tblPrEx>
          <w:tblCellMar>
            <w:top w:w="0" w:type="dxa"/>
            <w:bottom w:w="0" w:type="dxa"/>
          </w:tblCellMar>
        </w:tblPrEx>
        <w:trPr>
          <w:cantSplit/>
        </w:trPr>
        <w:tc>
          <w:tcPr>
            <w:tcW w:w="1462" w:type="dxa"/>
            <w:vMerge/>
          </w:tcPr>
          <w:p w:rsidR="00000000" w:rsidRDefault="006B16C2">
            <w:pPr>
              <w:pStyle w:val="Tabletext"/>
              <w:jc w:val="center"/>
              <w:rPr>
                <w:b/>
              </w:rPr>
            </w:pPr>
          </w:p>
        </w:tc>
        <w:tc>
          <w:tcPr>
            <w:tcW w:w="2126" w:type="dxa"/>
          </w:tcPr>
          <w:p w:rsidR="00000000" w:rsidRDefault="006B16C2">
            <w:pPr>
              <w:pStyle w:val="Tabletext"/>
              <w:spacing w:before="60" w:after="60" w:line="240" w:lineRule="auto"/>
            </w:pPr>
            <w:r>
              <w:t>Pass rate %</w:t>
            </w:r>
          </w:p>
        </w:tc>
        <w:tc>
          <w:tcPr>
            <w:tcW w:w="992" w:type="dxa"/>
          </w:tcPr>
          <w:p w:rsidR="00000000" w:rsidRDefault="006B16C2">
            <w:pPr>
              <w:pStyle w:val="Tabletextright"/>
              <w:spacing w:before="0" w:after="0"/>
              <w:jc w:val="center"/>
              <w:rPr>
                <w:noProof w:val="0"/>
              </w:rPr>
            </w:pPr>
            <w:r>
              <w:rPr>
                <w:noProof w:val="0"/>
              </w:rPr>
              <w:t>61</w:t>
            </w:r>
          </w:p>
        </w:tc>
        <w:tc>
          <w:tcPr>
            <w:tcW w:w="993" w:type="dxa"/>
          </w:tcPr>
          <w:p w:rsidR="00000000" w:rsidRDefault="006B16C2">
            <w:pPr>
              <w:pStyle w:val="Tabletextright"/>
              <w:spacing w:before="0" w:after="0"/>
              <w:jc w:val="center"/>
              <w:rPr>
                <w:noProof w:val="0"/>
              </w:rPr>
            </w:pPr>
            <w:r>
              <w:rPr>
                <w:noProof w:val="0"/>
              </w:rPr>
              <w:t>63</w:t>
            </w:r>
          </w:p>
        </w:tc>
        <w:tc>
          <w:tcPr>
            <w:tcW w:w="992" w:type="dxa"/>
          </w:tcPr>
          <w:p w:rsidR="00000000" w:rsidRDefault="006B16C2">
            <w:pPr>
              <w:pStyle w:val="Tabletextright"/>
              <w:spacing w:before="0" w:after="0"/>
              <w:jc w:val="center"/>
              <w:rPr>
                <w:noProof w:val="0"/>
              </w:rPr>
            </w:pPr>
            <w:r>
              <w:rPr>
                <w:noProof w:val="0"/>
              </w:rPr>
              <w:t>89</w:t>
            </w:r>
          </w:p>
        </w:tc>
        <w:tc>
          <w:tcPr>
            <w:tcW w:w="992" w:type="dxa"/>
          </w:tcPr>
          <w:p w:rsidR="00000000" w:rsidRDefault="006B16C2">
            <w:pPr>
              <w:pStyle w:val="Tabletextright"/>
              <w:spacing w:before="0" w:after="0"/>
              <w:jc w:val="center"/>
              <w:rPr>
                <w:noProof w:val="0"/>
              </w:rPr>
            </w:pPr>
            <w:r>
              <w:rPr>
                <w:noProof w:val="0"/>
              </w:rPr>
              <w:t>54</w:t>
            </w:r>
          </w:p>
        </w:tc>
        <w:tc>
          <w:tcPr>
            <w:tcW w:w="992" w:type="dxa"/>
          </w:tcPr>
          <w:p w:rsidR="00000000" w:rsidRDefault="006B16C2">
            <w:pPr>
              <w:pStyle w:val="Tabletextright"/>
              <w:spacing w:before="0" w:after="0"/>
              <w:jc w:val="center"/>
              <w:rPr>
                <w:noProof w:val="0"/>
              </w:rPr>
            </w:pPr>
            <w:r>
              <w:rPr>
                <w:noProof w:val="0"/>
              </w:rPr>
              <w:t>53</w:t>
            </w:r>
          </w:p>
        </w:tc>
        <w:tc>
          <w:tcPr>
            <w:tcW w:w="993" w:type="dxa"/>
          </w:tcPr>
          <w:p w:rsidR="00000000" w:rsidRDefault="006B16C2">
            <w:pPr>
              <w:pStyle w:val="Tabletextright"/>
              <w:spacing w:before="0" w:after="0"/>
              <w:jc w:val="center"/>
              <w:rPr>
                <w:noProof w:val="0"/>
              </w:rPr>
            </w:pPr>
            <w:r>
              <w:rPr>
                <w:noProof w:val="0"/>
              </w:rPr>
              <w:t>84</w:t>
            </w:r>
          </w:p>
        </w:tc>
      </w:tr>
      <w:tr w:rsidR="00000000">
        <w:tblPrEx>
          <w:tblCellMar>
            <w:top w:w="0" w:type="dxa"/>
            <w:bottom w:w="0" w:type="dxa"/>
          </w:tblCellMar>
        </w:tblPrEx>
        <w:trPr>
          <w:cantSplit/>
        </w:trPr>
        <w:tc>
          <w:tcPr>
            <w:tcW w:w="1462" w:type="dxa"/>
            <w:vMerge/>
          </w:tcPr>
          <w:p w:rsidR="00000000" w:rsidRDefault="006B16C2">
            <w:pPr>
              <w:pStyle w:val="Tabletext"/>
              <w:jc w:val="center"/>
              <w:rPr>
                <w:b/>
              </w:rPr>
            </w:pPr>
          </w:p>
        </w:tc>
        <w:tc>
          <w:tcPr>
            <w:tcW w:w="2126" w:type="dxa"/>
          </w:tcPr>
          <w:p w:rsidR="00000000" w:rsidRDefault="006B16C2">
            <w:pPr>
              <w:pStyle w:val="Tabletext"/>
              <w:spacing w:before="60" w:after="60" w:line="240" w:lineRule="auto"/>
            </w:pPr>
            <w:r>
              <w:t>National average %</w:t>
            </w:r>
          </w:p>
        </w:tc>
        <w:tc>
          <w:tcPr>
            <w:tcW w:w="992" w:type="dxa"/>
          </w:tcPr>
          <w:p w:rsidR="00000000" w:rsidRDefault="006B16C2">
            <w:pPr>
              <w:pStyle w:val="Tabletextright"/>
              <w:spacing w:before="0" w:after="0"/>
              <w:jc w:val="center"/>
              <w:rPr>
                <w:noProof w:val="0"/>
              </w:rPr>
            </w:pPr>
            <w:r>
              <w:rPr>
                <w:noProof w:val="0"/>
              </w:rPr>
              <w:t>70</w:t>
            </w:r>
          </w:p>
        </w:tc>
        <w:tc>
          <w:tcPr>
            <w:tcW w:w="993" w:type="dxa"/>
          </w:tcPr>
          <w:p w:rsidR="00000000" w:rsidRDefault="006B16C2">
            <w:pPr>
              <w:pStyle w:val="Tabletextright"/>
              <w:spacing w:before="0" w:after="0"/>
              <w:jc w:val="center"/>
              <w:rPr>
                <w:noProof w:val="0"/>
              </w:rPr>
            </w:pPr>
            <w:r>
              <w:rPr>
                <w:noProof w:val="0"/>
              </w:rPr>
              <w:t>66</w:t>
            </w:r>
          </w:p>
        </w:tc>
        <w:tc>
          <w:tcPr>
            <w:tcW w:w="992" w:type="dxa"/>
          </w:tcPr>
          <w:p w:rsidR="00000000" w:rsidRDefault="006B16C2">
            <w:pPr>
              <w:pStyle w:val="Tabletextright"/>
              <w:spacing w:before="0" w:after="0"/>
              <w:jc w:val="center"/>
              <w:rPr>
                <w:noProof w:val="0"/>
              </w:rPr>
            </w:pPr>
            <w:r>
              <w:rPr>
                <w:noProof w:val="0"/>
              </w:rPr>
              <w:t>71</w:t>
            </w:r>
          </w:p>
        </w:tc>
        <w:tc>
          <w:tcPr>
            <w:tcW w:w="992" w:type="dxa"/>
          </w:tcPr>
          <w:p w:rsidR="00000000" w:rsidRDefault="006B16C2">
            <w:pPr>
              <w:pStyle w:val="Tabletextright"/>
              <w:spacing w:before="0" w:after="0"/>
              <w:jc w:val="center"/>
              <w:rPr>
                <w:noProof w:val="0"/>
              </w:rPr>
            </w:pPr>
            <w:r>
              <w:rPr>
                <w:noProof w:val="0"/>
              </w:rPr>
              <w:t>67</w:t>
            </w:r>
          </w:p>
        </w:tc>
        <w:tc>
          <w:tcPr>
            <w:tcW w:w="992" w:type="dxa"/>
          </w:tcPr>
          <w:p w:rsidR="00000000" w:rsidRDefault="006B16C2">
            <w:pPr>
              <w:pStyle w:val="Tabletextright"/>
              <w:spacing w:before="0" w:after="0"/>
              <w:jc w:val="center"/>
              <w:rPr>
                <w:noProof w:val="0"/>
              </w:rPr>
            </w:pPr>
            <w:r>
              <w:rPr>
                <w:noProof w:val="0"/>
              </w:rPr>
              <w:t>70</w:t>
            </w:r>
          </w:p>
        </w:tc>
        <w:tc>
          <w:tcPr>
            <w:tcW w:w="993" w:type="dxa"/>
          </w:tcPr>
          <w:p w:rsidR="00000000" w:rsidRDefault="006B16C2">
            <w:pPr>
              <w:pStyle w:val="Tabletextright"/>
              <w:spacing w:before="0" w:after="0"/>
              <w:jc w:val="center"/>
              <w:rPr>
                <w:noProof w:val="0"/>
              </w:rPr>
            </w:pPr>
            <w:r>
              <w:rPr>
                <w:noProof w:val="0"/>
              </w:rPr>
              <w:t>75</w:t>
            </w:r>
          </w:p>
        </w:tc>
      </w:tr>
      <w:tr w:rsidR="00000000">
        <w:tblPrEx>
          <w:tblCellMar>
            <w:top w:w="0" w:type="dxa"/>
            <w:bottom w:w="0" w:type="dxa"/>
          </w:tblCellMar>
        </w:tblPrEx>
        <w:trPr>
          <w:cantSplit/>
        </w:trPr>
        <w:tc>
          <w:tcPr>
            <w:tcW w:w="1462" w:type="dxa"/>
            <w:vMerge w:val="restart"/>
          </w:tcPr>
          <w:p w:rsidR="00000000" w:rsidRDefault="006B16C2">
            <w:pPr>
              <w:pStyle w:val="Tabletext"/>
              <w:jc w:val="center"/>
              <w:rPr>
                <w:b/>
              </w:rPr>
            </w:pPr>
            <w:r>
              <w:rPr>
                <w:b/>
              </w:rPr>
              <w:t>2</w:t>
            </w:r>
          </w:p>
        </w:tc>
        <w:tc>
          <w:tcPr>
            <w:tcW w:w="2126" w:type="dxa"/>
          </w:tcPr>
          <w:p w:rsidR="00000000" w:rsidRDefault="006B16C2">
            <w:pPr>
              <w:pStyle w:val="Tabletext"/>
              <w:spacing w:before="60" w:after="60" w:line="240" w:lineRule="auto"/>
            </w:pPr>
            <w:r>
              <w:t>Starters excluding transfers</w:t>
            </w:r>
          </w:p>
        </w:tc>
        <w:tc>
          <w:tcPr>
            <w:tcW w:w="992" w:type="dxa"/>
          </w:tcPr>
          <w:p w:rsidR="00000000" w:rsidRDefault="006B16C2">
            <w:pPr>
              <w:pStyle w:val="Tabletextright"/>
              <w:spacing w:before="0" w:after="0"/>
              <w:jc w:val="center"/>
              <w:rPr>
                <w:noProof w:val="0"/>
              </w:rPr>
            </w:pPr>
            <w:r>
              <w:rPr>
                <w:noProof w:val="0"/>
              </w:rPr>
              <w:t>994</w:t>
            </w:r>
          </w:p>
        </w:tc>
        <w:tc>
          <w:tcPr>
            <w:tcW w:w="993" w:type="dxa"/>
          </w:tcPr>
          <w:p w:rsidR="00000000" w:rsidRDefault="006B16C2">
            <w:pPr>
              <w:pStyle w:val="Tabletextright"/>
              <w:spacing w:before="0" w:after="0"/>
              <w:jc w:val="center"/>
              <w:rPr>
                <w:noProof w:val="0"/>
              </w:rPr>
            </w:pPr>
            <w:r>
              <w:rPr>
                <w:noProof w:val="0"/>
              </w:rPr>
              <w:t>1,019</w:t>
            </w:r>
          </w:p>
        </w:tc>
        <w:tc>
          <w:tcPr>
            <w:tcW w:w="992" w:type="dxa"/>
          </w:tcPr>
          <w:p w:rsidR="00000000" w:rsidRDefault="006B16C2">
            <w:pPr>
              <w:pStyle w:val="Tabletextright"/>
              <w:spacing w:before="0" w:after="0"/>
              <w:jc w:val="center"/>
              <w:rPr>
                <w:noProof w:val="0"/>
              </w:rPr>
            </w:pPr>
            <w:r>
              <w:rPr>
                <w:noProof w:val="0"/>
              </w:rPr>
              <w:t>983</w:t>
            </w:r>
          </w:p>
        </w:tc>
        <w:tc>
          <w:tcPr>
            <w:tcW w:w="992" w:type="dxa"/>
          </w:tcPr>
          <w:p w:rsidR="00000000" w:rsidRDefault="006B16C2">
            <w:pPr>
              <w:pStyle w:val="Tabletextright"/>
              <w:spacing w:before="0" w:after="0"/>
              <w:jc w:val="center"/>
              <w:rPr>
                <w:noProof w:val="0"/>
              </w:rPr>
            </w:pPr>
            <w:r>
              <w:rPr>
                <w:noProof w:val="0"/>
              </w:rPr>
              <w:t>30</w:t>
            </w:r>
          </w:p>
        </w:tc>
        <w:tc>
          <w:tcPr>
            <w:tcW w:w="992" w:type="dxa"/>
          </w:tcPr>
          <w:p w:rsidR="00000000" w:rsidRDefault="006B16C2">
            <w:pPr>
              <w:pStyle w:val="Tabletextright"/>
              <w:spacing w:before="0" w:after="0"/>
              <w:jc w:val="center"/>
              <w:rPr>
                <w:noProof w:val="0"/>
              </w:rPr>
            </w:pPr>
            <w:r>
              <w:rPr>
                <w:noProof w:val="0"/>
              </w:rPr>
              <w:t>82</w:t>
            </w:r>
          </w:p>
        </w:tc>
        <w:tc>
          <w:tcPr>
            <w:tcW w:w="993" w:type="dxa"/>
          </w:tcPr>
          <w:p w:rsidR="00000000" w:rsidRDefault="006B16C2">
            <w:pPr>
              <w:pStyle w:val="Tabletextright"/>
              <w:spacing w:before="0" w:after="0"/>
              <w:jc w:val="center"/>
              <w:rPr>
                <w:noProof w:val="0"/>
              </w:rPr>
            </w:pPr>
            <w:r>
              <w:rPr>
                <w:noProof w:val="0"/>
              </w:rPr>
              <w:t>50</w:t>
            </w:r>
          </w:p>
        </w:tc>
      </w:tr>
      <w:tr w:rsidR="00000000">
        <w:tblPrEx>
          <w:tblCellMar>
            <w:top w:w="0" w:type="dxa"/>
            <w:bottom w:w="0" w:type="dxa"/>
          </w:tblCellMar>
        </w:tblPrEx>
        <w:trPr>
          <w:cantSplit/>
        </w:trPr>
        <w:tc>
          <w:tcPr>
            <w:tcW w:w="1462" w:type="dxa"/>
            <w:vMerge/>
          </w:tcPr>
          <w:p w:rsidR="00000000" w:rsidRDefault="006B16C2">
            <w:pPr>
              <w:pStyle w:val="Tabletext"/>
              <w:jc w:val="center"/>
              <w:rPr>
                <w:b/>
              </w:rPr>
            </w:pPr>
          </w:p>
        </w:tc>
        <w:tc>
          <w:tcPr>
            <w:tcW w:w="2126" w:type="dxa"/>
          </w:tcPr>
          <w:p w:rsidR="00000000" w:rsidRDefault="006B16C2">
            <w:pPr>
              <w:pStyle w:val="Tabletext"/>
              <w:spacing w:before="60" w:after="60" w:line="240" w:lineRule="auto"/>
            </w:pPr>
            <w:r>
              <w:t>Retention rate %</w:t>
            </w:r>
          </w:p>
        </w:tc>
        <w:tc>
          <w:tcPr>
            <w:tcW w:w="992" w:type="dxa"/>
          </w:tcPr>
          <w:p w:rsidR="00000000" w:rsidRDefault="006B16C2">
            <w:pPr>
              <w:pStyle w:val="Tabletextright"/>
              <w:spacing w:before="0" w:after="0"/>
              <w:jc w:val="center"/>
              <w:rPr>
                <w:noProof w:val="0"/>
              </w:rPr>
            </w:pPr>
            <w:r>
              <w:rPr>
                <w:noProof w:val="0"/>
              </w:rPr>
              <w:t>76</w:t>
            </w:r>
          </w:p>
        </w:tc>
        <w:tc>
          <w:tcPr>
            <w:tcW w:w="993" w:type="dxa"/>
          </w:tcPr>
          <w:p w:rsidR="00000000" w:rsidRDefault="006B16C2">
            <w:pPr>
              <w:pStyle w:val="Tabletextright"/>
              <w:spacing w:before="0" w:after="0"/>
              <w:jc w:val="center"/>
              <w:rPr>
                <w:noProof w:val="0"/>
              </w:rPr>
            </w:pPr>
            <w:r>
              <w:rPr>
                <w:noProof w:val="0"/>
              </w:rPr>
              <w:t>78</w:t>
            </w:r>
          </w:p>
        </w:tc>
        <w:tc>
          <w:tcPr>
            <w:tcW w:w="992" w:type="dxa"/>
          </w:tcPr>
          <w:p w:rsidR="00000000" w:rsidRDefault="006B16C2">
            <w:pPr>
              <w:pStyle w:val="Tabletextright"/>
              <w:spacing w:before="0" w:after="0"/>
              <w:jc w:val="center"/>
              <w:rPr>
                <w:noProof w:val="0"/>
              </w:rPr>
            </w:pPr>
            <w:r>
              <w:rPr>
                <w:noProof w:val="0"/>
              </w:rPr>
              <w:t>85</w:t>
            </w:r>
          </w:p>
        </w:tc>
        <w:tc>
          <w:tcPr>
            <w:tcW w:w="992" w:type="dxa"/>
          </w:tcPr>
          <w:p w:rsidR="00000000" w:rsidRDefault="006B16C2">
            <w:pPr>
              <w:pStyle w:val="Tabletextright"/>
              <w:spacing w:before="0" w:after="0"/>
              <w:jc w:val="center"/>
              <w:rPr>
                <w:noProof w:val="0"/>
              </w:rPr>
            </w:pPr>
            <w:r>
              <w:rPr>
                <w:noProof w:val="0"/>
              </w:rPr>
              <w:t>63</w:t>
            </w:r>
          </w:p>
        </w:tc>
        <w:tc>
          <w:tcPr>
            <w:tcW w:w="992" w:type="dxa"/>
          </w:tcPr>
          <w:p w:rsidR="00000000" w:rsidRDefault="006B16C2">
            <w:pPr>
              <w:pStyle w:val="Tabletextright"/>
              <w:spacing w:before="0" w:after="0"/>
              <w:jc w:val="center"/>
              <w:rPr>
                <w:noProof w:val="0"/>
              </w:rPr>
            </w:pPr>
            <w:r>
              <w:rPr>
                <w:noProof w:val="0"/>
              </w:rPr>
              <w:t>76</w:t>
            </w:r>
          </w:p>
        </w:tc>
        <w:tc>
          <w:tcPr>
            <w:tcW w:w="993" w:type="dxa"/>
          </w:tcPr>
          <w:p w:rsidR="00000000" w:rsidRDefault="006B16C2">
            <w:pPr>
              <w:pStyle w:val="Tabletextright"/>
              <w:spacing w:before="0" w:after="0"/>
              <w:jc w:val="center"/>
              <w:rPr>
                <w:noProof w:val="0"/>
              </w:rPr>
            </w:pPr>
            <w:r>
              <w:rPr>
                <w:noProof w:val="0"/>
              </w:rPr>
              <w:t>82</w:t>
            </w:r>
          </w:p>
        </w:tc>
      </w:tr>
      <w:tr w:rsidR="00000000">
        <w:tblPrEx>
          <w:tblCellMar>
            <w:top w:w="0" w:type="dxa"/>
            <w:bottom w:w="0" w:type="dxa"/>
          </w:tblCellMar>
        </w:tblPrEx>
        <w:trPr>
          <w:cantSplit/>
        </w:trPr>
        <w:tc>
          <w:tcPr>
            <w:tcW w:w="1462" w:type="dxa"/>
            <w:vMerge/>
          </w:tcPr>
          <w:p w:rsidR="00000000" w:rsidRDefault="006B16C2">
            <w:pPr>
              <w:pStyle w:val="Tabletext"/>
              <w:jc w:val="center"/>
              <w:rPr>
                <w:b/>
              </w:rPr>
            </w:pPr>
          </w:p>
        </w:tc>
        <w:tc>
          <w:tcPr>
            <w:tcW w:w="2126" w:type="dxa"/>
          </w:tcPr>
          <w:p w:rsidR="00000000" w:rsidRDefault="006B16C2">
            <w:pPr>
              <w:pStyle w:val="Tabletext"/>
              <w:spacing w:before="60" w:after="60" w:line="240" w:lineRule="auto"/>
            </w:pPr>
            <w:r>
              <w:t>National average %</w:t>
            </w:r>
          </w:p>
        </w:tc>
        <w:tc>
          <w:tcPr>
            <w:tcW w:w="992" w:type="dxa"/>
          </w:tcPr>
          <w:p w:rsidR="00000000" w:rsidRDefault="006B16C2">
            <w:pPr>
              <w:pStyle w:val="Tabletextright"/>
              <w:spacing w:before="0" w:after="0"/>
              <w:jc w:val="center"/>
              <w:rPr>
                <w:noProof w:val="0"/>
              </w:rPr>
            </w:pPr>
            <w:r>
              <w:rPr>
                <w:noProof w:val="0"/>
              </w:rPr>
              <w:t>80</w:t>
            </w:r>
          </w:p>
        </w:tc>
        <w:tc>
          <w:tcPr>
            <w:tcW w:w="993" w:type="dxa"/>
          </w:tcPr>
          <w:p w:rsidR="00000000" w:rsidRDefault="006B16C2">
            <w:pPr>
              <w:pStyle w:val="Tabletextright"/>
              <w:spacing w:before="0" w:after="0"/>
              <w:jc w:val="center"/>
              <w:rPr>
                <w:noProof w:val="0"/>
              </w:rPr>
            </w:pPr>
            <w:r>
              <w:rPr>
                <w:noProof w:val="0"/>
              </w:rPr>
              <w:t>80</w:t>
            </w:r>
          </w:p>
        </w:tc>
        <w:tc>
          <w:tcPr>
            <w:tcW w:w="992" w:type="dxa"/>
          </w:tcPr>
          <w:p w:rsidR="00000000" w:rsidRDefault="006B16C2">
            <w:pPr>
              <w:pStyle w:val="Tabletextright"/>
              <w:spacing w:before="0" w:after="0"/>
              <w:jc w:val="center"/>
              <w:rPr>
                <w:noProof w:val="0"/>
              </w:rPr>
            </w:pPr>
            <w:r>
              <w:rPr>
                <w:noProof w:val="0"/>
              </w:rPr>
              <w:t>81</w:t>
            </w:r>
          </w:p>
        </w:tc>
        <w:tc>
          <w:tcPr>
            <w:tcW w:w="992" w:type="dxa"/>
          </w:tcPr>
          <w:p w:rsidR="00000000" w:rsidRDefault="006B16C2">
            <w:pPr>
              <w:pStyle w:val="Tabletextright"/>
              <w:spacing w:before="0" w:after="0"/>
              <w:jc w:val="center"/>
              <w:rPr>
                <w:noProof w:val="0"/>
              </w:rPr>
            </w:pPr>
            <w:r>
              <w:rPr>
                <w:noProof w:val="0"/>
              </w:rPr>
              <w:t>71</w:t>
            </w:r>
          </w:p>
        </w:tc>
        <w:tc>
          <w:tcPr>
            <w:tcW w:w="992" w:type="dxa"/>
          </w:tcPr>
          <w:p w:rsidR="00000000" w:rsidRDefault="006B16C2">
            <w:pPr>
              <w:pStyle w:val="Tabletextright"/>
              <w:spacing w:before="0" w:after="0"/>
              <w:jc w:val="center"/>
              <w:rPr>
                <w:noProof w:val="0"/>
              </w:rPr>
            </w:pPr>
            <w:r>
              <w:rPr>
                <w:noProof w:val="0"/>
              </w:rPr>
              <w:t>72</w:t>
            </w:r>
          </w:p>
        </w:tc>
        <w:tc>
          <w:tcPr>
            <w:tcW w:w="993" w:type="dxa"/>
          </w:tcPr>
          <w:p w:rsidR="00000000" w:rsidRDefault="006B16C2">
            <w:pPr>
              <w:pStyle w:val="Tabletextright"/>
              <w:spacing w:before="0" w:after="0"/>
              <w:jc w:val="center"/>
              <w:rPr>
                <w:noProof w:val="0"/>
              </w:rPr>
            </w:pPr>
            <w:r>
              <w:rPr>
                <w:noProof w:val="0"/>
              </w:rPr>
              <w:t>71</w:t>
            </w:r>
          </w:p>
        </w:tc>
      </w:tr>
      <w:tr w:rsidR="00000000">
        <w:tblPrEx>
          <w:tblCellMar>
            <w:top w:w="0" w:type="dxa"/>
            <w:bottom w:w="0" w:type="dxa"/>
          </w:tblCellMar>
        </w:tblPrEx>
        <w:trPr>
          <w:cantSplit/>
        </w:trPr>
        <w:tc>
          <w:tcPr>
            <w:tcW w:w="1462" w:type="dxa"/>
            <w:vMerge/>
          </w:tcPr>
          <w:p w:rsidR="00000000" w:rsidRDefault="006B16C2">
            <w:pPr>
              <w:pStyle w:val="Tabletext"/>
              <w:jc w:val="center"/>
              <w:rPr>
                <w:b/>
              </w:rPr>
            </w:pPr>
          </w:p>
        </w:tc>
        <w:tc>
          <w:tcPr>
            <w:tcW w:w="2126" w:type="dxa"/>
          </w:tcPr>
          <w:p w:rsidR="00000000" w:rsidRDefault="006B16C2">
            <w:pPr>
              <w:pStyle w:val="Tabletext"/>
              <w:spacing w:before="60" w:after="60" w:line="240" w:lineRule="auto"/>
            </w:pPr>
            <w:r>
              <w:t>Pass rate %</w:t>
            </w:r>
          </w:p>
        </w:tc>
        <w:tc>
          <w:tcPr>
            <w:tcW w:w="992" w:type="dxa"/>
          </w:tcPr>
          <w:p w:rsidR="00000000" w:rsidRDefault="006B16C2">
            <w:pPr>
              <w:pStyle w:val="Tabletextright"/>
              <w:spacing w:before="0" w:after="0"/>
              <w:jc w:val="center"/>
              <w:rPr>
                <w:noProof w:val="0"/>
              </w:rPr>
            </w:pPr>
            <w:r>
              <w:rPr>
                <w:noProof w:val="0"/>
              </w:rPr>
              <w:t>76</w:t>
            </w:r>
          </w:p>
        </w:tc>
        <w:tc>
          <w:tcPr>
            <w:tcW w:w="993" w:type="dxa"/>
          </w:tcPr>
          <w:p w:rsidR="00000000" w:rsidRDefault="006B16C2">
            <w:pPr>
              <w:pStyle w:val="Tabletextright"/>
              <w:spacing w:before="0" w:after="0"/>
              <w:jc w:val="center"/>
              <w:rPr>
                <w:noProof w:val="0"/>
              </w:rPr>
            </w:pPr>
            <w:r>
              <w:rPr>
                <w:noProof w:val="0"/>
              </w:rPr>
              <w:t>76</w:t>
            </w:r>
          </w:p>
        </w:tc>
        <w:tc>
          <w:tcPr>
            <w:tcW w:w="992" w:type="dxa"/>
          </w:tcPr>
          <w:p w:rsidR="00000000" w:rsidRDefault="006B16C2">
            <w:pPr>
              <w:pStyle w:val="Tabletextright"/>
              <w:spacing w:before="0" w:after="0"/>
              <w:jc w:val="center"/>
              <w:rPr>
                <w:noProof w:val="0"/>
              </w:rPr>
            </w:pPr>
            <w:r>
              <w:rPr>
                <w:noProof w:val="0"/>
              </w:rPr>
              <w:t>76</w:t>
            </w:r>
          </w:p>
        </w:tc>
        <w:tc>
          <w:tcPr>
            <w:tcW w:w="992" w:type="dxa"/>
          </w:tcPr>
          <w:p w:rsidR="00000000" w:rsidRDefault="006B16C2">
            <w:pPr>
              <w:pStyle w:val="Tabletextright"/>
              <w:spacing w:before="0" w:after="0"/>
              <w:jc w:val="center"/>
              <w:rPr>
                <w:noProof w:val="0"/>
              </w:rPr>
            </w:pPr>
            <w:r>
              <w:rPr>
                <w:noProof w:val="0"/>
              </w:rPr>
              <w:t>58</w:t>
            </w:r>
          </w:p>
        </w:tc>
        <w:tc>
          <w:tcPr>
            <w:tcW w:w="992" w:type="dxa"/>
          </w:tcPr>
          <w:p w:rsidR="00000000" w:rsidRDefault="006B16C2">
            <w:pPr>
              <w:pStyle w:val="Tabletextright"/>
              <w:spacing w:before="0" w:after="0"/>
              <w:jc w:val="center"/>
              <w:rPr>
                <w:noProof w:val="0"/>
              </w:rPr>
            </w:pPr>
            <w:r>
              <w:rPr>
                <w:noProof w:val="0"/>
              </w:rPr>
              <w:t>42</w:t>
            </w:r>
          </w:p>
        </w:tc>
        <w:tc>
          <w:tcPr>
            <w:tcW w:w="993" w:type="dxa"/>
          </w:tcPr>
          <w:p w:rsidR="00000000" w:rsidRDefault="006B16C2">
            <w:pPr>
              <w:pStyle w:val="Tabletextright"/>
              <w:spacing w:before="0" w:after="0"/>
              <w:jc w:val="center"/>
              <w:rPr>
                <w:noProof w:val="0"/>
              </w:rPr>
            </w:pPr>
            <w:r>
              <w:rPr>
                <w:noProof w:val="0"/>
              </w:rPr>
              <w:t>63</w:t>
            </w:r>
          </w:p>
        </w:tc>
      </w:tr>
      <w:tr w:rsidR="00000000">
        <w:tblPrEx>
          <w:tblCellMar>
            <w:top w:w="0" w:type="dxa"/>
            <w:bottom w:w="0" w:type="dxa"/>
          </w:tblCellMar>
        </w:tblPrEx>
        <w:trPr>
          <w:cantSplit/>
        </w:trPr>
        <w:tc>
          <w:tcPr>
            <w:tcW w:w="1462" w:type="dxa"/>
            <w:vMerge/>
          </w:tcPr>
          <w:p w:rsidR="00000000" w:rsidRDefault="006B16C2">
            <w:pPr>
              <w:pStyle w:val="Tabletext"/>
              <w:jc w:val="center"/>
              <w:rPr>
                <w:b/>
              </w:rPr>
            </w:pPr>
          </w:p>
        </w:tc>
        <w:tc>
          <w:tcPr>
            <w:tcW w:w="2126" w:type="dxa"/>
          </w:tcPr>
          <w:p w:rsidR="00000000" w:rsidRDefault="006B16C2">
            <w:pPr>
              <w:pStyle w:val="Tabletext"/>
              <w:spacing w:before="60" w:after="60" w:line="240" w:lineRule="auto"/>
            </w:pPr>
            <w:r>
              <w:t>National average %</w:t>
            </w:r>
          </w:p>
        </w:tc>
        <w:tc>
          <w:tcPr>
            <w:tcW w:w="992" w:type="dxa"/>
          </w:tcPr>
          <w:p w:rsidR="00000000" w:rsidRDefault="006B16C2">
            <w:pPr>
              <w:pStyle w:val="Tabletextright"/>
              <w:spacing w:before="0" w:after="0"/>
              <w:jc w:val="center"/>
              <w:rPr>
                <w:noProof w:val="0"/>
              </w:rPr>
            </w:pPr>
            <w:r>
              <w:rPr>
                <w:noProof w:val="0"/>
              </w:rPr>
              <w:t>80</w:t>
            </w:r>
          </w:p>
        </w:tc>
        <w:tc>
          <w:tcPr>
            <w:tcW w:w="993" w:type="dxa"/>
          </w:tcPr>
          <w:p w:rsidR="00000000" w:rsidRDefault="006B16C2">
            <w:pPr>
              <w:pStyle w:val="Tabletextright"/>
              <w:spacing w:before="0" w:after="0"/>
              <w:jc w:val="center"/>
              <w:rPr>
                <w:noProof w:val="0"/>
              </w:rPr>
            </w:pPr>
            <w:r>
              <w:rPr>
                <w:noProof w:val="0"/>
              </w:rPr>
              <w:t>85</w:t>
            </w:r>
          </w:p>
        </w:tc>
        <w:tc>
          <w:tcPr>
            <w:tcW w:w="992" w:type="dxa"/>
          </w:tcPr>
          <w:p w:rsidR="00000000" w:rsidRDefault="006B16C2">
            <w:pPr>
              <w:pStyle w:val="Tabletextright"/>
              <w:spacing w:before="0" w:after="0"/>
              <w:jc w:val="center"/>
              <w:rPr>
                <w:noProof w:val="0"/>
              </w:rPr>
            </w:pPr>
            <w:r>
              <w:rPr>
                <w:noProof w:val="0"/>
              </w:rPr>
              <w:t>84</w:t>
            </w:r>
          </w:p>
        </w:tc>
        <w:tc>
          <w:tcPr>
            <w:tcW w:w="992" w:type="dxa"/>
          </w:tcPr>
          <w:p w:rsidR="00000000" w:rsidRDefault="006B16C2">
            <w:pPr>
              <w:pStyle w:val="Tabletextright"/>
              <w:spacing w:before="0" w:after="0"/>
              <w:jc w:val="center"/>
              <w:rPr>
                <w:noProof w:val="0"/>
              </w:rPr>
            </w:pPr>
            <w:r>
              <w:rPr>
                <w:noProof w:val="0"/>
              </w:rPr>
              <w:t>70</w:t>
            </w:r>
          </w:p>
        </w:tc>
        <w:tc>
          <w:tcPr>
            <w:tcW w:w="992" w:type="dxa"/>
          </w:tcPr>
          <w:p w:rsidR="00000000" w:rsidRDefault="006B16C2">
            <w:pPr>
              <w:pStyle w:val="Tabletextright"/>
              <w:spacing w:before="0" w:after="0"/>
              <w:jc w:val="center"/>
              <w:rPr>
                <w:noProof w:val="0"/>
              </w:rPr>
            </w:pPr>
            <w:r>
              <w:rPr>
                <w:noProof w:val="0"/>
              </w:rPr>
              <w:t>68</w:t>
            </w:r>
          </w:p>
        </w:tc>
        <w:tc>
          <w:tcPr>
            <w:tcW w:w="993" w:type="dxa"/>
          </w:tcPr>
          <w:p w:rsidR="00000000" w:rsidRDefault="006B16C2">
            <w:pPr>
              <w:pStyle w:val="Tabletextright"/>
              <w:spacing w:before="0" w:after="0"/>
              <w:jc w:val="center"/>
              <w:rPr>
                <w:noProof w:val="0"/>
              </w:rPr>
            </w:pPr>
            <w:r>
              <w:rPr>
                <w:noProof w:val="0"/>
              </w:rPr>
              <w:t>71</w:t>
            </w:r>
          </w:p>
        </w:tc>
      </w:tr>
      <w:tr w:rsidR="00000000">
        <w:tblPrEx>
          <w:tblCellMar>
            <w:top w:w="0" w:type="dxa"/>
            <w:bottom w:w="0" w:type="dxa"/>
          </w:tblCellMar>
        </w:tblPrEx>
        <w:trPr>
          <w:cantSplit/>
        </w:trPr>
        <w:tc>
          <w:tcPr>
            <w:tcW w:w="1462" w:type="dxa"/>
            <w:vMerge w:val="restart"/>
          </w:tcPr>
          <w:p w:rsidR="00000000" w:rsidRDefault="006B16C2">
            <w:pPr>
              <w:pStyle w:val="Tabletext"/>
              <w:keepNext/>
              <w:jc w:val="center"/>
              <w:rPr>
                <w:b/>
              </w:rPr>
            </w:pPr>
            <w:r>
              <w:rPr>
                <w:b/>
              </w:rPr>
              <w:t>3</w:t>
            </w:r>
          </w:p>
        </w:tc>
        <w:tc>
          <w:tcPr>
            <w:tcW w:w="2126" w:type="dxa"/>
          </w:tcPr>
          <w:p w:rsidR="00000000" w:rsidRDefault="006B16C2">
            <w:pPr>
              <w:pStyle w:val="Tabletext"/>
              <w:keepNext/>
              <w:spacing w:before="60" w:after="60" w:line="240" w:lineRule="auto"/>
            </w:pPr>
            <w:r>
              <w:t>Starters excluding transfers</w:t>
            </w:r>
          </w:p>
        </w:tc>
        <w:tc>
          <w:tcPr>
            <w:tcW w:w="992" w:type="dxa"/>
          </w:tcPr>
          <w:p w:rsidR="00000000" w:rsidRDefault="006B16C2">
            <w:pPr>
              <w:pStyle w:val="Tabletextright"/>
              <w:spacing w:before="0" w:after="0"/>
              <w:jc w:val="center"/>
              <w:rPr>
                <w:noProof w:val="0"/>
              </w:rPr>
            </w:pPr>
            <w:r>
              <w:rPr>
                <w:noProof w:val="0"/>
              </w:rPr>
              <w:t>1,354</w:t>
            </w:r>
          </w:p>
        </w:tc>
        <w:tc>
          <w:tcPr>
            <w:tcW w:w="993" w:type="dxa"/>
          </w:tcPr>
          <w:p w:rsidR="00000000" w:rsidRDefault="006B16C2">
            <w:pPr>
              <w:pStyle w:val="Tabletextright"/>
              <w:spacing w:before="0" w:after="0"/>
              <w:jc w:val="center"/>
              <w:rPr>
                <w:noProof w:val="0"/>
              </w:rPr>
            </w:pPr>
            <w:r>
              <w:rPr>
                <w:noProof w:val="0"/>
              </w:rPr>
              <w:t>2,225</w:t>
            </w:r>
          </w:p>
        </w:tc>
        <w:tc>
          <w:tcPr>
            <w:tcW w:w="992" w:type="dxa"/>
          </w:tcPr>
          <w:p w:rsidR="00000000" w:rsidRDefault="006B16C2">
            <w:pPr>
              <w:pStyle w:val="Tabletextright"/>
              <w:spacing w:before="0" w:after="0"/>
              <w:jc w:val="center"/>
              <w:rPr>
                <w:noProof w:val="0"/>
              </w:rPr>
            </w:pPr>
            <w:r>
              <w:rPr>
                <w:noProof w:val="0"/>
              </w:rPr>
              <w:t>2,062</w:t>
            </w:r>
          </w:p>
        </w:tc>
        <w:tc>
          <w:tcPr>
            <w:tcW w:w="992" w:type="dxa"/>
          </w:tcPr>
          <w:p w:rsidR="00000000" w:rsidRDefault="006B16C2">
            <w:pPr>
              <w:pStyle w:val="Tabletextright"/>
              <w:spacing w:before="0" w:after="0"/>
              <w:jc w:val="center"/>
              <w:rPr>
                <w:noProof w:val="0"/>
              </w:rPr>
            </w:pPr>
            <w:r>
              <w:rPr>
                <w:noProof w:val="0"/>
              </w:rPr>
              <w:t>22</w:t>
            </w:r>
          </w:p>
        </w:tc>
        <w:tc>
          <w:tcPr>
            <w:tcW w:w="992" w:type="dxa"/>
          </w:tcPr>
          <w:p w:rsidR="00000000" w:rsidRDefault="006B16C2">
            <w:pPr>
              <w:pStyle w:val="Tabletextright"/>
              <w:spacing w:before="0" w:after="0"/>
              <w:jc w:val="center"/>
              <w:rPr>
                <w:noProof w:val="0"/>
              </w:rPr>
            </w:pPr>
            <w:r>
              <w:rPr>
                <w:noProof w:val="0"/>
              </w:rPr>
              <w:t>20</w:t>
            </w:r>
          </w:p>
        </w:tc>
        <w:tc>
          <w:tcPr>
            <w:tcW w:w="993" w:type="dxa"/>
          </w:tcPr>
          <w:p w:rsidR="00000000" w:rsidRDefault="006B16C2">
            <w:pPr>
              <w:pStyle w:val="Tabletextright"/>
              <w:spacing w:before="0" w:after="0"/>
              <w:jc w:val="center"/>
              <w:rPr>
                <w:noProof w:val="0"/>
              </w:rPr>
            </w:pPr>
            <w:r>
              <w:rPr>
                <w:noProof w:val="0"/>
              </w:rPr>
              <w:t>49</w:t>
            </w:r>
          </w:p>
        </w:tc>
      </w:tr>
      <w:tr w:rsidR="00000000">
        <w:tblPrEx>
          <w:tblCellMar>
            <w:top w:w="0" w:type="dxa"/>
            <w:bottom w:w="0" w:type="dxa"/>
          </w:tblCellMar>
        </w:tblPrEx>
        <w:trPr>
          <w:cantSplit/>
        </w:trPr>
        <w:tc>
          <w:tcPr>
            <w:tcW w:w="1462" w:type="dxa"/>
            <w:vMerge/>
          </w:tcPr>
          <w:p w:rsidR="00000000" w:rsidRDefault="006B16C2">
            <w:pPr>
              <w:pStyle w:val="Tabletext"/>
              <w:keepNext/>
              <w:jc w:val="center"/>
              <w:rPr>
                <w:b/>
              </w:rPr>
            </w:pPr>
          </w:p>
        </w:tc>
        <w:tc>
          <w:tcPr>
            <w:tcW w:w="2126" w:type="dxa"/>
          </w:tcPr>
          <w:p w:rsidR="00000000" w:rsidRDefault="006B16C2">
            <w:pPr>
              <w:pStyle w:val="Tabletext"/>
              <w:spacing w:before="60" w:after="60" w:line="240" w:lineRule="auto"/>
            </w:pPr>
            <w:r>
              <w:t>Retention rate %</w:t>
            </w:r>
          </w:p>
        </w:tc>
        <w:tc>
          <w:tcPr>
            <w:tcW w:w="992" w:type="dxa"/>
          </w:tcPr>
          <w:p w:rsidR="00000000" w:rsidRDefault="006B16C2">
            <w:pPr>
              <w:pStyle w:val="Tabletextright"/>
              <w:spacing w:before="0" w:after="0"/>
              <w:jc w:val="center"/>
              <w:rPr>
                <w:noProof w:val="0"/>
              </w:rPr>
            </w:pPr>
            <w:r>
              <w:rPr>
                <w:noProof w:val="0"/>
              </w:rPr>
              <w:t>74</w:t>
            </w:r>
          </w:p>
        </w:tc>
        <w:tc>
          <w:tcPr>
            <w:tcW w:w="993" w:type="dxa"/>
          </w:tcPr>
          <w:p w:rsidR="00000000" w:rsidRDefault="006B16C2">
            <w:pPr>
              <w:pStyle w:val="Tabletextright"/>
              <w:spacing w:before="0" w:after="0"/>
              <w:jc w:val="center"/>
              <w:rPr>
                <w:noProof w:val="0"/>
              </w:rPr>
            </w:pPr>
            <w:r>
              <w:rPr>
                <w:noProof w:val="0"/>
              </w:rPr>
              <w:t>76</w:t>
            </w:r>
          </w:p>
        </w:tc>
        <w:tc>
          <w:tcPr>
            <w:tcW w:w="992" w:type="dxa"/>
          </w:tcPr>
          <w:p w:rsidR="00000000" w:rsidRDefault="006B16C2">
            <w:pPr>
              <w:pStyle w:val="Tabletextright"/>
              <w:spacing w:before="0" w:after="0"/>
              <w:jc w:val="center"/>
              <w:rPr>
                <w:noProof w:val="0"/>
              </w:rPr>
            </w:pPr>
            <w:r>
              <w:rPr>
                <w:noProof w:val="0"/>
              </w:rPr>
              <w:t>84</w:t>
            </w:r>
          </w:p>
        </w:tc>
        <w:tc>
          <w:tcPr>
            <w:tcW w:w="992" w:type="dxa"/>
          </w:tcPr>
          <w:p w:rsidR="00000000" w:rsidRDefault="006B16C2">
            <w:pPr>
              <w:pStyle w:val="Tabletextright"/>
              <w:spacing w:before="0" w:after="0"/>
              <w:jc w:val="center"/>
              <w:rPr>
                <w:noProof w:val="0"/>
              </w:rPr>
            </w:pPr>
            <w:r>
              <w:rPr>
                <w:noProof w:val="0"/>
              </w:rPr>
              <w:t>41</w:t>
            </w:r>
          </w:p>
        </w:tc>
        <w:tc>
          <w:tcPr>
            <w:tcW w:w="992" w:type="dxa"/>
          </w:tcPr>
          <w:p w:rsidR="00000000" w:rsidRDefault="006B16C2">
            <w:pPr>
              <w:pStyle w:val="Tabletextright"/>
              <w:spacing w:before="0" w:after="0"/>
              <w:jc w:val="center"/>
              <w:rPr>
                <w:noProof w:val="0"/>
              </w:rPr>
            </w:pPr>
            <w:r>
              <w:rPr>
                <w:noProof w:val="0"/>
              </w:rPr>
              <w:t>75</w:t>
            </w:r>
          </w:p>
        </w:tc>
        <w:tc>
          <w:tcPr>
            <w:tcW w:w="993" w:type="dxa"/>
          </w:tcPr>
          <w:p w:rsidR="00000000" w:rsidRDefault="006B16C2">
            <w:pPr>
              <w:pStyle w:val="Tabletextright"/>
              <w:spacing w:before="0" w:after="0"/>
              <w:jc w:val="center"/>
              <w:rPr>
                <w:noProof w:val="0"/>
              </w:rPr>
            </w:pPr>
            <w:r>
              <w:rPr>
                <w:noProof w:val="0"/>
              </w:rPr>
              <w:t>71</w:t>
            </w:r>
          </w:p>
        </w:tc>
      </w:tr>
      <w:tr w:rsidR="00000000">
        <w:tblPrEx>
          <w:tblCellMar>
            <w:top w:w="0" w:type="dxa"/>
            <w:bottom w:w="0" w:type="dxa"/>
          </w:tblCellMar>
        </w:tblPrEx>
        <w:trPr>
          <w:cantSplit/>
        </w:trPr>
        <w:tc>
          <w:tcPr>
            <w:tcW w:w="1462" w:type="dxa"/>
            <w:vMerge/>
          </w:tcPr>
          <w:p w:rsidR="00000000" w:rsidRDefault="006B16C2">
            <w:pPr>
              <w:pStyle w:val="Tabletext"/>
              <w:keepNext/>
              <w:jc w:val="center"/>
              <w:rPr>
                <w:b/>
              </w:rPr>
            </w:pPr>
          </w:p>
        </w:tc>
        <w:tc>
          <w:tcPr>
            <w:tcW w:w="2126" w:type="dxa"/>
          </w:tcPr>
          <w:p w:rsidR="00000000" w:rsidRDefault="006B16C2">
            <w:pPr>
              <w:pStyle w:val="Tabletext"/>
              <w:spacing w:before="60" w:after="60" w:line="240" w:lineRule="auto"/>
            </w:pPr>
            <w:r>
              <w:t>National average %</w:t>
            </w:r>
          </w:p>
        </w:tc>
        <w:tc>
          <w:tcPr>
            <w:tcW w:w="992" w:type="dxa"/>
          </w:tcPr>
          <w:p w:rsidR="00000000" w:rsidRDefault="006B16C2">
            <w:pPr>
              <w:pStyle w:val="Tabletextright"/>
              <w:spacing w:before="0" w:after="0"/>
              <w:jc w:val="center"/>
              <w:rPr>
                <w:noProof w:val="0"/>
              </w:rPr>
            </w:pPr>
            <w:r>
              <w:rPr>
                <w:noProof w:val="0"/>
              </w:rPr>
              <w:t>75</w:t>
            </w:r>
          </w:p>
        </w:tc>
        <w:tc>
          <w:tcPr>
            <w:tcW w:w="993" w:type="dxa"/>
          </w:tcPr>
          <w:p w:rsidR="00000000" w:rsidRDefault="006B16C2">
            <w:pPr>
              <w:pStyle w:val="Tabletextright"/>
              <w:spacing w:before="0" w:after="0"/>
              <w:jc w:val="center"/>
              <w:rPr>
                <w:noProof w:val="0"/>
              </w:rPr>
            </w:pPr>
            <w:r>
              <w:rPr>
                <w:noProof w:val="0"/>
              </w:rPr>
              <w:t>80</w:t>
            </w:r>
          </w:p>
        </w:tc>
        <w:tc>
          <w:tcPr>
            <w:tcW w:w="992" w:type="dxa"/>
          </w:tcPr>
          <w:p w:rsidR="00000000" w:rsidRDefault="006B16C2">
            <w:pPr>
              <w:pStyle w:val="Tabletextright"/>
              <w:spacing w:before="0" w:after="0"/>
              <w:jc w:val="center"/>
              <w:rPr>
                <w:noProof w:val="0"/>
              </w:rPr>
            </w:pPr>
            <w:r>
              <w:rPr>
                <w:noProof w:val="0"/>
              </w:rPr>
              <w:t>89</w:t>
            </w:r>
          </w:p>
        </w:tc>
        <w:tc>
          <w:tcPr>
            <w:tcW w:w="992" w:type="dxa"/>
          </w:tcPr>
          <w:p w:rsidR="00000000" w:rsidRDefault="006B16C2">
            <w:pPr>
              <w:pStyle w:val="Tabletextright"/>
              <w:spacing w:before="0" w:after="0"/>
              <w:jc w:val="center"/>
              <w:rPr>
                <w:noProof w:val="0"/>
              </w:rPr>
            </w:pPr>
            <w:r>
              <w:rPr>
                <w:noProof w:val="0"/>
              </w:rPr>
              <w:t>63</w:t>
            </w:r>
          </w:p>
        </w:tc>
        <w:tc>
          <w:tcPr>
            <w:tcW w:w="992" w:type="dxa"/>
          </w:tcPr>
          <w:p w:rsidR="00000000" w:rsidRDefault="006B16C2">
            <w:pPr>
              <w:pStyle w:val="Tabletextright"/>
              <w:spacing w:before="0" w:after="0"/>
              <w:jc w:val="center"/>
              <w:rPr>
                <w:noProof w:val="0"/>
              </w:rPr>
            </w:pPr>
            <w:r>
              <w:rPr>
                <w:noProof w:val="0"/>
              </w:rPr>
              <w:t>64</w:t>
            </w:r>
          </w:p>
        </w:tc>
        <w:tc>
          <w:tcPr>
            <w:tcW w:w="993" w:type="dxa"/>
          </w:tcPr>
          <w:p w:rsidR="00000000" w:rsidRDefault="006B16C2">
            <w:pPr>
              <w:pStyle w:val="Tabletextright"/>
              <w:spacing w:before="0" w:after="0"/>
              <w:jc w:val="center"/>
              <w:rPr>
                <w:noProof w:val="0"/>
              </w:rPr>
            </w:pPr>
            <w:r>
              <w:rPr>
                <w:noProof w:val="0"/>
              </w:rPr>
              <w:t>69</w:t>
            </w:r>
          </w:p>
        </w:tc>
      </w:tr>
      <w:tr w:rsidR="00000000">
        <w:tblPrEx>
          <w:tblCellMar>
            <w:top w:w="0" w:type="dxa"/>
            <w:bottom w:w="0" w:type="dxa"/>
          </w:tblCellMar>
        </w:tblPrEx>
        <w:trPr>
          <w:cantSplit/>
        </w:trPr>
        <w:tc>
          <w:tcPr>
            <w:tcW w:w="1462" w:type="dxa"/>
            <w:vMerge/>
          </w:tcPr>
          <w:p w:rsidR="00000000" w:rsidRDefault="006B16C2">
            <w:pPr>
              <w:pStyle w:val="Tabletext"/>
              <w:keepNext/>
              <w:jc w:val="center"/>
              <w:rPr>
                <w:b/>
              </w:rPr>
            </w:pPr>
          </w:p>
        </w:tc>
        <w:tc>
          <w:tcPr>
            <w:tcW w:w="2126" w:type="dxa"/>
          </w:tcPr>
          <w:p w:rsidR="00000000" w:rsidRDefault="006B16C2">
            <w:pPr>
              <w:pStyle w:val="Tabletext"/>
              <w:spacing w:before="60" w:after="60" w:line="240" w:lineRule="auto"/>
            </w:pPr>
            <w:r>
              <w:t>Pass rate %</w:t>
            </w:r>
          </w:p>
        </w:tc>
        <w:tc>
          <w:tcPr>
            <w:tcW w:w="992" w:type="dxa"/>
          </w:tcPr>
          <w:p w:rsidR="00000000" w:rsidRDefault="006B16C2">
            <w:pPr>
              <w:pStyle w:val="Tabletextright"/>
              <w:spacing w:before="0" w:after="0"/>
              <w:jc w:val="center"/>
              <w:rPr>
                <w:noProof w:val="0"/>
              </w:rPr>
            </w:pPr>
            <w:r>
              <w:rPr>
                <w:noProof w:val="0"/>
              </w:rPr>
              <w:t>79</w:t>
            </w:r>
          </w:p>
        </w:tc>
        <w:tc>
          <w:tcPr>
            <w:tcW w:w="993" w:type="dxa"/>
          </w:tcPr>
          <w:p w:rsidR="00000000" w:rsidRDefault="006B16C2">
            <w:pPr>
              <w:pStyle w:val="Tabletextright"/>
              <w:spacing w:before="0" w:after="0"/>
              <w:jc w:val="center"/>
              <w:rPr>
                <w:noProof w:val="0"/>
              </w:rPr>
            </w:pPr>
            <w:r>
              <w:rPr>
                <w:noProof w:val="0"/>
              </w:rPr>
              <w:t>77</w:t>
            </w:r>
          </w:p>
        </w:tc>
        <w:tc>
          <w:tcPr>
            <w:tcW w:w="992" w:type="dxa"/>
          </w:tcPr>
          <w:p w:rsidR="00000000" w:rsidRDefault="006B16C2">
            <w:pPr>
              <w:pStyle w:val="Tabletextright"/>
              <w:spacing w:before="0" w:after="0"/>
              <w:jc w:val="center"/>
              <w:rPr>
                <w:noProof w:val="0"/>
              </w:rPr>
            </w:pPr>
            <w:r>
              <w:rPr>
                <w:noProof w:val="0"/>
              </w:rPr>
              <w:t>74</w:t>
            </w:r>
          </w:p>
        </w:tc>
        <w:tc>
          <w:tcPr>
            <w:tcW w:w="992" w:type="dxa"/>
          </w:tcPr>
          <w:p w:rsidR="00000000" w:rsidRDefault="006B16C2">
            <w:pPr>
              <w:pStyle w:val="Tabletextright"/>
              <w:spacing w:before="0" w:after="0"/>
              <w:jc w:val="center"/>
              <w:rPr>
                <w:noProof w:val="0"/>
              </w:rPr>
            </w:pPr>
            <w:r>
              <w:rPr>
                <w:noProof w:val="0"/>
              </w:rPr>
              <w:t>67</w:t>
            </w:r>
          </w:p>
        </w:tc>
        <w:tc>
          <w:tcPr>
            <w:tcW w:w="992" w:type="dxa"/>
          </w:tcPr>
          <w:p w:rsidR="00000000" w:rsidRDefault="006B16C2">
            <w:pPr>
              <w:pStyle w:val="Tabletextright"/>
              <w:spacing w:before="0" w:after="0"/>
              <w:jc w:val="center"/>
              <w:rPr>
                <w:noProof w:val="0"/>
              </w:rPr>
            </w:pPr>
            <w:r>
              <w:rPr>
                <w:noProof w:val="0"/>
              </w:rPr>
              <w:t>87</w:t>
            </w:r>
          </w:p>
        </w:tc>
        <w:tc>
          <w:tcPr>
            <w:tcW w:w="993" w:type="dxa"/>
          </w:tcPr>
          <w:p w:rsidR="00000000" w:rsidRDefault="006B16C2">
            <w:pPr>
              <w:pStyle w:val="Tabletextright"/>
              <w:spacing w:before="0" w:after="0"/>
              <w:jc w:val="center"/>
              <w:rPr>
                <w:noProof w:val="0"/>
              </w:rPr>
            </w:pPr>
            <w:r>
              <w:rPr>
                <w:noProof w:val="0"/>
              </w:rPr>
              <w:t>66</w:t>
            </w:r>
          </w:p>
        </w:tc>
      </w:tr>
      <w:tr w:rsidR="00000000">
        <w:tblPrEx>
          <w:tblCellMar>
            <w:top w:w="0" w:type="dxa"/>
            <w:bottom w:w="0" w:type="dxa"/>
          </w:tblCellMar>
        </w:tblPrEx>
        <w:trPr>
          <w:cantSplit/>
        </w:trPr>
        <w:tc>
          <w:tcPr>
            <w:tcW w:w="1462" w:type="dxa"/>
            <w:vMerge/>
          </w:tcPr>
          <w:p w:rsidR="00000000" w:rsidRDefault="006B16C2">
            <w:pPr>
              <w:pStyle w:val="Tabletext"/>
              <w:jc w:val="center"/>
              <w:rPr>
                <w:b/>
              </w:rPr>
            </w:pPr>
          </w:p>
        </w:tc>
        <w:tc>
          <w:tcPr>
            <w:tcW w:w="2126" w:type="dxa"/>
          </w:tcPr>
          <w:p w:rsidR="00000000" w:rsidRDefault="006B16C2">
            <w:pPr>
              <w:pStyle w:val="Tabletext"/>
              <w:spacing w:before="60" w:after="60" w:line="240" w:lineRule="auto"/>
            </w:pPr>
            <w:r>
              <w:t>National average %</w:t>
            </w:r>
          </w:p>
        </w:tc>
        <w:tc>
          <w:tcPr>
            <w:tcW w:w="992" w:type="dxa"/>
          </w:tcPr>
          <w:p w:rsidR="00000000" w:rsidRDefault="006B16C2">
            <w:pPr>
              <w:pStyle w:val="Tabletextright"/>
              <w:spacing w:before="0" w:after="0"/>
              <w:jc w:val="center"/>
              <w:rPr>
                <w:noProof w:val="0"/>
              </w:rPr>
            </w:pPr>
            <w:r>
              <w:rPr>
                <w:noProof w:val="0"/>
              </w:rPr>
              <w:t>85</w:t>
            </w:r>
          </w:p>
        </w:tc>
        <w:tc>
          <w:tcPr>
            <w:tcW w:w="993" w:type="dxa"/>
          </w:tcPr>
          <w:p w:rsidR="00000000" w:rsidRDefault="006B16C2">
            <w:pPr>
              <w:pStyle w:val="Tabletextright"/>
              <w:spacing w:before="0" w:after="0"/>
              <w:jc w:val="center"/>
              <w:rPr>
                <w:noProof w:val="0"/>
              </w:rPr>
            </w:pPr>
            <w:r>
              <w:rPr>
                <w:noProof w:val="0"/>
              </w:rPr>
              <w:t>86</w:t>
            </w:r>
          </w:p>
        </w:tc>
        <w:tc>
          <w:tcPr>
            <w:tcW w:w="992" w:type="dxa"/>
          </w:tcPr>
          <w:p w:rsidR="00000000" w:rsidRDefault="006B16C2">
            <w:pPr>
              <w:pStyle w:val="Tabletextright"/>
              <w:spacing w:before="0" w:after="0"/>
              <w:jc w:val="center"/>
              <w:rPr>
                <w:noProof w:val="0"/>
              </w:rPr>
            </w:pPr>
            <w:r>
              <w:rPr>
                <w:noProof w:val="0"/>
              </w:rPr>
              <w:t>88</w:t>
            </w:r>
          </w:p>
        </w:tc>
        <w:tc>
          <w:tcPr>
            <w:tcW w:w="992" w:type="dxa"/>
          </w:tcPr>
          <w:p w:rsidR="00000000" w:rsidRDefault="006B16C2">
            <w:pPr>
              <w:pStyle w:val="Tabletextright"/>
              <w:spacing w:before="0" w:after="0"/>
              <w:jc w:val="center"/>
              <w:rPr>
                <w:noProof w:val="0"/>
              </w:rPr>
            </w:pPr>
            <w:r>
              <w:rPr>
                <w:noProof w:val="0"/>
              </w:rPr>
              <w:t>65</w:t>
            </w:r>
          </w:p>
        </w:tc>
        <w:tc>
          <w:tcPr>
            <w:tcW w:w="992" w:type="dxa"/>
          </w:tcPr>
          <w:p w:rsidR="00000000" w:rsidRDefault="006B16C2">
            <w:pPr>
              <w:pStyle w:val="Tabletextright"/>
              <w:spacing w:before="0" w:after="0"/>
              <w:jc w:val="center"/>
              <w:rPr>
                <w:noProof w:val="0"/>
              </w:rPr>
            </w:pPr>
            <w:r>
              <w:rPr>
                <w:noProof w:val="0"/>
              </w:rPr>
              <w:t>67</w:t>
            </w:r>
          </w:p>
        </w:tc>
        <w:tc>
          <w:tcPr>
            <w:tcW w:w="993" w:type="dxa"/>
          </w:tcPr>
          <w:p w:rsidR="00000000" w:rsidRDefault="006B16C2">
            <w:pPr>
              <w:pStyle w:val="Tabletextright"/>
              <w:spacing w:before="0" w:after="0"/>
              <w:jc w:val="center"/>
              <w:rPr>
                <w:noProof w:val="0"/>
              </w:rPr>
            </w:pPr>
            <w:r>
              <w:rPr>
                <w:noProof w:val="0"/>
              </w:rPr>
              <w:t>75</w:t>
            </w:r>
          </w:p>
        </w:tc>
      </w:tr>
      <w:tr w:rsidR="00000000">
        <w:tblPrEx>
          <w:tblCellMar>
            <w:top w:w="0" w:type="dxa"/>
            <w:bottom w:w="0" w:type="dxa"/>
          </w:tblCellMar>
        </w:tblPrEx>
        <w:trPr>
          <w:cantSplit/>
        </w:trPr>
        <w:tc>
          <w:tcPr>
            <w:tcW w:w="1462" w:type="dxa"/>
            <w:vMerge w:val="restart"/>
          </w:tcPr>
          <w:p w:rsidR="00000000" w:rsidRDefault="006B16C2">
            <w:pPr>
              <w:pStyle w:val="Tabletext"/>
              <w:keepNext/>
              <w:jc w:val="center"/>
              <w:rPr>
                <w:b/>
              </w:rPr>
            </w:pPr>
            <w:r>
              <w:rPr>
                <w:b/>
              </w:rPr>
              <w:t>4/5</w:t>
            </w:r>
          </w:p>
        </w:tc>
        <w:tc>
          <w:tcPr>
            <w:tcW w:w="2126" w:type="dxa"/>
          </w:tcPr>
          <w:p w:rsidR="00000000" w:rsidRDefault="006B16C2">
            <w:pPr>
              <w:pStyle w:val="Tabletext"/>
              <w:keepNext/>
              <w:spacing w:before="60" w:after="60" w:line="240" w:lineRule="auto"/>
            </w:pPr>
            <w:r>
              <w:t>Starters excluding transfers</w:t>
            </w:r>
          </w:p>
        </w:tc>
        <w:tc>
          <w:tcPr>
            <w:tcW w:w="992" w:type="dxa"/>
          </w:tcPr>
          <w:p w:rsidR="00000000" w:rsidRDefault="006B16C2">
            <w:pPr>
              <w:pStyle w:val="Tabletextright"/>
              <w:spacing w:before="0" w:after="0"/>
              <w:jc w:val="center"/>
              <w:rPr>
                <w:noProof w:val="0"/>
              </w:rPr>
            </w:pPr>
            <w:r>
              <w:rPr>
                <w:noProof w:val="0"/>
              </w:rPr>
              <w:t>606</w:t>
            </w:r>
          </w:p>
        </w:tc>
        <w:tc>
          <w:tcPr>
            <w:tcW w:w="993" w:type="dxa"/>
          </w:tcPr>
          <w:p w:rsidR="00000000" w:rsidRDefault="006B16C2">
            <w:pPr>
              <w:pStyle w:val="Tabletextright"/>
              <w:spacing w:before="0" w:after="0"/>
              <w:jc w:val="center"/>
              <w:rPr>
                <w:noProof w:val="0"/>
              </w:rPr>
            </w:pPr>
            <w:r>
              <w:rPr>
                <w:noProof w:val="0"/>
              </w:rPr>
              <w:t>353</w:t>
            </w:r>
          </w:p>
        </w:tc>
        <w:tc>
          <w:tcPr>
            <w:tcW w:w="992" w:type="dxa"/>
          </w:tcPr>
          <w:p w:rsidR="00000000" w:rsidRDefault="006B16C2">
            <w:pPr>
              <w:pStyle w:val="Tabletextright"/>
              <w:spacing w:before="0" w:after="0"/>
              <w:jc w:val="center"/>
              <w:rPr>
                <w:noProof w:val="0"/>
              </w:rPr>
            </w:pPr>
            <w:r>
              <w:rPr>
                <w:noProof w:val="0"/>
              </w:rPr>
              <w:t>29</w:t>
            </w:r>
          </w:p>
        </w:tc>
        <w:tc>
          <w:tcPr>
            <w:tcW w:w="992" w:type="dxa"/>
          </w:tcPr>
          <w:p w:rsidR="00000000" w:rsidRDefault="006B16C2">
            <w:pPr>
              <w:pStyle w:val="Tabletextright"/>
              <w:spacing w:before="0" w:after="0"/>
              <w:jc w:val="center"/>
              <w:rPr>
                <w:noProof w:val="0"/>
              </w:rPr>
            </w:pPr>
            <w:r>
              <w:rPr>
                <w:noProof w:val="0"/>
              </w:rPr>
              <w:t>30</w:t>
            </w:r>
          </w:p>
        </w:tc>
        <w:tc>
          <w:tcPr>
            <w:tcW w:w="992" w:type="dxa"/>
          </w:tcPr>
          <w:p w:rsidR="00000000" w:rsidRDefault="006B16C2">
            <w:pPr>
              <w:pStyle w:val="Tabletextright"/>
              <w:spacing w:before="0" w:after="0"/>
              <w:jc w:val="center"/>
              <w:rPr>
                <w:noProof w:val="0"/>
              </w:rPr>
            </w:pPr>
            <w:r>
              <w:rPr>
                <w:noProof w:val="0"/>
              </w:rPr>
              <w:t>24</w:t>
            </w:r>
          </w:p>
        </w:tc>
        <w:tc>
          <w:tcPr>
            <w:tcW w:w="993" w:type="dxa"/>
          </w:tcPr>
          <w:p w:rsidR="00000000" w:rsidRDefault="006B16C2">
            <w:pPr>
              <w:pStyle w:val="Tabletextright"/>
              <w:spacing w:before="0" w:after="0"/>
              <w:jc w:val="center"/>
              <w:rPr>
                <w:noProof w:val="0"/>
              </w:rPr>
            </w:pPr>
            <w:r>
              <w:rPr>
                <w:noProof w:val="0"/>
              </w:rPr>
              <w:t>*</w:t>
            </w:r>
          </w:p>
        </w:tc>
      </w:tr>
      <w:tr w:rsidR="00000000">
        <w:tblPrEx>
          <w:tblCellMar>
            <w:top w:w="0" w:type="dxa"/>
            <w:bottom w:w="0" w:type="dxa"/>
          </w:tblCellMar>
        </w:tblPrEx>
        <w:trPr>
          <w:cantSplit/>
        </w:trPr>
        <w:tc>
          <w:tcPr>
            <w:tcW w:w="1462" w:type="dxa"/>
            <w:vMerge/>
          </w:tcPr>
          <w:p w:rsidR="00000000" w:rsidRDefault="006B16C2">
            <w:pPr>
              <w:pStyle w:val="Tabletext"/>
              <w:keepNext/>
              <w:jc w:val="center"/>
              <w:rPr>
                <w:b/>
              </w:rPr>
            </w:pPr>
          </w:p>
        </w:tc>
        <w:tc>
          <w:tcPr>
            <w:tcW w:w="2126" w:type="dxa"/>
          </w:tcPr>
          <w:p w:rsidR="00000000" w:rsidRDefault="006B16C2">
            <w:pPr>
              <w:pStyle w:val="Tabletext"/>
              <w:spacing w:before="60" w:after="60" w:line="240" w:lineRule="auto"/>
            </w:pPr>
            <w:r>
              <w:t>Retention rate %</w:t>
            </w:r>
          </w:p>
        </w:tc>
        <w:tc>
          <w:tcPr>
            <w:tcW w:w="992" w:type="dxa"/>
          </w:tcPr>
          <w:p w:rsidR="00000000" w:rsidRDefault="006B16C2">
            <w:pPr>
              <w:pStyle w:val="Tabletextright"/>
              <w:spacing w:before="0" w:after="0"/>
              <w:jc w:val="center"/>
              <w:rPr>
                <w:noProof w:val="0"/>
              </w:rPr>
            </w:pPr>
            <w:r>
              <w:rPr>
                <w:noProof w:val="0"/>
              </w:rPr>
              <w:t>97</w:t>
            </w:r>
          </w:p>
        </w:tc>
        <w:tc>
          <w:tcPr>
            <w:tcW w:w="993" w:type="dxa"/>
          </w:tcPr>
          <w:p w:rsidR="00000000" w:rsidRDefault="006B16C2">
            <w:pPr>
              <w:pStyle w:val="Tabletextright"/>
              <w:spacing w:before="0" w:after="0"/>
              <w:jc w:val="center"/>
              <w:rPr>
                <w:noProof w:val="0"/>
              </w:rPr>
            </w:pPr>
            <w:r>
              <w:rPr>
                <w:noProof w:val="0"/>
              </w:rPr>
              <w:t>86</w:t>
            </w:r>
          </w:p>
        </w:tc>
        <w:tc>
          <w:tcPr>
            <w:tcW w:w="992" w:type="dxa"/>
          </w:tcPr>
          <w:p w:rsidR="00000000" w:rsidRDefault="006B16C2">
            <w:pPr>
              <w:pStyle w:val="Tabletextright"/>
              <w:spacing w:before="0" w:after="0"/>
              <w:jc w:val="center"/>
              <w:rPr>
                <w:noProof w:val="0"/>
              </w:rPr>
            </w:pPr>
            <w:r>
              <w:rPr>
                <w:noProof w:val="0"/>
              </w:rPr>
              <w:t>100</w:t>
            </w:r>
          </w:p>
        </w:tc>
        <w:tc>
          <w:tcPr>
            <w:tcW w:w="992" w:type="dxa"/>
          </w:tcPr>
          <w:p w:rsidR="00000000" w:rsidRDefault="006B16C2">
            <w:pPr>
              <w:pStyle w:val="Tabletextright"/>
              <w:spacing w:before="0" w:after="0"/>
              <w:jc w:val="center"/>
              <w:rPr>
                <w:noProof w:val="0"/>
              </w:rPr>
            </w:pPr>
            <w:r>
              <w:rPr>
                <w:noProof w:val="0"/>
              </w:rPr>
              <w:t>100</w:t>
            </w:r>
          </w:p>
        </w:tc>
        <w:tc>
          <w:tcPr>
            <w:tcW w:w="992" w:type="dxa"/>
          </w:tcPr>
          <w:p w:rsidR="00000000" w:rsidRDefault="006B16C2">
            <w:pPr>
              <w:pStyle w:val="Tabletextright"/>
              <w:spacing w:before="0" w:after="0"/>
              <w:jc w:val="center"/>
              <w:rPr>
                <w:noProof w:val="0"/>
              </w:rPr>
            </w:pPr>
            <w:r>
              <w:rPr>
                <w:noProof w:val="0"/>
              </w:rPr>
              <w:t>83</w:t>
            </w:r>
          </w:p>
        </w:tc>
        <w:tc>
          <w:tcPr>
            <w:tcW w:w="993" w:type="dxa"/>
          </w:tcPr>
          <w:p w:rsidR="00000000" w:rsidRDefault="006B16C2">
            <w:pPr>
              <w:pStyle w:val="Tabletextright"/>
              <w:spacing w:before="0" w:after="0"/>
              <w:jc w:val="center"/>
              <w:rPr>
                <w:noProof w:val="0"/>
              </w:rPr>
            </w:pPr>
            <w:r>
              <w:rPr>
                <w:noProof w:val="0"/>
              </w:rPr>
              <w:t>*</w:t>
            </w:r>
          </w:p>
        </w:tc>
      </w:tr>
      <w:tr w:rsidR="00000000">
        <w:tblPrEx>
          <w:tblCellMar>
            <w:top w:w="0" w:type="dxa"/>
            <w:bottom w:w="0" w:type="dxa"/>
          </w:tblCellMar>
        </w:tblPrEx>
        <w:trPr>
          <w:cantSplit/>
        </w:trPr>
        <w:tc>
          <w:tcPr>
            <w:tcW w:w="1462" w:type="dxa"/>
            <w:vMerge/>
          </w:tcPr>
          <w:p w:rsidR="00000000" w:rsidRDefault="006B16C2">
            <w:pPr>
              <w:pStyle w:val="Tabletext"/>
              <w:keepNext/>
              <w:jc w:val="center"/>
              <w:rPr>
                <w:b/>
              </w:rPr>
            </w:pPr>
          </w:p>
        </w:tc>
        <w:tc>
          <w:tcPr>
            <w:tcW w:w="2126" w:type="dxa"/>
          </w:tcPr>
          <w:p w:rsidR="00000000" w:rsidRDefault="006B16C2">
            <w:pPr>
              <w:pStyle w:val="Tabletext"/>
              <w:spacing w:before="60" w:after="60" w:line="240" w:lineRule="auto"/>
            </w:pPr>
            <w:r>
              <w:t>National average %</w:t>
            </w:r>
          </w:p>
        </w:tc>
        <w:tc>
          <w:tcPr>
            <w:tcW w:w="992" w:type="dxa"/>
          </w:tcPr>
          <w:p w:rsidR="00000000" w:rsidRDefault="006B16C2">
            <w:pPr>
              <w:pStyle w:val="Tabletextright"/>
              <w:spacing w:before="0" w:after="0"/>
              <w:jc w:val="center"/>
              <w:rPr>
                <w:noProof w:val="0"/>
              </w:rPr>
            </w:pPr>
            <w:r>
              <w:rPr>
                <w:noProof w:val="0"/>
              </w:rPr>
              <w:t>91</w:t>
            </w:r>
          </w:p>
        </w:tc>
        <w:tc>
          <w:tcPr>
            <w:tcW w:w="993" w:type="dxa"/>
          </w:tcPr>
          <w:p w:rsidR="00000000" w:rsidRDefault="006B16C2">
            <w:pPr>
              <w:pStyle w:val="Tabletextright"/>
              <w:spacing w:before="0" w:after="0"/>
              <w:jc w:val="center"/>
              <w:rPr>
                <w:noProof w:val="0"/>
              </w:rPr>
            </w:pPr>
            <w:r>
              <w:rPr>
                <w:noProof w:val="0"/>
              </w:rPr>
              <w:t>92</w:t>
            </w:r>
          </w:p>
        </w:tc>
        <w:tc>
          <w:tcPr>
            <w:tcW w:w="992" w:type="dxa"/>
          </w:tcPr>
          <w:p w:rsidR="00000000" w:rsidRDefault="006B16C2">
            <w:pPr>
              <w:pStyle w:val="Tabletextright"/>
              <w:spacing w:before="0" w:after="0"/>
              <w:jc w:val="center"/>
              <w:rPr>
                <w:noProof w:val="0"/>
              </w:rPr>
            </w:pPr>
            <w:r>
              <w:rPr>
                <w:noProof w:val="0"/>
              </w:rPr>
              <w:t>93</w:t>
            </w:r>
          </w:p>
        </w:tc>
        <w:tc>
          <w:tcPr>
            <w:tcW w:w="992" w:type="dxa"/>
          </w:tcPr>
          <w:p w:rsidR="00000000" w:rsidRDefault="006B16C2">
            <w:pPr>
              <w:pStyle w:val="Tabletextright"/>
              <w:spacing w:before="0" w:after="0"/>
              <w:jc w:val="center"/>
              <w:rPr>
                <w:noProof w:val="0"/>
              </w:rPr>
            </w:pPr>
            <w:r>
              <w:rPr>
                <w:noProof w:val="0"/>
              </w:rPr>
              <w:t>89</w:t>
            </w:r>
          </w:p>
        </w:tc>
        <w:tc>
          <w:tcPr>
            <w:tcW w:w="992" w:type="dxa"/>
          </w:tcPr>
          <w:p w:rsidR="00000000" w:rsidRDefault="006B16C2">
            <w:pPr>
              <w:pStyle w:val="Tabletextright"/>
              <w:spacing w:before="0" w:after="0"/>
              <w:jc w:val="center"/>
              <w:rPr>
                <w:noProof w:val="0"/>
              </w:rPr>
            </w:pPr>
            <w:r>
              <w:rPr>
                <w:noProof w:val="0"/>
              </w:rPr>
              <w:t>90</w:t>
            </w:r>
          </w:p>
        </w:tc>
        <w:tc>
          <w:tcPr>
            <w:tcW w:w="993" w:type="dxa"/>
          </w:tcPr>
          <w:p w:rsidR="00000000" w:rsidRDefault="006B16C2">
            <w:pPr>
              <w:pStyle w:val="Tabletextright"/>
              <w:spacing w:before="0" w:after="0"/>
              <w:jc w:val="center"/>
              <w:rPr>
                <w:noProof w:val="0"/>
              </w:rPr>
            </w:pPr>
            <w:r>
              <w:rPr>
                <w:noProof w:val="0"/>
              </w:rPr>
              <w:t>*</w:t>
            </w:r>
          </w:p>
        </w:tc>
      </w:tr>
      <w:tr w:rsidR="00000000">
        <w:tblPrEx>
          <w:tblCellMar>
            <w:top w:w="0" w:type="dxa"/>
            <w:bottom w:w="0" w:type="dxa"/>
          </w:tblCellMar>
        </w:tblPrEx>
        <w:trPr>
          <w:cantSplit/>
        </w:trPr>
        <w:tc>
          <w:tcPr>
            <w:tcW w:w="1462" w:type="dxa"/>
            <w:vMerge/>
          </w:tcPr>
          <w:p w:rsidR="00000000" w:rsidRDefault="006B16C2">
            <w:pPr>
              <w:pStyle w:val="Tabletext"/>
              <w:keepNext/>
              <w:jc w:val="center"/>
              <w:rPr>
                <w:b/>
              </w:rPr>
            </w:pPr>
          </w:p>
        </w:tc>
        <w:tc>
          <w:tcPr>
            <w:tcW w:w="2126" w:type="dxa"/>
          </w:tcPr>
          <w:p w:rsidR="00000000" w:rsidRDefault="006B16C2">
            <w:pPr>
              <w:pStyle w:val="Tabletext"/>
              <w:spacing w:before="60" w:after="60" w:line="240" w:lineRule="auto"/>
            </w:pPr>
            <w:r>
              <w:t>Pass rate %</w:t>
            </w:r>
          </w:p>
        </w:tc>
        <w:tc>
          <w:tcPr>
            <w:tcW w:w="992" w:type="dxa"/>
          </w:tcPr>
          <w:p w:rsidR="00000000" w:rsidRDefault="006B16C2">
            <w:pPr>
              <w:pStyle w:val="Tabletextright"/>
              <w:spacing w:before="0" w:after="0"/>
              <w:jc w:val="center"/>
              <w:rPr>
                <w:noProof w:val="0"/>
              </w:rPr>
            </w:pPr>
            <w:r>
              <w:rPr>
                <w:noProof w:val="0"/>
              </w:rPr>
              <w:t>63</w:t>
            </w:r>
          </w:p>
        </w:tc>
        <w:tc>
          <w:tcPr>
            <w:tcW w:w="993" w:type="dxa"/>
          </w:tcPr>
          <w:p w:rsidR="00000000" w:rsidRDefault="006B16C2">
            <w:pPr>
              <w:pStyle w:val="Tabletextright"/>
              <w:spacing w:before="0" w:after="0"/>
              <w:jc w:val="center"/>
              <w:rPr>
                <w:noProof w:val="0"/>
              </w:rPr>
            </w:pPr>
            <w:r>
              <w:rPr>
                <w:noProof w:val="0"/>
              </w:rPr>
              <w:t>74</w:t>
            </w:r>
          </w:p>
        </w:tc>
        <w:tc>
          <w:tcPr>
            <w:tcW w:w="992" w:type="dxa"/>
          </w:tcPr>
          <w:p w:rsidR="00000000" w:rsidRDefault="006B16C2">
            <w:pPr>
              <w:pStyle w:val="Tabletextright"/>
              <w:spacing w:before="0" w:after="0"/>
              <w:jc w:val="center"/>
              <w:rPr>
                <w:noProof w:val="0"/>
              </w:rPr>
            </w:pPr>
            <w:r>
              <w:rPr>
                <w:noProof w:val="0"/>
              </w:rPr>
              <w:t>72</w:t>
            </w:r>
          </w:p>
        </w:tc>
        <w:tc>
          <w:tcPr>
            <w:tcW w:w="992" w:type="dxa"/>
          </w:tcPr>
          <w:p w:rsidR="00000000" w:rsidRDefault="006B16C2">
            <w:pPr>
              <w:pStyle w:val="Tabletextright"/>
              <w:spacing w:before="0" w:after="0"/>
              <w:jc w:val="center"/>
              <w:rPr>
                <w:noProof w:val="0"/>
              </w:rPr>
            </w:pPr>
            <w:r>
              <w:rPr>
                <w:noProof w:val="0"/>
              </w:rPr>
              <w:t>60</w:t>
            </w:r>
          </w:p>
        </w:tc>
        <w:tc>
          <w:tcPr>
            <w:tcW w:w="992" w:type="dxa"/>
          </w:tcPr>
          <w:p w:rsidR="00000000" w:rsidRDefault="006B16C2">
            <w:pPr>
              <w:pStyle w:val="Tabletextright"/>
              <w:spacing w:before="0" w:after="0"/>
              <w:jc w:val="center"/>
              <w:rPr>
                <w:noProof w:val="0"/>
              </w:rPr>
            </w:pPr>
            <w:r>
              <w:rPr>
                <w:noProof w:val="0"/>
              </w:rPr>
              <w:t>65</w:t>
            </w:r>
          </w:p>
        </w:tc>
        <w:tc>
          <w:tcPr>
            <w:tcW w:w="993" w:type="dxa"/>
          </w:tcPr>
          <w:p w:rsidR="00000000" w:rsidRDefault="006B16C2">
            <w:pPr>
              <w:pStyle w:val="Tabletextright"/>
              <w:spacing w:before="0" w:after="0"/>
              <w:jc w:val="center"/>
              <w:rPr>
                <w:noProof w:val="0"/>
              </w:rPr>
            </w:pPr>
            <w:r>
              <w:rPr>
                <w:noProof w:val="0"/>
              </w:rPr>
              <w:t>*</w:t>
            </w:r>
          </w:p>
        </w:tc>
      </w:tr>
      <w:tr w:rsidR="00000000">
        <w:tblPrEx>
          <w:tblCellMar>
            <w:top w:w="0" w:type="dxa"/>
            <w:bottom w:w="0" w:type="dxa"/>
          </w:tblCellMar>
        </w:tblPrEx>
        <w:trPr>
          <w:cantSplit/>
        </w:trPr>
        <w:tc>
          <w:tcPr>
            <w:tcW w:w="1462" w:type="dxa"/>
            <w:vMerge/>
          </w:tcPr>
          <w:p w:rsidR="00000000" w:rsidRDefault="006B16C2">
            <w:pPr>
              <w:pStyle w:val="Tabletext"/>
              <w:jc w:val="center"/>
              <w:rPr>
                <w:b/>
              </w:rPr>
            </w:pPr>
          </w:p>
        </w:tc>
        <w:tc>
          <w:tcPr>
            <w:tcW w:w="2126" w:type="dxa"/>
          </w:tcPr>
          <w:p w:rsidR="00000000" w:rsidRDefault="006B16C2">
            <w:pPr>
              <w:pStyle w:val="Tabletext"/>
              <w:spacing w:before="60" w:after="60" w:line="240" w:lineRule="auto"/>
            </w:pPr>
            <w:r>
              <w:t>National average %</w:t>
            </w:r>
          </w:p>
        </w:tc>
        <w:tc>
          <w:tcPr>
            <w:tcW w:w="992" w:type="dxa"/>
          </w:tcPr>
          <w:p w:rsidR="00000000" w:rsidRDefault="006B16C2">
            <w:pPr>
              <w:pStyle w:val="Tabletextright"/>
              <w:spacing w:before="0" w:after="0"/>
              <w:jc w:val="center"/>
              <w:rPr>
                <w:noProof w:val="0"/>
              </w:rPr>
            </w:pPr>
            <w:r>
              <w:rPr>
                <w:noProof w:val="0"/>
              </w:rPr>
              <w:t>72</w:t>
            </w:r>
          </w:p>
        </w:tc>
        <w:tc>
          <w:tcPr>
            <w:tcW w:w="993" w:type="dxa"/>
          </w:tcPr>
          <w:p w:rsidR="00000000" w:rsidRDefault="006B16C2">
            <w:pPr>
              <w:pStyle w:val="Tabletextright"/>
              <w:spacing w:before="0" w:after="0"/>
              <w:jc w:val="center"/>
              <w:rPr>
                <w:noProof w:val="0"/>
              </w:rPr>
            </w:pPr>
            <w:r>
              <w:rPr>
                <w:noProof w:val="0"/>
              </w:rPr>
              <w:t>73</w:t>
            </w:r>
          </w:p>
        </w:tc>
        <w:tc>
          <w:tcPr>
            <w:tcW w:w="992" w:type="dxa"/>
          </w:tcPr>
          <w:p w:rsidR="00000000" w:rsidRDefault="006B16C2">
            <w:pPr>
              <w:pStyle w:val="Tabletextright"/>
              <w:spacing w:before="0" w:after="0"/>
              <w:jc w:val="center"/>
              <w:rPr>
                <w:noProof w:val="0"/>
              </w:rPr>
            </w:pPr>
            <w:r>
              <w:rPr>
                <w:noProof w:val="0"/>
              </w:rPr>
              <w:t>78</w:t>
            </w:r>
          </w:p>
        </w:tc>
        <w:tc>
          <w:tcPr>
            <w:tcW w:w="992" w:type="dxa"/>
          </w:tcPr>
          <w:p w:rsidR="00000000" w:rsidRDefault="006B16C2">
            <w:pPr>
              <w:pStyle w:val="Tabletextright"/>
              <w:spacing w:before="0" w:after="0"/>
              <w:jc w:val="center"/>
              <w:rPr>
                <w:noProof w:val="0"/>
              </w:rPr>
            </w:pPr>
            <w:r>
              <w:rPr>
                <w:noProof w:val="0"/>
              </w:rPr>
              <w:t>71</w:t>
            </w:r>
          </w:p>
        </w:tc>
        <w:tc>
          <w:tcPr>
            <w:tcW w:w="992" w:type="dxa"/>
          </w:tcPr>
          <w:p w:rsidR="00000000" w:rsidRDefault="006B16C2">
            <w:pPr>
              <w:pStyle w:val="Tabletextright"/>
              <w:spacing w:before="0" w:after="0"/>
              <w:jc w:val="center"/>
              <w:rPr>
                <w:noProof w:val="0"/>
              </w:rPr>
            </w:pPr>
            <w:r>
              <w:rPr>
                <w:noProof w:val="0"/>
              </w:rPr>
              <w:t>73</w:t>
            </w:r>
          </w:p>
        </w:tc>
        <w:tc>
          <w:tcPr>
            <w:tcW w:w="993" w:type="dxa"/>
          </w:tcPr>
          <w:p w:rsidR="00000000" w:rsidRDefault="006B16C2">
            <w:pPr>
              <w:pStyle w:val="Tabletextright"/>
              <w:spacing w:before="0" w:after="0"/>
              <w:jc w:val="center"/>
              <w:rPr>
                <w:noProof w:val="0"/>
              </w:rPr>
            </w:pPr>
            <w:r>
              <w:rPr>
                <w:noProof w:val="0"/>
              </w:rPr>
              <w:t>*</w:t>
            </w:r>
          </w:p>
        </w:tc>
      </w:tr>
    </w:tbl>
    <w:p w:rsidR="00000000" w:rsidRDefault="006B16C2">
      <w:pPr>
        <w:pStyle w:val="Narrative"/>
        <w:spacing w:after="0"/>
        <w:rPr>
          <w:iCs/>
        </w:rPr>
      </w:pPr>
      <w:r>
        <w:rPr>
          <w:iCs/>
        </w:rPr>
        <w:lastRenderedPageBreak/>
        <w:t>Note: summary of retention and achievement for the last three years by age and level of course, compared</w:t>
      </w:r>
      <w:r>
        <w:rPr>
          <w:iCs/>
        </w:rPr>
        <w:t xml:space="preserve"> against national averages for colleges of the same type (that is general FE/tertiary colleges or sixth form colleges).</w:t>
      </w:r>
    </w:p>
    <w:p w:rsidR="00000000" w:rsidRDefault="006B16C2">
      <w:pPr>
        <w:pStyle w:val="Narrative"/>
        <w:spacing w:before="0" w:after="0" w:line="240" w:lineRule="auto"/>
        <w:rPr>
          <w:iCs/>
        </w:rPr>
      </w:pPr>
      <w:r>
        <w:rPr>
          <w:iCs/>
        </w:rPr>
        <w:t xml:space="preserve">Sources of information: </w:t>
      </w:r>
    </w:p>
    <w:p w:rsidR="00000000" w:rsidRDefault="006B16C2" w:rsidP="006B16C2">
      <w:pPr>
        <w:pStyle w:val="Narrative"/>
        <w:numPr>
          <w:ilvl w:val="0"/>
          <w:numId w:val="4"/>
        </w:numPr>
        <w:tabs>
          <w:tab w:val="clear" w:pos="720"/>
          <w:tab w:val="num" w:pos="567"/>
        </w:tabs>
        <w:spacing w:before="0" w:after="0" w:line="240" w:lineRule="auto"/>
        <w:ind w:left="567" w:hanging="567"/>
        <w:rPr>
          <w:iCs/>
        </w:rPr>
      </w:pPr>
      <w:r>
        <w:t xml:space="preserve">National averages: Benchmarking </w:t>
      </w:r>
      <w:r>
        <w:rPr>
          <w:iCs/>
        </w:rPr>
        <w:t>Data 2000 to 2002: Retention and Achievement Rates in Further Education College</w:t>
      </w:r>
      <w:r>
        <w:rPr>
          <w:iCs/>
        </w:rPr>
        <w:t>s in England, Learning and Skills Council, September 2003.</w:t>
      </w:r>
    </w:p>
    <w:p w:rsidR="00000000" w:rsidRDefault="006B16C2" w:rsidP="006B16C2">
      <w:pPr>
        <w:pStyle w:val="Narrative"/>
        <w:numPr>
          <w:ilvl w:val="0"/>
          <w:numId w:val="4"/>
        </w:numPr>
        <w:tabs>
          <w:tab w:val="clear" w:pos="720"/>
          <w:tab w:val="num" w:pos="567"/>
        </w:tabs>
        <w:spacing w:before="0" w:after="0" w:line="240" w:lineRule="auto"/>
        <w:ind w:left="567" w:hanging="567"/>
      </w:pPr>
      <w:r>
        <w:rPr>
          <w:iCs/>
        </w:rPr>
        <w:t>College rates for 1999/2000 to 2001/02: Col</w:t>
      </w:r>
      <w:r>
        <w:t>lege ISR.</w:t>
      </w:r>
    </w:p>
    <w:p w:rsidR="00000000" w:rsidRDefault="006B16C2">
      <w:pPr>
        <w:pStyle w:val="Narrative"/>
        <w:keepLines/>
        <w:spacing w:before="0" w:after="0" w:line="240" w:lineRule="auto"/>
      </w:pPr>
    </w:p>
    <w:p w:rsidR="00000000" w:rsidRDefault="006B16C2">
      <w:pPr>
        <w:pStyle w:val="Narrative"/>
        <w:keepLines/>
        <w:spacing w:before="0" w:after="0" w:line="240" w:lineRule="auto"/>
      </w:pPr>
      <w:r>
        <w:t>* fewer than 15 starters enrolled</w:t>
      </w:r>
    </w:p>
    <w:p w:rsidR="00000000" w:rsidRDefault="006B16C2">
      <w:pPr>
        <w:pStyle w:val="Heading2"/>
        <w:spacing w:before="240"/>
      </w:pPr>
      <w:bookmarkStart w:id="65" w:name="_Toc68428973"/>
      <w:r>
        <w:t>Table 4: Quality of teaching observed during the inspection by level</w:t>
      </w:r>
      <w:bookmarkEnd w:id="65"/>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3" w:type="dxa"/>
          <w:right w:w="283" w:type="dxa"/>
        </w:tblCellMar>
        <w:tblLook w:val="0000"/>
      </w:tblPr>
      <w:tblGrid>
        <w:gridCol w:w="2585"/>
        <w:gridCol w:w="1748"/>
        <w:gridCol w:w="1748"/>
        <w:gridCol w:w="1749"/>
        <w:gridCol w:w="1559"/>
      </w:tblGrid>
      <w:tr w:rsidR="00000000">
        <w:tblPrEx>
          <w:tblCellMar>
            <w:top w:w="0" w:type="dxa"/>
            <w:bottom w:w="0" w:type="dxa"/>
          </w:tblCellMar>
        </w:tblPrEx>
        <w:trPr>
          <w:cantSplit/>
        </w:trPr>
        <w:tc>
          <w:tcPr>
            <w:tcW w:w="2585" w:type="dxa"/>
            <w:vMerge w:val="restart"/>
          </w:tcPr>
          <w:p w:rsidR="00000000" w:rsidRDefault="006B16C2">
            <w:pPr>
              <w:pStyle w:val="TableHeadTop"/>
              <w:spacing w:before="360"/>
            </w:pPr>
            <w:r>
              <w:t>Courses</w:t>
            </w:r>
          </w:p>
        </w:tc>
        <w:tc>
          <w:tcPr>
            <w:tcW w:w="5245" w:type="dxa"/>
            <w:gridSpan w:val="3"/>
          </w:tcPr>
          <w:p w:rsidR="00000000" w:rsidRDefault="006B16C2">
            <w:pPr>
              <w:pStyle w:val="TableHeadTop"/>
            </w:pPr>
            <w:r>
              <w:t>Teaching judged to be:</w:t>
            </w:r>
          </w:p>
        </w:tc>
        <w:tc>
          <w:tcPr>
            <w:tcW w:w="1559" w:type="dxa"/>
            <w:vMerge w:val="restart"/>
          </w:tcPr>
          <w:p w:rsidR="00000000" w:rsidRDefault="006B16C2">
            <w:pPr>
              <w:pStyle w:val="TableHeadTop"/>
              <w:spacing w:before="360"/>
            </w:pPr>
            <w:r>
              <w:t>No of ses</w:t>
            </w:r>
            <w:r>
              <w:t>sions observed</w:t>
            </w:r>
          </w:p>
        </w:tc>
      </w:tr>
      <w:tr w:rsidR="00000000">
        <w:tblPrEx>
          <w:tblCellMar>
            <w:top w:w="0" w:type="dxa"/>
            <w:bottom w:w="0" w:type="dxa"/>
          </w:tblCellMar>
        </w:tblPrEx>
        <w:trPr>
          <w:cantSplit/>
        </w:trPr>
        <w:tc>
          <w:tcPr>
            <w:tcW w:w="2585" w:type="dxa"/>
            <w:vMerge/>
          </w:tcPr>
          <w:p w:rsidR="00000000" w:rsidRDefault="006B16C2">
            <w:pPr>
              <w:pStyle w:val="TableHeadTop"/>
            </w:pPr>
          </w:p>
        </w:tc>
        <w:tc>
          <w:tcPr>
            <w:tcW w:w="1748" w:type="dxa"/>
          </w:tcPr>
          <w:p w:rsidR="00000000" w:rsidRDefault="006B16C2">
            <w:pPr>
              <w:pStyle w:val="TableHeadTop"/>
            </w:pPr>
            <w:r>
              <w:t>Good</w:t>
            </w:r>
            <w:r>
              <w:br/>
              <w:t xml:space="preserve">or better </w:t>
            </w:r>
            <w:r>
              <w:br/>
              <w:t>%</w:t>
            </w:r>
          </w:p>
        </w:tc>
        <w:tc>
          <w:tcPr>
            <w:tcW w:w="1748" w:type="dxa"/>
          </w:tcPr>
          <w:p w:rsidR="00000000" w:rsidRDefault="006B16C2">
            <w:pPr>
              <w:pStyle w:val="TableHeadTop"/>
            </w:pPr>
            <w:r>
              <w:t>Satisfactory</w:t>
            </w:r>
            <w:r>
              <w:br/>
              <w:t>%</w:t>
            </w:r>
          </w:p>
        </w:tc>
        <w:tc>
          <w:tcPr>
            <w:tcW w:w="1749" w:type="dxa"/>
          </w:tcPr>
          <w:p w:rsidR="00000000" w:rsidRDefault="006B16C2">
            <w:pPr>
              <w:pStyle w:val="TableHeadTop"/>
            </w:pPr>
            <w:r>
              <w:t>Less than</w:t>
            </w:r>
            <w:r>
              <w:br/>
              <w:t>satisfactory</w:t>
            </w:r>
            <w:r>
              <w:br/>
              <w:t>%</w:t>
            </w:r>
          </w:p>
        </w:tc>
        <w:tc>
          <w:tcPr>
            <w:tcW w:w="1559" w:type="dxa"/>
            <w:vMerge/>
          </w:tcPr>
          <w:p w:rsidR="00000000" w:rsidRDefault="006B16C2">
            <w:pPr>
              <w:pStyle w:val="TableHeadTop"/>
            </w:pPr>
          </w:p>
        </w:tc>
      </w:tr>
      <w:tr w:rsidR="00000000">
        <w:tblPrEx>
          <w:tblCellMar>
            <w:top w:w="0" w:type="dxa"/>
            <w:bottom w:w="0" w:type="dxa"/>
          </w:tblCellMar>
        </w:tblPrEx>
        <w:trPr>
          <w:cantSplit/>
        </w:trPr>
        <w:tc>
          <w:tcPr>
            <w:tcW w:w="2585" w:type="dxa"/>
          </w:tcPr>
          <w:p w:rsidR="00000000" w:rsidRDefault="006B16C2">
            <w:pPr>
              <w:pStyle w:val="Tabletext"/>
            </w:pPr>
            <w:r>
              <w:t>Level 3 (advanced)</w:t>
            </w:r>
          </w:p>
        </w:tc>
        <w:tc>
          <w:tcPr>
            <w:tcW w:w="1748" w:type="dxa"/>
          </w:tcPr>
          <w:p w:rsidR="00000000" w:rsidRDefault="006B16C2">
            <w:pPr>
              <w:pStyle w:val="Tabletextright"/>
              <w:jc w:val="center"/>
              <w:rPr>
                <w:noProof w:val="0"/>
              </w:rPr>
            </w:pPr>
            <w:r>
              <w:rPr>
                <w:noProof w:val="0"/>
              </w:rPr>
              <w:t>63</w:t>
            </w:r>
          </w:p>
        </w:tc>
        <w:tc>
          <w:tcPr>
            <w:tcW w:w="1748" w:type="dxa"/>
          </w:tcPr>
          <w:p w:rsidR="00000000" w:rsidRDefault="006B16C2">
            <w:pPr>
              <w:pStyle w:val="Tabletextright"/>
              <w:jc w:val="center"/>
              <w:rPr>
                <w:noProof w:val="0"/>
              </w:rPr>
            </w:pPr>
            <w:r>
              <w:rPr>
                <w:noProof w:val="0"/>
              </w:rPr>
              <w:t>31</w:t>
            </w:r>
          </w:p>
        </w:tc>
        <w:tc>
          <w:tcPr>
            <w:tcW w:w="1749" w:type="dxa"/>
          </w:tcPr>
          <w:p w:rsidR="00000000" w:rsidRDefault="006B16C2">
            <w:pPr>
              <w:pStyle w:val="Tabletextright"/>
              <w:jc w:val="center"/>
              <w:rPr>
                <w:noProof w:val="0"/>
              </w:rPr>
            </w:pPr>
            <w:r>
              <w:rPr>
                <w:noProof w:val="0"/>
              </w:rPr>
              <w:t>6</w:t>
            </w:r>
          </w:p>
        </w:tc>
        <w:tc>
          <w:tcPr>
            <w:tcW w:w="1559" w:type="dxa"/>
          </w:tcPr>
          <w:p w:rsidR="00000000" w:rsidRDefault="006B16C2">
            <w:pPr>
              <w:pStyle w:val="Tabletextright"/>
              <w:jc w:val="center"/>
              <w:rPr>
                <w:noProof w:val="0"/>
              </w:rPr>
            </w:pPr>
            <w:r>
              <w:rPr>
                <w:noProof w:val="0"/>
              </w:rPr>
              <w:t>79</w:t>
            </w:r>
          </w:p>
        </w:tc>
      </w:tr>
      <w:tr w:rsidR="00000000">
        <w:tblPrEx>
          <w:tblCellMar>
            <w:top w:w="0" w:type="dxa"/>
            <w:bottom w:w="0" w:type="dxa"/>
          </w:tblCellMar>
        </w:tblPrEx>
        <w:trPr>
          <w:cantSplit/>
        </w:trPr>
        <w:tc>
          <w:tcPr>
            <w:tcW w:w="2585" w:type="dxa"/>
          </w:tcPr>
          <w:p w:rsidR="00000000" w:rsidRDefault="006B16C2">
            <w:pPr>
              <w:pStyle w:val="Tabletext"/>
            </w:pPr>
            <w:r>
              <w:t>Level 2 (intermediate)</w:t>
            </w:r>
          </w:p>
        </w:tc>
        <w:tc>
          <w:tcPr>
            <w:tcW w:w="1748" w:type="dxa"/>
          </w:tcPr>
          <w:p w:rsidR="00000000" w:rsidRDefault="006B16C2">
            <w:pPr>
              <w:pStyle w:val="Tabletextright"/>
              <w:jc w:val="center"/>
              <w:rPr>
                <w:noProof w:val="0"/>
              </w:rPr>
            </w:pPr>
            <w:r>
              <w:rPr>
                <w:noProof w:val="0"/>
              </w:rPr>
              <w:t>62</w:t>
            </w:r>
          </w:p>
        </w:tc>
        <w:tc>
          <w:tcPr>
            <w:tcW w:w="1748" w:type="dxa"/>
          </w:tcPr>
          <w:p w:rsidR="00000000" w:rsidRDefault="006B16C2">
            <w:pPr>
              <w:pStyle w:val="Tabletextright"/>
              <w:jc w:val="center"/>
              <w:rPr>
                <w:noProof w:val="0"/>
              </w:rPr>
            </w:pPr>
            <w:r>
              <w:rPr>
                <w:noProof w:val="0"/>
              </w:rPr>
              <w:t>38</w:t>
            </w:r>
          </w:p>
        </w:tc>
        <w:tc>
          <w:tcPr>
            <w:tcW w:w="1749" w:type="dxa"/>
          </w:tcPr>
          <w:p w:rsidR="00000000" w:rsidRDefault="006B16C2">
            <w:pPr>
              <w:pStyle w:val="Tabletextright"/>
              <w:jc w:val="center"/>
              <w:rPr>
                <w:noProof w:val="0"/>
              </w:rPr>
            </w:pPr>
            <w:r>
              <w:rPr>
                <w:noProof w:val="0"/>
              </w:rPr>
              <w:t>0</w:t>
            </w:r>
          </w:p>
        </w:tc>
        <w:tc>
          <w:tcPr>
            <w:tcW w:w="1559" w:type="dxa"/>
          </w:tcPr>
          <w:p w:rsidR="00000000" w:rsidRDefault="006B16C2">
            <w:pPr>
              <w:pStyle w:val="Tabletextright"/>
              <w:jc w:val="center"/>
              <w:rPr>
                <w:noProof w:val="0"/>
              </w:rPr>
            </w:pPr>
            <w:r>
              <w:rPr>
                <w:noProof w:val="0"/>
              </w:rPr>
              <w:t>26</w:t>
            </w:r>
          </w:p>
        </w:tc>
      </w:tr>
      <w:tr w:rsidR="00000000">
        <w:tblPrEx>
          <w:tblCellMar>
            <w:top w:w="0" w:type="dxa"/>
            <w:bottom w:w="0" w:type="dxa"/>
          </w:tblCellMar>
        </w:tblPrEx>
        <w:trPr>
          <w:cantSplit/>
        </w:trPr>
        <w:tc>
          <w:tcPr>
            <w:tcW w:w="2585" w:type="dxa"/>
          </w:tcPr>
          <w:p w:rsidR="00000000" w:rsidRDefault="006B16C2">
            <w:pPr>
              <w:pStyle w:val="Tabletext"/>
            </w:pPr>
            <w:r>
              <w:t>Level 1 (foundation)</w:t>
            </w:r>
          </w:p>
        </w:tc>
        <w:tc>
          <w:tcPr>
            <w:tcW w:w="1748" w:type="dxa"/>
          </w:tcPr>
          <w:p w:rsidR="00000000" w:rsidRDefault="006B16C2">
            <w:pPr>
              <w:pStyle w:val="Tabletextright"/>
              <w:jc w:val="center"/>
              <w:rPr>
                <w:noProof w:val="0"/>
              </w:rPr>
            </w:pPr>
            <w:r>
              <w:rPr>
                <w:noProof w:val="0"/>
              </w:rPr>
              <w:t>71</w:t>
            </w:r>
          </w:p>
        </w:tc>
        <w:tc>
          <w:tcPr>
            <w:tcW w:w="1748" w:type="dxa"/>
          </w:tcPr>
          <w:p w:rsidR="00000000" w:rsidRDefault="006B16C2">
            <w:pPr>
              <w:pStyle w:val="Tabletextright"/>
              <w:jc w:val="center"/>
              <w:rPr>
                <w:noProof w:val="0"/>
              </w:rPr>
            </w:pPr>
            <w:r>
              <w:rPr>
                <w:noProof w:val="0"/>
              </w:rPr>
              <w:t>0</w:t>
            </w:r>
          </w:p>
        </w:tc>
        <w:tc>
          <w:tcPr>
            <w:tcW w:w="1749" w:type="dxa"/>
          </w:tcPr>
          <w:p w:rsidR="00000000" w:rsidRDefault="006B16C2">
            <w:pPr>
              <w:pStyle w:val="Tabletextright"/>
              <w:jc w:val="center"/>
              <w:rPr>
                <w:noProof w:val="0"/>
              </w:rPr>
            </w:pPr>
            <w:r>
              <w:rPr>
                <w:noProof w:val="0"/>
              </w:rPr>
              <w:t>29</w:t>
            </w:r>
          </w:p>
        </w:tc>
        <w:tc>
          <w:tcPr>
            <w:tcW w:w="1559" w:type="dxa"/>
          </w:tcPr>
          <w:p w:rsidR="00000000" w:rsidRDefault="006B16C2">
            <w:pPr>
              <w:pStyle w:val="Tabletextright"/>
              <w:jc w:val="center"/>
              <w:rPr>
                <w:noProof w:val="0"/>
              </w:rPr>
            </w:pPr>
            <w:r>
              <w:rPr>
                <w:noProof w:val="0"/>
              </w:rPr>
              <w:t>7</w:t>
            </w:r>
          </w:p>
        </w:tc>
      </w:tr>
      <w:tr w:rsidR="00000000">
        <w:tblPrEx>
          <w:tblCellMar>
            <w:top w:w="0" w:type="dxa"/>
            <w:bottom w:w="0" w:type="dxa"/>
          </w:tblCellMar>
        </w:tblPrEx>
        <w:trPr>
          <w:cantSplit/>
        </w:trPr>
        <w:tc>
          <w:tcPr>
            <w:tcW w:w="2585" w:type="dxa"/>
          </w:tcPr>
          <w:p w:rsidR="00000000" w:rsidRDefault="006B16C2">
            <w:pPr>
              <w:pStyle w:val="Tabletext"/>
              <w:keepNext/>
              <w:rPr>
                <w:b/>
              </w:rPr>
            </w:pPr>
            <w:r>
              <w:rPr>
                <w:b/>
              </w:rPr>
              <w:t>Totals</w:t>
            </w:r>
          </w:p>
        </w:tc>
        <w:tc>
          <w:tcPr>
            <w:tcW w:w="1748" w:type="dxa"/>
          </w:tcPr>
          <w:p w:rsidR="00000000" w:rsidRDefault="006B16C2">
            <w:pPr>
              <w:pStyle w:val="Tabletextright"/>
              <w:jc w:val="center"/>
              <w:rPr>
                <w:b/>
                <w:noProof w:val="0"/>
              </w:rPr>
            </w:pPr>
            <w:r>
              <w:rPr>
                <w:b/>
                <w:noProof w:val="0"/>
              </w:rPr>
              <w:t>64</w:t>
            </w:r>
          </w:p>
        </w:tc>
        <w:tc>
          <w:tcPr>
            <w:tcW w:w="1748" w:type="dxa"/>
          </w:tcPr>
          <w:p w:rsidR="00000000" w:rsidRDefault="006B16C2">
            <w:pPr>
              <w:pStyle w:val="Tabletextright"/>
              <w:jc w:val="center"/>
              <w:rPr>
                <w:b/>
                <w:noProof w:val="0"/>
              </w:rPr>
            </w:pPr>
            <w:r>
              <w:rPr>
                <w:b/>
                <w:noProof w:val="0"/>
              </w:rPr>
              <w:t>30</w:t>
            </w:r>
          </w:p>
        </w:tc>
        <w:tc>
          <w:tcPr>
            <w:tcW w:w="1749" w:type="dxa"/>
          </w:tcPr>
          <w:p w:rsidR="00000000" w:rsidRDefault="006B16C2">
            <w:pPr>
              <w:pStyle w:val="Tabletextright"/>
              <w:jc w:val="center"/>
              <w:rPr>
                <w:b/>
                <w:noProof w:val="0"/>
              </w:rPr>
            </w:pPr>
            <w:r>
              <w:rPr>
                <w:b/>
                <w:noProof w:val="0"/>
              </w:rPr>
              <w:t>6</w:t>
            </w:r>
          </w:p>
        </w:tc>
        <w:tc>
          <w:tcPr>
            <w:tcW w:w="1559" w:type="dxa"/>
          </w:tcPr>
          <w:p w:rsidR="00000000" w:rsidRDefault="006B16C2">
            <w:pPr>
              <w:pStyle w:val="Tabletextright"/>
              <w:jc w:val="center"/>
              <w:rPr>
                <w:b/>
                <w:noProof w:val="0"/>
              </w:rPr>
            </w:pPr>
            <w:r>
              <w:rPr>
                <w:b/>
                <w:noProof w:val="0"/>
              </w:rPr>
              <w:fldChar w:fldCharType="begin"/>
            </w:r>
            <w:r>
              <w:rPr>
                <w:b/>
                <w:noProof w:val="0"/>
              </w:rPr>
              <w:instrText xml:space="preserve"> =SUM(ABOVE) </w:instrText>
            </w:r>
            <w:r>
              <w:rPr>
                <w:b/>
                <w:noProof w:val="0"/>
              </w:rPr>
              <w:fldChar w:fldCharType="separate"/>
            </w:r>
            <w:r>
              <w:rPr>
                <w:b/>
                <w:noProof w:val="0"/>
              </w:rPr>
              <w:t>112</w:t>
            </w:r>
            <w:r>
              <w:rPr>
                <w:b/>
                <w:noProof w:val="0"/>
              </w:rPr>
              <w:fldChar w:fldCharType="end"/>
            </w:r>
          </w:p>
        </w:tc>
      </w:tr>
    </w:tbl>
    <w:p w:rsidR="00000000" w:rsidRDefault="006B16C2">
      <w:pPr>
        <w:pStyle w:val="Narrative"/>
        <w:keepLines/>
      </w:pPr>
    </w:p>
    <w:p w:rsidR="00000000" w:rsidRDefault="006B16C2">
      <w:pPr>
        <w:pStyle w:val="Normalparagraph"/>
        <w:sectPr w:rsidR="00000000">
          <w:endnotePr>
            <w:numFmt w:val="decimal"/>
          </w:endnotePr>
          <w:type w:val="continuous"/>
          <w:pgSz w:w="11907" w:h="16840"/>
          <w:pgMar w:top="1440" w:right="1440" w:bottom="1440" w:left="1440" w:header="567" w:footer="851" w:gutter="0"/>
          <w:paperSrc w:first="92" w:other="92"/>
          <w:cols w:space="720"/>
          <w:noEndnote/>
        </w:sectPr>
      </w:pPr>
    </w:p>
    <w:p w:rsidR="00000000" w:rsidRDefault="006B16C2">
      <w:pPr>
        <w:pStyle w:val="Notes"/>
        <w:sectPr w:rsidR="00000000">
          <w:endnotePr>
            <w:numFmt w:val="decimal"/>
          </w:endnotePr>
          <w:pgSz w:w="11907" w:h="16840"/>
          <w:pgMar w:top="1440" w:right="1440" w:bottom="1440" w:left="1440" w:header="567" w:footer="851" w:gutter="0"/>
          <w:paperSrc w:first="92" w:other="92"/>
          <w:cols w:space="720"/>
          <w:formProt w:val="0"/>
          <w:noEndnote/>
        </w:sectPr>
      </w:pPr>
      <w:bookmarkStart w:id="66" w:name="_Toc68428974"/>
      <w:r>
        <w:lastRenderedPageBreak/>
        <w:t xml:space="preserve">Notes </w:t>
      </w:r>
    </w:p>
    <w:p w:rsidR="00000000" w:rsidRDefault="006B16C2">
      <w:pPr>
        <w:pStyle w:val="Notes"/>
        <w:sectPr w:rsidR="00000000">
          <w:headerReference w:type="default" r:id="rId18"/>
          <w:footerReference w:type="default" r:id="rId19"/>
          <w:endnotePr>
            <w:numFmt w:val="decimal"/>
          </w:endnotePr>
          <w:pgSz w:w="11907" w:h="16840"/>
          <w:pgMar w:top="1440" w:right="1440" w:bottom="1440" w:left="1440" w:header="567" w:footer="851" w:gutter="0"/>
          <w:paperSrc w:first="92" w:other="92"/>
          <w:cols w:space="720"/>
          <w:formProt w:val="0"/>
          <w:noEndnote/>
        </w:sectPr>
      </w:pPr>
    </w:p>
    <w:bookmarkEnd w:id="66"/>
    <w:p w:rsidR="00000000" w:rsidRDefault="006B16C2">
      <w:pPr>
        <w:pStyle w:val="Normalparagraph"/>
      </w:pPr>
    </w:p>
    <w:sectPr w:rsidR="00000000">
      <w:endnotePr>
        <w:numFmt w:val="decimal"/>
      </w:endnotePr>
      <w:pgSz w:w="11907" w:h="16840"/>
      <w:pgMar w:top="1440" w:right="1440" w:bottom="1440" w:left="1440" w:header="567" w:footer="851" w:gutter="0"/>
      <w:paperSrc w:first="92" w:other="92"/>
      <w:cols w:space="720"/>
      <w:formProt w:val="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6B16C2">
      <w:pPr>
        <w:spacing w:line="20" w:lineRule="exact"/>
      </w:pPr>
    </w:p>
  </w:endnote>
  <w:endnote w:type="continuationSeparator" w:id="0">
    <w:p w:rsidR="00000000" w:rsidRDefault="006B16C2">
      <w:r>
        <w:t xml:space="preserve"> </w:t>
      </w:r>
    </w:p>
  </w:endnote>
  <w:endnote w:type="continuationNotice" w:id="1">
    <w:p w:rsidR="00000000" w:rsidRDefault="006B16C2">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6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6B16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6C2">
    <w:pPr>
      <w:pStyle w:val="Footer"/>
      <w:widowContr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6C2">
    <w:pPr>
      <w:pStyle w:val="Footer"/>
      <w:framePr w:wrap="around" w:vAnchor="text" w:hAnchor="margin" w:xAlign="center" w:y="1"/>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separate"/>
    </w:r>
    <w:r>
      <w:rPr>
        <w:rStyle w:val="PageNumber"/>
      </w:rPr>
      <w:t>3</w:t>
    </w:r>
    <w:r>
      <w:rPr>
        <w:rStyle w:val="PageNumber"/>
      </w:rPr>
      <w:fldChar w:fldCharType="end"/>
    </w:r>
  </w:p>
  <w:p w:rsidR="00000000" w:rsidRDefault="006B16C2">
    <w:pPr>
      <w:pStyle w:val="Footer"/>
      <w:widowControl/>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6C2">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6C2">
    <w:pPr>
      <w:pStyle w:val="Footer"/>
      <w:widowControl/>
      <w:pBdr>
        <w:top w:val="single" w:sz="4" w:space="1" w:color="auto"/>
      </w:pBdr>
    </w:pPr>
  </w:p>
  <w:bookmarkStart w:id="18" w:name="_Toc521299883"/>
  <w:bookmarkStart w:id="19" w:name="_Toc521319533"/>
  <w:bookmarkStart w:id="20" w:name="_Toc521319575"/>
  <w:p w:rsidR="00000000" w:rsidRDefault="006B16C2">
    <w:pPr>
      <w:pStyle w:val="Footer"/>
      <w:widowControl/>
    </w:pPr>
    <w:r>
      <w:fldChar w:fldCharType="begin"/>
    </w:r>
    <w:r>
      <w:instrText xml:space="preserve"> REF DateofInspection \h </w:instrText>
    </w:r>
    <w:r>
      <w:fldChar w:fldCharType="separate"/>
    </w:r>
    <w:r>
      <w:t>12–16 January 2004</w:t>
    </w:r>
    <w:r>
      <w:fldChar w:fldCharType="end"/>
    </w:r>
    <w:r>
      <w:tab/>
      <w:t xml:space="preserve">Page </w:t>
    </w: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49</w:t>
    </w:r>
    <w:r>
      <w:rPr>
        <w:rStyle w:val="PageNumber"/>
      </w:rPr>
      <w:fldChar w:fldCharType="end"/>
    </w:r>
    <w:r>
      <w:rPr>
        <w:rStyle w:val="PageNumber"/>
      </w:rPr>
      <w:tab/>
    </w:r>
    <w:bookmarkEnd w:id="18"/>
    <w:bookmarkEnd w:id="19"/>
    <w:bookmarkEnd w:id="20"/>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6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6B16C2">
      <w:r>
        <w:separator/>
      </w:r>
    </w:p>
  </w:footnote>
  <w:footnote w:type="continuationSeparator" w:id="0">
    <w:p w:rsidR="00000000" w:rsidRDefault="006B16C2">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6C2">
    <w:pPr>
      <w:pStyle w:val="TRANSITREMOVE"/>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70.9pt;margin-top:-38.25pt;width:594.25pt;height:160.15pt;z-index:251657728" o:allowincell="f">
          <v:imagedata r:id="rId1" o:title="ali&amp;ofsted"/>
          <w10:wrap type="topAndBottom"/>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6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6C2">
    <w:pPr>
      <w:pStyle w:val="Header"/>
    </w:pPr>
    <w:r>
      <w:t>Inspection report</w:t>
    </w:r>
    <w:r>
      <w:tab/>
    </w:r>
    <w:r>
      <w:fldChar w:fldCharType="begin"/>
    </w:r>
    <w:r>
      <w:instrText xml:space="preserve"> REF CollegeName \h </w:instrText>
    </w:r>
    <w:r>
      <w:fldChar w:fldCharType="separate"/>
    </w:r>
    <w:r>
      <w:t>Coulsdon College</w:t>
    </w:r>
    <w:r>
      <w:fldChar w:fldCharType="end"/>
    </w:r>
  </w:p>
  <w:p w:rsidR="00000000" w:rsidRDefault="006B16C2">
    <w:pPr>
      <w:pStyle w:val="Header"/>
      <w:pBdr>
        <w:bottom w:val="single" w:sz="4" w:space="1" w:color="auto"/>
      </w:pBdr>
      <w:spacing w:after="12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6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44BC14"/>
    <w:lvl w:ilvl="0">
      <w:numFmt w:val="decimal"/>
      <w:pStyle w:val="Bullettext"/>
      <w:lvlText w:val="*"/>
      <w:lvlJc w:val="left"/>
    </w:lvl>
  </w:abstractNum>
  <w:abstractNum w:abstractNumId="1">
    <w:nsid w:val="0C723516"/>
    <w:multiLevelType w:val="hybridMultilevel"/>
    <w:tmpl w:val="9EBC2F7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F140C1B"/>
    <w:multiLevelType w:val="singleLevel"/>
    <w:tmpl w:val="4920BD10"/>
    <w:lvl w:ilvl="0">
      <w:start w:val="1"/>
      <w:numFmt w:val="decimal"/>
      <w:pStyle w:val="Numberedparagraph"/>
      <w:lvlText w:val="%1."/>
      <w:lvlJc w:val="left"/>
      <w:pPr>
        <w:tabs>
          <w:tab w:val="num" w:pos="360"/>
        </w:tabs>
        <w:ind w:left="0" w:firstLine="0"/>
      </w:pPr>
    </w:lvl>
  </w:abstractNum>
  <w:abstractNum w:abstractNumId="3">
    <w:nsid w:val="67B73604"/>
    <w:multiLevelType w:val="singleLevel"/>
    <w:tmpl w:val="159A3B80"/>
    <w:lvl w:ilvl="0">
      <w:start w:val="1"/>
      <w:numFmt w:val="bullet"/>
      <w:pStyle w:val="BulletIndent"/>
      <w:lvlText w:val=""/>
      <w:lvlJc w:val="left"/>
      <w:pPr>
        <w:tabs>
          <w:tab w:val="num" w:pos="1701"/>
        </w:tabs>
        <w:ind w:left="1701" w:hanging="567"/>
      </w:pPr>
      <w:rPr>
        <w:rFonts w:ascii="Symbol" w:hAnsi="Symbol" w:hint="default"/>
      </w:rPr>
    </w:lvl>
  </w:abstractNum>
  <w:num w:numId="1">
    <w:abstractNumId w:val="0"/>
    <w:lvlOverride w:ilvl="0">
      <w:lvl w:ilvl="0">
        <w:start w:val="1"/>
        <w:numFmt w:val="bullet"/>
        <w:pStyle w:val="Bullettext"/>
        <w:lvlText w:val=""/>
        <w:legacy w:legacy="1" w:legacySpace="0" w:legacyIndent="360"/>
        <w:lvlJc w:val="left"/>
        <w:pPr>
          <w:ind w:left="360" w:hanging="360"/>
        </w:pPr>
        <w:rPr>
          <w:rFonts w:ascii="Symbol" w:hAnsi="Symbol" w:hint="default"/>
        </w:rPr>
      </w:lvl>
    </w:lvlOverride>
  </w:num>
  <w:num w:numId="2">
    <w:abstractNumId w:val="2"/>
  </w:num>
  <w:num w:numId="3">
    <w:abstractNumId w:val="3"/>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hideGrammaticalErrors/>
  <w:activeWritingStyle w:appName="MSWord" w:lang="en-GB" w:vendorID="64" w:dllVersion="131078" w:nlCheck="1" w:checkStyle="1"/>
  <w:activeWritingStyle w:appName="MSWord" w:lang="en-GB" w:vendorID="64" w:dllVersion="131077" w:nlCheck="1" w:checkStyle="1"/>
  <w:attachedTemplate r:id="rId1"/>
  <w:doNotTrackMoves/>
  <w:defaultTabStop w:val="851"/>
  <w:hyphenationZone w:val="877"/>
  <w:doNotHyphenateCaps/>
  <w:displayHorizontalDrawingGridEvery w:val="0"/>
  <w:displayVerticalDrawingGridEvery w:val="0"/>
  <w:doNotUseMarginsForDrawingGridOrigin/>
  <w:doNotShadeFormData/>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 w:id="1"/>
  </w:endnotePr>
  <w:compat>
    <w:noTabHangInd/>
    <w:noColumnBalance/>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16C2"/>
    <w:rsid w:val="006B16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before="120" w:after="120" w:line="290" w:lineRule="exact"/>
    </w:pPr>
    <w:rPr>
      <w:b/>
      <w:sz w:val="24"/>
      <w:lang w:eastAsia="en-US"/>
    </w:rPr>
  </w:style>
  <w:style w:type="paragraph" w:styleId="Heading1">
    <w:name w:val="heading 1"/>
    <w:basedOn w:val="Normal"/>
    <w:next w:val="Normalparagraph"/>
    <w:qFormat/>
    <w:pPr>
      <w:keepNext/>
      <w:pageBreakBefore/>
      <w:tabs>
        <w:tab w:val="left" w:pos="0"/>
        <w:tab w:val="center" w:pos="4512"/>
        <w:tab w:val="left" w:pos="5040"/>
      </w:tabs>
      <w:suppressAutoHyphens/>
      <w:spacing w:before="240" w:after="240"/>
      <w:outlineLvl w:val="0"/>
    </w:pPr>
    <w:rPr>
      <w:sz w:val="28"/>
    </w:rPr>
  </w:style>
  <w:style w:type="paragraph" w:styleId="Heading2">
    <w:name w:val="heading 2"/>
    <w:basedOn w:val="Normal"/>
    <w:next w:val="Normalparagraph"/>
    <w:qFormat/>
    <w:pPr>
      <w:keepNext/>
      <w:outlineLvl w:val="1"/>
    </w:pPr>
  </w:style>
  <w:style w:type="paragraph" w:styleId="Heading3">
    <w:name w:val="heading 3"/>
    <w:basedOn w:val="Heading2"/>
    <w:next w:val="Normal"/>
    <w:qFormat/>
    <w:pPr>
      <w:outlineLvl w:val="2"/>
    </w:pPr>
    <w:rPr>
      <w:i/>
    </w:rPr>
  </w:style>
  <w:style w:type="paragraph" w:styleId="Heading4">
    <w:name w:val="heading 4"/>
    <w:basedOn w:val="Normal"/>
    <w:next w:val="Normal"/>
    <w:qFormat/>
    <w:pPr>
      <w:keepNext/>
      <w:outlineLvl w:val="3"/>
    </w:pPr>
    <w:rPr>
      <w:i/>
    </w:rPr>
  </w:style>
  <w:style w:type="paragraph" w:styleId="Heading6">
    <w:name w:val="heading 6"/>
    <w:basedOn w:val="Normal"/>
    <w:next w:val="Normal"/>
    <w:qFormat/>
    <w:pPr>
      <w:outlineLvl w:val="5"/>
    </w:pPr>
    <w:rPr>
      <w:rFonts w:ascii="Courier New" w:hAnsi="Courier New"/>
    </w:rPr>
  </w:style>
  <w:style w:type="paragraph" w:styleId="Heading7">
    <w:name w:val="heading 7"/>
    <w:basedOn w:val="Normal"/>
    <w:next w:val="Normal"/>
    <w:qFormat/>
    <w:pPr>
      <w:outlineLvl w:val="6"/>
    </w:pPr>
    <w:rPr>
      <w:rFonts w:ascii="Courier New" w:hAnsi="Courier New"/>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
    <w:name w:val="Normal paragraph"/>
    <w:basedOn w:val="Normal"/>
    <w:pPr>
      <w:widowControl/>
    </w:pPr>
    <w:rPr>
      <w:b w:val="0"/>
    </w:rPr>
  </w:style>
  <w:style w:type="paragraph" w:styleId="TOC1">
    <w:name w:val="toc 1"/>
    <w:basedOn w:val="Normal"/>
    <w:next w:val="Normal"/>
    <w:semiHidden/>
    <w:pPr>
      <w:tabs>
        <w:tab w:val="right" w:pos="9072"/>
      </w:tabs>
    </w:pPr>
    <w:rPr>
      <w:sz w:val="28"/>
    </w:rPr>
  </w:style>
  <w:style w:type="paragraph" w:styleId="TOC2">
    <w:name w:val="toc 2"/>
    <w:basedOn w:val="Normal"/>
    <w:next w:val="Normal"/>
    <w:autoRedefine/>
    <w:semiHidden/>
    <w:pPr>
      <w:tabs>
        <w:tab w:val="right" w:pos="9072"/>
      </w:tabs>
      <w:ind w:left="567"/>
    </w:pPr>
    <w:rPr>
      <w:b w:val="0"/>
    </w:rPr>
  </w:style>
  <w:style w:type="paragraph" w:styleId="TOC3">
    <w:name w:val="toc 3"/>
    <w:basedOn w:val="Normal"/>
    <w:next w:val="Normal"/>
    <w:semiHidden/>
    <w:pPr>
      <w:tabs>
        <w:tab w:val="right" w:pos="9072"/>
      </w:tabs>
      <w:ind w:left="1134"/>
    </w:pPr>
    <w:rPr>
      <w:i/>
      <w:sz w:val="21"/>
    </w:rPr>
  </w:style>
  <w:style w:type="paragraph" w:styleId="TOC4">
    <w:name w:val="toc 4"/>
    <w:basedOn w:val="Normal"/>
    <w:next w:val="Normal"/>
    <w:semiHidden/>
    <w:pPr>
      <w:spacing w:before="0" w:after="0"/>
      <w:ind w:left="480"/>
    </w:pPr>
    <w:rPr>
      <w:b w:val="0"/>
      <w:sz w:val="20"/>
    </w:rPr>
  </w:style>
  <w:style w:type="character" w:customStyle="1" w:styleId="EquationCaption">
    <w:name w:val="_Equation Caption"/>
    <w:rPr>
      <w:sz w:val="20"/>
    </w:rPr>
  </w:style>
  <w:style w:type="paragraph" w:styleId="Footer">
    <w:name w:val="footer"/>
    <w:basedOn w:val="Normal"/>
    <w:semiHidden/>
    <w:pPr>
      <w:tabs>
        <w:tab w:val="center" w:pos="4320"/>
        <w:tab w:val="right" w:pos="8640"/>
      </w:tabs>
    </w:pPr>
    <w:rPr>
      <w:b w:val="0"/>
    </w:rPr>
  </w:style>
  <w:style w:type="paragraph" w:styleId="TOC5">
    <w:name w:val="toc 5"/>
    <w:basedOn w:val="Normal"/>
    <w:next w:val="Normal"/>
    <w:autoRedefine/>
    <w:semiHidden/>
    <w:pPr>
      <w:ind w:left="960"/>
    </w:pPr>
  </w:style>
  <w:style w:type="paragraph" w:customStyle="1" w:styleId="ReportDate">
    <w:name w:val="Report Date"/>
    <w:basedOn w:val="Normal"/>
    <w:next w:val="Normal"/>
    <w:pPr>
      <w:tabs>
        <w:tab w:val="center" w:pos="4513"/>
      </w:tabs>
      <w:suppressAutoHyphens/>
      <w:spacing w:line="440" w:lineRule="exact"/>
      <w:jc w:val="center"/>
    </w:pPr>
    <w:rPr>
      <w:b w:val="0"/>
    </w:rPr>
  </w:style>
  <w:style w:type="paragraph" w:styleId="Header">
    <w:name w:val="header"/>
    <w:basedOn w:val="Normal"/>
    <w:semiHidden/>
    <w:pPr>
      <w:tabs>
        <w:tab w:val="right" w:pos="8640"/>
      </w:tabs>
      <w:spacing w:before="240" w:after="0"/>
    </w:pPr>
    <w:rPr>
      <w:b w:val="0"/>
    </w:rPr>
  </w:style>
  <w:style w:type="paragraph" w:customStyle="1" w:styleId="Reference">
    <w:name w:val="Reference"/>
    <w:basedOn w:val="Normal"/>
    <w:rPr>
      <w:b w:val="0"/>
    </w:rPr>
  </w:style>
  <w:style w:type="paragraph" w:customStyle="1" w:styleId="Reportorigin">
    <w:name w:val="Report origin"/>
    <w:basedOn w:val="ReportDate"/>
    <w:next w:val="Normal"/>
    <w:pPr>
      <w:spacing w:before="0" w:after="0" w:line="290" w:lineRule="exact"/>
    </w:pPr>
    <w:rPr>
      <w:b/>
      <w:sz w:val="16"/>
    </w:rPr>
  </w:style>
  <w:style w:type="character" w:styleId="PageNumber">
    <w:name w:val="page number"/>
    <w:basedOn w:val="DefaultParagraphFont"/>
    <w:semiHidden/>
    <w:rPr>
      <w:sz w:val="24"/>
    </w:rPr>
  </w:style>
  <w:style w:type="paragraph" w:customStyle="1" w:styleId="Copyright">
    <w:name w:val="Copyright"/>
    <w:basedOn w:val="Normal"/>
    <w:pPr>
      <w:ind w:right="3640"/>
      <w:jc w:val="both"/>
    </w:pPr>
    <w:rPr>
      <w:b w:val="0"/>
    </w:rPr>
  </w:style>
  <w:style w:type="paragraph" w:customStyle="1" w:styleId="Tabletext">
    <w:name w:val="Table text"/>
    <w:basedOn w:val="Normal"/>
    <w:rPr>
      <w:b w:val="0"/>
      <w:sz w:val="21"/>
    </w:rPr>
  </w:style>
  <w:style w:type="paragraph" w:customStyle="1" w:styleId="Bullettext">
    <w:name w:val="Bullet text"/>
    <w:basedOn w:val="Normal"/>
    <w:autoRedefine/>
    <w:pPr>
      <w:widowControl/>
      <w:numPr>
        <w:numId w:val="1"/>
      </w:numPr>
      <w:ind w:left="1418" w:hanging="567"/>
    </w:pPr>
    <w:rPr>
      <w:b w:val="0"/>
    </w:rPr>
  </w:style>
  <w:style w:type="paragraph" w:customStyle="1" w:styleId="TRANSITREMOVE">
    <w:name w:val="TRANSIT REMOVE"/>
    <w:basedOn w:val="Normal"/>
    <w:pPr>
      <w:spacing w:before="0" w:after="0"/>
    </w:pPr>
  </w:style>
  <w:style w:type="paragraph" w:customStyle="1" w:styleId="ReportTitle">
    <w:name w:val="Report Title"/>
    <w:basedOn w:val="Normal"/>
    <w:pPr>
      <w:tabs>
        <w:tab w:val="center" w:pos="4513"/>
      </w:tabs>
      <w:suppressAutoHyphens/>
      <w:spacing w:line="440" w:lineRule="exact"/>
      <w:jc w:val="center"/>
    </w:pPr>
    <w:rPr>
      <w:sz w:val="36"/>
    </w:rPr>
  </w:style>
  <w:style w:type="paragraph" w:customStyle="1" w:styleId="Numberedparagraph">
    <w:name w:val="Numbered paragraph"/>
    <w:basedOn w:val="Normal"/>
    <w:pPr>
      <w:widowControl/>
      <w:numPr>
        <w:numId w:val="2"/>
      </w:numPr>
      <w:tabs>
        <w:tab w:val="clear" w:pos="360"/>
        <w:tab w:val="left" w:pos="851"/>
      </w:tabs>
    </w:pPr>
    <w:rPr>
      <w:b w:val="0"/>
    </w:rPr>
  </w:style>
  <w:style w:type="paragraph" w:customStyle="1" w:styleId="SchoolTitle">
    <w:name w:val="School Title"/>
    <w:basedOn w:val="ReportTitle"/>
  </w:style>
  <w:style w:type="paragraph" w:customStyle="1" w:styleId="TableHeadTop">
    <w:name w:val="TableHeadTop"/>
    <w:basedOn w:val="Normal"/>
    <w:pPr>
      <w:keepNext/>
      <w:tabs>
        <w:tab w:val="left" w:pos="4395"/>
      </w:tabs>
      <w:spacing w:before="60" w:after="60" w:line="280" w:lineRule="exact"/>
      <w:jc w:val="center"/>
    </w:pPr>
    <w:rPr>
      <w:sz w:val="21"/>
    </w:rPr>
  </w:style>
  <w:style w:type="paragraph" w:customStyle="1" w:styleId="BulletIndent">
    <w:name w:val="Bullet Indent"/>
    <w:basedOn w:val="Bullettext"/>
    <w:pPr>
      <w:keepLines/>
      <w:numPr>
        <w:numId w:val="3"/>
      </w:numPr>
    </w:pPr>
  </w:style>
  <w:style w:type="paragraph" w:customStyle="1" w:styleId="Narrative">
    <w:name w:val="Narrative"/>
    <w:basedOn w:val="Normalparagraph"/>
    <w:rPr>
      <w:i/>
      <w:sz w:val="20"/>
    </w:rPr>
  </w:style>
  <w:style w:type="paragraph" w:styleId="TOC6">
    <w:name w:val="toc 6"/>
    <w:basedOn w:val="Normal"/>
    <w:next w:val="Normal"/>
    <w:autoRedefine/>
    <w:semiHidden/>
    <w:pPr>
      <w:ind w:left="1200"/>
    </w:pPr>
  </w:style>
  <w:style w:type="paragraph" w:customStyle="1" w:styleId="LEA">
    <w:name w:val="LEA"/>
    <w:basedOn w:val="Normal"/>
    <w:pPr>
      <w:tabs>
        <w:tab w:val="center" w:pos="4513"/>
      </w:tabs>
      <w:suppressAutoHyphens/>
      <w:spacing w:line="440" w:lineRule="exact"/>
      <w:jc w:val="center"/>
      <w:outlineLvl w:val="0"/>
    </w:pPr>
    <w:rPr>
      <w:snapToGrid w:val="0"/>
      <w:sz w:val="36"/>
    </w:rPr>
  </w:style>
  <w:style w:type="paragraph" w:customStyle="1" w:styleId="Tabletextright">
    <w:name w:val="Table text right"/>
    <w:basedOn w:val="Tabletext"/>
    <w:pPr>
      <w:jc w:val="right"/>
    </w:pPr>
    <w:rPr>
      <w:noProof/>
    </w:r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BullettextChar">
    <w:name w:val="Bullet text Char"/>
    <w:basedOn w:val="DefaultParagraphFont"/>
    <w:rPr>
      <w:sz w:val="24"/>
      <w:lang w:val="en-GB" w:eastAsia="en-US" w:bidi="ar-SA"/>
    </w:rPr>
  </w:style>
  <w:style w:type="paragraph" w:customStyle="1" w:styleId="Notes">
    <w:name w:val="Notes"/>
    <w:basedOn w:val="Heading1"/>
  </w:style>
  <w:style w:type="character" w:customStyle="1" w:styleId="BulletIndentChar">
    <w:name w:val="Bullet Indent Char"/>
    <w:basedOn w:val="BullettextChar"/>
  </w:style>
  <w:style w:type="character" w:styleId="Hyperlink">
    <w:name w:val="Hyperlink"/>
    <w:basedOn w:val="DefaultParagraphFont"/>
    <w:semiHidden/>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Public\MSOFFICE\TEMPLATE\Insp%20Reports\FEColle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F07FD73314CD4FB32AB9556CF0042C" ma:contentTypeVersion="0" ma:contentTypeDescription="Create a new document." ma:contentTypeScope="" ma:versionID="2b37227eef4eb35e9a2e392494e2907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AB9E126-522A-4CF1-94DA-D774AAC3D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05DA491-68C9-4060-875F-7E33BA854079}">
  <ds:schemaRefs>
    <ds:schemaRef ds:uri="http://schemas.microsoft.com/sharepoint/v3/contenttype/forms"/>
  </ds:schemaRefs>
</ds:datastoreItem>
</file>

<file path=customXml/itemProps3.xml><?xml version="1.0" encoding="utf-8"?>
<ds:datastoreItem xmlns:ds="http://schemas.openxmlformats.org/officeDocument/2006/customXml" ds:itemID="{AF4C4D09-99A8-4C46-9F24-CA6C5C48343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FECollege.dot</Template>
  <TotalTime>3</TotalTime>
  <Pages>56</Pages>
  <Words>15213</Words>
  <Characters>84081</Characters>
  <Application>Microsoft Office Word</Application>
  <DocSecurity>4</DocSecurity>
  <Lines>700</Lines>
  <Paragraphs>198</Paragraphs>
  <ScaleCrop>false</ScaleCrop>
  <HeadingPairs>
    <vt:vector size="2" baseType="variant">
      <vt:variant>
        <vt:lpstr>Title</vt:lpstr>
      </vt:variant>
      <vt:variant>
        <vt:i4>1</vt:i4>
      </vt:variant>
    </vt:vector>
  </HeadingPairs>
  <TitlesOfParts>
    <vt:vector size="1" baseType="lpstr">
      <vt:lpstr>ANNEX B  (this corresponds with template REP-OSM</vt:lpstr>
    </vt:vector>
  </TitlesOfParts>
  <Company>ofsted</Company>
  <LinksUpToDate>false</LinksUpToDate>
  <CharactersWithSpaces>99096</CharactersWithSpaces>
  <SharedDoc>false</SharedDoc>
  <HLinks>
    <vt:vector size="180" baseType="variant">
      <vt:variant>
        <vt:i4>1507389</vt:i4>
      </vt:variant>
      <vt:variant>
        <vt:i4>176</vt:i4>
      </vt:variant>
      <vt:variant>
        <vt:i4>0</vt:i4>
      </vt:variant>
      <vt:variant>
        <vt:i4>5</vt:i4>
      </vt:variant>
      <vt:variant>
        <vt:lpwstr/>
      </vt:variant>
      <vt:variant>
        <vt:lpwstr>_Toc68428973</vt:lpwstr>
      </vt:variant>
      <vt:variant>
        <vt:i4>1441853</vt:i4>
      </vt:variant>
      <vt:variant>
        <vt:i4>170</vt:i4>
      </vt:variant>
      <vt:variant>
        <vt:i4>0</vt:i4>
      </vt:variant>
      <vt:variant>
        <vt:i4>5</vt:i4>
      </vt:variant>
      <vt:variant>
        <vt:lpwstr/>
      </vt:variant>
      <vt:variant>
        <vt:lpwstr>_Toc68428972</vt:lpwstr>
      </vt:variant>
      <vt:variant>
        <vt:i4>1376317</vt:i4>
      </vt:variant>
      <vt:variant>
        <vt:i4>164</vt:i4>
      </vt:variant>
      <vt:variant>
        <vt:i4>0</vt:i4>
      </vt:variant>
      <vt:variant>
        <vt:i4>5</vt:i4>
      </vt:variant>
      <vt:variant>
        <vt:lpwstr/>
      </vt:variant>
      <vt:variant>
        <vt:lpwstr>_Toc68428971</vt:lpwstr>
      </vt:variant>
      <vt:variant>
        <vt:i4>1310781</vt:i4>
      </vt:variant>
      <vt:variant>
        <vt:i4>158</vt:i4>
      </vt:variant>
      <vt:variant>
        <vt:i4>0</vt:i4>
      </vt:variant>
      <vt:variant>
        <vt:i4>5</vt:i4>
      </vt:variant>
      <vt:variant>
        <vt:lpwstr/>
      </vt:variant>
      <vt:variant>
        <vt:lpwstr>_Toc68428970</vt:lpwstr>
      </vt:variant>
      <vt:variant>
        <vt:i4>1900604</vt:i4>
      </vt:variant>
      <vt:variant>
        <vt:i4>152</vt:i4>
      </vt:variant>
      <vt:variant>
        <vt:i4>0</vt:i4>
      </vt:variant>
      <vt:variant>
        <vt:i4>5</vt:i4>
      </vt:variant>
      <vt:variant>
        <vt:lpwstr/>
      </vt:variant>
      <vt:variant>
        <vt:lpwstr>_Toc68428969</vt:lpwstr>
      </vt:variant>
      <vt:variant>
        <vt:i4>1835068</vt:i4>
      </vt:variant>
      <vt:variant>
        <vt:i4>146</vt:i4>
      </vt:variant>
      <vt:variant>
        <vt:i4>0</vt:i4>
      </vt:variant>
      <vt:variant>
        <vt:i4>5</vt:i4>
      </vt:variant>
      <vt:variant>
        <vt:lpwstr/>
      </vt:variant>
      <vt:variant>
        <vt:lpwstr>_Toc68428968</vt:lpwstr>
      </vt:variant>
      <vt:variant>
        <vt:i4>1245244</vt:i4>
      </vt:variant>
      <vt:variant>
        <vt:i4>140</vt:i4>
      </vt:variant>
      <vt:variant>
        <vt:i4>0</vt:i4>
      </vt:variant>
      <vt:variant>
        <vt:i4>5</vt:i4>
      </vt:variant>
      <vt:variant>
        <vt:lpwstr/>
      </vt:variant>
      <vt:variant>
        <vt:lpwstr>_Toc68428967</vt:lpwstr>
      </vt:variant>
      <vt:variant>
        <vt:i4>1179708</vt:i4>
      </vt:variant>
      <vt:variant>
        <vt:i4>134</vt:i4>
      </vt:variant>
      <vt:variant>
        <vt:i4>0</vt:i4>
      </vt:variant>
      <vt:variant>
        <vt:i4>5</vt:i4>
      </vt:variant>
      <vt:variant>
        <vt:lpwstr/>
      </vt:variant>
      <vt:variant>
        <vt:lpwstr>_Toc68428966</vt:lpwstr>
      </vt:variant>
      <vt:variant>
        <vt:i4>1114172</vt:i4>
      </vt:variant>
      <vt:variant>
        <vt:i4>128</vt:i4>
      </vt:variant>
      <vt:variant>
        <vt:i4>0</vt:i4>
      </vt:variant>
      <vt:variant>
        <vt:i4>5</vt:i4>
      </vt:variant>
      <vt:variant>
        <vt:lpwstr/>
      </vt:variant>
      <vt:variant>
        <vt:lpwstr>_Toc68428965</vt:lpwstr>
      </vt:variant>
      <vt:variant>
        <vt:i4>1048636</vt:i4>
      </vt:variant>
      <vt:variant>
        <vt:i4>122</vt:i4>
      </vt:variant>
      <vt:variant>
        <vt:i4>0</vt:i4>
      </vt:variant>
      <vt:variant>
        <vt:i4>5</vt:i4>
      </vt:variant>
      <vt:variant>
        <vt:lpwstr/>
      </vt:variant>
      <vt:variant>
        <vt:lpwstr>_Toc68428964</vt:lpwstr>
      </vt:variant>
      <vt:variant>
        <vt:i4>1507388</vt:i4>
      </vt:variant>
      <vt:variant>
        <vt:i4>116</vt:i4>
      </vt:variant>
      <vt:variant>
        <vt:i4>0</vt:i4>
      </vt:variant>
      <vt:variant>
        <vt:i4>5</vt:i4>
      </vt:variant>
      <vt:variant>
        <vt:lpwstr/>
      </vt:variant>
      <vt:variant>
        <vt:lpwstr>_Toc68428963</vt:lpwstr>
      </vt:variant>
      <vt:variant>
        <vt:i4>1441852</vt:i4>
      </vt:variant>
      <vt:variant>
        <vt:i4>110</vt:i4>
      </vt:variant>
      <vt:variant>
        <vt:i4>0</vt:i4>
      </vt:variant>
      <vt:variant>
        <vt:i4>5</vt:i4>
      </vt:variant>
      <vt:variant>
        <vt:lpwstr/>
      </vt:variant>
      <vt:variant>
        <vt:lpwstr>_Toc68428962</vt:lpwstr>
      </vt:variant>
      <vt:variant>
        <vt:i4>1376316</vt:i4>
      </vt:variant>
      <vt:variant>
        <vt:i4>104</vt:i4>
      </vt:variant>
      <vt:variant>
        <vt:i4>0</vt:i4>
      </vt:variant>
      <vt:variant>
        <vt:i4>5</vt:i4>
      </vt:variant>
      <vt:variant>
        <vt:lpwstr/>
      </vt:variant>
      <vt:variant>
        <vt:lpwstr>_Toc68428961</vt:lpwstr>
      </vt:variant>
      <vt:variant>
        <vt:i4>1310780</vt:i4>
      </vt:variant>
      <vt:variant>
        <vt:i4>98</vt:i4>
      </vt:variant>
      <vt:variant>
        <vt:i4>0</vt:i4>
      </vt:variant>
      <vt:variant>
        <vt:i4>5</vt:i4>
      </vt:variant>
      <vt:variant>
        <vt:lpwstr/>
      </vt:variant>
      <vt:variant>
        <vt:lpwstr>_Toc68428960</vt:lpwstr>
      </vt:variant>
      <vt:variant>
        <vt:i4>1900607</vt:i4>
      </vt:variant>
      <vt:variant>
        <vt:i4>92</vt:i4>
      </vt:variant>
      <vt:variant>
        <vt:i4>0</vt:i4>
      </vt:variant>
      <vt:variant>
        <vt:i4>5</vt:i4>
      </vt:variant>
      <vt:variant>
        <vt:lpwstr/>
      </vt:variant>
      <vt:variant>
        <vt:lpwstr>_Toc68428959</vt:lpwstr>
      </vt:variant>
      <vt:variant>
        <vt:i4>1835071</vt:i4>
      </vt:variant>
      <vt:variant>
        <vt:i4>86</vt:i4>
      </vt:variant>
      <vt:variant>
        <vt:i4>0</vt:i4>
      </vt:variant>
      <vt:variant>
        <vt:i4>5</vt:i4>
      </vt:variant>
      <vt:variant>
        <vt:lpwstr/>
      </vt:variant>
      <vt:variant>
        <vt:lpwstr>_Toc68428958</vt:lpwstr>
      </vt:variant>
      <vt:variant>
        <vt:i4>1245247</vt:i4>
      </vt:variant>
      <vt:variant>
        <vt:i4>80</vt:i4>
      </vt:variant>
      <vt:variant>
        <vt:i4>0</vt:i4>
      </vt:variant>
      <vt:variant>
        <vt:i4>5</vt:i4>
      </vt:variant>
      <vt:variant>
        <vt:lpwstr/>
      </vt:variant>
      <vt:variant>
        <vt:lpwstr>_Toc68428957</vt:lpwstr>
      </vt:variant>
      <vt:variant>
        <vt:i4>1179711</vt:i4>
      </vt:variant>
      <vt:variant>
        <vt:i4>74</vt:i4>
      </vt:variant>
      <vt:variant>
        <vt:i4>0</vt:i4>
      </vt:variant>
      <vt:variant>
        <vt:i4>5</vt:i4>
      </vt:variant>
      <vt:variant>
        <vt:lpwstr/>
      </vt:variant>
      <vt:variant>
        <vt:lpwstr>_Toc68428956</vt:lpwstr>
      </vt:variant>
      <vt:variant>
        <vt:i4>1114175</vt:i4>
      </vt:variant>
      <vt:variant>
        <vt:i4>68</vt:i4>
      </vt:variant>
      <vt:variant>
        <vt:i4>0</vt:i4>
      </vt:variant>
      <vt:variant>
        <vt:i4>5</vt:i4>
      </vt:variant>
      <vt:variant>
        <vt:lpwstr/>
      </vt:variant>
      <vt:variant>
        <vt:lpwstr>_Toc68428955</vt:lpwstr>
      </vt:variant>
      <vt:variant>
        <vt:i4>1048639</vt:i4>
      </vt:variant>
      <vt:variant>
        <vt:i4>62</vt:i4>
      </vt:variant>
      <vt:variant>
        <vt:i4>0</vt:i4>
      </vt:variant>
      <vt:variant>
        <vt:i4>5</vt:i4>
      </vt:variant>
      <vt:variant>
        <vt:lpwstr/>
      </vt:variant>
      <vt:variant>
        <vt:lpwstr>_Toc68428954</vt:lpwstr>
      </vt:variant>
      <vt:variant>
        <vt:i4>1507391</vt:i4>
      </vt:variant>
      <vt:variant>
        <vt:i4>56</vt:i4>
      </vt:variant>
      <vt:variant>
        <vt:i4>0</vt:i4>
      </vt:variant>
      <vt:variant>
        <vt:i4>5</vt:i4>
      </vt:variant>
      <vt:variant>
        <vt:lpwstr/>
      </vt:variant>
      <vt:variant>
        <vt:lpwstr>_Toc68428953</vt:lpwstr>
      </vt:variant>
      <vt:variant>
        <vt:i4>1441855</vt:i4>
      </vt:variant>
      <vt:variant>
        <vt:i4>50</vt:i4>
      </vt:variant>
      <vt:variant>
        <vt:i4>0</vt:i4>
      </vt:variant>
      <vt:variant>
        <vt:i4>5</vt:i4>
      </vt:variant>
      <vt:variant>
        <vt:lpwstr/>
      </vt:variant>
      <vt:variant>
        <vt:lpwstr>_Toc68428952</vt:lpwstr>
      </vt:variant>
      <vt:variant>
        <vt:i4>1376319</vt:i4>
      </vt:variant>
      <vt:variant>
        <vt:i4>44</vt:i4>
      </vt:variant>
      <vt:variant>
        <vt:i4>0</vt:i4>
      </vt:variant>
      <vt:variant>
        <vt:i4>5</vt:i4>
      </vt:variant>
      <vt:variant>
        <vt:lpwstr/>
      </vt:variant>
      <vt:variant>
        <vt:lpwstr>_Toc68428951</vt:lpwstr>
      </vt:variant>
      <vt:variant>
        <vt:i4>1310783</vt:i4>
      </vt:variant>
      <vt:variant>
        <vt:i4>38</vt:i4>
      </vt:variant>
      <vt:variant>
        <vt:i4>0</vt:i4>
      </vt:variant>
      <vt:variant>
        <vt:i4>5</vt:i4>
      </vt:variant>
      <vt:variant>
        <vt:lpwstr/>
      </vt:variant>
      <vt:variant>
        <vt:lpwstr>_Toc68428950</vt:lpwstr>
      </vt:variant>
      <vt:variant>
        <vt:i4>1900606</vt:i4>
      </vt:variant>
      <vt:variant>
        <vt:i4>32</vt:i4>
      </vt:variant>
      <vt:variant>
        <vt:i4>0</vt:i4>
      </vt:variant>
      <vt:variant>
        <vt:i4>5</vt:i4>
      </vt:variant>
      <vt:variant>
        <vt:lpwstr/>
      </vt:variant>
      <vt:variant>
        <vt:lpwstr>_Toc68428949</vt:lpwstr>
      </vt:variant>
      <vt:variant>
        <vt:i4>1835070</vt:i4>
      </vt:variant>
      <vt:variant>
        <vt:i4>26</vt:i4>
      </vt:variant>
      <vt:variant>
        <vt:i4>0</vt:i4>
      </vt:variant>
      <vt:variant>
        <vt:i4>5</vt:i4>
      </vt:variant>
      <vt:variant>
        <vt:lpwstr/>
      </vt:variant>
      <vt:variant>
        <vt:lpwstr>_Toc68428948</vt:lpwstr>
      </vt:variant>
      <vt:variant>
        <vt:i4>1245246</vt:i4>
      </vt:variant>
      <vt:variant>
        <vt:i4>20</vt:i4>
      </vt:variant>
      <vt:variant>
        <vt:i4>0</vt:i4>
      </vt:variant>
      <vt:variant>
        <vt:i4>5</vt:i4>
      </vt:variant>
      <vt:variant>
        <vt:lpwstr/>
      </vt:variant>
      <vt:variant>
        <vt:lpwstr>_Toc68428947</vt:lpwstr>
      </vt:variant>
      <vt:variant>
        <vt:i4>1179710</vt:i4>
      </vt:variant>
      <vt:variant>
        <vt:i4>14</vt:i4>
      </vt:variant>
      <vt:variant>
        <vt:i4>0</vt:i4>
      </vt:variant>
      <vt:variant>
        <vt:i4>5</vt:i4>
      </vt:variant>
      <vt:variant>
        <vt:lpwstr/>
      </vt:variant>
      <vt:variant>
        <vt:lpwstr>_Toc68428946</vt:lpwstr>
      </vt:variant>
      <vt:variant>
        <vt:i4>1114174</vt:i4>
      </vt:variant>
      <vt:variant>
        <vt:i4>8</vt:i4>
      </vt:variant>
      <vt:variant>
        <vt:i4>0</vt:i4>
      </vt:variant>
      <vt:variant>
        <vt:i4>5</vt:i4>
      </vt:variant>
      <vt:variant>
        <vt:lpwstr/>
      </vt:variant>
      <vt:variant>
        <vt:lpwstr>_Toc68428945</vt:lpwstr>
      </vt:variant>
      <vt:variant>
        <vt:i4>3932273</vt:i4>
      </vt:variant>
      <vt:variant>
        <vt:i4>-1</vt:i4>
      </vt:variant>
      <vt:variant>
        <vt:i4>1028</vt:i4>
      </vt:variant>
      <vt:variant>
        <vt:i4>1</vt:i4>
      </vt:variant>
      <vt:variant>
        <vt:lpwstr>ali&amp;ofsted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B  (this corresponds with template REP-OSM</dc:title>
  <dc:creator>dbrookes</dc:creator>
  <cp:lastModifiedBy>ICS</cp:lastModifiedBy>
  <cp:revision>2</cp:revision>
  <cp:lastPrinted>2004-04-13T16:40:00Z</cp:lastPrinted>
  <dcterms:created xsi:type="dcterms:W3CDTF">2011-11-15T09:14:00Z</dcterms:created>
  <dcterms:modified xsi:type="dcterms:W3CDTF">2011-11-15T09:14:00Z</dcterms:modified>
</cp:coreProperties>
</file>