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5441">
      <w:pPr>
        <w:pStyle w:val="Heading1"/>
        <w:rPr>
          <w:rFonts w:ascii="Times New Roman" w:hAnsi="Times New Roman" w:cs="Times New Roman"/>
        </w:rPr>
      </w:pPr>
      <w:r>
        <w:rPr>
          <w:rFonts w:ascii="Times New Roman" w:hAnsi="Times New Roman" w:cs="Times New Roman"/>
        </w:rPr>
        <w:t>Project: Preparing New Teachers for Inclusive Schools and Classrooms</w:t>
      </w:r>
    </w:p>
    <w:p w:rsidR="00000000" w:rsidRDefault="00AC5441"/>
    <w:p w:rsidR="00000000" w:rsidRDefault="00AC5441">
      <w:r>
        <w:tab/>
      </w:r>
      <w:r>
        <w:tab/>
      </w:r>
      <w:r>
        <w:tab/>
      </w:r>
      <w:r>
        <w:tab/>
        <w:t>Final Report</w:t>
      </w:r>
    </w:p>
    <w:p w:rsidR="00000000" w:rsidRDefault="00AC5441"/>
    <w:p w:rsidR="00000000" w:rsidRDefault="00AC5441">
      <w:r>
        <w:t>Prepared by Dr Eileen C. Winter</w:t>
      </w:r>
    </w:p>
    <w:p w:rsidR="00000000" w:rsidRDefault="00AC5441">
      <w:r>
        <w:tab/>
        <w:t xml:space="preserve">          School of Education</w:t>
      </w:r>
    </w:p>
    <w:p w:rsidR="00000000" w:rsidRDefault="00AC5441">
      <w:r>
        <w:tab/>
        <w:t xml:space="preserve">          Queen’ University Belfast</w:t>
      </w:r>
    </w:p>
    <w:p w:rsidR="00000000" w:rsidRDefault="00AC5441"/>
    <w:p w:rsidR="00000000" w:rsidRDefault="00AC5441"/>
    <w:p w:rsidR="00000000" w:rsidRDefault="00AC5441"/>
    <w:p w:rsidR="00000000" w:rsidRDefault="00AC5441">
      <w:pPr>
        <w:pStyle w:val="Heading1"/>
        <w:rPr>
          <w:rFonts w:ascii="Times New Roman" w:hAnsi="Times New Roman" w:cs="Times New Roman"/>
        </w:rPr>
      </w:pPr>
      <w:r>
        <w:rPr>
          <w:rFonts w:ascii="Times New Roman" w:hAnsi="Times New Roman" w:cs="Times New Roman"/>
        </w:rPr>
        <w:t>Introduction</w:t>
      </w:r>
    </w:p>
    <w:p w:rsidR="00000000" w:rsidRDefault="00AC5441"/>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This project was both investigative and comparative</w:t>
      </w:r>
      <w:r>
        <w:rPr>
          <w:rFonts w:ascii="Times New Roman" w:hAnsi="Times New Roman" w:cs="Times New Roman"/>
          <w:b w:val="0"/>
          <w:bCs w:val="0"/>
          <w:i w:val="0"/>
          <w:iCs w:val="0"/>
        </w:rPr>
        <w:t xml:space="preserve"> in nature. The overall intent was to examine the preparedness of new teachers in N. Ireland to undertake teaching in inclusive contexts, and to acquire input on the mode of delivery and content to Special Educational Needs (SEN) courses in Initial Teacher</w:t>
      </w:r>
      <w:r>
        <w:rPr>
          <w:rFonts w:ascii="Times New Roman" w:hAnsi="Times New Roman" w:cs="Times New Roman"/>
          <w:b w:val="0"/>
          <w:bCs w:val="0"/>
          <w:i w:val="0"/>
          <w:iCs w:val="0"/>
        </w:rPr>
        <w:t xml:space="preserve"> Education (ITE) for future course development.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project was an extension of a similar one undertaken in Ontario, Canada in 2000-2002, and as such allowed for some useful cross-jurisdictional comparisons in relation to preparing teachers for inclusive</w:t>
      </w:r>
      <w:r>
        <w:rPr>
          <w:rFonts w:ascii="Times New Roman" w:hAnsi="Times New Roman" w:cs="Times New Roman"/>
          <w:b w:val="0"/>
          <w:bCs w:val="0"/>
          <w:i w:val="0"/>
          <w:iCs w:val="0"/>
        </w:rPr>
        <w:t xml:space="preserve"> classrooms. It was anticipated that the findings would add to the existing body of literature in relation to preparing teachers for today’s more inclusive settings.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Funding from ESCalate was in support of the N. Ireland part of the project (2004-2006).</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Overview</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 xml:space="preserve">It has long been recognised that new teachers are apprehensive about their ability to teach pupils with SEN, and have found their preparation for inclusive classrooms inadequate at best (Dwyfor Davis &amp; Garner, 1997; Garner, 1996; Minke </w:t>
      </w:r>
      <w:r>
        <w:rPr>
          <w:rFonts w:ascii="Times New Roman" w:hAnsi="Times New Roman" w:cs="Times New Roman"/>
          <w:b w:val="0"/>
          <w:bCs w:val="0"/>
        </w:rPr>
        <w:t xml:space="preserve">et al, </w:t>
      </w:r>
      <w:r>
        <w:rPr>
          <w:rFonts w:ascii="Times New Roman" w:hAnsi="Times New Roman" w:cs="Times New Roman"/>
          <w:b w:val="0"/>
          <w:bCs w:val="0"/>
          <w:i w:val="0"/>
          <w:iCs w:val="0"/>
        </w:rPr>
        <w:t>19</w:t>
      </w:r>
      <w:r>
        <w:rPr>
          <w:rFonts w:ascii="Times New Roman" w:hAnsi="Times New Roman" w:cs="Times New Roman"/>
          <w:b w:val="0"/>
          <w:bCs w:val="0"/>
          <w:i w:val="0"/>
          <w:iCs w:val="0"/>
        </w:rPr>
        <w:t>96). The current project produced evidence of teachers’ perceptions of their preparedness for inclusive settings, the status of SEN in ITE in N. Ireland, teachers’ preferred model of SEN course delivery, and an outline of the content of the courses. The fi</w:t>
      </w:r>
      <w:r>
        <w:rPr>
          <w:rFonts w:ascii="Times New Roman" w:hAnsi="Times New Roman" w:cs="Times New Roman"/>
          <w:b w:val="0"/>
          <w:bCs w:val="0"/>
          <w:i w:val="0"/>
          <w:iCs w:val="0"/>
        </w:rPr>
        <w:t>ndings drew from the experiences of current practitioners who are working in inclusive settings on a daily basis. As indicated below, the findings have been disseminated through a number of channels, and it is anticipated that the results will have an impa</w:t>
      </w:r>
      <w:r>
        <w:rPr>
          <w:rFonts w:ascii="Times New Roman" w:hAnsi="Times New Roman" w:cs="Times New Roman"/>
          <w:b w:val="0"/>
          <w:bCs w:val="0"/>
          <w:i w:val="0"/>
          <w:iCs w:val="0"/>
        </w:rPr>
        <w:t xml:space="preserve">ct on the status of SEN in </w:t>
      </w:r>
      <w:proofErr w:type="gramStart"/>
      <w:r>
        <w:rPr>
          <w:rFonts w:ascii="Times New Roman" w:hAnsi="Times New Roman" w:cs="Times New Roman"/>
          <w:b w:val="0"/>
          <w:bCs w:val="0"/>
          <w:i w:val="0"/>
          <w:iCs w:val="0"/>
        </w:rPr>
        <w:t>teacher</w:t>
      </w:r>
      <w:proofErr w:type="gramEnd"/>
      <w:r>
        <w:rPr>
          <w:rFonts w:ascii="Times New Roman" w:hAnsi="Times New Roman" w:cs="Times New Roman"/>
          <w:b w:val="0"/>
          <w:bCs w:val="0"/>
          <w:i w:val="0"/>
          <w:iCs w:val="0"/>
        </w:rPr>
        <w:t xml:space="preserve"> education. It would appear that, some twenty years after the studies noted above, teachers still feel that they are not adequately prepared to meet effectively, the learning needs of the range of pupils who are now includ</w:t>
      </w:r>
      <w:r>
        <w:rPr>
          <w:rFonts w:ascii="Times New Roman" w:hAnsi="Times New Roman" w:cs="Times New Roman"/>
          <w:b w:val="0"/>
          <w:bCs w:val="0"/>
          <w:i w:val="0"/>
          <w:iCs w:val="0"/>
        </w:rPr>
        <w:t>ed in their mainstream classes.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 xml:space="preserve"> Findings from the N. Ireland part of the project were also compared to those from the previous Ontario study, and were amalgamated into a set of recommendations pertinent in both jurisdictions and presented to the Canadian</w:t>
      </w:r>
      <w:r>
        <w:rPr>
          <w:rFonts w:ascii="Times New Roman" w:hAnsi="Times New Roman" w:cs="Times New Roman"/>
          <w:b w:val="0"/>
          <w:bCs w:val="0"/>
          <w:i w:val="0"/>
          <w:iCs w:val="0"/>
        </w:rPr>
        <w:t xml:space="preserve"> Society for Studies in Education (CSSE).</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sz w:val="22"/>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lastRenderedPageBreak/>
        <w:t>Background</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 xml:space="preserve">At present, there is a focus on educating pupils with SEN in mainstream classes. Classroom teachers, therefore, face significant challenges as they encounter pupils with diverse learning needs daily. </w:t>
      </w:r>
      <w:r>
        <w:rPr>
          <w:rFonts w:ascii="Times New Roman" w:hAnsi="Times New Roman" w:cs="Times New Roman"/>
          <w:b w:val="0"/>
          <w:bCs w:val="0"/>
          <w:i w:val="0"/>
          <w:iCs w:val="0"/>
        </w:rPr>
        <w:t>Existing research shows that many teachers, particularly those in their first two years of teaching, feel neither competent nor confident in their ability to teach pupils with special needs in inclusive settings (Cains &amp; Brown, 1996; Garner, 2001; Lombardi</w:t>
      </w:r>
      <w:r>
        <w:rPr>
          <w:rFonts w:ascii="Times New Roman" w:hAnsi="Times New Roman" w:cs="Times New Roman"/>
          <w:b w:val="0"/>
          <w:bCs w:val="0"/>
          <w:i w:val="0"/>
          <w:iCs w:val="0"/>
        </w:rPr>
        <w:t xml:space="preserve"> &amp; Hunka, 2001). This pattern has been noted internationally where many researchers express concern about the extent to which all classroom teachers are prepared to teach pupils with a wide range of learning needs. </w:t>
      </w:r>
      <w:proofErr w:type="gramStart"/>
      <w:r>
        <w:rPr>
          <w:rFonts w:ascii="Times New Roman" w:hAnsi="Times New Roman" w:cs="Times New Roman"/>
          <w:b w:val="0"/>
          <w:bCs w:val="0"/>
          <w:i w:val="0"/>
          <w:iCs w:val="0"/>
        </w:rPr>
        <w:t>(Scruggs &amp; Mastropieri, 1996; Schumm &amp; Va</w:t>
      </w:r>
      <w:r>
        <w:rPr>
          <w:rFonts w:ascii="Times New Roman" w:hAnsi="Times New Roman" w:cs="Times New Roman"/>
          <w:b w:val="0"/>
          <w:bCs w:val="0"/>
          <w:i w:val="0"/>
          <w:iCs w:val="0"/>
        </w:rPr>
        <w:t>ughn, 1995).</w:t>
      </w:r>
      <w:proofErr w:type="gramEnd"/>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significant nature of the findings from a study such as this and the potential of these findings to infirm ITE providers is emphasised by Mittler (2000) when he says: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tabs>
          <w:tab w:val="left" w:pos="8640"/>
        </w:tabs>
        <w:rPr>
          <w:rFonts w:ascii="Times New Roman" w:hAnsi="Times New Roman" w:cs="Times New Roman"/>
          <w:b w:val="0"/>
          <w:bCs w:val="0"/>
          <w:sz w:val="22"/>
        </w:rPr>
      </w:pPr>
      <w:r>
        <w:rPr>
          <w:rFonts w:ascii="Times New Roman" w:hAnsi="Times New Roman" w:cs="Times New Roman"/>
          <w:b w:val="0"/>
          <w:bCs w:val="0"/>
          <w:i w:val="0"/>
          <w:iCs w:val="0"/>
        </w:rPr>
        <w:t xml:space="preserve">              </w:t>
      </w:r>
      <w:r>
        <w:rPr>
          <w:rFonts w:ascii="Times New Roman" w:hAnsi="Times New Roman" w:cs="Times New Roman"/>
          <w:b w:val="0"/>
          <w:bCs w:val="0"/>
          <w:sz w:val="22"/>
        </w:rPr>
        <w:t>Ensuring that newly qualified teachers have a basic unde</w:t>
      </w:r>
      <w:r>
        <w:rPr>
          <w:rFonts w:ascii="Times New Roman" w:hAnsi="Times New Roman" w:cs="Times New Roman"/>
          <w:b w:val="0"/>
          <w:bCs w:val="0"/>
          <w:sz w:val="22"/>
        </w:rPr>
        <w:t>rstanding</w:t>
      </w:r>
    </w:p>
    <w:p w:rsidR="00000000" w:rsidRDefault="00AC5441">
      <w:pPr>
        <w:pStyle w:val="BodyTextIndent"/>
        <w:tabs>
          <w:tab w:val="left" w:pos="8640"/>
        </w:tabs>
        <w:rPr>
          <w:rFonts w:ascii="Times New Roman" w:hAnsi="Times New Roman" w:cs="Times New Roman"/>
          <w:b w:val="0"/>
          <w:bCs w:val="0"/>
          <w:i w:val="0"/>
          <w:iCs w:val="0"/>
          <w:sz w:val="22"/>
        </w:rPr>
      </w:pPr>
      <w:r>
        <w:rPr>
          <w:rFonts w:ascii="Times New Roman" w:hAnsi="Times New Roman" w:cs="Times New Roman"/>
          <w:b w:val="0"/>
          <w:bCs w:val="0"/>
          <w:sz w:val="22"/>
        </w:rPr>
        <w:t xml:space="preserve">              </w:t>
      </w:r>
      <w:proofErr w:type="gramStart"/>
      <w:r>
        <w:rPr>
          <w:rFonts w:ascii="Times New Roman" w:hAnsi="Times New Roman" w:cs="Times New Roman"/>
          <w:b w:val="0"/>
          <w:bCs w:val="0"/>
          <w:sz w:val="22"/>
        </w:rPr>
        <w:t>of</w:t>
      </w:r>
      <w:proofErr w:type="gramEnd"/>
      <w:r>
        <w:rPr>
          <w:rFonts w:ascii="Times New Roman" w:hAnsi="Times New Roman" w:cs="Times New Roman"/>
          <w:b w:val="0"/>
          <w:bCs w:val="0"/>
          <w:sz w:val="22"/>
        </w:rPr>
        <w:t xml:space="preserve"> inclusive teaching is the best investment that can be made. </w:t>
      </w:r>
      <w:r>
        <w:rPr>
          <w:rFonts w:ascii="Times New Roman" w:hAnsi="Times New Roman" w:cs="Times New Roman"/>
          <w:b w:val="0"/>
          <w:bCs w:val="0"/>
          <w:i w:val="0"/>
          <w:iCs w:val="0"/>
          <w:sz w:val="22"/>
        </w:rPr>
        <w:t>(p.137)</w:t>
      </w:r>
    </w:p>
    <w:p w:rsidR="00000000" w:rsidRDefault="00AC5441">
      <w:pPr>
        <w:pStyle w:val="BodyTextIndent"/>
        <w:tabs>
          <w:tab w:val="left" w:pos="8640"/>
        </w:tabs>
        <w:rPr>
          <w:rFonts w:ascii="Times New Roman" w:hAnsi="Times New Roman" w:cs="Times New Roman"/>
          <w:b w:val="0"/>
          <w:bCs w:val="0"/>
          <w:i w:val="0"/>
          <w:iCs w:val="0"/>
          <w:sz w:val="22"/>
        </w:rPr>
      </w:pPr>
    </w:p>
    <w:p w:rsidR="00000000" w:rsidRDefault="00AC5441">
      <w:pPr>
        <w:pStyle w:val="BodyTextIndent"/>
        <w:tabs>
          <w:tab w:val="left" w:pos="8640"/>
        </w:tabs>
        <w:rPr>
          <w:rFonts w:ascii="Times New Roman" w:hAnsi="Times New Roman" w:cs="Times New Roman"/>
          <w:b w:val="0"/>
          <w:bCs w:val="0"/>
          <w:i w:val="0"/>
          <w:iCs w:val="0"/>
        </w:rPr>
      </w:pPr>
      <w:proofErr w:type="gramStart"/>
      <w:r>
        <w:rPr>
          <w:rFonts w:ascii="Times New Roman" w:hAnsi="Times New Roman" w:cs="Times New Roman"/>
          <w:b w:val="0"/>
          <w:bCs w:val="0"/>
          <w:i w:val="0"/>
          <w:iCs w:val="0"/>
        </w:rPr>
        <w:t>and</w:t>
      </w:r>
      <w:proofErr w:type="gramEnd"/>
      <w:r>
        <w:rPr>
          <w:rFonts w:ascii="Times New Roman" w:hAnsi="Times New Roman" w:cs="Times New Roman"/>
          <w:b w:val="0"/>
          <w:bCs w:val="0"/>
          <w:i w:val="0"/>
          <w:iCs w:val="0"/>
        </w:rPr>
        <w:t xml:space="preserve"> by Cook (2002) who states:</w:t>
      </w:r>
    </w:p>
    <w:p w:rsidR="00000000" w:rsidRDefault="00AC5441">
      <w:pPr>
        <w:pStyle w:val="BodyTextIndent"/>
        <w:tabs>
          <w:tab w:val="left" w:pos="8640"/>
        </w:tabs>
        <w:rPr>
          <w:rFonts w:ascii="Times New Roman" w:hAnsi="Times New Roman" w:cs="Times New Roman"/>
          <w:b w:val="0"/>
          <w:bCs w:val="0"/>
          <w:i w:val="0"/>
          <w:iCs w:val="0"/>
        </w:rPr>
      </w:pPr>
    </w:p>
    <w:p w:rsidR="00000000" w:rsidRDefault="00AC5441">
      <w:pPr>
        <w:rPr>
          <w:i/>
          <w:iCs/>
          <w:sz w:val="22"/>
        </w:rPr>
      </w:pPr>
      <w:r>
        <w:rPr>
          <w:i/>
          <w:iCs/>
          <w:sz w:val="22"/>
        </w:rPr>
        <w:t xml:space="preserve">              If pre-service teachers do not possess the knowledge and skills to </w:t>
      </w:r>
    </w:p>
    <w:p w:rsidR="00000000" w:rsidRDefault="00AC5441">
      <w:pPr>
        <w:ind w:firstLine="720"/>
        <w:rPr>
          <w:i/>
          <w:iCs/>
          <w:sz w:val="22"/>
        </w:rPr>
      </w:pPr>
      <w:r>
        <w:rPr>
          <w:i/>
          <w:iCs/>
        </w:rPr>
        <w:t xml:space="preserve"> </w:t>
      </w:r>
      <w:proofErr w:type="gramStart"/>
      <w:r>
        <w:rPr>
          <w:i/>
          <w:iCs/>
        </w:rPr>
        <w:t>implement</w:t>
      </w:r>
      <w:proofErr w:type="gramEnd"/>
      <w:r>
        <w:rPr>
          <w:i/>
          <w:iCs/>
        </w:rPr>
        <w:t xml:space="preserve"> inclusion appropriately, the includ</w:t>
      </w:r>
      <w:r>
        <w:rPr>
          <w:i/>
          <w:iCs/>
        </w:rPr>
        <w:t xml:space="preserve">ed </w:t>
      </w:r>
      <w:r>
        <w:rPr>
          <w:i/>
          <w:iCs/>
          <w:sz w:val="22"/>
        </w:rPr>
        <w:t>students with</w:t>
      </w:r>
    </w:p>
    <w:p w:rsidR="00000000" w:rsidRDefault="00AC5441">
      <w:pPr>
        <w:ind w:firstLine="720"/>
        <w:rPr>
          <w:i/>
          <w:iCs/>
          <w:sz w:val="22"/>
        </w:rPr>
      </w:pPr>
      <w:r>
        <w:rPr>
          <w:i/>
          <w:iCs/>
        </w:rPr>
        <w:t xml:space="preserve"> </w:t>
      </w:r>
      <w:proofErr w:type="gramStart"/>
      <w:r>
        <w:rPr>
          <w:i/>
          <w:iCs/>
        </w:rPr>
        <w:t>disabilities</w:t>
      </w:r>
      <w:proofErr w:type="gramEnd"/>
      <w:r>
        <w:rPr>
          <w:i/>
          <w:iCs/>
        </w:rPr>
        <w:t xml:space="preserve"> in their future classes will certainly have</w:t>
      </w:r>
      <w:r>
        <w:t xml:space="preserve"> </w:t>
      </w:r>
      <w:r>
        <w:rPr>
          <w:i/>
          <w:iCs/>
          <w:sz w:val="22"/>
        </w:rPr>
        <w:t>diminished</w:t>
      </w:r>
    </w:p>
    <w:p w:rsidR="00000000" w:rsidRDefault="00AC5441">
      <w:pPr>
        <w:ind w:left="720"/>
        <w:rPr>
          <w:i/>
          <w:iCs/>
          <w:sz w:val="22"/>
        </w:rPr>
      </w:pPr>
      <w:r>
        <w:rPr>
          <w:i/>
          <w:iCs/>
          <w:sz w:val="22"/>
        </w:rPr>
        <w:t xml:space="preserve"> </w:t>
      </w:r>
      <w:proofErr w:type="gramStart"/>
      <w:r>
        <w:rPr>
          <w:i/>
          <w:iCs/>
          <w:sz w:val="22"/>
        </w:rPr>
        <w:t>opportunities</w:t>
      </w:r>
      <w:proofErr w:type="gramEnd"/>
      <w:r>
        <w:rPr>
          <w:i/>
          <w:iCs/>
          <w:sz w:val="22"/>
        </w:rPr>
        <w:t xml:space="preserve"> to attain desired outcomes regardless of teachers’</w:t>
      </w:r>
    </w:p>
    <w:p w:rsidR="00000000" w:rsidRDefault="00AC5441">
      <w:pPr>
        <w:ind w:left="720"/>
        <w:rPr>
          <w:sz w:val="22"/>
        </w:rPr>
      </w:pPr>
      <w:r>
        <w:rPr>
          <w:i/>
          <w:iCs/>
          <w:sz w:val="22"/>
        </w:rPr>
        <w:t xml:space="preserve"> </w:t>
      </w:r>
      <w:proofErr w:type="gramStart"/>
      <w:r>
        <w:rPr>
          <w:i/>
          <w:iCs/>
          <w:sz w:val="22"/>
        </w:rPr>
        <w:t>attitudes</w:t>
      </w:r>
      <w:proofErr w:type="gramEnd"/>
      <w:r>
        <w:rPr>
          <w:i/>
          <w:iCs/>
          <w:sz w:val="22"/>
        </w:rPr>
        <w:t xml:space="preserve"> toward inclusive reforms. </w:t>
      </w:r>
      <w:r>
        <w:rPr>
          <w:sz w:val="22"/>
        </w:rPr>
        <w:t>(p. 263)</w:t>
      </w:r>
    </w:p>
    <w:p w:rsidR="00000000" w:rsidRDefault="00AC5441">
      <w:pPr>
        <w:pStyle w:val="Heading1"/>
        <w:rPr>
          <w:rFonts w:ascii="Times New Roman" w:hAnsi="Times New Roman" w:cs="Times New Roman"/>
          <w:b w:val="0"/>
          <w:bCs w:val="0"/>
          <w:sz w:val="22"/>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 xml:space="preserve">Objectives </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objectives of the study were:</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1. To id</w:t>
      </w:r>
      <w:r>
        <w:rPr>
          <w:rFonts w:ascii="Times New Roman" w:hAnsi="Times New Roman" w:cs="Times New Roman"/>
          <w:b w:val="0"/>
          <w:bCs w:val="0"/>
          <w:i w:val="0"/>
          <w:iCs w:val="0"/>
        </w:rPr>
        <w:t>entify and analyse the content and status of SEN preparation offered by teacher training institutions in N. Ireland</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2. To identify and collate current research findings on the status of SEN in Initial Teacher Education programmes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3. To identify and analy</w:t>
      </w:r>
      <w:r>
        <w:rPr>
          <w:rFonts w:ascii="Times New Roman" w:hAnsi="Times New Roman" w:cs="Times New Roman"/>
          <w:b w:val="0"/>
          <w:bCs w:val="0"/>
          <w:i w:val="0"/>
          <w:iCs w:val="0"/>
        </w:rPr>
        <w:t>se the knowledge and competencies required of beginning teachers (relative to SEN) from the perspectives of N. I. principals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4. To identify and analyse the knowledge and competencies required of beginning teachers (relative to SEN) from the perspectives o</w:t>
      </w:r>
      <w:r>
        <w:rPr>
          <w:rFonts w:ascii="Times New Roman" w:hAnsi="Times New Roman" w:cs="Times New Roman"/>
          <w:b w:val="0"/>
          <w:bCs w:val="0"/>
          <w:i w:val="0"/>
          <w:iCs w:val="0"/>
        </w:rPr>
        <w:t xml:space="preserve">f current N. I. practitioners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lastRenderedPageBreak/>
        <w:t xml:space="preserve">Outcomes </w:t>
      </w:r>
    </w:p>
    <w:p w:rsidR="00000000" w:rsidRDefault="00AC5441">
      <w:pPr>
        <w:pStyle w:val="BodyTextIndent"/>
        <w:rPr>
          <w:rFonts w:ascii="Times New Roman" w:hAnsi="Times New Roman" w:cs="Times New Roman"/>
          <w:i w:val="0"/>
          <w:iCs w:val="0"/>
        </w:rPr>
      </w:pPr>
    </w:p>
    <w:p w:rsidR="00000000" w:rsidRDefault="00AC5441">
      <w:pPr>
        <w:pStyle w:val="BodyText"/>
        <w:spacing w:line="480" w:lineRule="auto"/>
        <w:rPr>
          <w:b/>
          <w:bCs/>
        </w:rPr>
      </w:pPr>
      <w:r>
        <w:t xml:space="preserve"> </w:t>
      </w:r>
      <w:r>
        <w:rPr>
          <w:b/>
          <w:bCs/>
        </w:rPr>
        <w:t>Objectives 1 and 2:</w:t>
      </w:r>
      <w:r>
        <w:rPr>
          <w:b/>
          <w:bCs/>
          <w:i/>
          <w:iCs/>
        </w:rPr>
        <w:t xml:space="preserve"> </w:t>
      </w:r>
      <w:r>
        <w:rPr>
          <w:b/>
          <w:bCs/>
        </w:rPr>
        <w:t>ITE Provision in SEN in N. Ireland</w:t>
      </w: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There are five providers of ITE in Northern Ireland. They offer either a four-year BEd degree or a one-year postgraduate certificate of education (PGCE).</w:t>
      </w:r>
      <w:r>
        <w:rPr>
          <w:rFonts w:ascii="Times New Roman" w:hAnsi="Times New Roman" w:cs="Times New Roman"/>
          <w:b w:val="0"/>
          <w:bCs w:val="0"/>
          <w:i w:val="0"/>
          <w:iCs w:val="0"/>
        </w:rPr>
        <w:t xml:space="preserve"> Although, SEN is not considered to be a specialist subject within ITE and is not, therefore a compulsory subject, providers are required to equip student teachers with basic knowledge and skills in SEN. The N. Ireland inspectorate recommended that all ITE</w:t>
      </w:r>
      <w:r>
        <w:rPr>
          <w:rFonts w:ascii="Times New Roman" w:hAnsi="Times New Roman" w:cs="Times New Roman"/>
          <w:b w:val="0"/>
          <w:bCs w:val="0"/>
          <w:i w:val="0"/>
          <w:iCs w:val="0"/>
        </w:rPr>
        <w:t xml:space="preserve"> providers include a mandatory special education module (DE, 2005, Sec. 3.179). The inspectors’ report states, “the student teachers who opted for the courses in special needs reported that they had gained much and believed that they were better prepared t</w:t>
      </w:r>
      <w:r>
        <w:rPr>
          <w:rFonts w:ascii="Times New Roman" w:hAnsi="Times New Roman" w:cs="Times New Roman"/>
          <w:b w:val="0"/>
          <w:bCs w:val="0"/>
          <w:i w:val="0"/>
          <w:iCs w:val="0"/>
        </w:rPr>
        <w:t>o teach children with such needs” (Sec. 3.179). Currently, there does not appear to have been any move to implement this particular recommendation. This may change following the Department of Education’s strategic review of SEN and Inclusion commenced in A</w:t>
      </w:r>
      <w:r>
        <w:rPr>
          <w:rFonts w:ascii="Times New Roman" w:hAnsi="Times New Roman" w:cs="Times New Roman"/>
          <w:b w:val="0"/>
          <w:bCs w:val="0"/>
          <w:i w:val="0"/>
          <w:iCs w:val="0"/>
        </w:rPr>
        <w:t>pril 2006, and noted below.</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There were three main patterns of course structure noted in the BEd programme with similar ones in the PGCE</w:t>
      </w:r>
      <w:r>
        <w:t xml:space="preserve">. </w:t>
      </w:r>
      <w:r>
        <w:rPr>
          <w:rFonts w:ascii="Times New Roman" w:hAnsi="Times New Roman" w:cs="Times New Roman"/>
          <w:b w:val="0"/>
          <w:bCs w:val="0"/>
          <w:i w:val="0"/>
          <w:iCs w:val="0"/>
        </w:rPr>
        <w:t>These included: a single course or series of SEN/Inclusion units delivered by specialists; permeated or infused SEN ma</w:t>
      </w:r>
      <w:r>
        <w:rPr>
          <w:rFonts w:ascii="Times New Roman" w:hAnsi="Times New Roman" w:cs="Times New Roman"/>
          <w:b w:val="0"/>
          <w:bCs w:val="0"/>
          <w:i w:val="0"/>
          <w:iCs w:val="0"/>
        </w:rPr>
        <w:t>de explicit in some instances but implicit in others; and some combination of the two. The time dedicated to SEN was not consistent over the institutions examined but it would appear that the greatest amount of SEN time occurs where there is a series of in</w:t>
      </w:r>
      <w:r>
        <w:rPr>
          <w:rFonts w:ascii="Times New Roman" w:hAnsi="Times New Roman" w:cs="Times New Roman"/>
          <w:b w:val="0"/>
          <w:bCs w:val="0"/>
          <w:i w:val="0"/>
          <w:iCs w:val="0"/>
        </w:rPr>
        <w:t>put units over a four-year BEd programme. Time devoted to SEN in a one-year PGCE course is constrained by this particular model of ITE.  There is no stipulation as to the content of the SEN input for any of the ITE providers. It would appear that this vari</w:t>
      </w:r>
      <w:r>
        <w:rPr>
          <w:rFonts w:ascii="Times New Roman" w:hAnsi="Times New Roman" w:cs="Times New Roman"/>
          <w:b w:val="0"/>
          <w:bCs w:val="0"/>
          <w:i w:val="0"/>
          <w:iCs w:val="0"/>
        </w:rPr>
        <w:t>es according to the available staff expertise. Previous research noted that the ITE providers themselves would prefer a compulsory  ‘stand alone’ course in SEN for all pre-service teachers as difficulties associated with the quality and monitoring of perme</w:t>
      </w:r>
      <w:r>
        <w:rPr>
          <w:rFonts w:ascii="Times New Roman" w:hAnsi="Times New Roman" w:cs="Times New Roman"/>
          <w:b w:val="0"/>
          <w:bCs w:val="0"/>
          <w:i w:val="0"/>
          <w:iCs w:val="0"/>
        </w:rPr>
        <w:t>ated input have been evident (Kearns &amp; Shevlin, 2006).</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Objective 3</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This objective related to issues for principals in relation to staffing schools with teachers who were equipped to teach in inclusive classrooms. As noted in the evaluator’s report, princ</w:t>
      </w:r>
      <w:r>
        <w:rPr>
          <w:rFonts w:ascii="Times New Roman" w:hAnsi="Times New Roman" w:cs="Times New Roman"/>
          <w:b w:val="0"/>
          <w:bCs w:val="0"/>
          <w:i w:val="0"/>
          <w:iCs w:val="0"/>
        </w:rPr>
        <w:t>ipals appeared to be reluctant to complete the survey, the majority opting to pass it to their Special Educational Needs Coordinator (SENCO). It is acknowledged that some of the wording in the survey may have precipitated this move. It may also suggest tha</w:t>
      </w:r>
      <w:r>
        <w:rPr>
          <w:rFonts w:ascii="Times New Roman" w:hAnsi="Times New Roman" w:cs="Times New Roman"/>
          <w:b w:val="0"/>
          <w:bCs w:val="0"/>
          <w:i w:val="0"/>
          <w:iCs w:val="0"/>
        </w:rPr>
        <w:t>t principals feel ill equipped to respond to a SEN survey. The result was that the opinions gleaned in this part of the study were those of the SENCOs rather than the principals. In the opinion of the researcher and the evaluator, this does not adversely i</w:t>
      </w:r>
      <w:r>
        <w:rPr>
          <w:rFonts w:ascii="Times New Roman" w:hAnsi="Times New Roman" w:cs="Times New Roman"/>
          <w:b w:val="0"/>
          <w:bCs w:val="0"/>
          <w:i w:val="0"/>
          <w:iCs w:val="0"/>
        </w:rPr>
        <w:t>mpact on the quality of the information and may indeed enhance it overall.</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SENCOs preferred model of SEN course delivery was:</w:t>
      </w:r>
    </w:p>
    <w:p w:rsidR="00000000" w:rsidRDefault="00AC5441">
      <w:pPr>
        <w:pStyle w:val="BodyTextIndent"/>
        <w:numPr>
          <w:ilvl w:val="0"/>
          <w:numId w:val="1"/>
        </w:numPr>
        <w:rPr>
          <w:rFonts w:ascii="Times New Roman" w:hAnsi="Times New Roman" w:cs="Times New Roman"/>
          <w:b w:val="0"/>
          <w:bCs w:val="0"/>
          <w:i w:val="0"/>
          <w:iCs w:val="0"/>
        </w:rPr>
      </w:pPr>
      <w:r>
        <w:rPr>
          <w:rFonts w:ascii="Times New Roman" w:hAnsi="Times New Roman" w:cs="Times New Roman"/>
          <w:b w:val="0"/>
          <w:bCs w:val="0"/>
          <w:i w:val="0"/>
          <w:iCs w:val="0"/>
        </w:rPr>
        <w:t>A compulsory Stand Alone course plus Permeation</w:t>
      </w:r>
    </w:p>
    <w:p w:rsidR="00000000" w:rsidRDefault="00AC5441">
      <w:pPr>
        <w:pStyle w:val="BodyTextIndent"/>
        <w:numPr>
          <w:ilvl w:val="0"/>
          <w:numId w:val="1"/>
        </w:numPr>
        <w:rPr>
          <w:rFonts w:ascii="Times New Roman" w:hAnsi="Times New Roman" w:cs="Times New Roman"/>
          <w:b w:val="0"/>
          <w:bCs w:val="0"/>
          <w:i w:val="0"/>
          <w:iCs w:val="0"/>
        </w:rPr>
      </w:pPr>
      <w:r>
        <w:rPr>
          <w:rFonts w:ascii="Times New Roman" w:hAnsi="Times New Roman" w:cs="Times New Roman"/>
          <w:b w:val="0"/>
          <w:bCs w:val="0"/>
          <w:i w:val="0"/>
          <w:iCs w:val="0"/>
        </w:rPr>
        <w:t>A compulsory Stand Alone course</w:t>
      </w:r>
    </w:p>
    <w:p w:rsidR="00000000" w:rsidRDefault="00AC5441">
      <w:pPr>
        <w:pStyle w:val="BodyTextIndent"/>
        <w:numPr>
          <w:ilvl w:val="0"/>
          <w:numId w:val="1"/>
        </w:numPr>
        <w:rPr>
          <w:rFonts w:ascii="Times New Roman" w:hAnsi="Times New Roman" w:cs="Times New Roman"/>
          <w:b w:val="0"/>
          <w:bCs w:val="0"/>
          <w:i w:val="0"/>
          <w:iCs w:val="0"/>
        </w:rPr>
      </w:pPr>
      <w:r>
        <w:rPr>
          <w:rFonts w:ascii="Times New Roman" w:hAnsi="Times New Roman" w:cs="Times New Roman"/>
          <w:b w:val="0"/>
          <w:bCs w:val="0"/>
          <w:i w:val="0"/>
          <w:iCs w:val="0"/>
        </w:rPr>
        <w:lastRenderedPageBreak/>
        <w:t>Permeation</w:t>
      </w:r>
    </w:p>
    <w:p w:rsidR="00000000" w:rsidRDefault="00AC5441">
      <w:pPr>
        <w:pStyle w:val="BodyTextIndent"/>
        <w:numPr>
          <w:ilvl w:val="0"/>
          <w:numId w:val="1"/>
        </w:numPr>
        <w:rPr>
          <w:rFonts w:ascii="Times New Roman" w:hAnsi="Times New Roman" w:cs="Times New Roman"/>
          <w:b w:val="0"/>
          <w:bCs w:val="0"/>
          <w:i w:val="0"/>
          <w:iCs w:val="0"/>
        </w:rPr>
      </w:pPr>
      <w:r>
        <w:rPr>
          <w:rFonts w:ascii="Times New Roman" w:hAnsi="Times New Roman" w:cs="Times New Roman"/>
          <w:b w:val="0"/>
          <w:bCs w:val="0"/>
          <w:i w:val="0"/>
          <w:iCs w:val="0"/>
        </w:rPr>
        <w:t>Elective or Optional course</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Their</w:t>
      </w:r>
      <w:r>
        <w:rPr>
          <w:rFonts w:ascii="Times New Roman" w:hAnsi="Times New Roman" w:cs="Times New Roman"/>
          <w:b w:val="0"/>
          <w:bCs w:val="0"/>
          <w:i w:val="0"/>
          <w:iCs w:val="0"/>
        </w:rPr>
        <w:t xml:space="preserve"> preferred course content was ranked in order of importance as follows: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Assessment and Evaluation</w:t>
      </w: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Student Characteristics</w:t>
      </w: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Code of Practice</w:t>
      </w: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Behaviour and Classroom Management</w:t>
      </w: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IEPs</w:t>
      </w: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Instructional Strategies</w:t>
      </w:r>
    </w:p>
    <w:p w:rsidR="00000000" w:rsidRDefault="00AC5441">
      <w:pPr>
        <w:pStyle w:val="BodyTextIndent"/>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Curriculum Adaptations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Given the nature of the SEN</w:t>
      </w:r>
      <w:r>
        <w:rPr>
          <w:rFonts w:ascii="Times New Roman" w:hAnsi="Times New Roman" w:cs="Times New Roman"/>
          <w:b w:val="0"/>
          <w:bCs w:val="0"/>
          <w:i w:val="0"/>
          <w:iCs w:val="0"/>
        </w:rPr>
        <w:t xml:space="preserve">CO role, and the experience required to do the job effectively, the content outlined may also be appropriate at the in-service level and will, therefore, be of value to those providing in-service and professional development for SENCOs.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Objective 4</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Cur</w:t>
      </w:r>
      <w:r>
        <w:rPr>
          <w:rFonts w:ascii="Times New Roman" w:hAnsi="Times New Roman" w:cs="Times New Roman"/>
          <w:b w:val="0"/>
          <w:bCs w:val="0"/>
          <w:i w:val="0"/>
          <w:iCs w:val="0"/>
        </w:rPr>
        <w:t xml:space="preserve">rent practitioners provided a range of information in relation to their preparation to teach in inclusive classrooms. One significant aspect was that the majority (71%) had been teaching for between 6 and 15 years. This would suggest that their ITE likely </w:t>
      </w:r>
      <w:r>
        <w:rPr>
          <w:rFonts w:ascii="Times New Roman" w:hAnsi="Times New Roman" w:cs="Times New Roman"/>
          <w:b w:val="0"/>
          <w:bCs w:val="0"/>
          <w:i w:val="0"/>
          <w:iCs w:val="0"/>
        </w:rPr>
        <w:t>has taken place since 1990, a timeframe during which there has been an increasing emphasis on inclusion. It would be anticipated, therefore, that ITE programmes would reflect this trend. Responses from the teachers indicated that they do not feel well prep</w:t>
      </w:r>
      <w:r>
        <w:rPr>
          <w:rFonts w:ascii="Times New Roman" w:hAnsi="Times New Roman" w:cs="Times New Roman"/>
          <w:b w:val="0"/>
          <w:bCs w:val="0"/>
          <w:i w:val="0"/>
          <w:iCs w:val="0"/>
        </w:rPr>
        <w:t>ared, suggesting that the ITE programmes may be somewhat lacking in this area. Another interesting factor to emerge was that those who had exposure to SEN in their ITE felt that they had information ‘about’ certain conditions and disabilities (e.g. Autism;</w:t>
      </w:r>
      <w:r>
        <w:rPr>
          <w:rFonts w:ascii="Times New Roman" w:hAnsi="Times New Roman" w:cs="Times New Roman"/>
          <w:b w:val="0"/>
          <w:bCs w:val="0"/>
          <w:i w:val="0"/>
          <w:iCs w:val="0"/>
        </w:rPr>
        <w:t xml:space="preserve"> Dyslexia) but lacked input and strategies on ‘how to teach’ the children who had them.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teachers’ preferred model of course delivery was as follows: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A compulsory Stand Alone course plus Permeation</w:t>
      </w: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Permeation</w:t>
      </w: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A compulsory Stand Alone course</w:t>
      </w: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Elective</w:t>
      </w:r>
      <w:r>
        <w:rPr>
          <w:rFonts w:ascii="Times New Roman" w:hAnsi="Times New Roman" w:cs="Times New Roman"/>
          <w:b w:val="0"/>
          <w:bCs w:val="0"/>
          <w:i w:val="0"/>
          <w:iCs w:val="0"/>
        </w:rPr>
        <w:t xml:space="preserve"> or Optional course</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Their preferred course content was ranked in order of importance as follows: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numPr>
          <w:ilvl w:val="0"/>
          <w:numId w:val="4"/>
        </w:numPr>
        <w:rPr>
          <w:rFonts w:ascii="Times New Roman" w:hAnsi="Times New Roman" w:cs="Times New Roman"/>
          <w:b w:val="0"/>
          <w:bCs w:val="0"/>
          <w:i w:val="0"/>
          <w:iCs w:val="0"/>
        </w:rPr>
      </w:pPr>
      <w:r>
        <w:rPr>
          <w:rFonts w:ascii="Times New Roman" w:hAnsi="Times New Roman" w:cs="Times New Roman"/>
          <w:b w:val="0"/>
          <w:bCs w:val="0"/>
          <w:i w:val="0"/>
          <w:iCs w:val="0"/>
        </w:rPr>
        <w:t>Behaviour and Classroom Management</w:t>
      </w:r>
    </w:p>
    <w:p w:rsidR="00000000" w:rsidRDefault="00AC5441">
      <w:pPr>
        <w:pStyle w:val="BodyTextIndent"/>
        <w:numPr>
          <w:ilvl w:val="0"/>
          <w:numId w:val="4"/>
        </w:numPr>
        <w:rPr>
          <w:rFonts w:ascii="Times New Roman" w:hAnsi="Times New Roman" w:cs="Times New Roman"/>
          <w:b w:val="0"/>
          <w:bCs w:val="0"/>
          <w:i w:val="0"/>
          <w:iCs w:val="0"/>
        </w:rPr>
      </w:pPr>
      <w:r>
        <w:rPr>
          <w:rFonts w:ascii="Times New Roman" w:hAnsi="Times New Roman" w:cs="Times New Roman"/>
          <w:b w:val="0"/>
          <w:bCs w:val="0"/>
          <w:i w:val="0"/>
          <w:iCs w:val="0"/>
        </w:rPr>
        <w:t>Student Characteristics</w:t>
      </w:r>
    </w:p>
    <w:p w:rsidR="00000000" w:rsidRDefault="00AC5441">
      <w:pPr>
        <w:pStyle w:val="BodyTextIndent"/>
        <w:numPr>
          <w:ilvl w:val="0"/>
          <w:numId w:val="4"/>
        </w:numPr>
        <w:rPr>
          <w:rFonts w:ascii="Times New Roman" w:hAnsi="Times New Roman" w:cs="Times New Roman"/>
          <w:b w:val="0"/>
          <w:bCs w:val="0"/>
          <w:i w:val="0"/>
          <w:iCs w:val="0"/>
        </w:rPr>
      </w:pPr>
      <w:r>
        <w:rPr>
          <w:rFonts w:ascii="Times New Roman" w:hAnsi="Times New Roman" w:cs="Times New Roman"/>
          <w:b w:val="0"/>
          <w:bCs w:val="0"/>
          <w:i w:val="0"/>
          <w:iCs w:val="0"/>
        </w:rPr>
        <w:t>Assessment and Evaluation</w:t>
      </w:r>
    </w:p>
    <w:p w:rsidR="00000000" w:rsidRDefault="00AC5441">
      <w:pPr>
        <w:pStyle w:val="BodyTextIndent"/>
        <w:numPr>
          <w:ilvl w:val="0"/>
          <w:numId w:val="4"/>
        </w:numPr>
        <w:rPr>
          <w:rFonts w:ascii="Times New Roman" w:hAnsi="Times New Roman" w:cs="Times New Roman"/>
          <w:b w:val="0"/>
          <w:bCs w:val="0"/>
          <w:i w:val="0"/>
          <w:iCs w:val="0"/>
        </w:rPr>
      </w:pPr>
      <w:r>
        <w:rPr>
          <w:rFonts w:ascii="Times New Roman" w:hAnsi="Times New Roman" w:cs="Times New Roman"/>
          <w:b w:val="0"/>
          <w:bCs w:val="0"/>
          <w:i w:val="0"/>
          <w:iCs w:val="0"/>
        </w:rPr>
        <w:t>Code of Practice</w:t>
      </w:r>
    </w:p>
    <w:p w:rsidR="00000000" w:rsidRDefault="00AC5441">
      <w:pPr>
        <w:pStyle w:val="BodyTextIndent"/>
        <w:numPr>
          <w:ilvl w:val="0"/>
          <w:numId w:val="4"/>
        </w:numPr>
        <w:rPr>
          <w:rFonts w:ascii="Times New Roman" w:hAnsi="Times New Roman" w:cs="Times New Roman"/>
          <w:b w:val="0"/>
          <w:bCs w:val="0"/>
          <w:i w:val="0"/>
          <w:iCs w:val="0"/>
        </w:rPr>
      </w:pPr>
      <w:r>
        <w:rPr>
          <w:rFonts w:ascii="Times New Roman" w:hAnsi="Times New Roman" w:cs="Times New Roman"/>
          <w:b w:val="0"/>
          <w:bCs w:val="0"/>
          <w:i w:val="0"/>
          <w:iCs w:val="0"/>
        </w:rPr>
        <w:lastRenderedPageBreak/>
        <w:t>IEPs and Instructional Strategies (tied)</w:t>
      </w:r>
    </w:p>
    <w:p w:rsidR="00000000" w:rsidRDefault="00AC5441">
      <w:pPr>
        <w:pStyle w:val="BodyTextIndent"/>
        <w:ind w:firstLine="360"/>
        <w:rPr>
          <w:rFonts w:ascii="Times New Roman" w:hAnsi="Times New Roman" w:cs="Times New Roman"/>
          <w:b w:val="0"/>
          <w:bCs w:val="0"/>
          <w:i w:val="0"/>
          <w:iCs w:val="0"/>
        </w:rPr>
      </w:pPr>
    </w:p>
    <w:p w:rsidR="00000000" w:rsidRDefault="00AC5441">
      <w:pPr>
        <w:pStyle w:val="BodyTextIndent"/>
        <w:ind w:firstLine="360"/>
        <w:rPr>
          <w:rFonts w:ascii="Times New Roman" w:hAnsi="Times New Roman" w:cs="Times New Roman"/>
          <w:b w:val="0"/>
          <w:bCs w:val="0"/>
          <w:i w:val="0"/>
          <w:iCs w:val="0"/>
        </w:rPr>
      </w:pPr>
      <w:r>
        <w:rPr>
          <w:rFonts w:ascii="Times New Roman" w:hAnsi="Times New Roman" w:cs="Times New Roman"/>
          <w:b w:val="0"/>
          <w:bCs w:val="0"/>
          <w:i w:val="0"/>
          <w:iCs w:val="0"/>
        </w:rPr>
        <w:t>7.   Develop</w:t>
      </w:r>
      <w:r>
        <w:rPr>
          <w:rFonts w:ascii="Times New Roman" w:hAnsi="Times New Roman" w:cs="Times New Roman"/>
          <w:b w:val="0"/>
          <w:bCs w:val="0"/>
          <w:i w:val="0"/>
          <w:iCs w:val="0"/>
        </w:rPr>
        <w:t>mental Differences</w:t>
      </w:r>
    </w:p>
    <w:p w:rsidR="00000000" w:rsidRDefault="00AC5441">
      <w:pPr>
        <w:pStyle w:val="BodyTextIndent"/>
        <w:ind w:left="360"/>
        <w:rPr>
          <w:rFonts w:ascii="Times New Roman" w:hAnsi="Times New Roman" w:cs="Times New Roman"/>
          <w:b w:val="0"/>
          <w:bCs w:val="0"/>
          <w:i w:val="0"/>
          <w:iCs w:val="0"/>
        </w:rPr>
      </w:pPr>
    </w:p>
    <w:p w:rsidR="00000000" w:rsidRDefault="00AC5441">
      <w:pPr>
        <w:pStyle w:val="BodyTextIndent"/>
        <w:ind w:left="360"/>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It is not surprising to see Behaviour at the top of the list since the largest number of teachers identified this group as being included in their current classes (71%). It is generally regarded as the group of pupils within SEN that p</w:t>
      </w:r>
      <w:r>
        <w:rPr>
          <w:rFonts w:ascii="Times New Roman" w:hAnsi="Times New Roman" w:cs="Times New Roman"/>
          <w:b w:val="0"/>
          <w:bCs w:val="0"/>
          <w:i w:val="0"/>
          <w:iCs w:val="0"/>
        </w:rPr>
        <w:t>resents teachers with the most concerns in relation to inclusion, and the group that is also the least welcomed in an inclusive setting.</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number of required course hours indicated by both groups ranged from a low of 10hrs to a high of 48 hrs.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Learning</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main things learnt from these findings is that teachers today still do not feel well prepared to teach in inclusive classrooms. Despite the rise in pupils with SEN in mainstream settings, much needs to be done at the pre-service level if new teachers</w:t>
      </w:r>
      <w:r>
        <w:rPr>
          <w:rFonts w:ascii="Times New Roman" w:hAnsi="Times New Roman" w:cs="Times New Roman"/>
          <w:b w:val="0"/>
          <w:bCs w:val="0"/>
          <w:i w:val="0"/>
          <w:iCs w:val="0"/>
        </w:rPr>
        <w:t xml:space="preserve"> are to feel competent and skilled enough to meet the needs of a wide range of pupils.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It must be acknowledged, however, that completion of ITE is only the beginning for teachers. It must be expected that they will continue to grow and develop through in</w:t>
      </w:r>
      <w:r>
        <w:rPr>
          <w:rFonts w:ascii="Times New Roman" w:hAnsi="Times New Roman" w:cs="Times New Roman"/>
          <w:b w:val="0"/>
          <w:bCs w:val="0"/>
          <w:i w:val="0"/>
          <w:iCs w:val="0"/>
        </w:rPr>
        <w:t>-service and professional development as they move ahead in their careers. It would be unrealistic to expect  beginning teachers to be ‘experts’ in all areas of SEN, however, it is realistic to expect ITE providers to ensure that new teachers are as well e</w:t>
      </w:r>
      <w:r>
        <w:rPr>
          <w:rFonts w:ascii="Times New Roman" w:hAnsi="Times New Roman" w:cs="Times New Roman"/>
          <w:b w:val="0"/>
          <w:bCs w:val="0"/>
          <w:i w:val="0"/>
          <w:iCs w:val="0"/>
        </w:rPr>
        <w:t>quipped as possible to meet the demands of today’s classrooms. It is not sufficient to be knowledgeable re- the content of the curriculum, teachers must be able to adapt and differentiate that curriculum in order to meet the needs of pupils in their classe</w:t>
      </w:r>
      <w:r>
        <w:rPr>
          <w:rFonts w:ascii="Times New Roman" w:hAnsi="Times New Roman" w:cs="Times New Roman"/>
          <w:b w:val="0"/>
          <w:bCs w:val="0"/>
          <w:i w:val="0"/>
          <w:iCs w:val="0"/>
        </w:rPr>
        <w:t>s. Teachers must also understand the learning process, possess a repertoire of teaching strategies, and be able to provide a challenging learning environment in which all pupils will learn and grow. Teachers must also be prepared to undertake continuous in</w:t>
      </w:r>
      <w:r>
        <w:rPr>
          <w:rFonts w:ascii="Times New Roman" w:hAnsi="Times New Roman" w:cs="Times New Roman"/>
          <w:b w:val="0"/>
          <w:bCs w:val="0"/>
          <w:i w:val="0"/>
          <w:iCs w:val="0"/>
        </w:rPr>
        <w:t xml:space="preserve">-service and professional development some of which may be on their own time, and at their own expense.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Implications for Practice</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There are a number of implications for practice, applying primarily to ITE providers but also useful for in-service and pro</w:t>
      </w:r>
      <w:r>
        <w:rPr>
          <w:rFonts w:ascii="Times New Roman" w:hAnsi="Times New Roman" w:cs="Times New Roman"/>
          <w:b w:val="0"/>
          <w:bCs w:val="0"/>
          <w:i w:val="0"/>
          <w:iCs w:val="0"/>
        </w:rPr>
        <w:t>fessional development. The research has provided guidelines for both the model of SEN course delivery in ITE, and for the content of the courses.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t>Pre-service teachers want consistent and compulsory input related to SEN</w:t>
      </w: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t>Their preference is for a focused ‘s</w:t>
      </w:r>
      <w:r>
        <w:rPr>
          <w:rFonts w:ascii="Times New Roman" w:hAnsi="Times New Roman" w:cs="Times New Roman"/>
          <w:b w:val="0"/>
          <w:bCs w:val="0"/>
          <w:i w:val="0"/>
          <w:iCs w:val="0"/>
        </w:rPr>
        <w:t>tand alone’ course combined with SEN issues permeated across the other subject areas.</w:t>
      </w: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lastRenderedPageBreak/>
        <w:t>In instances where permeation would be difficult (e.g. lack of experience of tutors), then a compulsory ‘stand alone’ course is preferred.</w:t>
      </w: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t xml:space="preserve">Guidelines for the list of the </w:t>
      </w:r>
      <w:r>
        <w:rPr>
          <w:rFonts w:ascii="Times New Roman" w:hAnsi="Times New Roman" w:cs="Times New Roman"/>
          <w:b w:val="0"/>
          <w:bCs w:val="0"/>
          <w:i w:val="0"/>
          <w:iCs w:val="0"/>
        </w:rPr>
        <w:t xml:space="preserve">topics for SEN in ITE are consistent for both groups. </w:t>
      </w: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t>ITE providers, and those developing in-service in SEN, can use the content guidelines as a framework around which they can plan their programmes.</w:t>
      </w: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t>Using the notion of a spiral curriculum, ITE, in-servic</w:t>
      </w:r>
      <w:r>
        <w:rPr>
          <w:rFonts w:ascii="Times New Roman" w:hAnsi="Times New Roman" w:cs="Times New Roman"/>
          <w:b w:val="0"/>
          <w:bCs w:val="0"/>
          <w:i w:val="0"/>
          <w:iCs w:val="0"/>
        </w:rPr>
        <w:t>e, and professional development can be developed to ensure the ongoing growth and development of current practitioners.</w:t>
      </w:r>
    </w:p>
    <w:p w:rsidR="00000000" w:rsidRDefault="00AC5441">
      <w:pPr>
        <w:pStyle w:val="BodyTextIndent"/>
        <w:numPr>
          <w:ilvl w:val="0"/>
          <w:numId w:val="5"/>
        </w:numPr>
        <w:rPr>
          <w:rFonts w:ascii="Times New Roman" w:hAnsi="Times New Roman" w:cs="Times New Roman"/>
          <w:b w:val="0"/>
          <w:bCs w:val="0"/>
          <w:i w:val="0"/>
          <w:iCs w:val="0"/>
        </w:rPr>
      </w:pPr>
      <w:r>
        <w:rPr>
          <w:rFonts w:ascii="Times New Roman" w:hAnsi="Times New Roman" w:cs="Times New Roman"/>
          <w:b w:val="0"/>
          <w:bCs w:val="0"/>
          <w:i w:val="0"/>
          <w:iCs w:val="0"/>
        </w:rPr>
        <w:t>Given the nature of the BEd (4yr) and the PGCE (1yr) programmes, the time allotted to SEN in the latter would need careful consideration</w:t>
      </w:r>
      <w:r>
        <w:rPr>
          <w:rFonts w:ascii="Times New Roman" w:hAnsi="Times New Roman" w:cs="Times New Roman"/>
          <w:b w:val="0"/>
          <w:bCs w:val="0"/>
          <w:i w:val="0"/>
          <w:iCs w:val="0"/>
        </w:rPr>
        <w:t>.</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Dissemination</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The findings from this research have been disseminated in a variety of ways as noted below:</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numPr>
          <w:ilvl w:val="0"/>
          <w:numId w:val="6"/>
        </w:numPr>
        <w:rPr>
          <w:rFonts w:ascii="Times New Roman" w:hAnsi="Times New Roman" w:cs="Times New Roman"/>
          <w:b w:val="0"/>
          <w:bCs w:val="0"/>
          <w:i w:val="0"/>
          <w:iCs w:val="0"/>
        </w:rPr>
      </w:pPr>
      <w:r>
        <w:rPr>
          <w:rFonts w:ascii="Times New Roman" w:hAnsi="Times New Roman" w:cs="Times New Roman"/>
          <w:b w:val="0"/>
          <w:bCs w:val="0"/>
          <w:i w:val="0"/>
          <w:iCs w:val="0"/>
        </w:rPr>
        <w:t xml:space="preserve">Conference presentation: BERA Conference, Cardiff, September 2005 </w:t>
      </w:r>
    </w:p>
    <w:p w:rsidR="00000000" w:rsidRDefault="00AC5441">
      <w:pPr>
        <w:pStyle w:val="BodyTextIndent"/>
        <w:ind w:left="720"/>
        <w:rPr>
          <w:rFonts w:ascii="Times New Roman" w:hAnsi="Times New Roman" w:cs="Times New Roman"/>
          <w:b w:val="0"/>
          <w:bCs w:val="0"/>
          <w:i w:val="0"/>
          <w:iCs w:val="0"/>
        </w:rPr>
      </w:pPr>
      <w:r>
        <w:rPr>
          <w:rFonts w:ascii="Times New Roman" w:hAnsi="Times New Roman" w:cs="Times New Roman"/>
          <w:b w:val="0"/>
          <w:bCs w:val="0"/>
          <w:i w:val="0"/>
          <w:iCs w:val="0"/>
        </w:rPr>
        <w:t>Paper entitled: ‘Preparing new teachers for inclusive schools and classrooms’</w:t>
      </w:r>
      <w:r>
        <w:rPr>
          <w:rFonts w:ascii="Times New Roman" w:hAnsi="Times New Roman" w:cs="Times New Roman"/>
          <w:b w:val="0"/>
          <w:bCs w:val="0"/>
          <w:i w:val="0"/>
          <w:iCs w:val="0"/>
        </w:rPr>
        <w:t xml:space="preserve"> </w:t>
      </w:r>
    </w:p>
    <w:p w:rsidR="00000000" w:rsidRDefault="00AC5441">
      <w:pPr>
        <w:pStyle w:val="BodyTextIndent"/>
        <w:ind w:left="900" w:hanging="540"/>
        <w:rPr>
          <w:rFonts w:ascii="Times New Roman" w:hAnsi="Times New Roman" w:cs="Times New Roman"/>
          <w:b w:val="0"/>
          <w:bCs w:val="0"/>
          <w:i w:val="0"/>
          <w:iCs w:val="0"/>
        </w:rPr>
      </w:pPr>
    </w:p>
    <w:p w:rsidR="00000000" w:rsidRDefault="00AC5441">
      <w:pPr>
        <w:pStyle w:val="BodyTextIndent"/>
        <w:ind w:left="900" w:hanging="540"/>
        <w:rPr>
          <w:rFonts w:ascii="Times New Roman" w:hAnsi="Times New Roman" w:cs="Times New Roman"/>
          <w:b w:val="0"/>
          <w:bCs w:val="0"/>
          <w:i w:val="0"/>
          <w:iCs w:val="0"/>
        </w:rPr>
      </w:pPr>
      <w:r>
        <w:rPr>
          <w:rFonts w:ascii="Times New Roman" w:hAnsi="Times New Roman" w:cs="Times New Roman"/>
          <w:b w:val="0"/>
          <w:bCs w:val="0"/>
          <w:i w:val="0"/>
          <w:iCs w:val="0"/>
        </w:rPr>
        <w:t>2.   Publication:</w:t>
      </w:r>
    </w:p>
    <w:p w:rsidR="00000000" w:rsidRDefault="00AC5441">
      <w:pPr>
        <w:pStyle w:val="BodyTextIndent"/>
        <w:ind w:left="1440" w:hanging="720"/>
        <w:rPr>
          <w:rFonts w:ascii="Times New Roman" w:hAnsi="Times New Roman" w:cs="Times New Roman"/>
          <w:b w:val="0"/>
          <w:bCs w:val="0"/>
          <w:i w:val="0"/>
          <w:iCs w:val="0"/>
        </w:rPr>
      </w:pPr>
      <w:proofErr w:type="gramStart"/>
      <w:r>
        <w:rPr>
          <w:rFonts w:ascii="Times New Roman" w:hAnsi="Times New Roman" w:cs="Times New Roman"/>
          <w:b w:val="0"/>
          <w:bCs w:val="0"/>
          <w:i w:val="0"/>
          <w:iCs w:val="0"/>
        </w:rPr>
        <w:t>Winter, E.C. (2006).</w:t>
      </w:r>
      <w:proofErr w:type="gramEnd"/>
      <w:r>
        <w:rPr>
          <w:rFonts w:ascii="Times New Roman" w:hAnsi="Times New Roman" w:cs="Times New Roman"/>
          <w:b w:val="0"/>
          <w:bCs w:val="0"/>
          <w:i w:val="0"/>
          <w:iCs w:val="0"/>
        </w:rPr>
        <w:t xml:space="preserve"> </w:t>
      </w:r>
      <w:proofErr w:type="gramStart"/>
      <w:r>
        <w:rPr>
          <w:rFonts w:ascii="Times New Roman" w:hAnsi="Times New Roman" w:cs="Times New Roman"/>
          <w:b w:val="0"/>
          <w:bCs w:val="0"/>
          <w:i w:val="0"/>
          <w:iCs w:val="0"/>
        </w:rPr>
        <w:t>Preparing new teachers for inclusive schools and classrooms.</w:t>
      </w:r>
      <w:proofErr w:type="gramEnd"/>
      <w:r>
        <w:rPr>
          <w:rFonts w:ascii="Times New Roman" w:hAnsi="Times New Roman" w:cs="Times New Roman"/>
          <w:b w:val="0"/>
          <w:bCs w:val="0"/>
          <w:i w:val="0"/>
          <w:iCs w:val="0"/>
        </w:rPr>
        <w:t xml:space="preserve"> </w:t>
      </w:r>
      <w:r>
        <w:rPr>
          <w:rFonts w:ascii="Times New Roman" w:hAnsi="Times New Roman" w:cs="Times New Roman"/>
          <w:b w:val="0"/>
          <w:bCs w:val="0"/>
        </w:rPr>
        <w:t>Support for Learning, 21</w:t>
      </w:r>
      <w:r>
        <w:rPr>
          <w:rFonts w:ascii="Times New Roman" w:hAnsi="Times New Roman" w:cs="Times New Roman"/>
          <w:b w:val="0"/>
          <w:bCs w:val="0"/>
          <w:i w:val="0"/>
        </w:rPr>
        <w:t xml:space="preserve"> (2), 85-91.</w:t>
      </w:r>
    </w:p>
    <w:p w:rsidR="00000000" w:rsidRDefault="00AC5441">
      <w:pPr>
        <w:pStyle w:val="BodyTextIndent"/>
        <w:ind w:left="720" w:hanging="360"/>
        <w:rPr>
          <w:rFonts w:ascii="Times New Roman" w:hAnsi="Times New Roman" w:cs="Times New Roman"/>
          <w:b w:val="0"/>
          <w:bCs w:val="0"/>
          <w:i w:val="0"/>
          <w:iCs w:val="0"/>
        </w:rPr>
      </w:pPr>
      <w:r>
        <w:rPr>
          <w:rFonts w:ascii="Times New Roman" w:hAnsi="Times New Roman" w:cs="Times New Roman"/>
          <w:b w:val="0"/>
          <w:bCs w:val="0"/>
          <w:i w:val="0"/>
          <w:iCs w:val="0"/>
        </w:rPr>
        <w:t xml:space="preserve"> </w:t>
      </w:r>
    </w:p>
    <w:p w:rsidR="00000000" w:rsidRDefault="00AC5441">
      <w:pPr>
        <w:pStyle w:val="BodyTextIndent"/>
        <w:ind w:left="720" w:hanging="360"/>
        <w:rPr>
          <w:rFonts w:ascii="Times New Roman" w:hAnsi="Times New Roman" w:cs="Times New Roman"/>
          <w:b w:val="0"/>
          <w:bCs w:val="0"/>
          <w:i w:val="0"/>
          <w:iCs w:val="0"/>
        </w:rPr>
      </w:pPr>
      <w:r>
        <w:rPr>
          <w:rFonts w:ascii="Times New Roman" w:hAnsi="Times New Roman" w:cs="Times New Roman"/>
          <w:b w:val="0"/>
          <w:bCs w:val="0"/>
          <w:i w:val="0"/>
          <w:iCs w:val="0"/>
        </w:rPr>
        <w:t xml:space="preserve">3.  Conference presentation: Canadian Society for Studies in Education (CSSE) Conference, Toronto, Ontario in May </w:t>
      </w:r>
      <w:r>
        <w:rPr>
          <w:rFonts w:ascii="Times New Roman" w:hAnsi="Times New Roman" w:cs="Times New Roman"/>
          <w:b w:val="0"/>
          <w:bCs w:val="0"/>
          <w:i w:val="0"/>
          <w:iCs w:val="0"/>
        </w:rPr>
        <w:t>2006</w:t>
      </w:r>
    </w:p>
    <w:p w:rsidR="00000000" w:rsidRDefault="00AC5441">
      <w:pPr>
        <w:pStyle w:val="BodyTextIndent"/>
        <w:ind w:left="2160" w:hanging="1800"/>
        <w:rPr>
          <w:rFonts w:ascii="Times New Roman" w:hAnsi="Times New Roman" w:cs="Times New Roman"/>
          <w:b w:val="0"/>
          <w:bCs w:val="0"/>
          <w:i w:val="0"/>
          <w:iCs w:val="0"/>
        </w:rPr>
      </w:pPr>
      <w:r>
        <w:rPr>
          <w:rFonts w:ascii="Times New Roman" w:hAnsi="Times New Roman" w:cs="Times New Roman"/>
          <w:b w:val="0"/>
          <w:bCs w:val="0"/>
          <w:i w:val="0"/>
          <w:iCs w:val="0"/>
        </w:rPr>
        <w:t xml:space="preserve">     Paper entitled: ‘</w:t>
      </w:r>
      <w:proofErr w:type="gramStart"/>
      <w:r>
        <w:rPr>
          <w:rFonts w:ascii="Times New Roman" w:hAnsi="Times New Roman" w:cs="Times New Roman"/>
          <w:b w:val="0"/>
          <w:bCs w:val="0"/>
          <w:i w:val="0"/>
          <w:iCs w:val="0"/>
        </w:rPr>
        <w:t>Preparing</w:t>
      </w:r>
      <w:proofErr w:type="gramEnd"/>
      <w:r>
        <w:rPr>
          <w:rFonts w:ascii="Times New Roman" w:hAnsi="Times New Roman" w:cs="Times New Roman"/>
          <w:b w:val="0"/>
          <w:bCs w:val="0"/>
          <w:i w:val="0"/>
          <w:iCs w:val="0"/>
        </w:rPr>
        <w:t xml:space="preserve"> new teachers for inclusive schools and classrooms: A comparative study’</w:t>
      </w:r>
    </w:p>
    <w:p w:rsidR="00000000" w:rsidRDefault="00AC5441">
      <w:pPr>
        <w:pStyle w:val="BodyTextIndent"/>
        <w:ind w:left="720" w:hanging="360"/>
        <w:rPr>
          <w:rFonts w:ascii="Times New Roman" w:hAnsi="Times New Roman" w:cs="Times New Roman"/>
          <w:b w:val="0"/>
          <w:bCs w:val="0"/>
          <w:i w:val="0"/>
          <w:iCs w:val="0"/>
        </w:rPr>
      </w:pPr>
      <w:r>
        <w:rPr>
          <w:rFonts w:ascii="Times New Roman" w:hAnsi="Times New Roman" w:cs="Times New Roman"/>
          <w:b w:val="0"/>
          <w:bCs w:val="0"/>
          <w:i w:val="0"/>
          <w:iCs w:val="0"/>
        </w:rPr>
        <w:t xml:space="preserve"> </w:t>
      </w:r>
    </w:p>
    <w:p w:rsidR="00000000" w:rsidRDefault="00AC5441">
      <w:pPr>
        <w:pStyle w:val="BodyTextIndent"/>
        <w:ind w:left="720" w:hanging="360"/>
        <w:rPr>
          <w:rFonts w:ascii="Times New Roman" w:hAnsi="Times New Roman" w:cs="Times New Roman"/>
          <w:b w:val="0"/>
          <w:bCs w:val="0"/>
          <w:i w:val="0"/>
          <w:iCs w:val="0"/>
        </w:rPr>
      </w:pPr>
      <w:r>
        <w:rPr>
          <w:rFonts w:ascii="Times New Roman" w:hAnsi="Times New Roman" w:cs="Times New Roman"/>
          <w:b w:val="0"/>
          <w:bCs w:val="0"/>
          <w:i w:val="0"/>
          <w:iCs w:val="0"/>
        </w:rPr>
        <w:t xml:space="preserve">     This paper was presented in collaboration with Dr Donna McGhie-Richmond (University of Alberta) and compared the findings from the Ontario s</w:t>
      </w:r>
      <w:r>
        <w:rPr>
          <w:rFonts w:ascii="Times New Roman" w:hAnsi="Times New Roman" w:cs="Times New Roman"/>
          <w:b w:val="0"/>
          <w:bCs w:val="0"/>
          <w:i w:val="0"/>
          <w:iCs w:val="0"/>
        </w:rPr>
        <w:t>tudy (2000-2002) with the N. Ireland findings (2004-2006).</w:t>
      </w:r>
    </w:p>
    <w:p w:rsidR="00000000" w:rsidRDefault="00AC5441">
      <w:pPr>
        <w:pStyle w:val="BodyTextIndent"/>
        <w:ind w:left="720" w:hanging="360"/>
        <w:rPr>
          <w:rFonts w:ascii="Times New Roman" w:hAnsi="Times New Roman" w:cs="Times New Roman"/>
          <w:b w:val="0"/>
          <w:bCs w:val="0"/>
          <w:i w:val="0"/>
          <w:iCs w:val="0"/>
        </w:rPr>
      </w:pP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Seminar presentation: Stranmillis College, Belfast in the Fall 2006 (tba)</w:t>
      </w:r>
    </w:p>
    <w:p w:rsidR="00000000" w:rsidRDefault="00AC5441">
      <w:pPr>
        <w:pStyle w:val="BodyTextIndent"/>
        <w:ind w:left="360"/>
        <w:rPr>
          <w:rFonts w:ascii="Times New Roman" w:hAnsi="Times New Roman" w:cs="Times New Roman"/>
          <w:b w:val="0"/>
          <w:bCs w:val="0"/>
          <w:i w:val="0"/>
          <w:iCs w:val="0"/>
        </w:rPr>
      </w:pPr>
      <w:r>
        <w:rPr>
          <w:rFonts w:ascii="Times New Roman" w:hAnsi="Times New Roman" w:cs="Times New Roman"/>
          <w:b w:val="0"/>
          <w:bCs w:val="0"/>
          <w:i w:val="0"/>
          <w:iCs w:val="0"/>
        </w:rPr>
        <w:t xml:space="preserve">       ‘Preparing new teachers for inclusive schools and classrooms’</w:t>
      </w:r>
    </w:p>
    <w:p w:rsidR="00000000" w:rsidRDefault="00AC5441">
      <w:pPr>
        <w:pStyle w:val="BodyTextIndent"/>
        <w:ind w:left="360"/>
        <w:rPr>
          <w:rFonts w:ascii="Times New Roman" w:hAnsi="Times New Roman" w:cs="Times New Roman"/>
          <w:b w:val="0"/>
          <w:bCs w:val="0"/>
          <w:i w:val="0"/>
          <w:iCs w:val="0"/>
        </w:rPr>
      </w:pPr>
    </w:p>
    <w:p w:rsidR="00000000" w:rsidRDefault="00AC5441">
      <w:pPr>
        <w:pStyle w:val="BodyTextIndent"/>
        <w:ind w:left="360"/>
        <w:rPr>
          <w:rFonts w:ascii="Times New Roman" w:hAnsi="Times New Roman" w:cs="Times New Roman"/>
          <w:b w:val="0"/>
          <w:bCs w:val="0"/>
          <w:i w:val="0"/>
          <w:iCs w:val="0"/>
        </w:rPr>
      </w:pPr>
      <w:r>
        <w:rPr>
          <w:rFonts w:ascii="Times New Roman" w:hAnsi="Times New Roman" w:cs="Times New Roman"/>
          <w:b w:val="0"/>
          <w:bCs w:val="0"/>
          <w:i w:val="0"/>
          <w:iCs w:val="0"/>
        </w:rPr>
        <w:t xml:space="preserve">      This seminar series involves the ITE providers</w:t>
      </w:r>
      <w:r>
        <w:rPr>
          <w:rFonts w:ascii="Times New Roman" w:hAnsi="Times New Roman" w:cs="Times New Roman"/>
          <w:b w:val="0"/>
          <w:bCs w:val="0"/>
          <w:i w:val="0"/>
          <w:iCs w:val="0"/>
        </w:rPr>
        <w:t>.</w:t>
      </w:r>
    </w:p>
    <w:p w:rsidR="00000000" w:rsidRDefault="00AC5441">
      <w:pPr>
        <w:pStyle w:val="BodyTextIndent"/>
        <w:ind w:left="360"/>
        <w:rPr>
          <w:rFonts w:ascii="Times New Roman" w:hAnsi="Times New Roman" w:cs="Times New Roman"/>
          <w:b w:val="0"/>
          <w:bCs w:val="0"/>
          <w:i w:val="0"/>
          <w:iCs w:val="0"/>
        </w:rPr>
      </w:pP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 xml:space="preserve">Findings to be incorporated into the Department of Education (NI) strategic review of ‘Special Educational Needs and Inclusion’. The purpose of this review (commenced April 2006) is to develop comprehensive and cost effective recommendations across the </w:t>
      </w:r>
      <w:r>
        <w:rPr>
          <w:rFonts w:ascii="Times New Roman" w:hAnsi="Times New Roman" w:cs="Times New Roman"/>
          <w:b w:val="0"/>
          <w:bCs w:val="0"/>
          <w:i w:val="0"/>
          <w:iCs w:val="0"/>
        </w:rPr>
        <w:t>spectrum of SEN in N. Ireland, and to develop a revised policy of SEN and Inclusion. One of the key themes in the review is related to capacity building for teachers, SENCOs and classroom assistants.</w:t>
      </w:r>
    </w:p>
    <w:p w:rsidR="00000000" w:rsidRDefault="00AC5441">
      <w:pPr>
        <w:pStyle w:val="BodyTextIndent"/>
        <w:ind w:left="360"/>
        <w:rPr>
          <w:rFonts w:ascii="Times New Roman" w:hAnsi="Times New Roman" w:cs="Times New Roman"/>
          <w:b w:val="0"/>
          <w:bCs w:val="0"/>
          <w:i w:val="0"/>
          <w:iCs w:val="0"/>
        </w:rPr>
      </w:pPr>
    </w:p>
    <w:p w:rsidR="00000000" w:rsidRDefault="00AC5441">
      <w:pPr>
        <w:pStyle w:val="BodyTextIndent"/>
        <w:ind w:left="720"/>
        <w:rPr>
          <w:rFonts w:ascii="Times New Roman" w:hAnsi="Times New Roman" w:cs="Times New Roman"/>
          <w:b w:val="0"/>
          <w:bCs w:val="0"/>
          <w:i w:val="0"/>
          <w:iCs w:val="0"/>
        </w:rPr>
      </w:pPr>
      <w:r>
        <w:rPr>
          <w:rFonts w:ascii="Times New Roman" w:hAnsi="Times New Roman" w:cs="Times New Roman"/>
          <w:b w:val="0"/>
          <w:bCs w:val="0"/>
          <w:i w:val="0"/>
          <w:iCs w:val="0"/>
        </w:rPr>
        <w:lastRenderedPageBreak/>
        <w:t>Dr Winter has been invited to participate on the Adviso</w:t>
      </w:r>
      <w:r>
        <w:rPr>
          <w:rFonts w:ascii="Times New Roman" w:hAnsi="Times New Roman" w:cs="Times New Roman"/>
          <w:b w:val="0"/>
          <w:bCs w:val="0"/>
          <w:i w:val="0"/>
          <w:iCs w:val="0"/>
        </w:rPr>
        <w:t>ry Group set up to oversee the review, and it is anticipated that the research conducted for this project will contribute to the final recommendations.</w:t>
      </w:r>
    </w:p>
    <w:p w:rsidR="00000000" w:rsidRDefault="00AC5441">
      <w:pPr>
        <w:pStyle w:val="BodyTextIndent"/>
        <w:ind w:left="720"/>
        <w:rPr>
          <w:rFonts w:ascii="Times New Roman" w:hAnsi="Times New Roman" w:cs="Times New Roman"/>
          <w:b w:val="0"/>
          <w:bCs w:val="0"/>
          <w:i w:val="0"/>
          <w:iCs w:val="0"/>
        </w:rPr>
      </w:pPr>
    </w:p>
    <w:p w:rsidR="00000000" w:rsidRDefault="00AC5441">
      <w:pPr>
        <w:pStyle w:val="BodyTextIndent"/>
        <w:numPr>
          <w:ilvl w:val="0"/>
          <w:numId w:val="3"/>
        </w:numPr>
        <w:rPr>
          <w:rFonts w:ascii="Times New Roman" w:hAnsi="Times New Roman" w:cs="Times New Roman"/>
          <w:b w:val="0"/>
          <w:bCs w:val="0"/>
          <w:i w:val="0"/>
          <w:iCs w:val="0"/>
        </w:rPr>
      </w:pPr>
      <w:r>
        <w:rPr>
          <w:rFonts w:ascii="Times New Roman" w:hAnsi="Times New Roman" w:cs="Times New Roman"/>
          <w:b w:val="0"/>
          <w:bCs w:val="0"/>
          <w:i w:val="0"/>
          <w:iCs w:val="0"/>
        </w:rPr>
        <w:t xml:space="preserve">Copies of the research findings and publications have also been requested from the following: </w:t>
      </w:r>
    </w:p>
    <w:p w:rsidR="00000000" w:rsidRDefault="00AC5441">
      <w:pPr>
        <w:pStyle w:val="BodyTextIndent"/>
        <w:ind w:left="360"/>
        <w:rPr>
          <w:rFonts w:ascii="Times New Roman" w:hAnsi="Times New Roman" w:cs="Times New Roman"/>
          <w:b w:val="0"/>
          <w:bCs w:val="0"/>
          <w:i w:val="0"/>
          <w:iCs w:val="0"/>
        </w:rPr>
      </w:pPr>
    </w:p>
    <w:p w:rsidR="00000000" w:rsidRDefault="00AC5441">
      <w:pPr>
        <w:pStyle w:val="BodyTextIndent"/>
        <w:numPr>
          <w:ilvl w:val="1"/>
          <w:numId w:val="3"/>
        </w:numPr>
        <w:rPr>
          <w:rFonts w:ascii="Times New Roman" w:hAnsi="Times New Roman" w:cs="Times New Roman"/>
          <w:b w:val="0"/>
          <w:bCs w:val="0"/>
          <w:i w:val="0"/>
          <w:iCs w:val="0"/>
        </w:rPr>
      </w:pPr>
      <w:r>
        <w:rPr>
          <w:rFonts w:ascii="Times New Roman" w:hAnsi="Times New Roman" w:cs="Times New Roman"/>
          <w:b w:val="0"/>
          <w:bCs w:val="0"/>
          <w:i w:val="0"/>
          <w:iCs w:val="0"/>
        </w:rPr>
        <w:t>The Int</w:t>
      </w:r>
      <w:r>
        <w:rPr>
          <w:rFonts w:ascii="Times New Roman" w:hAnsi="Times New Roman" w:cs="Times New Roman"/>
          <w:b w:val="0"/>
          <w:bCs w:val="0"/>
          <w:i w:val="0"/>
          <w:iCs w:val="0"/>
        </w:rPr>
        <w:t>er-Board Learning Group</w:t>
      </w:r>
    </w:p>
    <w:p w:rsidR="00000000" w:rsidRDefault="00AC5441">
      <w:pPr>
        <w:pStyle w:val="BodyTextIndent"/>
        <w:ind w:left="1440"/>
        <w:rPr>
          <w:rFonts w:ascii="Times New Roman" w:hAnsi="Times New Roman" w:cs="Times New Roman"/>
          <w:b w:val="0"/>
          <w:bCs w:val="0"/>
          <w:i w:val="0"/>
          <w:iCs w:val="0"/>
        </w:rPr>
      </w:pPr>
      <w:r>
        <w:rPr>
          <w:rFonts w:ascii="Times New Roman" w:hAnsi="Times New Roman" w:cs="Times New Roman"/>
          <w:b w:val="0"/>
          <w:bCs w:val="0"/>
          <w:i w:val="0"/>
          <w:iCs w:val="0"/>
        </w:rPr>
        <w:t>This group encompasses all five Education &amp; Library Boards in N. Ireland and runs a Diploma in Special Education for SENCOs. The Diploma is validated by Queen’s University Belfast.</w:t>
      </w:r>
    </w:p>
    <w:p w:rsidR="00000000" w:rsidRDefault="00AC5441">
      <w:pPr>
        <w:pStyle w:val="BodyTextIndent"/>
        <w:numPr>
          <w:ilvl w:val="1"/>
          <w:numId w:val="3"/>
        </w:numPr>
        <w:rPr>
          <w:rFonts w:ascii="Times New Roman" w:hAnsi="Times New Roman" w:cs="Times New Roman"/>
          <w:b w:val="0"/>
          <w:bCs w:val="0"/>
          <w:i w:val="0"/>
          <w:iCs w:val="0"/>
        </w:rPr>
      </w:pPr>
      <w:r>
        <w:rPr>
          <w:rFonts w:ascii="Times New Roman" w:hAnsi="Times New Roman" w:cs="Times New Roman"/>
          <w:b w:val="0"/>
          <w:bCs w:val="0"/>
          <w:i w:val="0"/>
          <w:iCs w:val="0"/>
        </w:rPr>
        <w:t xml:space="preserve">The Ontario College of Teachers </w:t>
      </w:r>
    </w:p>
    <w:p w:rsidR="00000000" w:rsidRDefault="00AC5441">
      <w:pPr>
        <w:pStyle w:val="BodyTextIndent"/>
        <w:ind w:left="1440"/>
        <w:rPr>
          <w:rFonts w:ascii="Times New Roman" w:hAnsi="Times New Roman" w:cs="Times New Roman"/>
          <w:b w:val="0"/>
          <w:bCs w:val="0"/>
          <w:i w:val="0"/>
          <w:iCs w:val="0"/>
        </w:rPr>
      </w:pPr>
      <w:r>
        <w:rPr>
          <w:rFonts w:ascii="Times New Roman" w:hAnsi="Times New Roman" w:cs="Times New Roman"/>
          <w:b w:val="0"/>
          <w:bCs w:val="0"/>
          <w:i w:val="0"/>
          <w:iCs w:val="0"/>
        </w:rPr>
        <w:t>This body is respo</w:t>
      </w:r>
      <w:r>
        <w:rPr>
          <w:rFonts w:ascii="Times New Roman" w:hAnsi="Times New Roman" w:cs="Times New Roman"/>
          <w:b w:val="0"/>
          <w:bCs w:val="0"/>
          <w:i w:val="0"/>
          <w:iCs w:val="0"/>
        </w:rPr>
        <w:t>nsible for the evaluation and accreditation of Teacher Education programmes in Ontario.</w:t>
      </w:r>
    </w:p>
    <w:p w:rsidR="00000000" w:rsidRDefault="00AC5441">
      <w:pPr>
        <w:pStyle w:val="BodyTextIndent"/>
        <w:numPr>
          <w:ilvl w:val="1"/>
          <w:numId w:val="3"/>
        </w:numPr>
        <w:rPr>
          <w:rFonts w:ascii="Times New Roman" w:hAnsi="Times New Roman" w:cs="Times New Roman"/>
          <w:b w:val="0"/>
          <w:bCs w:val="0"/>
          <w:i w:val="0"/>
          <w:iCs w:val="0"/>
        </w:rPr>
      </w:pPr>
      <w:r>
        <w:rPr>
          <w:rFonts w:ascii="Times New Roman" w:hAnsi="Times New Roman" w:cs="Times New Roman"/>
          <w:b w:val="0"/>
          <w:bCs w:val="0"/>
          <w:i w:val="0"/>
          <w:iCs w:val="0"/>
        </w:rPr>
        <w:t>Laurentian University, Faculty of Education</w:t>
      </w:r>
    </w:p>
    <w:p w:rsidR="00000000" w:rsidRDefault="00AC5441">
      <w:pPr>
        <w:pStyle w:val="BodyTextIndent"/>
        <w:numPr>
          <w:ilvl w:val="1"/>
          <w:numId w:val="3"/>
        </w:numPr>
        <w:rPr>
          <w:rFonts w:ascii="Times New Roman" w:hAnsi="Times New Roman" w:cs="Times New Roman"/>
          <w:b w:val="0"/>
          <w:bCs w:val="0"/>
          <w:i w:val="0"/>
          <w:iCs w:val="0"/>
        </w:rPr>
      </w:pPr>
      <w:r>
        <w:rPr>
          <w:rFonts w:ascii="Times New Roman" w:hAnsi="Times New Roman" w:cs="Times New Roman"/>
          <w:b w:val="0"/>
          <w:bCs w:val="0"/>
          <w:i w:val="0"/>
          <w:iCs w:val="0"/>
        </w:rPr>
        <w:t>Ontario University Institute of Technology, Faculty of Education.</w:t>
      </w:r>
    </w:p>
    <w:p w:rsidR="00000000" w:rsidRDefault="00AC5441">
      <w:pPr>
        <w:pStyle w:val="BodyTextIndent"/>
        <w:ind w:left="1440" w:hanging="720"/>
        <w:rPr>
          <w:rFonts w:ascii="Times New Roman" w:hAnsi="Times New Roman" w:cs="Times New Roman"/>
          <w:b w:val="0"/>
          <w:bCs w:val="0"/>
        </w:rPr>
      </w:pPr>
      <w:r>
        <w:rPr>
          <w:rFonts w:ascii="Times New Roman" w:hAnsi="Times New Roman" w:cs="Times New Roman"/>
          <w:b w:val="0"/>
          <w:bCs w:val="0"/>
        </w:rPr>
        <w:t xml:space="preserve"> </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i w:val="0"/>
          <w:iCs w:val="0"/>
        </w:rPr>
      </w:pPr>
      <w:r>
        <w:rPr>
          <w:rFonts w:ascii="Times New Roman" w:hAnsi="Times New Roman" w:cs="Times New Roman"/>
          <w:i w:val="0"/>
          <w:iCs w:val="0"/>
        </w:rPr>
        <w:t>Summary</w:t>
      </w:r>
    </w:p>
    <w:p w:rsidR="00000000" w:rsidRDefault="00AC5441">
      <w:pPr>
        <w:pStyle w:val="BodyTextIndent"/>
        <w:rPr>
          <w:rFonts w:ascii="Times New Roman" w:hAnsi="Times New Roman" w:cs="Times New Roman"/>
          <w:i w:val="0"/>
          <w:iCs w:val="0"/>
        </w:rPr>
      </w:pPr>
    </w:p>
    <w:p w:rsidR="00000000" w:rsidRDefault="00AC5441">
      <w:pPr>
        <w:pStyle w:val="BodyTextIndent"/>
        <w:rPr>
          <w:rFonts w:ascii="Times New Roman" w:hAnsi="Times New Roman" w:cs="Times New Roman"/>
          <w:b w:val="0"/>
          <w:bCs w:val="0"/>
          <w:i w:val="0"/>
          <w:iCs w:val="0"/>
        </w:rPr>
      </w:pPr>
      <w:r>
        <w:rPr>
          <w:rFonts w:ascii="Times New Roman" w:hAnsi="Times New Roman" w:cs="Times New Roman"/>
          <w:b w:val="0"/>
          <w:bCs w:val="0"/>
          <w:i w:val="0"/>
          <w:iCs w:val="0"/>
        </w:rPr>
        <w:t>Overall, both the project itself, and the di</w:t>
      </w:r>
      <w:r>
        <w:rPr>
          <w:rFonts w:ascii="Times New Roman" w:hAnsi="Times New Roman" w:cs="Times New Roman"/>
          <w:b w:val="0"/>
          <w:bCs w:val="0"/>
          <w:i w:val="0"/>
          <w:iCs w:val="0"/>
        </w:rPr>
        <w:t>ssemination of the findings have been very successful. The key aspect is that the findings are in the hands of individuals and groups who have the power to impact on the SEN input in ITE and In-service programmes.</w:t>
      </w: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roofErr w:type="gramStart"/>
      <w:r>
        <w:rPr>
          <w:rFonts w:ascii="Times New Roman" w:hAnsi="Times New Roman" w:cs="Times New Roman"/>
          <w:b w:val="0"/>
          <w:bCs w:val="0"/>
          <w:i w:val="0"/>
          <w:iCs w:val="0"/>
        </w:rPr>
        <w:t>Many thanks to ESCalate for their support</w:t>
      </w:r>
      <w:r>
        <w:rPr>
          <w:rFonts w:ascii="Times New Roman" w:hAnsi="Times New Roman" w:cs="Times New Roman"/>
          <w:b w:val="0"/>
          <w:bCs w:val="0"/>
          <w:i w:val="0"/>
          <w:iCs w:val="0"/>
        </w:rPr>
        <w:t xml:space="preserve"> and funding for this endeavour.</w:t>
      </w:r>
      <w:proofErr w:type="gramEnd"/>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pStyle w:val="BodyTextIndent"/>
        <w:rPr>
          <w:rFonts w:ascii="Times New Roman" w:hAnsi="Times New Roman" w:cs="Times New Roman"/>
          <w:b w:val="0"/>
          <w:bCs w:val="0"/>
          <w:i w:val="0"/>
          <w:iCs w:val="0"/>
        </w:rPr>
      </w:pPr>
    </w:p>
    <w:p w:rsidR="00000000" w:rsidRDefault="00AC5441">
      <w:pPr>
        <w:ind w:left="720" w:hanging="720"/>
        <w:rPr>
          <w:color w:val="000000"/>
          <w:szCs w:val="12"/>
          <w:lang w:val="en-GB"/>
        </w:rPr>
      </w:pPr>
    </w:p>
    <w:p w:rsidR="00000000" w:rsidRDefault="00AC5441">
      <w:pPr>
        <w:ind w:left="720" w:hanging="720"/>
        <w:rPr>
          <w:color w:val="000000"/>
          <w:szCs w:val="12"/>
          <w:lang w:val="en-GB"/>
        </w:rPr>
      </w:pPr>
    </w:p>
    <w:p w:rsidR="00000000" w:rsidRDefault="00AC5441">
      <w:pPr>
        <w:ind w:left="720" w:hanging="720"/>
        <w:rPr>
          <w:b/>
          <w:bCs/>
          <w:color w:val="000000"/>
          <w:szCs w:val="12"/>
          <w:lang w:val="en-GB"/>
        </w:rPr>
      </w:pPr>
      <w:r>
        <w:rPr>
          <w:color w:val="000000"/>
          <w:szCs w:val="12"/>
          <w:lang w:val="en-GB"/>
        </w:rPr>
        <w:lastRenderedPageBreak/>
        <w:tab/>
      </w:r>
      <w:r>
        <w:rPr>
          <w:color w:val="000000"/>
          <w:szCs w:val="12"/>
          <w:lang w:val="en-GB"/>
        </w:rPr>
        <w:tab/>
      </w:r>
      <w:r>
        <w:rPr>
          <w:color w:val="000000"/>
          <w:szCs w:val="12"/>
          <w:lang w:val="en-GB"/>
        </w:rPr>
        <w:tab/>
      </w:r>
      <w:r>
        <w:rPr>
          <w:color w:val="000000"/>
          <w:szCs w:val="12"/>
          <w:lang w:val="en-GB"/>
        </w:rPr>
        <w:tab/>
      </w:r>
      <w:r>
        <w:rPr>
          <w:color w:val="000000"/>
          <w:szCs w:val="12"/>
          <w:lang w:val="en-GB"/>
        </w:rPr>
        <w:tab/>
      </w:r>
      <w:r>
        <w:rPr>
          <w:b/>
          <w:bCs/>
          <w:color w:val="000000"/>
          <w:szCs w:val="12"/>
          <w:lang w:val="en-GB"/>
        </w:rPr>
        <w:t>References</w:t>
      </w:r>
    </w:p>
    <w:p w:rsidR="00000000" w:rsidRDefault="00AC5441">
      <w:pPr>
        <w:ind w:left="720" w:hanging="720"/>
        <w:rPr>
          <w:b/>
          <w:bCs/>
          <w:color w:val="000000"/>
          <w:szCs w:val="12"/>
          <w:lang w:val="en-GB"/>
        </w:rPr>
      </w:pPr>
    </w:p>
    <w:p w:rsidR="00000000" w:rsidRDefault="00AC5441">
      <w:pPr>
        <w:ind w:left="720" w:hanging="720"/>
        <w:rPr>
          <w:color w:val="000000"/>
          <w:szCs w:val="12"/>
          <w:lang w:val="en-GB"/>
        </w:rPr>
      </w:pPr>
      <w:proofErr w:type="gramStart"/>
      <w:r>
        <w:rPr>
          <w:color w:val="000000"/>
          <w:szCs w:val="12"/>
          <w:lang w:val="en-GB"/>
        </w:rPr>
        <w:t>CAINS, R., &amp; BROWN, C. (1996).</w:t>
      </w:r>
      <w:proofErr w:type="gramEnd"/>
      <w:r>
        <w:rPr>
          <w:color w:val="000000"/>
          <w:szCs w:val="12"/>
          <w:lang w:val="en-GB"/>
        </w:rPr>
        <w:t xml:space="preserve"> Newly qualified primary teachers: A comparative analysis of perceptions held by B Ed and PGCE trained teachers of their training routes.  </w:t>
      </w:r>
      <w:r>
        <w:rPr>
          <w:i/>
          <w:iCs/>
          <w:color w:val="000000"/>
          <w:szCs w:val="12"/>
          <w:lang w:val="en-GB"/>
        </w:rPr>
        <w:t>Educational Psycho</w:t>
      </w:r>
      <w:r>
        <w:rPr>
          <w:i/>
          <w:iCs/>
          <w:color w:val="000000"/>
          <w:szCs w:val="12"/>
          <w:lang w:val="en-GB"/>
        </w:rPr>
        <w:t xml:space="preserve">logy, 16 </w:t>
      </w:r>
      <w:r>
        <w:rPr>
          <w:color w:val="000000"/>
          <w:szCs w:val="12"/>
          <w:lang w:val="en-GB"/>
        </w:rPr>
        <w:t>(3), 257-270.</w:t>
      </w:r>
    </w:p>
    <w:p w:rsidR="00000000" w:rsidRDefault="00AC5441">
      <w:pPr>
        <w:ind w:left="720" w:hanging="720"/>
        <w:rPr>
          <w:color w:val="000000"/>
          <w:szCs w:val="12"/>
          <w:lang w:val="en-GB"/>
        </w:rPr>
      </w:pPr>
    </w:p>
    <w:p w:rsidR="00000000" w:rsidRDefault="00AC5441">
      <w:pPr>
        <w:ind w:left="720" w:hanging="720"/>
        <w:rPr>
          <w:color w:val="000000"/>
          <w:szCs w:val="12"/>
          <w:lang w:val="en-GB"/>
        </w:rPr>
      </w:pPr>
      <w:r>
        <w:rPr>
          <w:color w:val="000000"/>
          <w:szCs w:val="12"/>
          <w:lang w:val="en-GB"/>
        </w:rPr>
        <w:t xml:space="preserve">COOK, B. (2002). Inclusive attitudes, strengths, and weaknesses of pre-service general educators enrolled in a curriculum infusion teacher preparation program. </w:t>
      </w:r>
      <w:r>
        <w:rPr>
          <w:i/>
          <w:color w:val="000000"/>
          <w:szCs w:val="12"/>
          <w:lang w:val="en-GB"/>
        </w:rPr>
        <w:t>Teacher Education and Special Education, 25</w:t>
      </w:r>
      <w:r>
        <w:rPr>
          <w:color w:val="000000"/>
          <w:szCs w:val="12"/>
          <w:lang w:val="en-GB"/>
        </w:rPr>
        <w:t xml:space="preserve"> (3), 262-277.</w:t>
      </w:r>
    </w:p>
    <w:p w:rsidR="00000000" w:rsidRDefault="00AC5441">
      <w:pPr>
        <w:ind w:left="720" w:hanging="720"/>
        <w:rPr>
          <w:color w:val="000000"/>
          <w:szCs w:val="12"/>
          <w:lang w:val="en-GB"/>
        </w:rPr>
      </w:pPr>
    </w:p>
    <w:p w:rsidR="00000000" w:rsidRDefault="00AC5441">
      <w:pPr>
        <w:ind w:left="720" w:hanging="720"/>
        <w:rPr>
          <w:color w:val="000000"/>
          <w:szCs w:val="12"/>
          <w:lang w:val="en-GB"/>
        </w:rPr>
      </w:pPr>
      <w:proofErr w:type="gramStart"/>
      <w:r>
        <w:rPr>
          <w:color w:val="000000"/>
          <w:szCs w:val="12"/>
          <w:lang w:val="en-GB"/>
        </w:rPr>
        <w:t>DEPARTMENT of</w:t>
      </w:r>
      <w:r>
        <w:rPr>
          <w:color w:val="000000"/>
          <w:szCs w:val="12"/>
          <w:lang w:val="en-GB"/>
        </w:rPr>
        <w:t xml:space="preserve"> EDUCATION (2005).</w:t>
      </w:r>
      <w:proofErr w:type="gramEnd"/>
      <w:r>
        <w:rPr>
          <w:color w:val="000000"/>
          <w:szCs w:val="12"/>
          <w:lang w:val="en-GB"/>
        </w:rPr>
        <w:t xml:space="preserve"> </w:t>
      </w:r>
      <w:proofErr w:type="gramStart"/>
      <w:r>
        <w:rPr>
          <w:i/>
          <w:color w:val="000000"/>
          <w:szCs w:val="12"/>
          <w:lang w:val="en-GB"/>
        </w:rPr>
        <w:t>The Chief Inspector’s report 2002-2004.</w:t>
      </w:r>
      <w:proofErr w:type="gramEnd"/>
      <w:r>
        <w:rPr>
          <w:i/>
          <w:color w:val="000000"/>
          <w:szCs w:val="12"/>
          <w:lang w:val="en-GB"/>
        </w:rPr>
        <w:t xml:space="preserve"> </w:t>
      </w:r>
      <w:r>
        <w:rPr>
          <w:color w:val="000000"/>
          <w:szCs w:val="12"/>
          <w:lang w:val="en-GB"/>
        </w:rPr>
        <w:t>Bangor, NI: DE.</w:t>
      </w:r>
    </w:p>
    <w:p w:rsidR="00000000" w:rsidRDefault="00AC5441">
      <w:pPr>
        <w:ind w:left="720" w:hanging="720"/>
        <w:rPr>
          <w:color w:val="000000"/>
          <w:szCs w:val="12"/>
          <w:lang w:val="en-GB"/>
        </w:rPr>
      </w:pPr>
    </w:p>
    <w:p w:rsidR="00000000" w:rsidRDefault="00AC5441">
      <w:pPr>
        <w:ind w:left="720" w:hanging="720"/>
      </w:pPr>
      <w:proofErr w:type="gramStart"/>
      <w:r>
        <w:rPr>
          <w:color w:val="000000"/>
          <w:szCs w:val="12"/>
          <w:lang w:val="en-GB"/>
        </w:rPr>
        <w:t>DWYFOR DAVIES, J., &amp; GARNER, P. (1997).</w:t>
      </w:r>
      <w:proofErr w:type="gramEnd"/>
      <w:r>
        <w:rPr>
          <w:color w:val="000000"/>
          <w:szCs w:val="12"/>
          <w:lang w:val="en-GB"/>
        </w:rPr>
        <w:t xml:space="preserve"> The views of newly qualified teachers concerning SEN provision in ITE courses. </w:t>
      </w:r>
      <w:proofErr w:type="gramStart"/>
      <w:r>
        <w:rPr>
          <w:color w:val="000000"/>
          <w:szCs w:val="12"/>
          <w:lang w:val="en-GB"/>
        </w:rPr>
        <w:t>In J.Dwyfor Davies &amp; P. Garner (Eds.).</w:t>
      </w:r>
      <w:proofErr w:type="gramEnd"/>
      <w:r>
        <w:rPr>
          <w:color w:val="000000"/>
          <w:szCs w:val="12"/>
          <w:lang w:val="en-GB"/>
        </w:rPr>
        <w:t xml:space="preserve"> </w:t>
      </w:r>
      <w:r>
        <w:rPr>
          <w:i/>
          <w:iCs/>
          <w:color w:val="000000"/>
          <w:szCs w:val="12"/>
          <w:lang w:val="en-GB"/>
        </w:rPr>
        <w:t>At the crossroads: Spe</w:t>
      </w:r>
      <w:r>
        <w:rPr>
          <w:i/>
          <w:iCs/>
          <w:color w:val="000000"/>
          <w:szCs w:val="12"/>
          <w:lang w:val="en-GB"/>
        </w:rPr>
        <w:t>cial Educational Needs &amp; Teacher Education.</w:t>
      </w:r>
      <w:r>
        <w:rPr>
          <w:color w:val="000000"/>
          <w:szCs w:val="12"/>
          <w:lang w:val="en-GB"/>
        </w:rPr>
        <w:t xml:space="preserve"> London: David Fulton Publishers.</w:t>
      </w:r>
    </w:p>
    <w:p w:rsidR="00000000" w:rsidRDefault="00AC5441"/>
    <w:p w:rsidR="00000000" w:rsidRDefault="00AC5441">
      <w:pPr>
        <w:ind w:left="720" w:hanging="720"/>
        <w:rPr>
          <w:color w:val="000000"/>
          <w:szCs w:val="12"/>
          <w:lang w:val="en-GB"/>
        </w:rPr>
      </w:pPr>
      <w:r>
        <w:rPr>
          <w:color w:val="000000"/>
          <w:szCs w:val="12"/>
          <w:lang w:val="en-GB"/>
        </w:rPr>
        <w:t xml:space="preserve">GARNER, P. (1996). </w:t>
      </w:r>
      <w:proofErr w:type="gramStart"/>
      <w:r>
        <w:rPr>
          <w:color w:val="000000"/>
          <w:szCs w:val="12"/>
          <w:lang w:val="en-GB"/>
        </w:rPr>
        <w:t>Students’ views on special educational needs courses in ITE.</w:t>
      </w:r>
      <w:proofErr w:type="gramEnd"/>
      <w:r>
        <w:rPr>
          <w:color w:val="000000"/>
          <w:szCs w:val="12"/>
          <w:lang w:val="en-GB"/>
        </w:rPr>
        <w:t xml:space="preserve"> </w:t>
      </w:r>
      <w:r>
        <w:rPr>
          <w:i/>
          <w:iCs/>
          <w:color w:val="000000"/>
          <w:szCs w:val="12"/>
          <w:lang w:val="en-GB"/>
        </w:rPr>
        <w:t xml:space="preserve">British Journal of Special Education, 23 </w:t>
      </w:r>
      <w:r>
        <w:rPr>
          <w:color w:val="000000"/>
          <w:szCs w:val="12"/>
          <w:lang w:val="en-GB"/>
        </w:rPr>
        <w:t>(4), 76-79.</w:t>
      </w:r>
    </w:p>
    <w:p w:rsidR="00000000" w:rsidRDefault="00AC5441">
      <w:pPr>
        <w:ind w:left="720" w:hanging="720"/>
        <w:rPr>
          <w:color w:val="000000"/>
          <w:szCs w:val="12"/>
          <w:lang w:val="en-GB"/>
        </w:rPr>
      </w:pPr>
    </w:p>
    <w:p w:rsidR="00000000" w:rsidRDefault="00AC5441">
      <w:pPr>
        <w:ind w:left="720" w:hanging="720"/>
        <w:rPr>
          <w:color w:val="000000"/>
          <w:szCs w:val="12"/>
          <w:lang w:val="en-GB"/>
        </w:rPr>
      </w:pPr>
      <w:r>
        <w:rPr>
          <w:color w:val="000000"/>
          <w:szCs w:val="12"/>
          <w:lang w:val="en-GB"/>
        </w:rPr>
        <w:t>GARNER, P. (2001). Goodbye Mr Chips: Special</w:t>
      </w:r>
      <w:r>
        <w:rPr>
          <w:color w:val="000000"/>
          <w:szCs w:val="12"/>
          <w:lang w:val="en-GB"/>
        </w:rPr>
        <w:t xml:space="preserve"> </w:t>
      </w:r>
      <w:proofErr w:type="gramStart"/>
      <w:r>
        <w:rPr>
          <w:color w:val="000000"/>
          <w:szCs w:val="12"/>
          <w:lang w:val="en-GB"/>
        </w:rPr>
        <w:t>needs,</w:t>
      </w:r>
      <w:proofErr w:type="gramEnd"/>
      <w:r>
        <w:rPr>
          <w:color w:val="000000"/>
          <w:szCs w:val="12"/>
          <w:lang w:val="en-GB"/>
        </w:rPr>
        <w:t xml:space="preserve"> inclusive education and the deceit of initial teacher training. </w:t>
      </w:r>
      <w:proofErr w:type="gramStart"/>
      <w:r>
        <w:rPr>
          <w:color w:val="000000"/>
          <w:szCs w:val="12"/>
          <w:lang w:val="en-GB"/>
        </w:rPr>
        <w:t>In T. O’Brien (Ed.).</w:t>
      </w:r>
      <w:proofErr w:type="gramEnd"/>
      <w:r>
        <w:rPr>
          <w:color w:val="000000"/>
          <w:szCs w:val="12"/>
          <w:lang w:val="en-GB"/>
        </w:rPr>
        <w:t xml:space="preserve"> </w:t>
      </w:r>
      <w:r>
        <w:rPr>
          <w:i/>
          <w:iCs/>
          <w:color w:val="000000"/>
          <w:szCs w:val="12"/>
          <w:lang w:val="en-GB"/>
        </w:rPr>
        <w:t xml:space="preserve">Enabling inclusion: Blue skies…dark clouds? </w:t>
      </w:r>
      <w:r>
        <w:rPr>
          <w:color w:val="000000"/>
          <w:szCs w:val="12"/>
          <w:lang w:val="en-GB"/>
        </w:rPr>
        <w:t>London: The Stationery Office.</w:t>
      </w:r>
    </w:p>
    <w:p w:rsidR="00000000" w:rsidRDefault="00AC5441">
      <w:pPr>
        <w:ind w:left="720" w:hanging="720"/>
        <w:rPr>
          <w:color w:val="000000"/>
          <w:szCs w:val="12"/>
          <w:lang w:val="en-GB"/>
        </w:rPr>
      </w:pPr>
    </w:p>
    <w:p w:rsidR="00000000" w:rsidRDefault="00AC5441">
      <w:pPr>
        <w:pStyle w:val="BodyTextIndent"/>
        <w:tabs>
          <w:tab w:val="left" w:pos="8640"/>
        </w:tabs>
        <w:ind w:left="720" w:right="864" w:hanging="936"/>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proofErr w:type="gramStart"/>
      <w:r>
        <w:rPr>
          <w:rFonts w:ascii="Times New Roman" w:hAnsi="Times New Roman" w:cs="Times New Roman"/>
          <w:b w:val="0"/>
          <w:bCs w:val="0"/>
          <w:i w:val="0"/>
          <w:iCs w:val="0"/>
        </w:rPr>
        <w:t>KEARNS, H., &amp; SHEVLIN, M. (2006).</w:t>
      </w:r>
      <w:proofErr w:type="gramEnd"/>
      <w:r>
        <w:rPr>
          <w:rFonts w:ascii="Times New Roman" w:hAnsi="Times New Roman" w:cs="Times New Roman"/>
          <w:b w:val="0"/>
          <w:bCs w:val="0"/>
          <w:i w:val="0"/>
          <w:iCs w:val="0"/>
        </w:rPr>
        <w:t xml:space="preserve"> Initial teacher education and special needs: Poli</w:t>
      </w:r>
      <w:r>
        <w:rPr>
          <w:rFonts w:ascii="Times New Roman" w:hAnsi="Times New Roman" w:cs="Times New Roman"/>
          <w:b w:val="0"/>
          <w:bCs w:val="0"/>
          <w:i w:val="0"/>
          <w:iCs w:val="0"/>
        </w:rPr>
        <w:t xml:space="preserve">cy and practice in the North and South of Ireland. </w:t>
      </w:r>
      <w:r>
        <w:rPr>
          <w:rFonts w:ascii="Times New Roman" w:hAnsi="Times New Roman" w:cs="Times New Roman"/>
          <w:b w:val="0"/>
          <w:bCs w:val="0"/>
        </w:rPr>
        <w:t>Journal of Teacher Development, 10</w:t>
      </w:r>
      <w:r>
        <w:rPr>
          <w:rFonts w:ascii="Times New Roman" w:hAnsi="Times New Roman" w:cs="Times New Roman"/>
          <w:b w:val="0"/>
          <w:bCs w:val="0"/>
          <w:i w:val="0"/>
          <w:iCs w:val="0"/>
        </w:rPr>
        <w:t xml:space="preserve"> (1), in press.</w:t>
      </w:r>
    </w:p>
    <w:p w:rsidR="00000000" w:rsidRDefault="00AC5441">
      <w:pPr>
        <w:ind w:left="720" w:hanging="720"/>
        <w:rPr>
          <w:color w:val="000000"/>
          <w:szCs w:val="12"/>
          <w:lang w:val="en-GB"/>
        </w:rPr>
      </w:pPr>
    </w:p>
    <w:p w:rsidR="00000000" w:rsidRDefault="00AC5441">
      <w:pPr>
        <w:ind w:left="720" w:hanging="720"/>
        <w:rPr>
          <w:color w:val="000000"/>
          <w:szCs w:val="12"/>
          <w:lang w:val="en-GB"/>
        </w:rPr>
      </w:pPr>
      <w:proofErr w:type="gramStart"/>
      <w:r>
        <w:rPr>
          <w:color w:val="000000"/>
          <w:szCs w:val="12"/>
          <w:lang w:val="en-GB"/>
        </w:rPr>
        <w:t>LOMBARDI, T. P., &amp; HUNKA, N. J. (2001).</w:t>
      </w:r>
      <w:proofErr w:type="gramEnd"/>
      <w:r>
        <w:rPr>
          <w:color w:val="000000"/>
          <w:szCs w:val="12"/>
          <w:lang w:val="en-GB"/>
        </w:rPr>
        <w:t xml:space="preserve"> </w:t>
      </w:r>
      <w:proofErr w:type="gramStart"/>
      <w:r>
        <w:rPr>
          <w:color w:val="000000"/>
          <w:szCs w:val="12"/>
          <w:lang w:val="en-GB"/>
        </w:rPr>
        <w:t>Preparing general education teachers for inclusive classrooms: Assessing the process.</w:t>
      </w:r>
      <w:proofErr w:type="gramEnd"/>
      <w:r>
        <w:rPr>
          <w:color w:val="000000"/>
          <w:szCs w:val="12"/>
          <w:lang w:val="en-GB"/>
        </w:rPr>
        <w:t xml:space="preserve"> </w:t>
      </w:r>
      <w:r>
        <w:rPr>
          <w:i/>
          <w:iCs/>
          <w:color w:val="000000"/>
          <w:szCs w:val="12"/>
          <w:lang w:val="en-GB"/>
        </w:rPr>
        <w:t>Teacher Education and Specia</w:t>
      </w:r>
      <w:r>
        <w:rPr>
          <w:i/>
          <w:iCs/>
          <w:color w:val="000000"/>
          <w:szCs w:val="12"/>
          <w:lang w:val="en-GB"/>
        </w:rPr>
        <w:t>l Education, 24</w:t>
      </w:r>
      <w:r>
        <w:rPr>
          <w:color w:val="000000"/>
          <w:szCs w:val="12"/>
          <w:lang w:val="en-GB"/>
        </w:rPr>
        <w:t xml:space="preserve"> (3), 183-197.</w:t>
      </w:r>
    </w:p>
    <w:p w:rsidR="00000000" w:rsidRDefault="00AC5441">
      <w:pPr>
        <w:ind w:left="720" w:hanging="720"/>
        <w:rPr>
          <w:color w:val="000000"/>
          <w:szCs w:val="12"/>
          <w:lang w:val="en-GB"/>
        </w:rPr>
      </w:pPr>
    </w:p>
    <w:p w:rsidR="00000000" w:rsidRDefault="00AC5441">
      <w:pPr>
        <w:pStyle w:val="BodyTextIndent"/>
        <w:tabs>
          <w:tab w:val="left" w:pos="8640"/>
        </w:tabs>
        <w:ind w:left="720" w:right="864" w:hanging="1656"/>
        <w:rPr>
          <w:rFonts w:ascii="Times New Roman" w:hAnsi="Times New Roman" w:cs="Times New Roman"/>
          <w:b w:val="0"/>
          <w:bCs w:val="0"/>
          <w:i w:val="0"/>
          <w:iCs w:val="0"/>
        </w:rPr>
      </w:pPr>
      <w:r>
        <w:t xml:space="preserve">   </w:t>
      </w:r>
      <w:r>
        <w:rPr>
          <w:b w:val="0"/>
          <w:bCs w:val="0"/>
          <w:i w:val="0"/>
          <w:iCs w:val="0"/>
        </w:rPr>
        <w:t xml:space="preserve">          </w:t>
      </w:r>
      <w:proofErr w:type="gramStart"/>
      <w:r>
        <w:rPr>
          <w:rFonts w:ascii="Times New Roman" w:hAnsi="Times New Roman" w:cs="Times New Roman"/>
          <w:b w:val="0"/>
          <w:bCs w:val="0"/>
          <w:i w:val="0"/>
          <w:iCs w:val="0"/>
        </w:rPr>
        <w:t>MINKE, K. M., BEAR, G., DEEMER, S. A., &amp; GRIFFIN, S. M. (1996).</w:t>
      </w:r>
      <w:proofErr w:type="gramEnd"/>
      <w:r>
        <w:rPr>
          <w:rFonts w:ascii="Times New Roman" w:hAnsi="Times New Roman" w:cs="Times New Roman"/>
          <w:b w:val="0"/>
          <w:bCs w:val="0"/>
          <w:i w:val="0"/>
          <w:iCs w:val="0"/>
        </w:rPr>
        <w:t xml:space="preserve"> Teachers’ experiences with inclusive classrooms: Implications for special education reform. </w:t>
      </w:r>
      <w:r>
        <w:rPr>
          <w:rFonts w:ascii="Times New Roman" w:hAnsi="Times New Roman" w:cs="Times New Roman"/>
          <w:b w:val="0"/>
          <w:bCs w:val="0"/>
        </w:rPr>
        <w:t>Journal of Special Education, 30</w:t>
      </w:r>
      <w:r>
        <w:rPr>
          <w:rFonts w:ascii="Times New Roman" w:hAnsi="Times New Roman" w:cs="Times New Roman"/>
          <w:b w:val="0"/>
          <w:bCs w:val="0"/>
          <w:i w:val="0"/>
          <w:iCs w:val="0"/>
        </w:rPr>
        <w:t xml:space="preserve"> (2), 152-186.</w:t>
      </w:r>
    </w:p>
    <w:p w:rsidR="00000000" w:rsidRDefault="00AC5441">
      <w:pPr>
        <w:pStyle w:val="BodyTextIndent"/>
        <w:tabs>
          <w:tab w:val="left" w:pos="8640"/>
        </w:tabs>
        <w:ind w:right="864" w:hanging="936"/>
        <w:jc w:val="both"/>
        <w:rPr>
          <w:rFonts w:ascii="Times New Roman" w:hAnsi="Times New Roman" w:cs="Times New Roman"/>
          <w:b w:val="0"/>
          <w:bCs w:val="0"/>
        </w:rPr>
      </w:pPr>
    </w:p>
    <w:p w:rsidR="00000000" w:rsidRDefault="00AC5441">
      <w:pPr>
        <w:pStyle w:val="BodyTextIndent"/>
        <w:tabs>
          <w:tab w:val="left" w:pos="8640"/>
        </w:tabs>
        <w:ind w:left="720" w:right="864" w:hanging="1656"/>
        <w:jc w:val="both"/>
        <w:rPr>
          <w:rFonts w:ascii="Times New Roman" w:hAnsi="Times New Roman" w:cs="Times New Roman"/>
          <w:b w:val="0"/>
          <w:bCs w:val="0"/>
          <w:i w:val="0"/>
          <w:iCs w:val="0"/>
        </w:rPr>
      </w:pPr>
      <w:r>
        <w:rPr>
          <w:rFonts w:ascii="Times New Roman" w:hAnsi="Times New Roman" w:cs="Times New Roman"/>
          <w:b w:val="0"/>
          <w:bCs w:val="0"/>
        </w:rPr>
        <w:t xml:space="preserve">        </w:t>
      </w:r>
      <w:r>
        <w:rPr>
          <w:rFonts w:ascii="Times New Roman" w:hAnsi="Times New Roman" w:cs="Times New Roman"/>
          <w:b w:val="0"/>
          <w:bCs w:val="0"/>
        </w:rPr>
        <w:t xml:space="preserve">      </w:t>
      </w:r>
      <w:r>
        <w:rPr>
          <w:rFonts w:ascii="Times New Roman" w:hAnsi="Times New Roman" w:cs="Times New Roman"/>
          <w:b w:val="0"/>
          <w:bCs w:val="0"/>
          <w:i w:val="0"/>
          <w:iCs w:val="0"/>
        </w:rPr>
        <w:t xml:space="preserve">MITTLER, P. (2000). </w:t>
      </w:r>
      <w:proofErr w:type="gramStart"/>
      <w:r>
        <w:rPr>
          <w:rFonts w:ascii="Times New Roman" w:hAnsi="Times New Roman" w:cs="Times New Roman"/>
          <w:b w:val="0"/>
          <w:bCs w:val="0"/>
        </w:rPr>
        <w:t>Working towards inclusive social contexts</w:t>
      </w:r>
      <w:r>
        <w:rPr>
          <w:rFonts w:ascii="Times New Roman" w:hAnsi="Times New Roman" w:cs="Times New Roman"/>
          <w:b w:val="0"/>
          <w:bCs w:val="0"/>
          <w:i w:val="0"/>
          <w:iCs w:val="0"/>
        </w:rPr>
        <w:t>.</w:t>
      </w:r>
      <w:proofErr w:type="gramEnd"/>
      <w:r>
        <w:rPr>
          <w:rFonts w:ascii="Times New Roman" w:hAnsi="Times New Roman" w:cs="Times New Roman"/>
          <w:b w:val="0"/>
          <w:bCs w:val="0"/>
          <w:i w:val="0"/>
          <w:iCs w:val="0"/>
        </w:rPr>
        <w:t xml:space="preserve"> London: David Fulton.</w:t>
      </w:r>
    </w:p>
    <w:p w:rsidR="00000000" w:rsidRDefault="00AC5441">
      <w:pPr>
        <w:pStyle w:val="BodyTextIndent"/>
        <w:tabs>
          <w:tab w:val="left" w:pos="8640"/>
        </w:tabs>
        <w:ind w:left="720" w:right="864" w:hanging="1656"/>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w:t>
      </w:r>
    </w:p>
    <w:p w:rsidR="00000000" w:rsidRDefault="00AC5441">
      <w:pPr>
        <w:pStyle w:val="BodyTextIndent"/>
        <w:tabs>
          <w:tab w:val="left" w:pos="8640"/>
        </w:tabs>
        <w:ind w:left="720" w:right="864" w:hanging="720"/>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SCHUMM, J. S. &amp; VAUGHN, S. (1995) Getting ready for inclusion: is the stage set? </w:t>
      </w:r>
      <w:r>
        <w:rPr>
          <w:rFonts w:ascii="Times New Roman" w:hAnsi="Times New Roman" w:cs="Times New Roman"/>
          <w:b w:val="0"/>
          <w:bCs w:val="0"/>
          <w:iCs w:val="0"/>
        </w:rPr>
        <w:t>Learning Disabilities Research and Practice, 10</w:t>
      </w:r>
      <w:r>
        <w:rPr>
          <w:rFonts w:ascii="Times New Roman" w:hAnsi="Times New Roman" w:cs="Times New Roman"/>
          <w:b w:val="0"/>
          <w:bCs w:val="0"/>
          <w:i w:val="0"/>
          <w:iCs w:val="0"/>
        </w:rPr>
        <w:t xml:space="preserve"> (3), 169-179.</w:t>
      </w:r>
    </w:p>
    <w:p w:rsidR="00000000" w:rsidRDefault="00AC5441">
      <w:pPr>
        <w:pStyle w:val="BodyTextIndent"/>
        <w:tabs>
          <w:tab w:val="left" w:pos="8640"/>
        </w:tabs>
        <w:ind w:left="720" w:right="864" w:hanging="1656"/>
        <w:jc w:val="both"/>
        <w:rPr>
          <w:rFonts w:ascii="Times New Roman" w:hAnsi="Times New Roman" w:cs="Times New Roman"/>
          <w:b w:val="0"/>
          <w:bCs w:val="0"/>
          <w:i w:val="0"/>
          <w:iCs w:val="0"/>
        </w:rPr>
      </w:pPr>
    </w:p>
    <w:p w:rsidR="00000000" w:rsidRDefault="00AC5441">
      <w:pPr>
        <w:pStyle w:val="BodyTextIndent"/>
        <w:tabs>
          <w:tab w:val="left" w:pos="8640"/>
        </w:tabs>
        <w:ind w:left="720" w:right="864" w:hanging="1656"/>
        <w:jc w:val="both"/>
        <w:rPr>
          <w:rFonts w:ascii="Times New Roman" w:hAnsi="Times New Roman" w:cs="Times New Roman"/>
          <w:b w:val="0"/>
          <w:bCs w:val="0"/>
          <w:i w:val="0"/>
          <w:iCs w:val="0"/>
        </w:rPr>
      </w:pPr>
    </w:p>
    <w:p w:rsidR="00000000" w:rsidRDefault="00AC5441">
      <w:pPr>
        <w:rPr>
          <w:vanish/>
          <w:color w:val="000000"/>
          <w:szCs w:val="12"/>
          <w:lang w:val="en-GB"/>
        </w:rPr>
      </w:pPr>
      <w:r>
        <w:rPr>
          <w:vanish/>
          <w:color w:val="000000"/>
          <w:szCs w:val="12"/>
          <w:lang w:val="en-GB"/>
        </w:rPr>
        <w:lastRenderedPageBreak/>
        <w:t xml:space="preserve">SCHUMM, J. S., &amp; </w:t>
      </w:r>
      <w:r>
        <w:rPr>
          <w:vanish/>
          <w:color w:val="000000"/>
          <w:szCs w:val="12"/>
          <w:lang w:val="en-GB"/>
        </w:rPr>
        <w:t xml:space="preserve">VAUGHN, S. (1995). Getting ready for inclusion: Is the stage set? </w:t>
      </w:r>
      <w:r>
        <w:rPr>
          <w:i/>
          <w:iCs/>
          <w:vanish/>
          <w:color w:val="000000"/>
          <w:szCs w:val="12"/>
          <w:lang w:val="en-GB"/>
        </w:rPr>
        <w:t xml:space="preserve">Learning Disabilities Research and Practice, 10 </w:t>
      </w:r>
      <w:r>
        <w:rPr>
          <w:vanish/>
          <w:color w:val="000000"/>
          <w:szCs w:val="12"/>
          <w:lang w:val="en-GB"/>
        </w:rPr>
        <w:t>(3), 169-179.</w:t>
      </w:r>
    </w:p>
    <w:p w:rsidR="00000000" w:rsidRDefault="00AC5441">
      <w:pPr>
        <w:rPr>
          <w:vanish/>
          <w:color w:val="000000"/>
          <w:szCs w:val="12"/>
          <w:lang w:val="en-GB"/>
        </w:rPr>
      </w:pPr>
    </w:p>
    <w:p w:rsidR="00000000" w:rsidRDefault="00AC5441">
      <w:pPr>
        <w:ind w:left="720" w:hanging="720"/>
        <w:rPr>
          <w:color w:val="000000"/>
          <w:szCs w:val="12"/>
          <w:lang w:val="en-GB"/>
        </w:rPr>
      </w:pPr>
      <w:proofErr w:type="gramStart"/>
      <w:r>
        <w:rPr>
          <w:color w:val="000000"/>
          <w:szCs w:val="12"/>
          <w:lang w:val="en-GB"/>
        </w:rPr>
        <w:t>SCRUGGS, T., &amp; MASTROPIERI, M. A. (1996).</w:t>
      </w:r>
      <w:proofErr w:type="gramEnd"/>
      <w:r>
        <w:rPr>
          <w:color w:val="000000"/>
          <w:szCs w:val="12"/>
          <w:lang w:val="en-GB"/>
        </w:rPr>
        <w:t xml:space="preserve"> Teacher perceptions of mainstreaming/inclusion 1958-1995: A research synthesis. </w:t>
      </w:r>
      <w:r>
        <w:rPr>
          <w:i/>
          <w:iCs/>
          <w:color w:val="000000"/>
          <w:szCs w:val="12"/>
          <w:lang w:val="en-GB"/>
        </w:rPr>
        <w:t>Excep</w:t>
      </w:r>
      <w:r>
        <w:rPr>
          <w:i/>
          <w:iCs/>
          <w:color w:val="000000"/>
          <w:szCs w:val="12"/>
          <w:lang w:val="en-GB"/>
        </w:rPr>
        <w:t xml:space="preserve">tional Children, 63 </w:t>
      </w:r>
      <w:r>
        <w:rPr>
          <w:color w:val="000000"/>
          <w:szCs w:val="12"/>
          <w:lang w:val="en-GB"/>
        </w:rPr>
        <w:t>(1),</w:t>
      </w:r>
      <w:r>
        <w:rPr>
          <w:i/>
          <w:iCs/>
          <w:color w:val="000000"/>
          <w:szCs w:val="12"/>
          <w:lang w:val="en-GB"/>
        </w:rPr>
        <w:t xml:space="preserve"> </w:t>
      </w:r>
      <w:r>
        <w:rPr>
          <w:color w:val="000000"/>
          <w:szCs w:val="12"/>
          <w:lang w:val="en-GB"/>
        </w:rPr>
        <w:t>59-74.</w:t>
      </w:r>
    </w:p>
    <w:p w:rsidR="00000000" w:rsidRDefault="00AC5441">
      <w:pPr>
        <w:ind w:left="720" w:hanging="720"/>
        <w:rPr>
          <w:color w:val="000000"/>
          <w:szCs w:val="12"/>
          <w:lang w:val="en-GB"/>
        </w:rPr>
      </w:pPr>
    </w:p>
    <w:p w:rsidR="00000000" w:rsidRDefault="00AC5441"/>
    <w:p w:rsidR="00000000" w:rsidRDefault="00AC5441"/>
    <w:p w:rsidR="00000000" w:rsidRDefault="00AC5441"/>
    <w:p w:rsidR="00000000" w:rsidRDefault="00AC5441"/>
    <w:p w:rsidR="00000000" w:rsidRDefault="00AC5441"/>
    <w:p w:rsidR="00000000" w:rsidRDefault="00AC5441"/>
    <w:p w:rsidR="00000000" w:rsidRDefault="00AC5441"/>
    <w:p w:rsidR="00000000" w:rsidRDefault="00AC5441"/>
    <w:p w:rsidR="00000000" w:rsidRDefault="00AC5441"/>
    <w:p w:rsidR="00AC5441" w:rsidRDefault="00AC5441">
      <w:pPr>
        <w:rPr>
          <w:rFonts w:ascii="Arial" w:hAnsi="Arial" w:cs="Arial"/>
          <w:b/>
          <w:bCs/>
        </w:rPr>
      </w:pPr>
      <w:r>
        <w:tab/>
      </w:r>
      <w:r>
        <w:tab/>
      </w:r>
      <w:r>
        <w:tab/>
      </w:r>
      <w:r>
        <w:tab/>
      </w:r>
      <w:r>
        <w:tab/>
      </w:r>
    </w:p>
    <w:sectPr w:rsidR="00AC54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4B0A"/>
    <w:multiLevelType w:val="hybridMultilevel"/>
    <w:tmpl w:val="BACE0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C0B4D"/>
    <w:multiLevelType w:val="hybridMultilevel"/>
    <w:tmpl w:val="553C3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606DC2"/>
    <w:multiLevelType w:val="hybridMultilevel"/>
    <w:tmpl w:val="2C8C789E"/>
    <w:lvl w:ilvl="0" w:tplc="0409000F">
      <w:start w:val="1"/>
      <w:numFmt w:val="decimal"/>
      <w:lvlText w:val="%1."/>
      <w:lvlJc w:val="left"/>
      <w:pPr>
        <w:tabs>
          <w:tab w:val="num" w:pos="720"/>
        </w:tabs>
        <w:ind w:left="720" w:hanging="360"/>
      </w:pPr>
      <w:rPr>
        <w:rFonts w:hint="default"/>
      </w:rPr>
    </w:lvl>
    <w:lvl w:ilvl="1" w:tplc="D210293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A46105"/>
    <w:multiLevelType w:val="hybridMultilevel"/>
    <w:tmpl w:val="C9CC3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C1286"/>
    <w:multiLevelType w:val="hybridMultilevel"/>
    <w:tmpl w:val="AC7EDE9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423631"/>
    <w:multiLevelType w:val="hybridMultilevel"/>
    <w:tmpl w:val="0BB0C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37477B"/>
    <w:multiLevelType w:val="hybridMultilevel"/>
    <w:tmpl w:val="05388BA8"/>
    <w:lvl w:ilvl="0" w:tplc="0409000F">
      <w:start w:val="1"/>
      <w:numFmt w:val="decimal"/>
      <w:lvlText w:val="%1."/>
      <w:lvlJc w:val="left"/>
      <w:pPr>
        <w:tabs>
          <w:tab w:val="num" w:pos="720"/>
        </w:tabs>
        <w:ind w:left="720" w:hanging="360"/>
      </w:pPr>
      <w:rPr>
        <w:rFonts w:hint="default"/>
      </w:rPr>
    </w:lvl>
    <w:lvl w:ilvl="1" w:tplc="53BE38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6A0545"/>
    <w:rsid w:val="006A0545"/>
    <w:rsid w:val="00AC54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pPr>
    <w:rPr>
      <w:rFonts w:ascii="Arial" w:hAnsi="Arial" w:cs="Arial"/>
      <w:b/>
      <w:bCs/>
      <w:i/>
      <w:iCs/>
      <w:lang w:val="en-GB"/>
    </w:rPr>
  </w:style>
  <w:style w:type="paragraph" w:styleId="BodyText">
    <w:name w:val="Body Text"/>
    <w:basedOn w:val="Normal"/>
    <w:semiHidden/>
    <w:pPr>
      <w:spacing w:line="360" w:lineRule="auto"/>
      <w:jc w:val="both"/>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Project: Preparing new Teachers for Inclusive schools and classrooms</vt:lpstr>
    </vt:vector>
  </TitlesOfParts>
  <Company>Nipissing University</Company>
  <LinksUpToDate>false</LinksUpToDate>
  <CharactersWithSpaces>17166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Preparing new Teachers for Inclusive schools and classrooms</dc:title>
  <dc:creator>Eileen Winter</dc:creator>
  <cp:lastModifiedBy>Rozz Evans</cp:lastModifiedBy>
  <cp:revision>2</cp:revision>
  <cp:lastPrinted>2006-06-27T11:50:00Z</cp:lastPrinted>
  <dcterms:created xsi:type="dcterms:W3CDTF">2012-06-18T15:24:00Z</dcterms:created>
  <dcterms:modified xsi:type="dcterms:W3CDTF">2012-06-18T15:24:00Z</dcterms:modified>
</cp:coreProperties>
</file>