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BE7" w:rsidRPr="00CB63F7" w:rsidRDefault="00206BE7" w:rsidP="00206BE7">
      <w:pPr>
        <w:overflowPunct/>
        <w:jc w:val="center"/>
        <w:outlineLvl w:val="0"/>
        <w:rPr>
          <w:b/>
          <w:bCs/>
          <w:color w:val="000000"/>
        </w:rPr>
      </w:pPr>
      <w:r>
        <w:rPr>
          <w:b/>
          <w:bCs/>
          <w:color w:val="000000"/>
        </w:rPr>
        <w:t>Draft</w:t>
      </w:r>
      <w:r w:rsidRPr="006D72C8">
        <w:rPr>
          <w:b/>
          <w:bCs/>
          <w:color w:val="000000"/>
        </w:rPr>
        <w:t xml:space="preserve"> </w:t>
      </w:r>
      <w:r w:rsidRPr="00CB63F7">
        <w:rPr>
          <w:b/>
          <w:bCs/>
          <w:color w:val="000000"/>
        </w:rPr>
        <w:t>Statutory Guidance for Local Authorities on</w:t>
      </w:r>
    </w:p>
    <w:p w:rsidR="00206BE7" w:rsidRPr="00CB63F7" w:rsidRDefault="00206BE7" w:rsidP="00206BE7">
      <w:pPr>
        <w:overflowPunct/>
        <w:jc w:val="center"/>
        <w:rPr>
          <w:b/>
          <w:bCs/>
          <w:color w:val="000000"/>
        </w:rPr>
      </w:pPr>
      <w:r>
        <w:rPr>
          <w:b/>
          <w:bCs/>
          <w:color w:val="000000"/>
        </w:rPr>
        <w:t xml:space="preserve">Services and </w:t>
      </w:r>
      <w:r w:rsidRPr="00CB63F7">
        <w:rPr>
          <w:b/>
          <w:bCs/>
          <w:color w:val="000000"/>
        </w:rPr>
        <w:t xml:space="preserve">Activities to </w:t>
      </w:r>
      <w:r>
        <w:rPr>
          <w:b/>
          <w:bCs/>
          <w:color w:val="000000"/>
        </w:rPr>
        <w:t>Improve</w:t>
      </w:r>
      <w:r w:rsidRPr="00CB63F7">
        <w:rPr>
          <w:b/>
          <w:bCs/>
          <w:color w:val="000000"/>
        </w:rPr>
        <w:t xml:space="preserve"> Young People’s Wellbeing</w:t>
      </w:r>
    </w:p>
    <w:p w:rsidR="00206BE7" w:rsidRPr="00CB63F7" w:rsidRDefault="00206BE7" w:rsidP="00206BE7">
      <w:pPr>
        <w:overflowPunct/>
        <w:rPr>
          <w:b/>
          <w:bCs/>
          <w:color w:val="000000"/>
        </w:rPr>
      </w:pPr>
    </w:p>
    <w:p w:rsidR="00206BE7" w:rsidRPr="00CB63F7" w:rsidRDefault="00206BE7" w:rsidP="00206BE7">
      <w:pPr>
        <w:overflowPunct/>
        <w:spacing w:after="120"/>
        <w:outlineLvl w:val="0"/>
        <w:rPr>
          <w:color w:val="000000"/>
        </w:rPr>
      </w:pPr>
      <w:r w:rsidRPr="00CB63F7">
        <w:rPr>
          <w:b/>
          <w:bCs/>
          <w:color w:val="000000"/>
        </w:rPr>
        <w:t>About this guidance</w:t>
      </w:r>
    </w:p>
    <w:p w:rsidR="00206BE7" w:rsidRDefault="00206BE7" w:rsidP="00206BE7">
      <w:pPr>
        <w:numPr>
          <w:ilvl w:val="0"/>
          <w:numId w:val="6"/>
        </w:numPr>
        <w:overflowPunct/>
        <w:autoSpaceDE w:val="0"/>
        <w:autoSpaceDN w:val="0"/>
        <w:adjustRightInd w:val="0"/>
        <w:ind w:left="360" w:hanging="360"/>
        <w:rPr>
          <w:color w:val="000000"/>
        </w:rPr>
      </w:pPr>
      <w:r w:rsidRPr="00CB63F7">
        <w:rPr>
          <w:color w:val="000000"/>
        </w:rPr>
        <w:t xml:space="preserve">This is statutory guidance </w:t>
      </w:r>
      <w:r>
        <w:rPr>
          <w:color w:val="000000"/>
        </w:rPr>
        <w:t xml:space="preserve">issued </w:t>
      </w:r>
      <w:r w:rsidRPr="00CB63F7">
        <w:rPr>
          <w:color w:val="000000"/>
        </w:rPr>
        <w:t>by the Secretary of State for Education</w:t>
      </w:r>
      <w:r>
        <w:rPr>
          <w:color w:val="000000"/>
        </w:rPr>
        <w:t xml:space="preserve"> under S</w:t>
      </w:r>
      <w:r w:rsidRPr="00CB63F7">
        <w:rPr>
          <w:color w:val="000000"/>
        </w:rPr>
        <w:t xml:space="preserve">ection 507B of the Education and Inspections Act 2006. </w:t>
      </w:r>
      <w:r>
        <w:rPr>
          <w:color w:val="000000"/>
        </w:rPr>
        <w:t xml:space="preserve">It relates to local authorities’ duty to secure services and activities for young people aged 13 to 19, and those with learning difficulties to age 24, to improve their well-being, as defined in subsection 13. </w:t>
      </w:r>
    </w:p>
    <w:p w:rsidR="00206BE7" w:rsidRDefault="00206BE7" w:rsidP="00206BE7">
      <w:pPr>
        <w:overflowPunct/>
        <w:outlineLvl w:val="0"/>
        <w:rPr>
          <w:color w:val="000000"/>
        </w:rPr>
      </w:pPr>
    </w:p>
    <w:p w:rsidR="00206BE7" w:rsidRPr="00CB63F7" w:rsidRDefault="00206BE7" w:rsidP="00206BE7">
      <w:pPr>
        <w:overflowPunct/>
        <w:spacing w:after="120"/>
        <w:outlineLvl w:val="0"/>
        <w:rPr>
          <w:b/>
          <w:bCs/>
          <w:color w:val="000000"/>
        </w:rPr>
      </w:pPr>
      <w:r>
        <w:rPr>
          <w:b/>
          <w:bCs/>
          <w:color w:val="000000"/>
        </w:rPr>
        <w:t>Rationale and scope of the duty</w:t>
      </w:r>
    </w:p>
    <w:p w:rsidR="00206BE7" w:rsidRPr="00CB63F7" w:rsidRDefault="00206BE7" w:rsidP="00206BE7">
      <w:pPr>
        <w:numPr>
          <w:ilvl w:val="0"/>
          <w:numId w:val="6"/>
        </w:numPr>
        <w:overflowPunct/>
        <w:autoSpaceDE w:val="0"/>
        <w:autoSpaceDN w:val="0"/>
        <w:adjustRightInd w:val="0"/>
        <w:spacing w:after="240"/>
        <w:ind w:left="360" w:hanging="360"/>
        <w:rPr>
          <w:color w:val="000000"/>
        </w:rPr>
      </w:pPr>
      <w:r>
        <w:rPr>
          <w:color w:val="000000"/>
        </w:rPr>
        <w:t xml:space="preserve">All young people can benefit from access to high quality services and activities. Most </w:t>
      </w:r>
      <w:r w:rsidRPr="00CB63F7">
        <w:rPr>
          <w:color w:val="000000"/>
        </w:rPr>
        <w:t xml:space="preserve">young people receive </w:t>
      </w:r>
      <w:r>
        <w:rPr>
          <w:color w:val="000000"/>
        </w:rPr>
        <w:t xml:space="preserve">sufficient </w:t>
      </w:r>
      <w:r w:rsidRPr="00CB63F7">
        <w:rPr>
          <w:color w:val="000000"/>
        </w:rPr>
        <w:t>opportunities and support from their families</w:t>
      </w:r>
      <w:r>
        <w:rPr>
          <w:color w:val="000000"/>
        </w:rPr>
        <w:t xml:space="preserve"> and </w:t>
      </w:r>
      <w:r w:rsidRPr="00CB63F7">
        <w:rPr>
          <w:color w:val="000000"/>
        </w:rPr>
        <w:t>friends, their school or college</w:t>
      </w:r>
      <w:r>
        <w:rPr>
          <w:color w:val="000000"/>
        </w:rPr>
        <w:t xml:space="preserve"> and their wider community to enable them to do well and prepare them for adult life</w:t>
      </w:r>
      <w:r w:rsidRPr="00CB63F7">
        <w:rPr>
          <w:color w:val="000000"/>
        </w:rPr>
        <w:t xml:space="preserve">. But some young people and their families, particularly the most disadvantaged and vulnerable, need additional and early help to address the challenges they face and </w:t>
      </w:r>
      <w:r>
        <w:rPr>
          <w:color w:val="000000"/>
        </w:rPr>
        <w:t xml:space="preserve">to </w:t>
      </w:r>
      <w:r w:rsidRPr="00CB63F7">
        <w:rPr>
          <w:color w:val="000000"/>
        </w:rPr>
        <w:t>realise their potential.</w:t>
      </w:r>
    </w:p>
    <w:p w:rsidR="00206BE7" w:rsidRPr="00CB63F7" w:rsidRDefault="00206BE7" w:rsidP="00206BE7">
      <w:pPr>
        <w:numPr>
          <w:ilvl w:val="0"/>
          <w:numId w:val="6"/>
        </w:numPr>
        <w:overflowPunct/>
        <w:autoSpaceDE w:val="0"/>
        <w:autoSpaceDN w:val="0"/>
        <w:adjustRightInd w:val="0"/>
        <w:spacing w:after="120"/>
        <w:ind w:left="360" w:hanging="360"/>
        <w:rPr>
          <w:color w:val="000000"/>
        </w:rPr>
      </w:pPr>
      <w:r>
        <w:rPr>
          <w:color w:val="000000"/>
        </w:rPr>
        <w:t xml:space="preserve">The wide range of services and </w:t>
      </w:r>
      <w:r w:rsidRPr="00CB63F7">
        <w:rPr>
          <w:color w:val="000000"/>
        </w:rPr>
        <w:t xml:space="preserve">activities </w:t>
      </w:r>
      <w:r>
        <w:rPr>
          <w:color w:val="000000"/>
        </w:rPr>
        <w:t xml:space="preserve">in scope of this duty that can help </w:t>
      </w:r>
      <w:r w:rsidRPr="00CB63F7">
        <w:rPr>
          <w:color w:val="000000"/>
        </w:rPr>
        <w:t>improv</w:t>
      </w:r>
      <w:r>
        <w:rPr>
          <w:color w:val="000000"/>
        </w:rPr>
        <w:t>e</w:t>
      </w:r>
      <w:r w:rsidRPr="00CB63F7">
        <w:rPr>
          <w:color w:val="000000"/>
        </w:rPr>
        <w:t xml:space="preserve"> </w:t>
      </w:r>
      <w:r>
        <w:rPr>
          <w:color w:val="000000"/>
        </w:rPr>
        <w:t xml:space="preserve">young people’s </w:t>
      </w:r>
      <w:r w:rsidRPr="00CB63F7">
        <w:rPr>
          <w:color w:val="000000"/>
        </w:rPr>
        <w:t>well-being and life chances</w:t>
      </w:r>
      <w:r w:rsidRPr="00F71805">
        <w:rPr>
          <w:color w:val="000000"/>
        </w:rPr>
        <w:t xml:space="preserve"> </w:t>
      </w:r>
      <w:r>
        <w:rPr>
          <w:color w:val="000000"/>
        </w:rPr>
        <w:t>include those that</w:t>
      </w:r>
      <w:r w:rsidRPr="00CB63F7">
        <w:rPr>
          <w:color w:val="000000"/>
        </w:rPr>
        <w:t>:</w:t>
      </w:r>
    </w:p>
    <w:p w:rsidR="00206BE7" w:rsidRPr="00CB63F7" w:rsidRDefault="00206BE7" w:rsidP="00206BE7">
      <w:pPr>
        <w:pStyle w:val="Default"/>
        <w:numPr>
          <w:ilvl w:val="0"/>
          <w:numId w:val="8"/>
        </w:numPr>
        <w:spacing w:after="120"/>
      </w:pPr>
      <w:r>
        <w:t xml:space="preserve">enable </w:t>
      </w:r>
      <w:r w:rsidRPr="00CB63F7">
        <w:t>young people to contribute to society</w:t>
      </w:r>
      <w:r>
        <w:t>, including through volunteering,</w:t>
      </w:r>
      <w:r w:rsidRPr="00CB63F7">
        <w:t xml:space="preserve"> and have a voice in decisions which affect their lives;</w:t>
      </w:r>
    </w:p>
    <w:p w:rsidR="00206BE7" w:rsidRDefault="00206BE7" w:rsidP="00206BE7">
      <w:pPr>
        <w:pStyle w:val="Default"/>
        <w:numPr>
          <w:ilvl w:val="0"/>
          <w:numId w:val="8"/>
        </w:numPr>
        <w:spacing w:after="120"/>
      </w:pPr>
      <w:r>
        <w:t xml:space="preserve">provide safe environments in which young people can take part in a wide range of sports, arts and music activities and in which they can develop </w:t>
      </w:r>
      <w:r w:rsidRPr="005004D9">
        <w:t>a strong sense of belonging, socialise safely with their peers, enjoy social mixing, experience spending time with older people, and develop relationships with adults they trust</w:t>
      </w:r>
      <w:r>
        <w:t>;</w:t>
      </w:r>
    </w:p>
    <w:p w:rsidR="00206BE7" w:rsidRPr="00CB63F7" w:rsidRDefault="00206BE7" w:rsidP="00206BE7">
      <w:pPr>
        <w:pStyle w:val="Default"/>
        <w:numPr>
          <w:ilvl w:val="0"/>
          <w:numId w:val="8"/>
        </w:numPr>
        <w:spacing w:after="120"/>
      </w:pPr>
      <w:r>
        <w:t xml:space="preserve">support </w:t>
      </w:r>
      <w:r w:rsidRPr="00CB63F7">
        <w:t>young people to develop the personal and social skills and qualities they need for learning, work, and the transition to adulthood – including self-regulation, relationship-building, and decision-making;</w:t>
      </w:r>
    </w:p>
    <w:p w:rsidR="00206BE7" w:rsidRDefault="00206BE7" w:rsidP="00206BE7">
      <w:pPr>
        <w:pStyle w:val="Default"/>
        <w:numPr>
          <w:ilvl w:val="0"/>
          <w:numId w:val="8"/>
        </w:numPr>
        <w:spacing w:after="120"/>
      </w:pPr>
      <w:r>
        <w:t>improve young people’s physical and mental health and emotional well-being;</w:t>
      </w:r>
    </w:p>
    <w:p w:rsidR="00206BE7" w:rsidRDefault="00206BE7" w:rsidP="00206BE7">
      <w:pPr>
        <w:pStyle w:val="Default"/>
        <w:numPr>
          <w:ilvl w:val="0"/>
          <w:numId w:val="8"/>
        </w:numPr>
        <w:spacing w:after="120"/>
      </w:pPr>
      <w:r w:rsidRPr="00CB63F7">
        <w:t>help those young people at risk of dropping out of learning or not achieving their full potential to engage and attain in education or training; and</w:t>
      </w:r>
    </w:p>
    <w:p w:rsidR="00206BE7" w:rsidRPr="00CB63F7" w:rsidRDefault="00206BE7" w:rsidP="00206BE7">
      <w:pPr>
        <w:pStyle w:val="Default"/>
        <w:numPr>
          <w:ilvl w:val="0"/>
          <w:numId w:val="8"/>
        </w:numPr>
        <w:spacing w:after="240"/>
      </w:pPr>
      <w:proofErr w:type="gramStart"/>
      <w:r w:rsidRPr="00CB63F7">
        <w:t>rais</w:t>
      </w:r>
      <w:r>
        <w:t>e</w:t>
      </w:r>
      <w:proofErr w:type="gramEnd"/>
      <w:r w:rsidRPr="00CB63F7">
        <w:t xml:space="preserve"> young people’s aspirations, build</w:t>
      </w:r>
      <w:r>
        <w:t>ing</w:t>
      </w:r>
      <w:r w:rsidRPr="00CB63F7">
        <w:t xml:space="preserve"> their resilience, and inform</w:t>
      </w:r>
      <w:r>
        <w:t>ing</w:t>
      </w:r>
      <w:r w:rsidRPr="00CB63F7">
        <w:t xml:space="preserve"> their decisions</w:t>
      </w:r>
      <w:r>
        <w:t xml:space="preserve"> – and thereby</w:t>
      </w:r>
      <w:r w:rsidRPr="00CB63F7">
        <w:t xml:space="preserve"> reduc</w:t>
      </w:r>
      <w:r>
        <w:t>ing</w:t>
      </w:r>
      <w:r w:rsidRPr="00CB63F7">
        <w:t xml:space="preserve"> teenage pregnancy, risky behaviours such as substance misuse, and involvement in </w:t>
      </w:r>
      <w:r>
        <w:t>crime and anti-social behaviour.</w:t>
      </w:r>
    </w:p>
    <w:p w:rsidR="00206BE7" w:rsidRPr="00CB63F7" w:rsidRDefault="00206BE7" w:rsidP="00206BE7">
      <w:pPr>
        <w:overflowPunct/>
        <w:spacing w:after="120"/>
        <w:outlineLvl w:val="0"/>
        <w:rPr>
          <w:b/>
          <w:bCs/>
          <w:color w:val="000000"/>
        </w:rPr>
      </w:pPr>
      <w:r w:rsidRPr="00CB63F7">
        <w:rPr>
          <w:b/>
          <w:bCs/>
          <w:color w:val="000000"/>
        </w:rPr>
        <w:t>Responsibilities of local authorities</w:t>
      </w:r>
    </w:p>
    <w:p w:rsidR="00206BE7" w:rsidRPr="00F361B2" w:rsidRDefault="00206BE7" w:rsidP="00206BE7">
      <w:pPr>
        <w:overflowPunct/>
        <w:spacing w:after="120"/>
        <w:outlineLvl w:val="0"/>
        <w:rPr>
          <w:i/>
          <w:color w:val="000000"/>
        </w:rPr>
      </w:pPr>
      <w:r w:rsidRPr="00F361B2">
        <w:rPr>
          <w:i/>
          <w:color w:val="000000"/>
        </w:rPr>
        <w:t>Involving young people</w:t>
      </w:r>
    </w:p>
    <w:p w:rsidR="00206BE7" w:rsidRDefault="00206BE7" w:rsidP="00206BE7">
      <w:pPr>
        <w:numPr>
          <w:ilvl w:val="0"/>
          <w:numId w:val="6"/>
        </w:numPr>
        <w:overflowPunct/>
        <w:autoSpaceDE w:val="0"/>
        <w:autoSpaceDN w:val="0"/>
        <w:adjustRightInd w:val="0"/>
        <w:spacing w:after="240"/>
        <w:ind w:left="360" w:hanging="360"/>
        <w:rPr>
          <w:color w:val="000000"/>
        </w:rPr>
      </w:pPr>
      <w:r>
        <w:rPr>
          <w:color w:val="000000"/>
        </w:rPr>
        <w:t xml:space="preserve">Local authorities must take steps to ascertain the views of young people and to take them into account in making decisions about services and </w:t>
      </w:r>
      <w:r>
        <w:rPr>
          <w:color w:val="000000"/>
        </w:rPr>
        <w:lastRenderedPageBreak/>
        <w:t xml:space="preserve">activities for them. They should </w:t>
      </w:r>
      <w:r w:rsidRPr="00C46035">
        <w:rPr>
          <w:color w:val="000000"/>
        </w:rPr>
        <w:t xml:space="preserve">establish and maintain </w:t>
      </w:r>
      <w:r>
        <w:rPr>
          <w:color w:val="000000"/>
        </w:rPr>
        <w:t xml:space="preserve">structured </w:t>
      </w:r>
      <w:r w:rsidRPr="00C46035">
        <w:rPr>
          <w:color w:val="000000"/>
        </w:rPr>
        <w:t>arrangements</w:t>
      </w:r>
      <w:r>
        <w:rPr>
          <w:color w:val="000000"/>
        </w:rPr>
        <w:t xml:space="preserve"> for doing so. To inform continuous improvement, these arrangements should enable young people to </w:t>
      </w:r>
      <w:r>
        <w:t>inspect and report</w:t>
      </w:r>
      <w:r w:rsidRPr="00C46035">
        <w:t xml:space="preserve"> on </w:t>
      </w:r>
      <w:r>
        <w:t>the quality and accessibility of provision</w:t>
      </w:r>
      <w:r w:rsidRPr="00CB63F7">
        <w:t>.</w:t>
      </w:r>
      <w:r>
        <w:t xml:space="preserve"> The </w:t>
      </w:r>
      <w:r>
        <w:rPr>
          <w:color w:val="000000"/>
        </w:rPr>
        <w:t xml:space="preserve">young people involved in these arrangements should receive the support they need to engage in the process. Collectively, they should </w:t>
      </w:r>
      <w:r w:rsidRPr="00C46035">
        <w:rPr>
          <w:color w:val="000000"/>
        </w:rPr>
        <w:t xml:space="preserve">reflect the diversity of </w:t>
      </w:r>
      <w:r>
        <w:rPr>
          <w:color w:val="000000"/>
        </w:rPr>
        <w:t xml:space="preserve">the </w:t>
      </w:r>
      <w:r w:rsidRPr="00C46035">
        <w:rPr>
          <w:color w:val="000000"/>
        </w:rPr>
        <w:t xml:space="preserve">local </w:t>
      </w:r>
      <w:r>
        <w:rPr>
          <w:color w:val="000000"/>
        </w:rPr>
        <w:t>youth population and their experiences,</w:t>
      </w:r>
      <w:r w:rsidRPr="00C46035">
        <w:rPr>
          <w:color w:val="000000"/>
        </w:rPr>
        <w:t xml:space="preserve"> </w:t>
      </w:r>
      <w:r>
        <w:rPr>
          <w:color w:val="000000"/>
        </w:rPr>
        <w:t xml:space="preserve">and </w:t>
      </w:r>
      <w:r w:rsidRPr="00C46035">
        <w:rPr>
          <w:color w:val="000000"/>
        </w:rPr>
        <w:t xml:space="preserve">the views and needs of those who may not otherwise have </w:t>
      </w:r>
      <w:r>
        <w:rPr>
          <w:color w:val="000000"/>
        </w:rPr>
        <w:t xml:space="preserve">a </w:t>
      </w:r>
      <w:r w:rsidRPr="00C46035">
        <w:rPr>
          <w:color w:val="000000"/>
        </w:rPr>
        <w:t>voice</w:t>
      </w:r>
      <w:r>
        <w:rPr>
          <w:color w:val="000000"/>
        </w:rPr>
        <w:t xml:space="preserve">. </w:t>
      </w:r>
    </w:p>
    <w:p w:rsidR="00206BE7" w:rsidRDefault="00206BE7" w:rsidP="00206BE7">
      <w:pPr>
        <w:overflowPunct/>
        <w:spacing w:after="120"/>
        <w:rPr>
          <w:bCs/>
          <w:i/>
          <w:color w:val="000000"/>
        </w:rPr>
      </w:pPr>
      <w:r w:rsidRPr="00F361B2">
        <w:rPr>
          <w:bCs/>
          <w:i/>
          <w:color w:val="000000"/>
        </w:rPr>
        <w:t xml:space="preserve">Securing access to sufficient </w:t>
      </w:r>
      <w:r>
        <w:rPr>
          <w:bCs/>
          <w:i/>
          <w:color w:val="000000"/>
        </w:rPr>
        <w:t xml:space="preserve">services and </w:t>
      </w:r>
      <w:r w:rsidRPr="00F361B2">
        <w:rPr>
          <w:bCs/>
          <w:i/>
          <w:color w:val="000000"/>
        </w:rPr>
        <w:t>activities</w:t>
      </w:r>
    </w:p>
    <w:p w:rsidR="00206BE7" w:rsidRPr="00CB63F7" w:rsidRDefault="00206BE7" w:rsidP="00206BE7">
      <w:pPr>
        <w:numPr>
          <w:ilvl w:val="0"/>
          <w:numId w:val="6"/>
        </w:numPr>
        <w:overflowPunct/>
        <w:autoSpaceDE w:val="0"/>
        <w:autoSpaceDN w:val="0"/>
        <w:adjustRightInd w:val="0"/>
        <w:spacing w:after="120"/>
        <w:ind w:left="360" w:hanging="360"/>
        <w:rPr>
          <w:color w:val="000000"/>
        </w:rPr>
      </w:pPr>
      <w:r w:rsidRPr="00CB63F7">
        <w:rPr>
          <w:color w:val="000000"/>
        </w:rPr>
        <w:t xml:space="preserve">The Government </w:t>
      </w:r>
      <w:r w:rsidRPr="00C46035">
        <w:rPr>
          <w:color w:val="000000"/>
        </w:rPr>
        <w:t xml:space="preserve">will not prescribe which services </w:t>
      </w:r>
      <w:r>
        <w:rPr>
          <w:color w:val="000000"/>
        </w:rPr>
        <w:t xml:space="preserve">and activities </w:t>
      </w:r>
      <w:r w:rsidRPr="00C46035">
        <w:rPr>
          <w:color w:val="000000"/>
        </w:rPr>
        <w:t xml:space="preserve">for young people </w:t>
      </w:r>
      <w:r>
        <w:rPr>
          <w:color w:val="000000"/>
        </w:rPr>
        <w:t xml:space="preserve">local authorities </w:t>
      </w:r>
      <w:r w:rsidRPr="00C46035">
        <w:rPr>
          <w:color w:val="000000"/>
        </w:rPr>
        <w:t xml:space="preserve">should fund or deliver </w:t>
      </w:r>
      <w:r>
        <w:rPr>
          <w:color w:val="000000"/>
        </w:rPr>
        <w:t xml:space="preserve">or </w:t>
      </w:r>
      <w:r w:rsidRPr="00C46035">
        <w:rPr>
          <w:color w:val="000000"/>
        </w:rPr>
        <w:t xml:space="preserve">to what level. </w:t>
      </w:r>
      <w:r>
        <w:rPr>
          <w:color w:val="000000"/>
        </w:rPr>
        <w:t xml:space="preserve">Local authorities should </w:t>
      </w:r>
      <w:r w:rsidRPr="00CB63F7">
        <w:rPr>
          <w:color w:val="000000"/>
        </w:rPr>
        <w:t>work with young people</w:t>
      </w:r>
      <w:r>
        <w:rPr>
          <w:color w:val="000000"/>
        </w:rPr>
        <w:t xml:space="preserve">, the voluntary sector, and </w:t>
      </w:r>
      <w:r w:rsidRPr="00CB63F7">
        <w:rPr>
          <w:color w:val="000000"/>
        </w:rPr>
        <w:t>agencies</w:t>
      </w:r>
      <w:r>
        <w:t xml:space="preserve"> including health, police,</w:t>
      </w:r>
      <w:r w:rsidRPr="00CB63F7">
        <w:rPr>
          <w:color w:val="000000"/>
        </w:rPr>
        <w:t xml:space="preserve"> </w:t>
      </w:r>
      <w:r>
        <w:rPr>
          <w:color w:val="000000"/>
        </w:rPr>
        <w:t xml:space="preserve">schools and colleges </w:t>
      </w:r>
      <w:r w:rsidRPr="00CB63F7">
        <w:rPr>
          <w:color w:val="000000"/>
        </w:rPr>
        <w:t>to:</w:t>
      </w:r>
    </w:p>
    <w:p w:rsidR="00206BE7" w:rsidRDefault="00206BE7" w:rsidP="00206BE7">
      <w:pPr>
        <w:pStyle w:val="Default"/>
        <w:numPr>
          <w:ilvl w:val="0"/>
          <w:numId w:val="7"/>
        </w:numPr>
        <w:spacing w:after="120"/>
      </w:pPr>
      <w:r w:rsidRPr="00CB63F7">
        <w:t>assess the needs of their local youth population</w:t>
      </w:r>
      <w:r>
        <w:t>, particularly the needs of the most disadvantaged and vulnerable young people</w:t>
      </w:r>
      <w:r w:rsidRPr="00CB63F7">
        <w:t xml:space="preserve">; </w:t>
      </w:r>
    </w:p>
    <w:p w:rsidR="00206BE7" w:rsidRPr="00CB63F7" w:rsidRDefault="00206BE7" w:rsidP="00206BE7">
      <w:pPr>
        <w:pStyle w:val="Default"/>
        <w:numPr>
          <w:ilvl w:val="0"/>
          <w:numId w:val="7"/>
        </w:numPr>
        <w:spacing w:after="120"/>
      </w:pPr>
      <w:r>
        <w:t xml:space="preserve">support parents and communities to meet young people’s needs wherever possible, and encourage business and other employers to contribute funding and expertise to help enhance and sustain local provision; </w:t>
      </w:r>
    </w:p>
    <w:p w:rsidR="00206BE7" w:rsidRDefault="00206BE7" w:rsidP="00206BE7">
      <w:pPr>
        <w:pStyle w:val="Default"/>
        <w:numPr>
          <w:ilvl w:val="0"/>
          <w:numId w:val="7"/>
        </w:numPr>
        <w:spacing w:after="120"/>
      </w:pPr>
      <w:r w:rsidRPr="00CB63F7">
        <w:t>consider how aspirational personal and social development programmes</w:t>
      </w:r>
      <w:r>
        <w:t>,</w:t>
      </w:r>
      <w:r w:rsidRPr="00CB63F7">
        <w:t xml:space="preserve"> </w:t>
      </w:r>
      <w:r>
        <w:t xml:space="preserve">including National Citizen Service, and </w:t>
      </w:r>
      <w:r w:rsidRPr="00CB63F7">
        <w:t xml:space="preserve">youth work and youth workers can contribute to </w:t>
      </w:r>
      <w:r>
        <w:t>meeting the needs of young people;</w:t>
      </w:r>
    </w:p>
    <w:p w:rsidR="00206BE7" w:rsidRDefault="00206BE7" w:rsidP="00206BE7">
      <w:pPr>
        <w:pStyle w:val="Default"/>
        <w:numPr>
          <w:ilvl w:val="0"/>
          <w:numId w:val="7"/>
        </w:numPr>
        <w:spacing w:after="120"/>
      </w:pPr>
      <w:r>
        <w:t>consider the mix of, and relationship between, targeted and open access provision needed to meet local needs, and how to integrate all services around young people;</w:t>
      </w:r>
    </w:p>
    <w:p w:rsidR="00206BE7" w:rsidRPr="00CB63F7" w:rsidRDefault="00206BE7" w:rsidP="00206BE7">
      <w:pPr>
        <w:pStyle w:val="Default"/>
        <w:numPr>
          <w:ilvl w:val="0"/>
          <w:numId w:val="7"/>
        </w:numPr>
        <w:spacing w:after="120"/>
      </w:pPr>
      <w:r>
        <w:t>consider what facilities are needed and how to make these available and accessible, wherever possible maximising the utilisation and potential of all local partners’ assets including any Myplace centres and other high quality youth facilities;</w:t>
      </w:r>
    </w:p>
    <w:p w:rsidR="00206BE7" w:rsidRDefault="00206BE7" w:rsidP="00206BE7">
      <w:pPr>
        <w:pStyle w:val="Default"/>
        <w:numPr>
          <w:ilvl w:val="0"/>
          <w:numId w:val="7"/>
        </w:numPr>
        <w:spacing w:after="120"/>
      </w:pPr>
      <w:r w:rsidRPr="00CB63F7">
        <w:t xml:space="preserve">determine which services </w:t>
      </w:r>
      <w:r>
        <w:t xml:space="preserve">and facilities </w:t>
      </w:r>
      <w:r w:rsidRPr="00CB63F7">
        <w:t xml:space="preserve">need public funding and which can be secured through other </w:t>
      </w:r>
      <w:r>
        <w:t>means</w:t>
      </w:r>
      <w:r w:rsidRPr="00CB63F7">
        <w:t xml:space="preserve"> so that public funding is targeted primarily on young people at risk of poor outcomes;</w:t>
      </w:r>
    </w:p>
    <w:p w:rsidR="00206BE7" w:rsidRPr="00CB63F7" w:rsidRDefault="00206BE7" w:rsidP="00206BE7">
      <w:pPr>
        <w:pStyle w:val="Default"/>
        <w:numPr>
          <w:ilvl w:val="0"/>
          <w:numId w:val="7"/>
        </w:numPr>
        <w:spacing w:after="120"/>
      </w:pPr>
      <w:r>
        <w:t xml:space="preserve">consider </w:t>
      </w:r>
      <w:r w:rsidRPr="00CB63F7">
        <w:t>how to grow the overall role of the voluntary</w:t>
      </w:r>
      <w:r>
        <w:t xml:space="preserve">, community and faith </w:t>
      </w:r>
      <w:r w:rsidRPr="00CB63F7">
        <w:t>sector</w:t>
      </w:r>
      <w:r>
        <w:t>, including through the commissioning process, given the wider benefits the sector can bring to work with young people and their families</w:t>
      </w:r>
      <w:r w:rsidRPr="00CB63F7">
        <w:t xml:space="preserve">; </w:t>
      </w:r>
    </w:p>
    <w:p w:rsidR="00206BE7" w:rsidRPr="00CB63F7" w:rsidRDefault="00206BE7" w:rsidP="00206BE7">
      <w:pPr>
        <w:pStyle w:val="Default"/>
        <w:numPr>
          <w:ilvl w:val="0"/>
          <w:numId w:val="7"/>
        </w:numPr>
        <w:spacing w:after="120"/>
      </w:pPr>
      <w:r w:rsidRPr="00CB63F7">
        <w:t xml:space="preserve">agree priorities for </w:t>
      </w:r>
      <w:r>
        <w:t xml:space="preserve">publicly funded </w:t>
      </w:r>
      <w:r w:rsidRPr="00CB63F7">
        <w:t>services</w:t>
      </w:r>
      <w:r>
        <w:t xml:space="preserve"> and facilities with local partners and how these can be most effectively and efficiently delivered, including considering with their employees the options for them to set up and transfer into a </w:t>
      </w:r>
      <w:r w:rsidRPr="00046482">
        <w:t xml:space="preserve">public </w:t>
      </w:r>
      <w:r>
        <w:t>service</w:t>
      </w:r>
      <w:r w:rsidRPr="00046482">
        <w:t xml:space="preserve"> mutual</w:t>
      </w:r>
      <w:r>
        <w:t xml:space="preserve"> in line with their ‘Right to Provide’</w:t>
      </w:r>
      <w:r w:rsidRPr="00CB63F7">
        <w:t>;</w:t>
      </w:r>
    </w:p>
    <w:p w:rsidR="00206BE7" w:rsidRDefault="00206BE7" w:rsidP="00206BE7">
      <w:pPr>
        <w:pStyle w:val="Default"/>
        <w:numPr>
          <w:ilvl w:val="0"/>
          <w:numId w:val="7"/>
        </w:numPr>
        <w:spacing w:after="120"/>
      </w:pPr>
      <w:r>
        <w:t>ensure</w:t>
      </w:r>
      <w:r w:rsidRPr="00AE2ED8">
        <w:t xml:space="preserve"> </w:t>
      </w:r>
      <w:r>
        <w:t xml:space="preserve">providers have </w:t>
      </w:r>
      <w:r w:rsidRPr="00AE2ED8">
        <w:t xml:space="preserve">the capacity </w:t>
      </w:r>
      <w:r>
        <w:t xml:space="preserve">and skills </w:t>
      </w:r>
      <w:r w:rsidRPr="00AE2ED8">
        <w:t>to deliver effective services to young people</w:t>
      </w:r>
      <w:r>
        <w:t xml:space="preserve">, by learning from good practice and developing their </w:t>
      </w:r>
      <w:r w:rsidRPr="009C066C">
        <w:rPr>
          <w:szCs w:val="22"/>
        </w:rPr>
        <w:t>workforce</w:t>
      </w:r>
      <w:r>
        <w:rPr>
          <w:szCs w:val="22"/>
        </w:rPr>
        <w:t>;</w:t>
      </w:r>
    </w:p>
    <w:p w:rsidR="00206BE7" w:rsidRDefault="00206BE7" w:rsidP="00206BE7">
      <w:pPr>
        <w:pStyle w:val="Default"/>
        <w:numPr>
          <w:ilvl w:val="0"/>
          <w:numId w:val="7"/>
        </w:numPr>
        <w:spacing w:after="120"/>
      </w:pPr>
      <w:r>
        <w:lastRenderedPageBreak/>
        <w:t>make publicly available feedback from young people on the quality of the local offer and use this to drive improvement; and</w:t>
      </w:r>
    </w:p>
    <w:p w:rsidR="00206BE7" w:rsidRPr="00CB63F7" w:rsidRDefault="00206BE7" w:rsidP="00206BE7">
      <w:pPr>
        <w:pStyle w:val="Default"/>
        <w:numPr>
          <w:ilvl w:val="0"/>
          <w:numId w:val="7"/>
        </w:numPr>
        <w:spacing w:after="240"/>
      </w:pPr>
      <w:proofErr w:type="gramStart"/>
      <w:r>
        <w:rPr>
          <w:szCs w:val="22"/>
        </w:rPr>
        <w:t>put</w:t>
      </w:r>
      <w:proofErr w:type="gramEnd"/>
      <w:r>
        <w:rPr>
          <w:szCs w:val="22"/>
        </w:rPr>
        <w:t xml:space="preserve"> in place </w:t>
      </w:r>
      <w:r w:rsidRPr="009C066C">
        <w:rPr>
          <w:szCs w:val="22"/>
        </w:rPr>
        <w:t xml:space="preserve">actively-managed systems for assuring </w:t>
      </w:r>
      <w:r>
        <w:rPr>
          <w:szCs w:val="22"/>
        </w:rPr>
        <w:t xml:space="preserve">the </w:t>
      </w:r>
      <w:r w:rsidRPr="009C066C">
        <w:rPr>
          <w:szCs w:val="22"/>
        </w:rPr>
        <w:t>quality</w:t>
      </w:r>
      <w:r>
        <w:rPr>
          <w:szCs w:val="22"/>
        </w:rPr>
        <w:t xml:space="preserve"> of local services</w:t>
      </w:r>
      <w:r w:rsidRPr="009C066C">
        <w:rPr>
          <w:szCs w:val="22"/>
        </w:rPr>
        <w:t xml:space="preserve">, </w:t>
      </w:r>
      <w:r>
        <w:rPr>
          <w:szCs w:val="22"/>
        </w:rPr>
        <w:t>and publish funding and performance data in a form that enables young people and others to hold them to account</w:t>
      </w:r>
      <w:r>
        <w:t xml:space="preserve">. </w:t>
      </w:r>
    </w:p>
    <w:p w:rsidR="00206BE7" w:rsidRDefault="00206BE7" w:rsidP="00206BE7">
      <w:pPr>
        <w:numPr>
          <w:ilvl w:val="0"/>
          <w:numId w:val="6"/>
        </w:numPr>
        <w:overflowPunct/>
        <w:autoSpaceDE w:val="0"/>
        <w:autoSpaceDN w:val="0"/>
        <w:adjustRightInd w:val="0"/>
        <w:spacing w:after="240"/>
        <w:ind w:left="360" w:hanging="360"/>
        <w:rPr>
          <w:color w:val="000000"/>
        </w:rPr>
      </w:pPr>
      <w:r>
        <w:rPr>
          <w:color w:val="000000"/>
        </w:rPr>
        <w:t xml:space="preserve">In so doing, local authorities must </w:t>
      </w:r>
      <w:r w:rsidRPr="00E078C7">
        <w:rPr>
          <w:color w:val="000000"/>
        </w:rPr>
        <w:t>determine which services and facilities can be delivered by third parties so that the local authority delivers directly only where it is clearly best placed to do so</w:t>
      </w:r>
      <w:r>
        <w:rPr>
          <w:color w:val="000000"/>
        </w:rPr>
        <w:t xml:space="preserve">; and </w:t>
      </w:r>
      <w:r w:rsidRPr="00CB63F7">
        <w:t xml:space="preserve">publicise </w:t>
      </w:r>
      <w:r>
        <w:t>effectively to young people and their families</w:t>
      </w:r>
      <w:r w:rsidRPr="00CB63F7">
        <w:t xml:space="preserve"> the overall local offer of </w:t>
      </w:r>
      <w:r>
        <w:t>all services and activities available for young people locally.</w:t>
      </w:r>
    </w:p>
    <w:p w:rsidR="00206BE7" w:rsidRDefault="00206BE7" w:rsidP="00206BE7">
      <w:pPr>
        <w:numPr>
          <w:ilvl w:val="0"/>
          <w:numId w:val="6"/>
        </w:numPr>
        <w:overflowPunct/>
        <w:autoSpaceDE w:val="0"/>
        <w:autoSpaceDN w:val="0"/>
        <w:adjustRightInd w:val="0"/>
        <w:spacing w:after="240"/>
        <w:ind w:left="360" w:hanging="360"/>
        <w:rPr>
          <w:color w:val="000000"/>
        </w:rPr>
      </w:pPr>
      <w:r>
        <w:rPr>
          <w:color w:val="000000"/>
        </w:rPr>
        <w:t>Local authorities are responsible for securing, so far as is reasonably practicable,</w:t>
      </w:r>
      <w:r w:rsidRPr="008C286A">
        <w:rPr>
          <w:color w:val="000000"/>
        </w:rPr>
        <w:t xml:space="preserve"> </w:t>
      </w:r>
      <w:r>
        <w:rPr>
          <w:color w:val="000000"/>
        </w:rPr>
        <w:t>a local offer that is sufficient</w:t>
      </w:r>
      <w:r w:rsidRPr="008C286A">
        <w:rPr>
          <w:color w:val="000000"/>
        </w:rPr>
        <w:t xml:space="preserve"> </w:t>
      </w:r>
      <w:r>
        <w:rPr>
          <w:color w:val="000000"/>
        </w:rPr>
        <w:t xml:space="preserve">to improve young people’s well-being and personal and social development. A sufficient local offer will result in positive </w:t>
      </w:r>
      <w:r w:rsidRPr="008010EB">
        <w:rPr>
          <w:color w:val="000000"/>
        </w:rPr>
        <w:t xml:space="preserve">feedback from young people on the adequacy and quality of </w:t>
      </w:r>
      <w:r>
        <w:rPr>
          <w:color w:val="000000"/>
        </w:rPr>
        <w:t>local provision,</w:t>
      </w:r>
      <w:r w:rsidRPr="008010EB">
        <w:rPr>
          <w:color w:val="000000"/>
        </w:rPr>
        <w:t xml:space="preserve"> and </w:t>
      </w:r>
      <w:r>
        <w:rPr>
          <w:color w:val="000000"/>
        </w:rPr>
        <w:t xml:space="preserve">positive trends in data that are indicative of local </w:t>
      </w:r>
      <w:r w:rsidRPr="008010EB">
        <w:rPr>
          <w:color w:val="000000"/>
        </w:rPr>
        <w:t>young people’s well</w:t>
      </w:r>
      <w:r>
        <w:rPr>
          <w:color w:val="000000"/>
        </w:rPr>
        <w:t>-</w:t>
      </w:r>
      <w:r w:rsidRPr="008010EB">
        <w:rPr>
          <w:color w:val="000000"/>
        </w:rPr>
        <w:t>being</w:t>
      </w:r>
      <w:r>
        <w:rPr>
          <w:color w:val="000000"/>
        </w:rPr>
        <w:t xml:space="preserve"> and personal and social development. </w:t>
      </w:r>
    </w:p>
    <w:p w:rsidR="00206BE7" w:rsidRDefault="00206BE7" w:rsidP="00206BE7">
      <w:pPr>
        <w:numPr>
          <w:ilvl w:val="0"/>
          <w:numId w:val="6"/>
        </w:numPr>
        <w:overflowPunct/>
        <w:autoSpaceDE w:val="0"/>
        <w:autoSpaceDN w:val="0"/>
        <w:adjustRightInd w:val="0"/>
        <w:spacing w:after="120"/>
        <w:ind w:left="360" w:hanging="360"/>
        <w:rPr>
          <w:color w:val="000000"/>
        </w:rPr>
      </w:pPr>
      <w:r>
        <w:rPr>
          <w:color w:val="000000"/>
        </w:rPr>
        <w:t xml:space="preserve">The extent to which a local authority is doing all that is reasonably practicable to secure a sufficient local offer will be reflected in: </w:t>
      </w:r>
    </w:p>
    <w:p w:rsidR="00206BE7" w:rsidRDefault="00206BE7" w:rsidP="00206BE7">
      <w:pPr>
        <w:pStyle w:val="Default"/>
        <w:numPr>
          <w:ilvl w:val="0"/>
          <w:numId w:val="9"/>
        </w:numPr>
        <w:spacing w:after="120"/>
      </w:pPr>
      <w:r>
        <w:t xml:space="preserve">the extent to which it has given due consideration to this and other relevant statutory guidance; </w:t>
      </w:r>
    </w:p>
    <w:p w:rsidR="00206BE7" w:rsidRDefault="00206BE7" w:rsidP="00206BE7">
      <w:pPr>
        <w:pStyle w:val="Default"/>
        <w:numPr>
          <w:ilvl w:val="0"/>
          <w:numId w:val="9"/>
        </w:numPr>
        <w:spacing w:after="120"/>
      </w:pPr>
      <w:r>
        <w:t xml:space="preserve">its performance relative to other similar areas in improving the well-being and personal and social development of young people; and </w:t>
      </w:r>
    </w:p>
    <w:p w:rsidR="00AF0554" w:rsidRPr="00D33842" w:rsidRDefault="00206BE7" w:rsidP="00C6100C">
      <w:pPr>
        <w:pStyle w:val="Default"/>
        <w:numPr>
          <w:ilvl w:val="0"/>
          <w:numId w:val="9"/>
        </w:numPr>
        <w:spacing w:after="120"/>
      </w:pPr>
      <w:r>
        <w:t>the extent to which it has drawn on available support and challenge to drive</w:t>
      </w:r>
      <w:r w:rsidRPr="008C286A">
        <w:t xml:space="preserve"> </w:t>
      </w:r>
      <w:r>
        <w:t xml:space="preserve">continuous improvement in the quality and impact of local services, including from </w:t>
      </w:r>
      <w:r w:rsidRPr="008C286A">
        <w:t>the local authority sector nationally</w:t>
      </w:r>
      <w:r>
        <w:t>.</w:t>
      </w:r>
    </w:p>
    <w:sectPr w:rsidR="00AF0554" w:rsidRPr="00D3384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CA2" w:rsidRDefault="00314CA2">
      <w:r>
        <w:separator/>
      </w:r>
    </w:p>
  </w:endnote>
  <w:endnote w:type="continuationSeparator" w:id="0">
    <w:p w:rsidR="00314CA2" w:rsidRDefault="00314C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CA2" w:rsidRDefault="00314CA2">
      <w:r>
        <w:separator/>
      </w:r>
    </w:p>
  </w:footnote>
  <w:footnote w:type="continuationSeparator" w:id="0">
    <w:p w:rsidR="00314CA2" w:rsidRDefault="00314C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nsid w:val="2A91365D"/>
    <w:multiLevelType w:val="hybridMultilevel"/>
    <w:tmpl w:val="7E2E112C"/>
    <w:lvl w:ilvl="0" w:tplc="538CADE0">
      <w:start w:val="1"/>
      <w:numFmt w:val="lowerLetter"/>
      <w:lvlText w:val="%1."/>
      <w:lvlJc w:val="left"/>
      <w:pPr>
        <w:tabs>
          <w:tab w:val="num" w:pos="720"/>
        </w:tabs>
        <w:ind w:left="720" w:hanging="360"/>
      </w:pPr>
      <w:rPr>
        <w:rFonts w:cs="Times New Roman" w:hint="default"/>
        <w:b w:val="0"/>
        <w:color w:val="auto"/>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32F93663"/>
    <w:multiLevelType w:val="hybridMultilevel"/>
    <w:tmpl w:val="78B89A1C"/>
    <w:lvl w:ilvl="0" w:tplc="538CADE0">
      <w:start w:val="1"/>
      <w:numFmt w:val="lowerLetter"/>
      <w:lvlText w:val="%1."/>
      <w:lvlJc w:val="left"/>
      <w:pPr>
        <w:tabs>
          <w:tab w:val="num" w:pos="720"/>
        </w:tabs>
        <w:ind w:left="720" w:hanging="36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3BDC2964"/>
    <w:multiLevelType w:val="hybridMultilevel"/>
    <w:tmpl w:val="259AE322"/>
    <w:lvl w:ilvl="0" w:tplc="538CADE0">
      <w:start w:val="1"/>
      <w:numFmt w:val="lowerLetter"/>
      <w:lvlText w:val="%1."/>
      <w:lvlJc w:val="left"/>
      <w:pPr>
        <w:tabs>
          <w:tab w:val="num" w:pos="720"/>
        </w:tabs>
        <w:ind w:left="720" w:hanging="360"/>
      </w:pPr>
      <w:rPr>
        <w:rFonts w:cs="Times New Roman" w:hint="default"/>
        <w:b w:val="0"/>
        <w:color w:val="auto"/>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5D45876A"/>
    <w:multiLevelType w:val="hybridMultilevel"/>
    <w:tmpl w:val="AA68259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1"/>
  </w:num>
  <w:num w:numId="3">
    <w:abstractNumId w:val="8"/>
  </w:num>
  <w:num w:numId="4">
    <w:abstractNumId w:val="0"/>
  </w:num>
  <w:num w:numId="5">
    <w:abstractNumId w:val="6"/>
  </w:num>
  <w:num w:numId="6">
    <w:abstractNumId w:val="7"/>
  </w:num>
  <w:num w:numId="7">
    <w:abstractNumId w:val="4"/>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206BE7"/>
    <w:rsid w:val="00005B02"/>
    <w:rsid w:val="00011F78"/>
    <w:rsid w:val="0001203C"/>
    <w:rsid w:val="0001225E"/>
    <w:rsid w:val="00012B0B"/>
    <w:rsid w:val="00017331"/>
    <w:rsid w:val="000177F6"/>
    <w:rsid w:val="000202BA"/>
    <w:rsid w:val="00022CD3"/>
    <w:rsid w:val="00022DB6"/>
    <w:rsid w:val="0002722D"/>
    <w:rsid w:val="00032616"/>
    <w:rsid w:val="00037D0F"/>
    <w:rsid w:val="00041864"/>
    <w:rsid w:val="00041EFC"/>
    <w:rsid w:val="0004776A"/>
    <w:rsid w:val="00047A4F"/>
    <w:rsid w:val="00064B50"/>
    <w:rsid w:val="00064BC7"/>
    <w:rsid w:val="00064E22"/>
    <w:rsid w:val="0007061F"/>
    <w:rsid w:val="00073B76"/>
    <w:rsid w:val="00073D6C"/>
    <w:rsid w:val="0008315E"/>
    <w:rsid w:val="000833EF"/>
    <w:rsid w:val="0008648A"/>
    <w:rsid w:val="00096115"/>
    <w:rsid w:val="000A031F"/>
    <w:rsid w:val="000A0447"/>
    <w:rsid w:val="000A0C1B"/>
    <w:rsid w:val="000A0E96"/>
    <w:rsid w:val="000B0534"/>
    <w:rsid w:val="000B1468"/>
    <w:rsid w:val="000B1D93"/>
    <w:rsid w:val="000B3106"/>
    <w:rsid w:val="000B6DBF"/>
    <w:rsid w:val="000C1930"/>
    <w:rsid w:val="000C3C83"/>
    <w:rsid w:val="000D3B2E"/>
    <w:rsid w:val="000E046B"/>
    <w:rsid w:val="000E4387"/>
    <w:rsid w:val="000F15F3"/>
    <w:rsid w:val="000F1EAB"/>
    <w:rsid w:val="000F2E7C"/>
    <w:rsid w:val="000F3687"/>
    <w:rsid w:val="000F4E59"/>
    <w:rsid w:val="001024CB"/>
    <w:rsid w:val="001026DE"/>
    <w:rsid w:val="00107C65"/>
    <w:rsid w:val="00115806"/>
    <w:rsid w:val="00116F59"/>
    <w:rsid w:val="00125601"/>
    <w:rsid w:val="00125CD9"/>
    <w:rsid w:val="001353E2"/>
    <w:rsid w:val="001362FD"/>
    <w:rsid w:val="001366BB"/>
    <w:rsid w:val="001366F5"/>
    <w:rsid w:val="001372F2"/>
    <w:rsid w:val="00137C9C"/>
    <w:rsid w:val="0014082C"/>
    <w:rsid w:val="0014106E"/>
    <w:rsid w:val="00141446"/>
    <w:rsid w:val="00142AA4"/>
    <w:rsid w:val="00144721"/>
    <w:rsid w:val="00145117"/>
    <w:rsid w:val="001459CF"/>
    <w:rsid w:val="00147688"/>
    <w:rsid w:val="00147E7E"/>
    <w:rsid w:val="0015366A"/>
    <w:rsid w:val="00153F85"/>
    <w:rsid w:val="00157528"/>
    <w:rsid w:val="00167A8B"/>
    <w:rsid w:val="00175311"/>
    <w:rsid w:val="00176C9C"/>
    <w:rsid w:val="00180A06"/>
    <w:rsid w:val="00181485"/>
    <w:rsid w:val="00182783"/>
    <w:rsid w:val="00185B46"/>
    <w:rsid w:val="0018600F"/>
    <w:rsid w:val="0018765E"/>
    <w:rsid w:val="00195F8E"/>
    <w:rsid w:val="001A21DB"/>
    <w:rsid w:val="001A3A41"/>
    <w:rsid w:val="001A3D6E"/>
    <w:rsid w:val="001A54FA"/>
    <w:rsid w:val="001B05C8"/>
    <w:rsid w:val="001B1921"/>
    <w:rsid w:val="001B6DF9"/>
    <w:rsid w:val="001C2AA4"/>
    <w:rsid w:val="001C44B1"/>
    <w:rsid w:val="001D1EF0"/>
    <w:rsid w:val="001D7FB3"/>
    <w:rsid w:val="001E0A0F"/>
    <w:rsid w:val="001F00A4"/>
    <w:rsid w:val="001F332F"/>
    <w:rsid w:val="001F6260"/>
    <w:rsid w:val="002009C2"/>
    <w:rsid w:val="002011FF"/>
    <w:rsid w:val="00201B56"/>
    <w:rsid w:val="00201F38"/>
    <w:rsid w:val="00206BE7"/>
    <w:rsid w:val="00211C37"/>
    <w:rsid w:val="00212D24"/>
    <w:rsid w:val="00215A27"/>
    <w:rsid w:val="00217581"/>
    <w:rsid w:val="00220D27"/>
    <w:rsid w:val="00221A4B"/>
    <w:rsid w:val="00223337"/>
    <w:rsid w:val="002335A2"/>
    <w:rsid w:val="002335B0"/>
    <w:rsid w:val="002338A1"/>
    <w:rsid w:val="00236A2D"/>
    <w:rsid w:val="00237DF8"/>
    <w:rsid w:val="0024563B"/>
    <w:rsid w:val="00247E90"/>
    <w:rsid w:val="00250179"/>
    <w:rsid w:val="002507B7"/>
    <w:rsid w:val="0025594E"/>
    <w:rsid w:val="0026113D"/>
    <w:rsid w:val="00262901"/>
    <w:rsid w:val="002646D1"/>
    <w:rsid w:val="00265112"/>
    <w:rsid w:val="00265299"/>
    <w:rsid w:val="00265333"/>
    <w:rsid w:val="0026647B"/>
    <w:rsid w:val="002726C9"/>
    <w:rsid w:val="0027611C"/>
    <w:rsid w:val="002840D0"/>
    <w:rsid w:val="00286A4F"/>
    <w:rsid w:val="00286ADE"/>
    <w:rsid w:val="002873FD"/>
    <w:rsid w:val="002901BC"/>
    <w:rsid w:val="00290A75"/>
    <w:rsid w:val="00292E36"/>
    <w:rsid w:val="00293128"/>
    <w:rsid w:val="002957B4"/>
    <w:rsid w:val="00295EFC"/>
    <w:rsid w:val="0029605E"/>
    <w:rsid w:val="00296B88"/>
    <w:rsid w:val="002A10B2"/>
    <w:rsid w:val="002A23F9"/>
    <w:rsid w:val="002A26C7"/>
    <w:rsid w:val="002A3098"/>
    <w:rsid w:val="002A451F"/>
    <w:rsid w:val="002A59D6"/>
    <w:rsid w:val="002B51B7"/>
    <w:rsid w:val="002B651E"/>
    <w:rsid w:val="002C04A5"/>
    <w:rsid w:val="002D2614"/>
    <w:rsid w:val="002D2A7A"/>
    <w:rsid w:val="002E1C90"/>
    <w:rsid w:val="002E28FA"/>
    <w:rsid w:val="002F03AF"/>
    <w:rsid w:val="002F3B2A"/>
    <w:rsid w:val="00303ADE"/>
    <w:rsid w:val="00305D5E"/>
    <w:rsid w:val="00310708"/>
    <w:rsid w:val="00311DEB"/>
    <w:rsid w:val="00312BD3"/>
    <w:rsid w:val="00314CA2"/>
    <w:rsid w:val="00316AEE"/>
    <w:rsid w:val="00317AB6"/>
    <w:rsid w:val="00320F3A"/>
    <w:rsid w:val="00325BBB"/>
    <w:rsid w:val="0032669C"/>
    <w:rsid w:val="00327202"/>
    <w:rsid w:val="00334D9B"/>
    <w:rsid w:val="00335390"/>
    <w:rsid w:val="003403B0"/>
    <w:rsid w:val="0034057C"/>
    <w:rsid w:val="00340944"/>
    <w:rsid w:val="00342E63"/>
    <w:rsid w:val="003470CB"/>
    <w:rsid w:val="00347A3B"/>
    <w:rsid w:val="00350EE7"/>
    <w:rsid w:val="003546F6"/>
    <w:rsid w:val="00354D07"/>
    <w:rsid w:val="00360D2B"/>
    <w:rsid w:val="003611EB"/>
    <w:rsid w:val="003620F4"/>
    <w:rsid w:val="003672AC"/>
    <w:rsid w:val="00367EEB"/>
    <w:rsid w:val="00370895"/>
    <w:rsid w:val="00373385"/>
    <w:rsid w:val="00374EF4"/>
    <w:rsid w:val="00387844"/>
    <w:rsid w:val="00392AE9"/>
    <w:rsid w:val="0039576C"/>
    <w:rsid w:val="00396D18"/>
    <w:rsid w:val="0039757D"/>
    <w:rsid w:val="003A1B17"/>
    <w:rsid w:val="003A2A4A"/>
    <w:rsid w:val="003A6C43"/>
    <w:rsid w:val="003B1400"/>
    <w:rsid w:val="003B4C5E"/>
    <w:rsid w:val="003C0186"/>
    <w:rsid w:val="003C52A0"/>
    <w:rsid w:val="003C5564"/>
    <w:rsid w:val="003D74A2"/>
    <w:rsid w:val="003D7A13"/>
    <w:rsid w:val="003E15F8"/>
    <w:rsid w:val="003E1B86"/>
    <w:rsid w:val="003F2613"/>
    <w:rsid w:val="004008F7"/>
    <w:rsid w:val="00401B38"/>
    <w:rsid w:val="00402829"/>
    <w:rsid w:val="004032DA"/>
    <w:rsid w:val="00403EBD"/>
    <w:rsid w:val="004053A7"/>
    <w:rsid w:val="004057E7"/>
    <w:rsid w:val="0041746B"/>
    <w:rsid w:val="00422A21"/>
    <w:rsid w:val="00426B8D"/>
    <w:rsid w:val="00430DC5"/>
    <w:rsid w:val="00433AC4"/>
    <w:rsid w:val="00435116"/>
    <w:rsid w:val="00436E69"/>
    <w:rsid w:val="004405BE"/>
    <w:rsid w:val="00450D89"/>
    <w:rsid w:val="0045142D"/>
    <w:rsid w:val="004515D8"/>
    <w:rsid w:val="004533A7"/>
    <w:rsid w:val="00460505"/>
    <w:rsid w:val="004609FD"/>
    <w:rsid w:val="00461017"/>
    <w:rsid w:val="00461AB9"/>
    <w:rsid w:val="00461B72"/>
    <w:rsid w:val="00463122"/>
    <w:rsid w:val="004645F4"/>
    <w:rsid w:val="00465455"/>
    <w:rsid w:val="0046770C"/>
    <w:rsid w:val="00471141"/>
    <w:rsid w:val="00476827"/>
    <w:rsid w:val="00480E77"/>
    <w:rsid w:val="00484C39"/>
    <w:rsid w:val="0048584D"/>
    <w:rsid w:val="00486AC0"/>
    <w:rsid w:val="0049182D"/>
    <w:rsid w:val="00492393"/>
    <w:rsid w:val="00494C7C"/>
    <w:rsid w:val="004955D9"/>
    <w:rsid w:val="004A7A7A"/>
    <w:rsid w:val="004B01B6"/>
    <w:rsid w:val="004B2399"/>
    <w:rsid w:val="004B6D94"/>
    <w:rsid w:val="004C118B"/>
    <w:rsid w:val="004C154B"/>
    <w:rsid w:val="004C1A77"/>
    <w:rsid w:val="004C2321"/>
    <w:rsid w:val="004C62F3"/>
    <w:rsid w:val="004D4103"/>
    <w:rsid w:val="004D65EB"/>
    <w:rsid w:val="004D6F1F"/>
    <w:rsid w:val="004E3584"/>
    <w:rsid w:val="004E4DDA"/>
    <w:rsid w:val="004E5664"/>
    <w:rsid w:val="004E633C"/>
    <w:rsid w:val="004F4877"/>
    <w:rsid w:val="004F4D00"/>
    <w:rsid w:val="00500112"/>
    <w:rsid w:val="0050034E"/>
    <w:rsid w:val="0050170F"/>
    <w:rsid w:val="00501EE2"/>
    <w:rsid w:val="00502081"/>
    <w:rsid w:val="00504F43"/>
    <w:rsid w:val="0050693F"/>
    <w:rsid w:val="00511CA5"/>
    <w:rsid w:val="00513BA6"/>
    <w:rsid w:val="005150CE"/>
    <w:rsid w:val="005178BC"/>
    <w:rsid w:val="00517F93"/>
    <w:rsid w:val="005219EF"/>
    <w:rsid w:val="005273EE"/>
    <w:rsid w:val="00530814"/>
    <w:rsid w:val="00532B5E"/>
    <w:rsid w:val="0053380D"/>
    <w:rsid w:val="00545301"/>
    <w:rsid w:val="00551373"/>
    <w:rsid w:val="00551A0A"/>
    <w:rsid w:val="00553A3E"/>
    <w:rsid w:val="0055408C"/>
    <w:rsid w:val="00556779"/>
    <w:rsid w:val="00556AB8"/>
    <w:rsid w:val="00557EF8"/>
    <w:rsid w:val="00565333"/>
    <w:rsid w:val="00565C32"/>
    <w:rsid w:val="00572F7F"/>
    <w:rsid w:val="005747DE"/>
    <w:rsid w:val="00576D31"/>
    <w:rsid w:val="0057779B"/>
    <w:rsid w:val="00584A23"/>
    <w:rsid w:val="00586670"/>
    <w:rsid w:val="005906B8"/>
    <w:rsid w:val="00591B39"/>
    <w:rsid w:val="0059300E"/>
    <w:rsid w:val="0059478D"/>
    <w:rsid w:val="005956D4"/>
    <w:rsid w:val="005A13F4"/>
    <w:rsid w:val="005A1CF1"/>
    <w:rsid w:val="005A2514"/>
    <w:rsid w:val="005A35E5"/>
    <w:rsid w:val="005B1CC3"/>
    <w:rsid w:val="005B48E5"/>
    <w:rsid w:val="005B53CB"/>
    <w:rsid w:val="005B5A07"/>
    <w:rsid w:val="005B6A03"/>
    <w:rsid w:val="005C1372"/>
    <w:rsid w:val="005D37E5"/>
    <w:rsid w:val="005D3AC0"/>
    <w:rsid w:val="005D4B42"/>
    <w:rsid w:val="005E063E"/>
    <w:rsid w:val="005E2D68"/>
    <w:rsid w:val="005E48C8"/>
    <w:rsid w:val="005E65AA"/>
    <w:rsid w:val="005E6F93"/>
    <w:rsid w:val="005F0B1A"/>
    <w:rsid w:val="005F0B7D"/>
    <w:rsid w:val="005F133C"/>
    <w:rsid w:val="005F1602"/>
    <w:rsid w:val="005F3415"/>
    <w:rsid w:val="005F36CF"/>
    <w:rsid w:val="005F3E19"/>
    <w:rsid w:val="00600B37"/>
    <w:rsid w:val="00603090"/>
    <w:rsid w:val="00603895"/>
    <w:rsid w:val="00607A4B"/>
    <w:rsid w:val="00614C2F"/>
    <w:rsid w:val="00617064"/>
    <w:rsid w:val="00621ADD"/>
    <w:rsid w:val="0062704E"/>
    <w:rsid w:val="00627134"/>
    <w:rsid w:val="00633EA6"/>
    <w:rsid w:val="00634682"/>
    <w:rsid w:val="0063507E"/>
    <w:rsid w:val="006363E9"/>
    <w:rsid w:val="0063757D"/>
    <w:rsid w:val="00645745"/>
    <w:rsid w:val="00647341"/>
    <w:rsid w:val="00647D5E"/>
    <w:rsid w:val="006511BA"/>
    <w:rsid w:val="00657369"/>
    <w:rsid w:val="006606FA"/>
    <w:rsid w:val="00661614"/>
    <w:rsid w:val="0066698C"/>
    <w:rsid w:val="00672F6E"/>
    <w:rsid w:val="00676AAA"/>
    <w:rsid w:val="006776B8"/>
    <w:rsid w:val="006858D6"/>
    <w:rsid w:val="00687908"/>
    <w:rsid w:val="006A0189"/>
    <w:rsid w:val="006A0883"/>
    <w:rsid w:val="006A1127"/>
    <w:rsid w:val="006A1366"/>
    <w:rsid w:val="006A2F72"/>
    <w:rsid w:val="006A39B6"/>
    <w:rsid w:val="006A7AA1"/>
    <w:rsid w:val="006B1FB8"/>
    <w:rsid w:val="006B5A2D"/>
    <w:rsid w:val="006C5E14"/>
    <w:rsid w:val="006C64AD"/>
    <w:rsid w:val="006C677C"/>
    <w:rsid w:val="006C6EA7"/>
    <w:rsid w:val="006D1296"/>
    <w:rsid w:val="006D3EBD"/>
    <w:rsid w:val="006D749F"/>
    <w:rsid w:val="006E30CA"/>
    <w:rsid w:val="006E4377"/>
    <w:rsid w:val="006E507D"/>
    <w:rsid w:val="006E6F0B"/>
    <w:rsid w:val="006F6B22"/>
    <w:rsid w:val="006F6C65"/>
    <w:rsid w:val="007018AC"/>
    <w:rsid w:val="007104E4"/>
    <w:rsid w:val="007112E4"/>
    <w:rsid w:val="00714091"/>
    <w:rsid w:val="00715EF2"/>
    <w:rsid w:val="0071735C"/>
    <w:rsid w:val="00717AB6"/>
    <w:rsid w:val="007232B8"/>
    <w:rsid w:val="007241B8"/>
    <w:rsid w:val="007244BB"/>
    <w:rsid w:val="00734BFE"/>
    <w:rsid w:val="007433A9"/>
    <w:rsid w:val="00744210"/>
    <w:rsid w:val="007442BB"/>
    <w:rsid w:val="00746846"/>
    <w:rsid w:val="007510C3"/>
    <w:rsid w:val="007521F7"/>
    <w:rsid w:val="00753268"/>
    <w:rsid w:val="00756C21"/>
    <w:rsid w:val="00760E54"/>
    <w:rsid w:val="007625B9"/>
    <w:rsid w:val="00762736"/>
    <w:rsid w:val="0076458E"/>
    <w:rsid w:val="0076472F"/>
    <w:rsid w:val="00764961"/>
    <w:rsid w:val="00766674"/>
    <w:rsid w:val="007748BA"/>
    <w:rsid w:val="00775FB9"/>
    <w:rsid w:val="00776E9F"/>
    <w:rsid w:val="0077759E"/>
    <w:rsid w:val="007840F1"/>
    <w:rsid w:val="0078711F"/>
    <w:rsid w:val="00787EF2"/>
    <w:rsid w:val="007940AE"/>
    <w:rsid w:val="007A10F9"/>
    <w:rsid w:val="007A4C02"/>
    <w:rsid w:val="007A6391"/>
    <w:rsid w:val="007B3FFB"/>
    <w:rsid w:val="007B4892"/>
    <w:rsid w:val="007B49CD"/>
    <w:rsid w:val="007B5A46"/>
    <w:rsid w:val="007B6288"/>
    <w:rsid w:val="007B6900"/>
    <w:rsid w:val="007C45DA"/>
    <w:rsid w:val="007D0DBA"/>
    <w:rsid w:val="007D4DB0"/>
    <w:rsid w:val="007D76FF"/>
    <w:rsid w:val="007D7ED6"/>
    <w:rsid w:val="007F073B"/>
    <w:rsid w:val="007F5663"/>
    <w:rsid w:val="007F605F"/>
    <w:rsid w:val="00800DF6"/>
    <w:rsid w:val="008059D9"/>
    <w:rsid w:val="00805C72"/>
    <w:rsid w:val="00807CB1"/>
    <w:rsid w:val="00810F55"/>
    <w:rsid w:val="00810FEB"/>
    <w:rsid w:val="00817BA8"/>
    <w:rsid w:val="00820E08"/>
    <w:rsid w:val="00831225"/>
    <w:rsid w:val="00831367"/>
    <w:rsid w:val="008322FF"/>
    <w:rsid w:val="00835590"/>
    <w:rsid w:val="008377FE"/>
    <w:rsid w:val="0084246F"/>
    <w:rsid w:val="008428AB"/>
    <w:rsid w:val="008435BC"/>
    <w:rsid w:val="00853A70"/>
    <w:rsid w:val="00853DA0"/>
    <w:rsid w:val="008575E8"/>
    <w:rsid w:val="00863664"/>
    <w:rsid w:val="00863943"/>
    <w:rsid w:val="008639D2"/>
    <w:rsid w:val="00866053"/>
    <w:rsid w:val="00867A5A"/>
    <w:rsid w:val="0088151C"/>
    <w:rsid w:val="008817AB"/>
    <w:rsid w:val="00884370"/>
    <w:rsid w:val="008843A4"/>
    <w:rsid w:val="00886221"/>
    <w:rsid w:val="00895B99"/>
    <w:rsid w:val="00896CEF"/>
    <w:rsid w:val="008A0D19"/>
    <w:rsid w:val="008A14E6"/>
    <w:rsid w:val="008A33AF"/>
    <w:rsid w:val="008A5B02"/>
    <w:rsid w:val="008B1C49"/>
    <w:rsid w:val="008B36CE"/>
    <w:rsid w:val="008B4DFE"/>
    <w:rsid w:val="008B5E5E"/>
    <w:rsid w:val="008B6354"/>
    <w:rsid w:val="008B67CC"/>
    <w:rsid w:val="008B7A8F"/>
    <w:rsid w:val="008C151E"/>
    <w:rsid w:val="008C19B5"/>
    <w:rsid w:val="008C709F"/>
    <w:rsid w:val="008C73B8"/>
    <w:rsid w:val="008D1228"/>
    <w:rsid w:val="008D2CAB"/>
    <w:rsid w:val="008D3145"/>
    <w:rsid w:val="008D4832"/>
    <w:rsid w:val="008D5AFD"/>
    <w:rsid w:val="008D612F"/>
    <w:rsid w:val="008E007C"/>
    <w:rsid w:val="008E11BE"/>
    <w:rsid w:val="008E2CE9"/>
    <w:rsid w:val="008E3BDA"/>
    <w:rsid w:val="008F3EA2"/>
    <w:rsid w:val="008F452F"/>
    <w:rsid w:val="00900112"/>
    <w:rsid w:val="0090109D"/>
    <w:rsid w:val="00902B27"/>
    <w:rsid w:val="00905ADC"/>
    <w:rsid w:val="00905EDC"/>
    <w:rsid w:val="00906C33"/>
    <w:rsid w:val="00912E42"/>
    <w:rsid w:val="00914AD2"/>
    <w:rsid w:val="00915E6D"/>
    <w:rsid w:val="009173AF"/>
    <w:rsid w:val="00923D43"/>
    <w:rsid w:val="00923E53"/>
    <w:rsid w:val="00924A8B"/>
    <w:rsid w:val="00924DCF"/>
    <w:rsid w:val="00932946"/>
    <w:rsid w:val="00932EB4"/>
    <w:rsid w:val="00935C75"/>
    <w:rsid w:val="009364B3"/>
    <w:rsid w:val="009426CB"/>
    <w:rsid w:val="00946498"/>
    <w:rsid w:val="0094776A"/>
    <w:rsid w:val="009527C8"/>
    <w:rsid w:val="00954E6E"/>
    <w:rsid w:val="00956A42"/>
    <w:rsid w:val="00963073"/>
    <w:rsid w:val="00965234"/>
    <w:rsid w:val="0097315A"/>
    <w:rsid w:val="009750CB"/>
    <w:rsid w:val="00976119"/>
    <w:rsid w:val="00976945"/>
    <w:rsid w:val="00977B5B"/>
    <w:rsid w:val="00986B14"/>
    <w:rsid w:val="009909CA"/>
    <w:rsid w:val="00991CB1"/>
    <w:rsid w:val="00992562"/>
    <w:rsid w:val="009934A6"/>
    <w:rsid w:val="00995250"/>
    <w:rsid w:val="009A1B30"/>
    <w:rsid w:val="009A3F0A"/>
    <w:rsid w:val="009A65AF"/>
    <w:rsid w:val="009A65B0"/>
    <w:rsid w:val="009B2CF7"/>
    <w:rsid w:val="009B3EFE"/>
    <w:rsid w:val="009B493A"/>
    <w:rsid w:val="009B6ABA"/>
    <w:rsid w:val="009C0562"/>
    <w:rsid w:val="009C07B2"/>
    <w:rsid w:val="009C2E9F"/>
    <w:rsid w:val="009D00D5"/>
    <w:rsid w:val="009D2CDB"/>
    <w:rsid w:val="009D3D73"/>
    <w:rsid w:val="009D4E62"/>
    <w:rsid w:val="009E3590"/>
    <w:rsid w:val="009E4F9F"/>
    <w:rsid w:val="009E6085"/>
    <w:rsid w:val="009E6C5F"/>
    <w:rsid w:val="009E73AD"/>
    <w:rsid w:val="009F330D"/>
    <w:rsid w:val="009F3B98"/>
    <w:rsid w:val="009F5357"/>
    <w:rsid w:val="009F7653"/>
    <w:rsid w:val="00A00569"/>
    <w:rsid w:val="00A019D2"/>
    <w:rsid w:val="00A02DFF"/>
    <w:rsid w:val="00A037AB"/>
    <w:rsid w:val="00A11CBF"/>
    <w:rsid w:val="00A127B1"/>
    <w:rsid w:val="00A135C5"/>
    <w:rsid w:val="00A15ED7"/>
    <w:rsid w:val="00A162F4"/>
    <w:rsid w:val="00A16DB6"/>
    <w:rsid w:val="00A2712A"/>
    <w:rsid w:val="00A30BD1"/>
    <w:rsid w:val="00A330CC"/>
    <w:rsid w:val="00A36044"/>
    <w:rsid w:val="00A366A9"/>
    <w:rsid w:val="00A449E7"/>
    <w:rsid w:val="00A46912"/>
    <w:rsid w:val="00A52804"/>
    <w:rsid w:val="00A53CDD"/>
    <w:rsid w:val="00A62438"/>
    <w:rsid w:val="00A62F15"/>
    <w:rsid w:val="00A63478"/>
    <w:rsid w:val="00A639C9"/>
    <w:rsid w:val="00A64099"/>
    <w:rsid w:val="00A65CF2"/>
    <w:rsid w:val="00A72695"/>
    <w:rsid w:val="00A744B3"/>
    <w:rsid w:val="00A756AF"/>
    <w:rsid w:val="00A77D81"/>
    <w:rsid w:val="00A86EFD"/>
    <w:rsid w:val="00A904EB"/>
    <w:rsid w:val="00A93773"/>
    <w:rsid w:val="00A9530C"/>
    <w:rsid w:val="00A96425"/>
    <w:rsid w:val="00AA743C"/>
    <w:rsid w:val="00AB265C"/>
    <w:rsid w:val="00AB442A"/>
    <w:rsid w:val="00AB6016"/>
    <w:rsid w:val="00AC2A37"/>
    <w:rsid w:val="00AC573F"/>
    <w:rsid w:val="00AD0753"/>
    <w:rsid w:val="00AD0E50"/>
    <w:rsid w:val="00AD0F27"/>
    <w:rsid w:val="00AD1F27"/>
    <w:rsid w:val="00AD2789"/>
    <w:rsid w:val="00AD2C98"/>
    <w:rsid w:val="00AD33EE"/>
    <w:rsid w:val="00AD632D"/>
    <w:rsid w:val="00AD6FEF"/>
    <w:rsid w:val="00AD7623"/>
    <w:rsid w:val="00AE009E"/>
    <w:rsid w:val="00AE32AA"/>
    <w:rsid w:val="00AF0554"/>
    <w:rsid w:val="00AF331A"/>
    <w:rsid w:val="00AF7238"/>
    <w:rsid w:val="00B0009E"/>
    <w:rsid w:val="00B006DF"/>
    <w:rsid w:val="00B023F2"/>
    <w:rsid w:val="00B04154"/>
    <w:rsid w:val="00B05841"/>
    <w:rsid w:val="00B05958"/>
    <w:rsid w:val="00B05ECD"/>
    <w:rsid w:val="00B06172"/>
    <w:rsid w:val="00B067AC"/>
    <w:rsid w:val="00B119EF"/>
    <w:rsid w:val="00B12A9F"/>
    <w:rsid w:val="00B16A24"/>
    <w:rsid w:val="00B16A8C"/>
    <w:rsid w:val="00B17AD5"/>
    <w:rsid w:val="00B275C1"/>
    <w:rsid w:val="00B32B01"/>
    <w:rsid w:val="00B34353"/>
    <w:rsid w:val="00B354C4"/>
    <w:rsid w:val="00B379E1"/>
    <w:rsid w:val="00B37A5A"/>
    <w:rsid w:val="00B424F4"/>
    <w:rsid w:val="00B4345E"/>
    <w:rsid w:val="00B5250D"/>
    <w:rsid w:val="00B54A7C"/>
    <w:rsid w:val="00B6088F"/>
    <w:rsid w:val="00B6522B"/>
    <w:rsid w:val="00B65709"/>
    <w:rsid w:val="00B67DF2"/>
    <w:rsid w:val="00B80C55"/>
    <w:rsid w:val="00B939CC"/>
    <w:rsid w:val="00B94344"/>
    <w:rsid w:val="00B95A5A"/>
    <w:rsid w:val="00BA28F7"/>
    <w:rsid w:val="00BB08E3"/>
    <w:rsid w:val="00BB3360"/>
    <w:rsid w:val="00BC162C"/>
    <w:rsid w:val="00BC322E"/>
    <w:rsid w:val="00BC35ED"/>
    <w:rsid w:val="00BC49C1"/>
    <w:rsid w:val="00BC547B"/>
    <w:rsid w:val="00BC7087"/>
    <w:rsid w:val="00BD3AE9"/>
    <w:rsid w:val="00BD4560"/>
    <w:rsid w:val="00BD4AA1"/>
    <w:rsid w:val="00BD4B6C"/>
    <w:rsid w:val="00BD73AF"/>
    <w:rsid w:val="00BE48EE"/>
    <w:rsid w:val="00BF01C4"/>
    <w:rsid w:val="00BF099C"/>
    <w:rsid w:val="00BF1AF0"/>
    <w:rsid w:val="00BF21EB"/>
    <w:rsid w:val="00BF5934"/>
    <w:rsid w:val="00C03EAB"/>
    <w:rsid w:val="00C04797"/>
    <w:rsid w:val="00C05776"/>
    <w:rsid w:val="00C06560"/>
    <w:rsid w:val="00C070DC"/>
    <w:rsid w:val="00C124C2"/>
    <w:rsid w:val="00C13161"/>
    <w:rsid w:val="00C218FB"/>
    <w:rsid w:val="00C22DE5"/>
    <w:rsid w:val="00C2457A"/>
    <w:rsid w:val="00C24A80"/>
    <w:rsid w:val="00C31CD2"/>
    <w:rsid w:val="00C34F15"/>
    <w:rsid w:val="00C36C5A"/>
    <w:rsid w:val="00C37933"/>
    <w:rsid w:val="00C43AF2"/>
    <w:rsid w:val="00C45D45"/>
    <w:rsid w:val="00C45EF4"/>
    <w:rsid w:val="00C47556"/>
    <w:rsid w:val="00C47B72"/>
    <w:rsid w:val="00C47EEA"/>
    <w:rsid w:val="00C519D0"/>
    <w:rsid w:val="00C53BBF"/>
    <w:rsid w:val="00C6100C"/>
    <w:rsid w:val="00C70ACB"/>
    <w:rsid w:val="00C75004"/>
    <w:rsid w:val="00C752F8"/>
    <w:rsid w:val="00C75921"/>
    <w:rsid w:val="00C81781"/>
    <w:rsid w:val="00C82B81"/>
    <w:rsid w:val="00C83258"/>
    <w:rsid w:val="00C845E1"/>
    <w:rsid w:val="00C90404"/>
    <w:rsid w:val="00CA441B"/>
    <w:rsid w:val="00CA4FEC"/>
    <w:rsid w:val="00CA59AD"/>
    <w:rsid w:val="00CA7201"/>
    <w:rsid w:val="00CB1129"/>
    <w:rsid w:val="00CB3CA6"/>
    <w:rsid w:val="00CB4C14"/>
    <w:rsid w:val="00CC1B83"/>
    <w:rsid w:val="00CC4313"/>
    <w:rsid w:val="00CD07F5"/>
    <w:rsid w:val="00CD3CED"/>
    <w:rsid w:val="00CE05F4"/>
    <w:rsid w:val="00CE084B"/>
    <w:rsid w:val="00CE0F01"/>
    <w:rsid w:val="00CF0CD0"/>
    <w:rsid w:val="00CF25F5"/>
    <w:rsid w:val="00D01C21"/>
    <w:rsid w:val="00D01FD2"/>
    <w:rsid w:val="00D02D57"/>
    <w:rsid w:val="00D064CA"/>
    <w:rsid w:val="00D104F9"/>
    <w:rsid w:val="00D118D6"/>
    <w:rsid w:val="00D12D78"/>
    <w:rsid w:val="00D13ABB"/>
    <w:rsid w:val="00D16633"/>
    <w:rsid w:val="00D20266"/>
    <w:rsid w:val="00D208C9"/>
    <w:rsid w:val="00D20C29"/>
    <w:rsid w:val="00D25ACF"/>
    <w:rsid w:val="00D26DBC"/>
    <w:rsid w:val="00D27E8F"/>
    <w:rsid w:val="00D33842"/>
    <w:rsid w:val="00D36ABF"/>
    <w:rsid w:val="00D37D3A"/>
    <w:rsid w:val="00D433FE"/>
    <w:rsid w:val="00D45B0C"/>
    <w:rsid w:val="00D47915"/>
    <w:rsid w:val="00D5218A"/>
    <w:rsid w:val="00D54688"/>
    <w:rsid w:val="00D5652C"/>
    <w:rsid w:val="00D63336"/>
    <w:rsid w:val="00D71D82"/>
    <w:rsid w:val="00D725C0"/>
    <w:rsid w:val="00D75D2D"/>
    <w:rsid w:val="00D75ED8"/>
    <w:rsid w:val="00D77F27"/>
    <w:rsid w:val="00D81253"/>
    <w:rsid w:val="00D841CF"/>
    <w:rsid w:val="00DA0CF6"/>
    <w:rsid w:val="00DA225A"/>
    <w:rsid w:val="00DA3573"/>
    <w:rsid w:val="00DA4E72"/>
    <w:rsid w:val="00DA77B2"/>
    <w:rsid w:val="00DB11A7"/>
    <w:rsid w:val="00DB4594"/>
    <w:rsid w:val="00DC07DB"/>
    <w:rsid w:val="00DC4626"/>
    <w:rsid w:val="00DC55E2"/>
    <w:rsid w:val="00DD533B"/>
    <w:rsid w:val="00DE4EB2"/>
    <w:rsid w:val="00DE57FC"/>
    <w:rsid w:val="00DE5914"/>
    <w:rsid w:val="00DF075F"/>
    <w:rsid w:val="00DF79F8"/>
    <w:rsid w:val="00E0081E"/>
    <w:rsid w:val="00E02094"/>
    <w:rsid w:val="00E03F2D"/>
    <w:rsid w:val="00E10F4C"/>
    <w:rsid w:val="00E150DD"/>
    <w:rsid w:val="00E21E01"/>
    <w:rsid w:val="00E235FA"/>
    <w:rsid w:val="00E2419F"/>
    <w:rsid w:val="00E24381"/>
    <w:rsid w:val="00E25062"/>
    <w:rsid w:val="00E328A1"/>
    <w:rsid w:val="00E366D6"/>
    <w:rsid w:val="00E422DC"/>
    <w:rsid w:val="00E4549A"/>
    <w:rsid w:val="00E4591E"/>
    <w:rsid w:val="00E469E6"/>
    <w:rsid w:val="00E527F6"/>
    <w:rsid w:val="00E52AB1"/>
    <w:rsid w:val="00E52EED"/>
    <w:rsid w:val="00E61F0E"/>
    <w:rsid w:val="00E6286E"/>
    <w:rsid w:val="00E63D8B"/>
    <w:rsid w:val="00E7052F"/>
    <w:rsid w:val="00E7118D"/>
    <w:rsid w:val="00E81F4B"/>
    <w:rsid w:val="00E87CF7"/>
    <w:rsid w:val="00E9646D"/>
    <w:rsid w:val="00E97322"/>
    <w:rsid w:val="00EA11BE"/>
    <w:rsid w:val="00EA2003"/>
    <w:rsid w:val="00EA5420"/>
    <w:rsid w:val="00EA6BE7"/>
    <w:rsid w:val="00EB7365"/>
    <w:rsid w:val="00EC0BE5"/>
    <w:rsid w:val="00EC2317"/>
    <w:rsid w:val="00EC644A"/>
    <w:rsid w:val="00EC6A3F"/>
    <w:rsid w:val="00EC6B7E"/>
    <w:rsid w:val="00ED1F0C"/>
    <w:rsid w:val="00ED7924"/>
    <w:rsid w:val="00EE297F"/>
    <w:rsid w:val="00EF6BB8"/>
    <w:rsid w:val="00F040D7"/>
    <w:rsid w:val="00F04BF0"/>
    <w:rsid w:val="00F06815"/>
    <w:rsid w:val="00F16B61"/>
    <w:rsid w:val="00F17079"/>
    <w:rsid w:val="00F30554"/>
    <w:rsid w:val="00F30846"/>
    <w:rsid w:val="00F30DC3"/>
    <w:rsid w:val="00F31D02"/>
    <w:rsid w:val="00F348D2"/>
    <w:rsid w:val="00F348FF"/>
    <w:rsid w:val="00F4485F"/>
    <w:rsid w:val="00F44B6A"/>
    <w:rsid w:val="00F46B00"/>
    <w:rsid w:val="00F521C7"/>
    <w:rsid w:val="00F56404"/>
    <w:rsid w:val="00F57DB2"/>
    <w:rsid w:val="00F64863"/>
    <w:rsid w:val="00F64A8F"/>
    <w:rsid w:val="00F66203"/>
    <w:rsid w:val="00F717E7"/>
    <w:rsid w:val="00F72BF9"/>
    <w:rsid w:val="00F73B5D"/>
    <w:rsid w:val="00F74903"/>
    <w:rsid w:val="00F76CEC"/>
    <w:rsid w:val="00F81E14"/>
    <w:rsid w:val="00F840A7"/>
    <w:rsid w:val="00F86160"/>
    <w:rsid w:val="00F960C1"/>
    <w:rsid w:val="00F9686F"/>
    <w:rsid w:val="00F97F59"/>
    <w:rsid w:val="00FA0331"/>
    <w:rsid w:val="00FA1722"/>
    <w:rsid w:val="00FA76B4"/>
    <w:rsid w:val="00FB1323"/>
    <w:rsid w:val="00FB2D44"/>
    <w:rsid w:val="00FB2D47"/>
    <w:rsid w:val="00FB54C5"/>
    <w:rsid w:val="00FB7111"/>
    <w:rsid w:val="00FC049C"/>
    <w:rsid w:val="00FC1C0E"/>
    <w:rsid w:val="00FC3F9F"/>
    <w:rsid w:val="00FC4032"/>
    <w:rsid w:val="00FC46EB"/>
    <w:rsid w:val="00FC5722"/>
    <w:rsid w:val="00FC5ED8"/>
    <w:rsid w:val="00FC6F86"/>
    <w:rsid w:val="00FD1D60"/>
    <w:rsid w:val="00FD44B4"/>
    <w:rsid w:val="00FD54DB"/>
    <w:rsid w:val="00FD5CCE"/>
    <w:rsid w:val="00FE13A6"/>
    <w:rsid w:val="00FE6A73"/>
    <w:rsid w:val="00FF45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BE7"/>
    <w:pPr>
      <w:overflowPunct w:val="0"/>
    </w:pPr>
    <w:rPr>
      <w:rFonts w:ascii="Arial" w:hAnsi="Arial" w:cs="Arial"/>
      <w:sz w:val="24"/>
      <w:szCs w:val="24"/>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BodyTextIndent">
    <w:name w:val="Body Text Indent"/>
    <w:basedOn w:val="Normal"/>
    <w:pPr>
      <w:ind w:left="288"/>
    </w:pPr>
  </w:style>
  <w:style w:type="paragraph" w:customStyle="1" w:styleId="DeptBullets">
    <w:name w:val="DeptBullets"/>
    <w:basedOn w:val="Normal"/>
    <w:pPr>
      <w:numPr>
        <w:numId w:val="1"/>
      </w:numPr>
      <w:spacing w:after="240"/>
    </w:pPr>
  </w:style>
  <w:style w:type="paragraph" w:customStyle="1" w:styleId="DeptOutNumbered">
    <w:name w:val="DeptOutNumbered"/>
    <w:basedOn w:val="Normal"/>
    <w:rsid w:val="00E366D6"/>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customStyle="1" w:styleId="Default">
    <w:name w:val="Default"/>
    <w:rsid w:val="00206BE7"/>
    <w:pPr>
      <w:autoSpaceDE w:val="0"/>
      <w:autoSpaceDN w:val="0"/>
      <w:adjustRightInd w:val="0"/>
    </w:pPr>
    <w:rPr>
      <w:rFonts w:ascii="Arial" w:hAnsi="Arial" w:cs="Arial"/>
      <w:color w:val="000000"/>
      <w:sz w:val="24"/>
      <w:szCs w:val="24"/>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paragraph" w:customStyle="1" w:styleId="DfESOutNumbered">
    <w:name w:val="DfESOutNumbered"/>
    <w:basedOn w:val="Normal"/>
    <w:rsid w:val="00F4485F"/>
    <w:pPr>
      <w:numPr>
        <w:numId w:val="4"/>
      </w:numPr>
      <w:spacing w:after="240"/>
    </w:pPr>
    <w:rPr>
      <w:sz w:val="22"/>
    </w:rPr>
  </w:style>
  <w:style w:type="paragraph" w:customStyle="1" w:styleId="DfESBullets">
    <w:name w:val="DfESBullets"/>
    <w:basedOn w:val="Normal"/>
    <w:rsid w:val="00F4485F"/>
    <w:pPr>
      <w:numPr>
        <w:numId w:val="5"/>
      </w:numPr>
      <w:spacing w:after="240"/>
    </w:pPr>
    <w:rPr>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1016</Words>
  <Characters>5794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Draft Statutory Guidance for Local Authorities on</vt:lpstr>
    </vt:vector>
  </TitlesOfParts>
  <Company>.</Company>
  <LinksUpToDate>false</LinksUpToDate>
  <CharactersWithSpaces>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Statutory Guidance for Local Authorities on</dc:title>
  <dc:creator>wsaunders</dc:creator>
  <cp:lastModifiedBy>ICS</cp:lastModifiedBy>
  <cp:revision>2</cp:revision>
  <dcterms:created xsi:type="dcterms:W3CDTF">2012-03-20T14:04:00Z</dcterms:created>
  <dcterms:modified xsi:type="dcterms:W3CDTF">2012-03-20T14:04:00Z</dcterms:modified>
</cp:coreProperties>
</file>