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62" w:rsidRDefault="005676C3">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19050" t="0" r="9525" b="0"/>
            <wp:wrapSquare wrapText="bothSides"/>
            <wp:docPr id="33" name="Picture 2" descr="Description: 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for Education Logo"/>
                    <pic:cNvPicPr>
                      <a:picLocks noChangeAspect="1" noChangeArrowheads="1"/>
                    </pic:cNvPicPr>
                  </pic:nvPicPr>
                  <pic:blipFill>
                    <a:blip r:embed="rId10" cstate="print"/>
                    <a:srcRect/>
                    <a:stretch>
                      <a:fillRect/>
                    </a:stretch>
                  </pic:blipFill>
                  <pic:spPr bwMode="auto">
                    <a:xfrm>
                      <a:off x="0" y="0"/>
                      <a:ext cx="1533525" cy="904875"/>
                    </a:xfrm>
                    <a:prstGeom prst="rect">
                      <a:avLst/>
                    </a:prstGeom>
                    <a:noFill/>
                    <a:ln w="9525">
                      <a:noFill/>
                      <a:miter lim="800000"/>
                      <a:headEnd/>
                      <a:tailEnd/>
                    </a:ln>
                  </pic:spPr>
                </pic:pic>
              </a:graphicData>
            </a:graphic>
          </wp:anchor>
        </w:drawing>
      </w:r>
    </w:p>
    <w:p w:rsidR="003C3462" w:rsidRDefault="003C3462"/>
    <w:p w:rsidR="003C3462" w:rsidRDefault="003C3462"/>
    <w:p w:rsidR="003C3462" w:rsidRDefault="003C3462"/>
    <w:p w:rsidR="003C3462" w:rsidRDefault="003C3462"/>
    <w:p w:rsidR="003C3462" w:rsidRDefault="003C3462"/>
    <w:p w:rsidR="003C3462" w:rsidRDefault="003C3462"/>
    <w:tbl>
      <w:tblPr>
        <w:tblW w:w="5000" w:type="pct"/>
        <w:tblCellSpacing w:w="0" w:type="dxa"/>
        <w:tblCellMar>
          <w:top w:w="150" w:type="dxa"/>
          <w:left w:w="150" w:type="dxa"/>
          <w:bottom w:w="150" w:type="dxa"/>
          <w:right w:w="150" w:type="dxa"/>
        </w:tblCellMar>
        <w:tblLook w:val="04A0"/>
      </w:tblPr>
      <w:tblGrid>
        <w:gridCol w:w="8940"/>
      </w:tblGrid>
      <w:tr w:rsidR="003C3462" w:rsidRPr="00A40DAD">
        <w:trPr>
          <w:tblCellSpacing w:w="0" w:type="dxa"/>
        </w:trPr>
        <w:tc>
          <w:tcPr>
            <w:tcW w:w="0" w:type="auto"/>
            <w:vAlign w:val="center"/>
            <w:hideMark/>
          </w:tcPr>
          <w:p w:rsidR="003C3462" w:rsidRDefault="003C3462">
            <w:pPr>
              <w:pStyle w:val="NormalWeb"/>
              <w:spacing w:line="276" w:lineRule="auto"/>
              <w:jc w:val="right"/>
              <w:rPr>
                <w:lang w:eastAsia="en-US"/>
              </w:rPr>
            </w:pPr>
            <w:r>
              <w:rPr>
                <w:b/>
                <w:bCs/>
                <w:lang w:eastAsia="en-US"/>
              </w:rPr>
              <w:t>Consultation Response Form</w:t>
            </w:r>
          </w:p>
          <w:p w:rsidR="003C3462" w:rsidRDefault="003C3462" w:rsidP="00D345D8">
            <w:pPr>
              <w:pStyle w:val="NormalWeb"/>
              <w:spacing w:line="276" w:lineRule="auto"/>
              <w:jc w:val="right"/>
              <w:rPr>
                <w:lang w:eastAsia="en-US"/>
              </w:rPr>
            </w:pPr>
            <w:r>
              <w:rPr>
                <w:b/>
                <w:bCs/>
                <w:lang w:eastAsia="en-US"/>
              </w:rPr>
              <w:t xml:space="preserve">Consultation closing date: </w:t>
            </w:r>
            <w:r w:rsidR="00D345D8">
              <w:rPr>
                <w:b/>
                <w:bCs/>
                <w:lang w:eastAsia="en-US"/>
              </w:rPr>
              <w:t>25 March</w:t>
            </w:r>
            <w:r>
              <w:rPr>
                <w:b/>
                <w:bCs/>
                <w:lang w:eastAsia="en-US"/>
              </w:rPr>
              <w:t xml:space="preserve"> 2013</w:t>
            </w:r>
            <w:r>
              <w:rPr>
                <w:lang w:eastAsia="en-US"/>
              </w:rPr>
              <w:br/>
            </w:r>
            <w:r>
              <w:rPr>
                <w:b/>
                <w:lang w:eastAsia="en-US"/>
              </w:rPr>
              <w:t>Your comments must reach us by that date.</w:t>
            </w:r>
          </w:p>
        </w:tc>
      </w:tr>
      <w:tr w:rsidR="003C3462" w:rsidRPr="00A40DAD">
        <w:trPr>
          <w:tblCellSpacing w:w="0" w:type="dxa"/>
        </w:trPr>
        <w:tc>
          <w:tcPr>
            <w:tcW w:w="0" w:type="auto"/>
            <w:vAlign w:val="center"/>
          </w:tcPr>
          <w:p w:rsidR="003C3462" w:rsidRPr="00A40DAD" w:rsidRDefault="003C3462">
            <w:pPr>
              <w:pStyle w:val="Heading1"/>
              <w:spacing w:line="276" w:lineRule="auto"/>
              <w:jc w:val="center"/>
              <w:rPr>
                <w:rFonts w:ascii="Calibri" w:eastAsia="Calibri" w:hAnsi="Calibri"/>
                <w:lang w:eastAsia="en-US"/>
              </w:rPr>
            </w:pPr>
          </w:p>
          <w:p w:rsidR="003C3462" w:rsidRPr="00A40DAD" w:rsidRDefault="003C3462">
            <w:pPr>
              <w:pStyle w:val="Heading1"/>
              <w:spacing w:line="276" w:lineRule="auto"/>
              <w:jc w:val="center"/>
              <w:rPr>
                <w:rFonts w:ascii="Calibri" w:eastAsia="Calibri" w:hAnsi="Calibri"/>
                <w:lang w:eastAsia="en-US"/>
              </w:rPr>
            </w:pPr>
          </w:p>
          <w:p w:rsidR="003C3462" w:rsidRPr="00A40DAD" w:rsidRDefault="003C3462">
            <w:pPr>
              <w:pStyle w:val="Heading1"/>
              <w:spacing w:line="276" w:lineRule="auto"/>
              <w:jc w:val="center"/>
              <w:rPr>
                <w:rFonts w:ascii="Calibri" w:eastAsia="Calibri" w:hAnsi="Calibri"/>
                <w:lang w:eastAsia="en-US"/>
              </w:rPr>
            </w:pPr>
          </w:p>
          <w:p w:rsidR="003C3462" w:rsidRPr="00A40DAD" w:rsidRDefault="003C3462">
            <w:pPr>
              <w:pStyle w:val="Heading1"/>
              <w:spacing w:line="276" w:lineRule="auto"/>
              <w:jc w:val="center"/>
              <w:rPr>
                <w:rFonts w:ascii="Calibri" w:eastAsia="Calibri" w:hAnsi="Calibri"/>
                <w:lang w:eastAsia="en-US"/>
              </w:rPr>
            </w:pPr>
            <w:r w:rsidRPr="00A40DAD">
              <w:rPr>
                <w:rFonts w:ascii="Calibri" w:eastAsia="Calibri" w:hAnsi="Calibri"/>
                <w:lang w:eastAsia="en-US"/>
              </w:rPr>
              <w:t xml:space="preserve">Consultation on </w:t>
            </w:r>
            <w:r w:rsidR="00D345D8">
              <w:rPr>
                <w:rFonts w:ascii="Calibri" w:eastAsia="Calibri" w:hAnsi="Calibri"/>
                <w:lang w:eastAsia="en-US"/>
              </w:rPr>
              <w:t xml:space="preserve">Early Education </w:t>
            </w:r>
            <w:r w:rsidR="00503315">
              <w:rPr>
                <w:rFonts w:ascii="Calibri" w:eastAsia="Calibri" w:hAnsi="Calibri"/>
                <w:lang w:eastAsia="en-US"/>
              </w:rPr>
              <w:t>and</w:t>
            </w:r>
            <w:r w:rsidR="00D345D8">
              <w:rPr>
                <w:rFonts w:ascii="Calibri" w:eastAsia="Calibri" w:hAnsi="Calibri"/>
                <w:lang w:eastAsia="en-US"/>
              </w:rPr>
              <w:t xml:space="preserve"> </w:t>
            </w:r>
            <w:r w:rsidRPr="00A40DAD">
              <w:rPr>
                <w:rFonts w:ascii="Calibri" w:eastAsia="Calibri" w:hAnsi="Calibri"/>
                <w:lang w:eastAsia="en-US"/>
              </w:rPr>
              <w:t xml:space="preserve">Childcare Staff Deployment </w:t>
            </w:r>
          </w:p>
          <w:p w:rsidR="003C3462" w:rsidRPr="00A40DAD" w:rsidRDefault="003C3462">
            <w:pPr>
              <w:pStyle w:val="Heading1"/>
              <w:spacing w:line="276" w:lineRule="auto"/>
              <w:jc w:val="center"/>
              <w:rPr>
                <w:rFonts w:ascii="Calibri" w:eastAsia="Calibri" w:hAnsi="Calibri"/>
                <w:lang w:eastAsia="en-US"/>
              </w:rPr>
            </w:pPr>
            <w:r w:rsidRPr="00A40DAD">
              <w:rPr>
                <w:rFonts w:ascii="Calibri" w:eastAsia="Calibri" w:hAnsi="Calibri"/>
                <w:lang w:eastAsia="en-US"/>
              </w:rPr>
              <w:t>Consultation Response Form</w:t>
            </w:r>
          </w:p>
        </w:tc>
      </w:tr>
    </w:tbl>
    <w:p w:rsidR="003C3462" w:rsidRDefault="003C3462">
      <w:pPr>
        <w:sectPr w:rsidR="003C3462">
          <w:pgSz w:w="12240" w:h="15840"/>
          <w:pgMar w:top="1440" w:right="1800" w:bottom="1440" w:left="1800" w:header="720" w:footer="720" w:gutter="0"/>
          <w:cols w:space="708"/>
          <w:docGrid w:linePitch="360"/>
        </w:sectPr>
      </w:pPr>
    </w:p>
    <w:p w:rsidR="003C3462" w:rsidRDefault="003C3462">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3C3462" w:rsidRDefault="003C3462">
      <w:pPr>
        <w:pStyle w:val="NormalWeb"/>
      </w:pPr>
      <w:r>
        <w:t>If you want all, or any part, of your response to be treated as confidential, please explain why you consider it to be confidential.</w:t>
      </w:r>
    </w:p>
    <w:p w:rsidR="003C3462" w:rsidRDefault="003C3462">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3C3462" w:rsidRDefault="003C3462">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tblPr>
      <w:tblGrid>
        <w:gridCol w:w="7016"/>
        <w:gridCol w:w="480"/>
      </w:tblGrid>
      <w:tr w:rsidR="003C3462" w:rsidRPr="00A40DAD">
        <w:trPr>
          <w:tblCellSpacing w:w="0" w:type="dxa"/>
        </w:trPr>
        <w:tc>
          <w:tcPr>
            <w:tcW w:w="0" w:type="auto"/>
            <w:vAlign w:val="center"/>
            <w:hideMark/>
          </w:tcPr>
          <w:p w:rsidR="003C3462" w:rsidRDefault="003C3462">
            <w:r>
              <w:rPr>
                <w:b/>
                <w:bCs/>
              </w:rPr>
              <w:t>Please tick if you want us to keep your response confidential.</w:t>
            </w:r>
          </w:p>
        </w:tc>
        <w:tc>
          <w:tcPr>
            <w:tcW w:w="0" w:type="auto"/>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 name="Picture 1" descr="Description: 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fidential"/>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3C3462" w:rsidRPr="00A40DAD">
        <w:trPr>
          <w:tblCellSpacing w:w="0" w:type="dxa"/>
        </w:trPr>
        <w:tc>
          <w:tcPr>
            <w:tcW w:w="0" w:type="auto"/>
            <w:gridSpan w:val="2"/>
            <w:hideMark/>
          </w:tcPr>
          <w:p w:rsidR="003C3462" w:rsidRDefault="003C3462">
            <w:r>
              <w:t>Reason for confidentiality:</w:t>
            </w:r>
          </w:p>
        </w:tc>
      </w:tr>
      <w:tr w:rsidR="003C3462" w:rsidRPr="00A40DAD">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737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1428750"/>
                              <wp:effectExtent l="0" t="0" r="0" b="0"/>
                              <wp:docPr id="2" name="Picture 2" descr="Description: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lease specify"/>
                                      <pic:cNvPicPr>
                                        <a:picLocks noChangeAspect="1" noChangeArrowheads="1"/>
                                      </pic:cNvPicPr>
                                    </pic:nvPicPr>
                                    <pic:blipFill>
                                      <a:blip r:embed="rId12"/>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hideMark/>
                      </w:tcPr>
                      <w:p w:rsidR="003C3462" w:rsidRPr="00A40DAD" w:rsidRDefault="003C3462" w:rsidP="00310E53">
                        <w:pPr>
                          <w:rPr>
                            <w:rFonts w:ascii="Times New Roman" w:eastAsia="Calibri" w:hAnsi="Times New Roman" w:cs="Times New Roman"/>
                          </w:rPr>
                        </w:pPr>
                        <w:r w:rsidRPr="00A40DAD">
                          <w:rPr>
                            <w:rFonts w:ascii="Times New Roman" w:eastAsia="Calibri" w:hAnsi="Times New Roman" w:cs="Times New Roman"/>
                          </w:rPr>
                          <w:t> </w:t>
                        </w:r>
                      </w:p>
                    </w:tc>
                  </w:tr>
                </w:tbl>
                <w:p w:rsidR="003C3462" w:rsidRPr="00A40DAD" w:rsidRDefault="003C3462">
                  <w:pPr>
                    <w:rPr>
                      <w:rFonts w:ascii="Times New Roman" w:eastAsia="Calibri" w:hAnsi="Times New Roman" w:cs="Times New Roman"/>
                    </w:rPr>
                  </w:pPr>
                </w:p>
              </w:tc>
            </w:tr>
          </w:tbl>
          <w:p w:rsidR="003C3462" w:rsidRPr="00A40DAD" w:rsidRDefault="003C3462">
            <w:pPr>
              <w:rPr>
                <w:rFonts w:ascii="Times New Roman" w:eastAsia="Calibri" w:hAnsi="Times New Roman" w:cs="Times New Roman"/>
              </w:rPr>
            </w:pPr>
          </w:p>
        </w:tc>
      </w:tr>
    </w:tbl>
    <w:p w:rsidR="003C3462" w:rsidRDefault="003C3462">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930"/>
        <w:gridCol w:w="4605"/>
      </w:tblGrid>
      <w:tr w:rsidR="003C3462" w:rsidRPr="00A40DAD">
        <w:trPr>
          <w:tblCellSpacing w:w="15" w:type="dxa"/>
        </w:trPr>
        <w:tc>
          <w:tcPr>
            <w:tcW w:w="0" w:type="auto"/>
            <w:vAlign w:val="center"/>
            <w:hideMark/>
          </w:tcPr>
          <w:p w:rsidR="003C3462" w:rsidRDefault="003C3462">
            <w:r>
              <w:t>Name</w:t>
            </w:r>
          </w:p>
        </w:tc>
        <w:tc>
          <w:tcPr>
            <w:tcW w:w="0" w:type="auto"/>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285750"/>
                  <wp:effectExtent l="19050" t="0" r="0" b="0"/>
                  <wp:docPr id="3" name="Picture 3" descr="Descrip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ame"/>
                          <pic:cNvPicPr>
                            <a:picLocks noChangeAspect="1" noChangeArrowheads="1"/>
                          </pic:cNvPicPr>
                        </pic:nvPicPr>
                        <pic:blipFill>
                          <a:blip r:embed="rId13"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3C3462" w:rsidRPr="00A40DAD">
        <w:trPr>
          <w:tblCellSpacing w:w="15" w:type="dxa"/>
        </w:trPr>
        <w:tc>
          <w:tcPr>
            <w:tcW w:w="0" w:type="auto"/>
            <w:vAlign w:val="center"/>
            <w:hideMark/>
          </w:tcPr>
          <w:p w:rsidR="003C3462" w:rsidRDefault="003C3462">
            <w:r>
              <w:t>Organisation (if applicable)</w:t>
            </w:r>
          </w:p>
        </w:tc>
        <w:tc>
          <w:tcPr>
            <w:tcW w:w="0" w:type="auto"/>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285750"/>
                  <wp:effectExtent l="19050" t="0" r="0" b="0"/>
                  <wp:docPr id="4" name="Picture 4" descr="Description: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rganisation"/>
                          <pic:cNvPicPr>
                            <a:picLocks noChangeAspect="1" noChangeArrowheads="1"/>
                          </pic:cNvPicPr>
                        </pic:nvPicPr>
                        <pic:blipFill>
                          <a:blip r:embed="rId13"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3C3462" w:rsidRPr="00A40DAD">
        <w:trPr>
          <w:tblCellSpacing w:w="15" w:type="dxa"/>
        </w:trPr>
        <w:tc>
          <w:tcPr>
            <w:tcW w:w="0" w:type="auto"/>
            <w:hideMark/>
          </w:tcPr>
          <w:p w:rsidR="003C3462" w:rsidRDefault="003C3462">
            <w:r>
              <w:t>Address:</w:t>
            </w:r>
          </w:p>
        </w:tc>
        <w:tc>
          <w:tcPr>
            <w:tcW w:w="0" w:type="auto"/>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857250"/>
                  <wp:effectExtent l="19050" t="0" r="0" b="0"/>
                  <wp:docPr id="5" name="Picture 5" descr="Description: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ddress"/>
                          <pic:cNvPicPr>
                            <a:picLocks noChangeAspect="1" noChangeArrowheads="1"/>
                          </pic:cNvPicPr>
                        </pic:nvPicPr>
                        <pic:blipFill>
                          <a:blip r:embed="rId14" cstate="print"/>
                          <a:srcRect/>
                          <a:stretch>
                            <a:fillRect/>
                          </a:stretch>
                        </pic:blipFill>
                        <pic:spPr bwMode="auto">
                          <a:xfrm>
                            <a:off x="0" y="0"/>
                            <a:ext cx="2857500" cy="857250"/>
                          </a:xfrm>
                          <a:prstGeom prst="rect">
                            <a:avLst/>
                          </a:prstGeom>
                          <a:noFill/>
                          <a:ln w="9525">
                            <a:noFill/>
                            <a:miter lim="800000"/>
                            <a:headEnd/>
                            <a:tailEnd/>
                          </a:ln>
                        </pic:spPr>
                      </pic:pic>
                    </a:graphicData>
                  </a:graphic>
                </wp:inline>
              </w:drawing>
            </w:r>
          </w:p>
        </w:tc>
      </w:tr>
    </w:tbl>
    <w:p w:rsidR="003C3462" w:rsidRDefault="003C3462">
      <w:pPr>
        <w:pStyle w:val="NormalWeb"/>
      </w:pPr>
      <w:r>
        <w:t xml:space="preserve">If you have a query relating to the consultation process you can contact the CYPFD Team by telephone: 0370 000 2288 or via the Department's </w:t>
      </w:r>
      <w:hyperlink r:id="rId15" w:history="1">
        <w:r w:rsidR="00642C67" w:rsidRPr="00642C67">
          <w:rPr>
            <w:rStyle w:val="Hyperlink"/>
          </w:rPr>
          <w:t xml:space="preserve">'Contact </w:t>
        </w:r>
        <w:r w:rsidR="00642C67" w:rsidRPr="00642C67">
          <w:rPr>
            <w:rStyle w:val="Hyperlink"/>
          </w:rPr>
          <w:t>U</w:t>
        </w:r>
        <w:r w:rsidR="00642C67" w:rsidRPr="00642C67">
          <w:rPr>
            <w:rStyle w:val="Hyperlink"/>
          </w:rPr>
          <w:t>s'</w:t>
        </w:r>
        <w:r w:rsidRPr="00642C67">
          <w:rPr>
            <w:rStyle w:val="Hyperlink"/>
          </w:rPr>
          <w:t> </w:t>
        </w:r>
      </w:hyperlink>
      <w:r>
        <w:t>page.</w:t>
      </w:r>
    </w:p>
    <w:p w:rsidR="003C3462" w:rsidRDefault="003C3462">
      <w:pPr>
        <w:pStyle w:val="NormalWeb"/>
      </w:pPr>
      <w:r w:rsidRPr="00A40DAD">
        <w:rPr>
          <w:rFonts w:ascii="Times New Roman" w:eastAsia="Calibri" w:hAnsi="Times New Roman" w:cs="Times New Roman"/>
        </w:rPr>
        <w:br w:type="page"/>
      </w:r>
      <w:r>
        <w:lastRenderedPageBreak/>
        <w:t>Please tick one category that best describes you as a respondent</w:t>
      </w:r>
    </w:p>
    <w:tbl>
      <w:tblPr>
        <w:tblW w:w="5000" w:type="pct"/>
        <w:tblCellSpacing w:w="0" w:type="dxa"/>
        <w:shd w:val="clear" w:color="auto" w:fill="BBCBD3"/>
        <w:tblCellMar>
          <w:top w:w="30" w:type="dxa"/>
          <w:left w:w="30" w:type="dxa"/>
          <w:bottom w:w="30" w:type="dxa"/>
          <w:right w:w="30" w:type="dxa"/>
        </w:tblCellMar>
        <w:tblLook w:val="04A0"/>
      </w:tblPr>
      <w:tblGrid>
        <w:gridCol w:w="941"/>
        <w:gridCol w:w="2439"/>
        <w:gridCol w:w="942"/>
        <w:gridCol w:w="1516"/>
        <w:gridCol w:w="942"/>
        <w:gridCol w:w="2640"/>
      </w:tblGrid>
      <w:tr w:rsidR="003C3462" w:rsidRPr="00A40DAD">
        <w:trPr>
          <w:tblCellSpacing w:w="0" w:type="dxa"/>
        </w:trPr>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 name="Picture 6" descr="Description: Parent/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arent/Carer"/>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Parent/Carer</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 name="Picture 7" descr="Description: Child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hildminder"/>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Childminder</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8" name="Picture 8" descr="Descriptio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ursery"/>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Nursery</w:t>
            </w:r>
          </w:p>
        </w:tc>
      </w:tr>
      <w:tr w:rsidR="003C3462" w:rsidRPr="00A40DAD">
        <w:trPr>
          <w:tblCellSpacing w:w="0" w:type="dxa"/>
        </w:trPr>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9" name="Picture 9" descr="Description: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Playgroup"/>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Playgroup</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0" name="Picture 10" descr="Description: Play/Activity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lay/Activity provider"/>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Play/Activity provider</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1" name="Picture 11" descr="Description: Representative of childcare or early years intermediary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resentative of childcare or early years intermediary organisation"/>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Representative of childcare or early years intermediary organisation</w:t>
            </w:r>
          </w:p>
        </w:tc>
      </w:tr>
      <w:tr w:rsidR="003C3462" w:rsidRPr="00A40DAD">
        <w:trPr>
          <w:tblCellSpacing w:w="0" w:type="dxa"/>
        </w:trPr>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2" name="Picture 12" descr="Description: SEN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EN Provider"/>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SEN Provider</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3" name="Picture 13" descr="Description: Maintain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intained School"/>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Maintained School</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4" name="Picture 14" descr="Description: Independ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ndependent School"/>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Independent School</w:t>
            </w:r>
          </w:p>
        </w:tc>
      </w:tr>
      <w:tr w:rsidR="003C3462" w:rsidRPr="00A40DAD">
        <w:trPr>
          <w:tblCellSpacing w:w="0" w:type="dxa"/>
        </w:trPr>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5" name="Picture 15" descr="Description: Breakfast/Afterschoo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reakfast/Afterschool Club"/>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Breakfast/Afterschool Club</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6" name="Picture 16" descr="Description: 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ocal Authority"/>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Local Authority</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7" name="Picture 17" descr="Description: Other  please specif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Other  please specify below"/>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Other please specify below</w:t>
            </w:r>
          </w:p>
        </w:tc>
      </w:tr>
    </w:tbl>
    <w:p w:rsidR="003C3462" w:rsidRPr="00A40DAD" w:rsidRDefault="003C3462">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1428750"/>
                        <wp:effectExtent l="0" t="0" r="0" b="0"/>
                        <wp:docPr id="18" name="Picture 18"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fE"/>
                                <pic:cNvPicPr>
                                  <a:picLocks noChangeAspect="1" noChangeArrowheads="1"/>
                                </pic:cNvPicPr>
                              </pic:nvPicPr>
                              <pic:blipFill>
                                <a:blip r:embed="rId12"/>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hideMark/>
                </w:tcPr>
                <w:p w:rsidR="003C3462" w:rsidRDefault="003C3462">
                  <w:r>
                    <w:t>Please Specify:</w:t>
                  </w:r>
                </w:p>
              </w:tc>
            </w:tr>
          </w:tbl>
          <w:p w:rsidR="003C3462" w:rsidRPr="00A40DAD" w:rsidRDefault="003C3462">
            <w:pPr>
              <w:rPr>
                <w:rFonts w:ascii="Times New Roman" w:eastAsia="Calibri" w:hAnsi="Times New Roman" w:cs="Times New Roman"/>
              </w:rPr>
            </w:pPr>
          </w:p>
        </w:tc>
      </w:tr>
    </w:tbl>
    <w:p w:rsidR="00CD5161" w:rsidRDefault="003C3462">
      <w:pPr>
        <w:pStyle w:val="NormalWeb"/>
        <w:rPr>
          <w:rFonts w:eastAsia="Calibri"/>
          <w:b/>
        </w:rPr>
      </w:pPr>
      <w:r w:rsidRPr="00A40DAD">
        <w:rPr>
          <w:rFonts w:ascii="Times New Roman" w:eastAsia="Calibri" w:hAnsi="Times New Roman" w:cs="Times New Roman"/>
        </w:rPr>
        <w:br w:type="page"/>
      </w:r>
      <w:r w:rsidR="00CD5161" w:rsidRPr="00344D57">
        <w:rPr>
          <w:rFonts w:eastAsia="Calibri"/>
          <w:b/>
        </w:rPr>
        <w:lastRenderedPageBreak/>
        <w:t>INTRODUCTION</w:t>
      </w:r>
      <w:r w:rsidR="00CD5161">
        <w:rPr>
          <w:rFonts w:eastAsia="Calibri"/>
          <w:b/>
        </w:rPr>
        <w:t xml:space="preserve"> </w:t>
      </w:r>
    </w:p>
    <w:p w:rsidR="00CD5161" w:rsidRDefault="00CD5161">
      <w:pPr>
        <w:pStyle w:val="NormalWeb"/>
        <w:rPr>
          <w:rFonts w:eastAsia="Calibri"/>
          <w:b/>
        </w:rPr>
      </w:pPr>
      <w:r>
        <w:rPr>
          <w:rFonts w:eastAsia="Calibri"/>
          <w:b/>
        </w:rPr>
        <w:t xml:space="preserve">When answering the following questions please refer to the consultation document </w:t>
      </w:r>
      <w:r w:rsidR="00642C67">
        <w:rPr>
          <w:rFonts w:eastAsia="Calibri"/>
          <w:b/>
        </w:rPr>
        <w:fldChar w:fldCharType="begin"/>
      </w:r>
      <w:r w:rsidR="00642C67">
        <w:rPr>
          <w:rFonts w:eastAsia="Calibri"/>
          <w:b/>
        </w:rPr>
        <w:instrText xml:space="preserve"> HYPERLINK "http://www.education.gov.uk/aboutdfe/departmentalinformation/consultations/a00220966/early-educ-childcare-staff-deploy" </w:instrText>
      </w:r>
      <w:r w:rsidR="00642C67">
        <w:rPr>
          <w:rFonts w:eastAsia="Calibri"/>
          <w:b/>
        </w:rPr>
      </w:r>
      <w:r w:rsidR="00642C67">
        <w:rPr>
          <w:rFonts w:eastAsia="Calibri"/>
          <w:b/>
        </w:rPr>
        <w:fldChar w:fldCharType="separate"/>
      </w:r>
      <w:r w:rsidR="00642C67" w:rsidRPr="00642C67">
        <w:rPr>
          <w:rStyle w:val="Hyperlink"/>
          <w:rFonts w:eastAsia="Calibri"/>
          <w:b/>
        </w:rPr>
        <w:t>he</w:t>
      </w:r>
      <w:r w:rsidR="00642C67" w:rsidRPr="00642C67">
        <w:rPr>
          <w:rStyle w:val="Hyperlink"/>
          <w:rFonts w:eastAsia="Calibri"/>
          <w:b/>
        </w:rPr>
        <w:t>r</w:t>
      </w:r>
      <w:r w:rsidR="00642C67" w:rsidRPr="00642C67">
        <w:rPr>
          <w:rStyle w:val="Hyperlink"/>
          <w:rFonts w:eastAsia="Calibri"/>
          <w:b/>
        </w:rPr>
        <w:t>e</w:t>
      </w:r>
      <w:r w:rsidR="00642C67">
        <w:rPr>
          <w:rFonts w:eastAsia="Calibri"/>
          <w:b/>
        </w:rPr>
        <w:fldChar w:fldCharType="end"/>
      </w:r>
      <w:r w:rsidR="005D6AA1">
        <w:rPr>
          <w:rFonts w:eastAsia="Calibri"/>
          <w:b/>
        </w:rPr>
        <w:t xml:space="preserve"> </w:t>
      </w:r>
      <w:r>
        <w:rPr>
          <w:rFonts w:eastAsia="Calibri"/>
          <w:b/>
        </w:rPr>
        <w:t>which sets out the detail of our proposals.</w:t>
      </w:r>
    </w:p>
    <w:p w:rsidR="00CD5161" w:rsidRPr="00344D57" w:rsidRDefault="00CD5161">
      <w:pPr>
        <w:pStyle w:val="NormalWeb"/>
        <w:rPr>
          <w:rFonts w:eastAsia="Calibri"/>
          <w:b/>
        </w:rPr>
      </w:pPr>
      <w:r>
        <w:rPr>
          <w:rFonts w:eastAsia="Calibri"/>
          <w:b/>
        </w:rPr>
        <w:t>Questions 1</w:t>
      </w:r>
      <w:r w:rsidR="00734363">
        <w:rPr>
          <w:rFonts w:eastAsia="Calibri"/>
          <w:b/>
        </w:rPr>
        <w:t xml:space="preserve"> and 2</w:t>
      </w:r>
      <w:r>
        <w:rPr>
          <w:rFonts w:eastAsia="Calibri"/>
          <w:b/>
        </w:rPr>
        <w:t xml:space="preserve"> are for childcare providers/employers/employees to answer, and question </w:t>
      </w:r>
      <w:r w:rsidR="00734363">
        <w:rPr>
          <w:rFonts w:eastAsia="Calibri"/>
          <w:b/>
        </w:rPr>
        <w:t>3</w:t>
      </w:r>
      <w:r>
        <w:rPr>
          <w:rFonts w:eastAsia="Calibri"/>
          <w:b/>
        </w:rPr>
        <w:t xml:space="preserve"> onwards are for all respondents to answer.</w:t>
      </w:r>
    </w:p>
    <w:p w:rsidR="003C3462" w:rsidRDefault="003C3462">
      <w:pPr>
        <w:pStyle w:val="NormalWeb"/>
      </w:pPr>
      <w:r>
        <w:rPr>
          <w:rStyle w:val="Strong"/>
        </w:rPr>
        <w:t>FOR PROVIDERS</w:t>
      </w:r>
      <w:r w:rsidR="00E35F31">
        <w:rPr>
          <w:rStyle w:val="Strong"/>
        </w:rPr>
        <w:t>/EMPLOYERS/EMPLOYEES</w:t>
      </w:r>
    </w:p>
    <w:p w:rsidR="003C3462" w:rsidRDefault="003C3462">
      <w:pPr>
        <w:pStyle w:val="NormalWeb"/>
      </w:pPr>
      <w:r>
        <w:rPr>
          <w:rStyle w:val="Strong"/>
        </w:rPr>
        <w:t xml:space="preserve">We need more, better qualified staff working in childcare to ensure our children get the best possible care.  We recognise, however, that recruiting and retaining well qualified staff is not always easy or possible.  </w:t>
      </w:r>
    </w:p>
    <w:p w:rsidR="003C3462" w:rsidRDefault="003C3462">
      <w:pPr>
        <w:pStyle w:val="NormalWeb"/>
      </w:pPr>
      <w:r w:rsidRPr="005D6AA1">
        <w:rPr>
          <w:b/>
        </w:rPr>
        <w:t xml:space="preserve">1 a) </w:t>
      </w:r>
      <w:r w:rsidR="005D6AA1">
        <w:rPr>
          <w:b/>
        </w:rPr>
        <w:t xml:space="preserve">    </w:t>
      </w:r>
      <w:r w:rsidRPr="005D6AA1">
        <w:rPr>
          <w:rStyle w:val="Strong"/>
        </w:rPr>
        <w:t xml:space="preserve">What </w:t>
      </w:r>
      <w:r>
        <w:rPr>
          <w:rStyle w:val="Strong"/>
        </w:rPr>
        <w:t xml:space="preserve">challenges, if any, do you face in recruiting and retaining highly qualified staff?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19" name="Picture 19"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sidP="00310E53">
                  <w:r>
                    <w:t>Comments:</w:t>
                  </w:r>
                </w:p>
                <w:p w:rsidR="00310E53" w:rsidRDefault="00310E53" w:rsidP="00310E53"/>
              </w:tc>
            </w:tr>
          </w:tbl>
          <w:p w:rsidR="003C3462" w:rsidRPr="00A40DAD" w:rsidRDefault="003C3462">
            <w:pPr>
              <w:rPr>
                <w:rFonts w:ascii="Times New Roman" w:eastAsia="Calibri" w:hAnsi="Times New Roman" w:cs="Times New Roman"/>
              </w:rPr>
            </w:pPr>
          </w:p>
        </w:tc>
      </w:tr>
    </w:tbl>
    <w:p w:rsidR="00734363" w:rsidRDefault="00734363">
      <w:pPr>
        <w:pStyle w:val="NormalWeb"/>
        <w:rPr>
          <w:b/>
        </w:rPr>
      </w:pPr>
    </w:p>
    <w:p w:rsidR="00734363" w:rsidRDefault="00734363">
      <w:pPr>
        <w:pStyle w:val="NormalWeb"/>
        <w:rPr>
          <w:b/>
        </w:rPr>
      </w:pPr>
    </w:p>
    <w:p w:rsidR="00734363" w:rsidRDefault="00734363">
      <w:pPr>
        <w:pStyle w:val="NormalWeb"/>
        <w:rPr>
          <w:b/>
        </w:rPr>
      </w:pPr>
    </w:p>
    <w:p w:rsidR="00BD4B0B" w:rsidRDefault="00BD4B0B">
      <w:pPr>
        <w:pStyle w:val="NormalWeb"/>
        <w:rPr>
          <w:b/>
        </w:rPr>
      </w:pPr>
    </w:p>
    <w:p w:rsidR="00734363" w:rsidRDefault="00734363">
      <w:pPr>
        <w:pStyle w:val="NormalWeb"/>
        <w:rPr>
          <w:b/>
        </w:rPr>
      </w:pPr>
    </w:p>
    <w:p w:rsidR="00734363" w:rsidRDefault="00734363">
      <w:pPr>
        <w:pStyle w:val="NormalWeb"/>
        <w:rPr>
          <w:b/>
        </w:rPr>
      </w:pPr>
    </w:p>
    <w:p w:rsidR="00734363" w:rsidRDefault="00734363">
      <w:pPr>
        <w:pStyle w:val="NormalWeb"/>
        <w:rPr>
          <w:b/>
        </w:rPr>
      </w:pPr>
    </w:p>
    <w:p w:rsidR="003C3462" w:rsidRDefault="003C3462">
      <w:pPr>
        <w:pStyle w:val="NormalWeb"/>
      </w:pPr>
      <w:r w:rsidRPr="005D6AA1">
        <w:rPr>
          <w:b/>
        </w:rPr>
        <w:lastRenderedPageBreak/>
        <w:t xml:space="preserve">1 b) </w:t>
      </w:r>
      <w:r w:rsidR="005D6AA1">
        <w:rPr>
          <w:b/>
        </w:rPr>
        <w:t xml:space="preserve">    </w:t>
      </w:r>
      <w:r w:rsidRPr="005D6AA1">
        <w:rPr>
          <w:rStyle w:val="Strong"/>
        </w:rPr>
        <w:t>What s</w:t>
      </w:r>
      <w:r>
        <w:rPr>
          <w:rStyle w:val="Strong"/>
        </w:rPr>
        <w:t>uggestions do you have for how this could be made easier?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0" name="Picture 20"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F70FA7" w:rsidRDefault="00F70FA7">
      <w:pPr>
        <w:pStyle w:val="NormalWeb"/>
        <w:rPr>
          <w:rStyle w:val="Strong"/>
        </w:rPr>
      </w:pPr>
    </w:p>
    <w:p w:rsidR="003C3462" w:rsidRDefault="003C3462">
      <w:pPr>
        <w:pStyle w:val="NormalWeb"/>
      </w:pPr>
      <w:r>
        <w:rPr>
          <w:rStyle w:val="Strong"/>
        </w:rPr>
        <w:t>Evidence suggests that the number of staff needed in nurseries forces providers to pay low wages for less well qualified staff in order to keep costs to parents down, rather than recruit more experienced and highly-paid staff.</w:t>
      </w:r>
    </w:p>
    <w:p w:rsidR="003C3462" w:rsidRDefault="003C3462">
      <w:pPr>
        <w:pStyle w:val="NormalWeb"/>
      </w:pPr>
      <w:r w:rsidRPr="005D6AA1">
        <w:rPr>
          <w:b/>
        </w:rPr>
        <w:t xml:space="preserve">2 </w:t>
      </w:r>
      <w:r w:rsidR="005D6AA1">
        <w:rPr>
          <w:b/>
        </w:rPr>
        <w:t xml:space="preserve">    </w:t>
      </w:r>
      <w:r w:rsidRPr="005D6AA1">
        <w:rPr>
          <w:rStyle w:val="Strong"/>
        </w:rPr>
        <w:t>Is</w:t>
      </w:r>
      <w:r>
        <w:rPr>
          <w:rStyle w:val="Strong"/>
        </w:rPr>
        <w:t xml:space="preserve"> this a decision you have faced with your business and what could the Government do to address this?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1" name="Picture 21"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734363" w:rsidRDefault="00734363">
      <w:pPr>
        <w:pStyle w:val="NormalWeb"/>
        <w:rPr>
          <w:rStyle w:val="Strong"/>
        </w:rPr>
      </w:pPr>
    </w:p>
    <w:p w:rsidR="00734363" w:rsidRDefault="00734363">
      <w:pPr>
        <w:pStyle w:val="NormalWeb"/>
        <w:rPr>
          <w:rStyle w:val="Strong"/>
        </w:rPr>
      </w:pPr>
    </w:p>
    <w:p w:rsidR="00734363" w:rsidRDefault="00734363" w:rsidP="00734363">
      <w:pPr>
        <w:pStyle w:val="NormalWeb"/>
        <w:rPr>
          <w:rStyle w:val="Strong"/>
        </w:rPr>
      </w:pPr>
    </w:p>
    <w:p w:rsidR="00734363" w:rsidRPr="00344D57" w:rsidRDefault="00734363" w:rsidP="00734363">
      <w:pPr>
        <w:pStyle w:val="NormalWeb"/>
        <w:rPr>
          <w:rStyle w:val="Strong"/>
        </w:rPr>
      </w:pPr>
      <w:r w:rsidRPr="00CD5161">
        <w:rPr>
          <w:rStyle w:val="Strong"/>
        </w:rPr>
        <w:lastRenderedPageBreak/>
        <w:t>FOR ALL</w:t>
      </w:r>
    </w:p>
    <w:p w:rsidR="003C3462" w:rsidRDefault="003C3462">
      <w:pPr>
        <w:pStyle w:val="NormalWeb"/>
      </w:pPr>
      <w:r>
        <w:rPr>
          <w:rStyle w:val="Strong"/>
        </w:rPr>
        <w:t>In nursery classes for 3- and 4-year-olds where a qualified graduate is working with the children, it is already possible to run groups on the basis of one adult to thirteen children.  Yet too few providers, especially in the private and voluntary sector, take advantage of this flexibility, despite the evidence about the benefits that this graduate leadership can have for children. </w:t>
      </w:r>
    </w:p>
    <w:p w:rsidR="003C3462" w:rsidRDefault="003C3462">
      <w:pPr>
        <w:pStyle w:val="NormalWeb"/>
      </w:pPr>
      <w:r w:rsidRPr="005D6AA1">
        <w:rPr>
          <w:b/>
        </w:rPr>
        <w:t xml:space="preserve">3 </w:t>
      </w:r>
      <w:r w:rsidR="005D6AA1">
        <w:rPr>
          <w:b/>
        </w:rPr>
        <w:t xml:space="preserve">    </w:t>
      </w:r>
      <w:r w:rsidRPr="005D6AA1">
        <w:rPr>
          <w:rStyle w:val="Strong"/>
        </w:rPr>
        <w:t>H</w:t>
      </w:r>
      <w:r>
        <w:rPr>
          <w:rStyle w:val="Strong"/>
        </w:rPr>
        <w:t xml:space="preserve">ow might providers be encouraged to make greater use of </w:t>
      </w:r>
      <w:r w:rsidR="00E35F31">
        <w:rPr>
          <w:rStyle w:val="Strong"/>
        </w:rPr>
        <w:t>graduate</w:t>
      </w:r>
      <w:r>
        <w:rPr>
          <w:rStyle w:val="Strong"/>
        </w:rPr>
        <w:t>-led groups for children aged three and over?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344D5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344D57">
              <w:trPr>
                <w:tblCellSpacing w:w="0" w:type="dxa"/>
              </w:trPr>
              <w:tc>
                <w:tcPr>
                  <w:tcW w:w="15" w:type="dxa"/>
                  <w:vAlign w:val="center"/>
                  <w:hideMark/>
                </w:tcPr>
                <w:p w:rsidR="003C3462" w:rsidRPr="00344D57" w:rsidRDefault="005676C3">
                  <w:pPr>
                    <w:rPr>
                      <w:rFonts w:ascii="Times New Roman" w:eastAsia="Calibri" w:hAnsi="Times New Roman" w:cs="Times New Roman"/>
                      <w:b/>
                    </w:rPr>
                  </w:pPr>
                  <w:r>
                    <w:rPr>
                      <w:rFonts w:ascii="Times New Roman" w:eastAsia="Calibri" w:hAnsi="Times New Roman" w:cs="Times New Roman"/>
                      <w:b/>
                      <w:noProof/>
                    </w:rPr>
                    <w:drawing>
                      <wp:inline distT="0" distB="0" distL="0" distR="0">
                        <wp:extent cx="9525" cy="2381250"/>
                        <wp:effectExtent l="0" t="0" r="0" b="0"/>
                        <wp:docPr id="22" name="Picture 22"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Pr="00344D57" w:rsidRDefault="003C3462">
                  <w:pPr>
                    <w:rPr>
                      <w:b/>
                    </w:rPr>
                  </w:pPr>
                  <w:r w:rsidRPr="00344D57">
                    <w:rPr>
                      <w:b/>
                    </w:rPr>
                    <w:t>Comments:</w:t>
                  </w:r>
                </w:p>
              </w:tc>
            </w:tr>
          </w:tbl>
          <w:p w:rsidR="003C3462" w:rsidRPr="00344D57" w:rsidRDefault="003C3462">
            <w:pPr>
              <w:rPr>
                <w:rFonts w:ascii="Times New Roman" w:eastAsia="Calibri" w:hAnsi="Times New Roman" w:cs="Times New Roman"/>
                <w:b/>
              </w:rPr>
            </w:pPr>
          </w:p>
        </w:tc>
      </w:tr>
    </w:tbl>
    <w:p w:rsidR="00734363" w:rsidRDefault="00734363">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3C3462" w:rsidRDefault="003C3462">
      <w:pPr>
        <w:pStyle w:val="NormalWeb"/>
      </w:pPr>
      <w:r>
        <w:rPr>
          <w:rStyle w:val="Strong"/>
        </w:rPr>
        <w:lastRenderedPageBreak/>
        <w:t xml:space="preserve">Alongside our plans to improve qualifications for people working in childcare, the Government proposes that, </w:t>
      </w:r>
      <w:r>
        <w:rPr>
          <w:rStyle w:val="Strong"/>
          <w:u w:val="single"/>
        </w:rPr>
        <w:t>where staff are suitably qualified</w:t>
      </w:r>
      <w:r>
        <w:rPr>
          <w:rStyle w:val="Strong"/>
        </w:rPr>
        <w:t>, they can look after: </w:t>
      </w:r>
    </w:p>
    <w:p w:rsidR="003C3462" w:rsidRDefault="003C3462">
      <w:pPr>
        <w:numPr>
          <w:ilvl w:val="0"/>
          <w:numId w:val="1"/>
        </w:numPr>
        <w:spacing w:before="100" w:beforeAutospacing="1" w:after="100" w:afterAutospacing="1"/>
      </w:pPr>
      <w:r>
        <w:rPr>
          <w:rStyle w:val="Strong"/>
        </w:rPr>
        <w:t xml:space="preserve">no more  than four children aged under two to each adult; and </w:t>
      </w:r>
    </w:p>
    <w:p w:rsidR="003C3462" w:rsidRDefault="003C3462">
      <w:pPr>
        <w:numPr>
          <w:ilvl w:val="0"/>
          <w:numId w:val="1"/>
        </w:numPr>
        <w:spacing w:before="100" w:beforeAutospacing="1" w:after="100" w:afterAutospacing="1"/>
      </w:pPr>
      <w:r>
        <w:rPr>
          <w:rStyle w:val="Strong"/>
        </w:rPr>
        <w:t xml:space="preserve">no more than six two-year old children to each adult.  </w:t>
      </w:r>
    </w:p>
    <w:p w:rsidR="004C3DA9" w:rsidRPr="00857166" w:rsidRDefault="003C3462" w:rsidP="004C3DA9">
      <w:pPr>
        <w:pStyle w:val="NormalWeb"/>
        <w:spacing w:line="276" w:lineRule="auto"/>
        <w:rPr>
          <w:b/>
        </w:rPr>
      </w:pPr>
      <w:r w:rsidRPr="005D6AA1">
        <w:rPr>
          <w:b/>
        </w:rPr>
        <w:t xml:space="preserve">4 </w:t>
      </w:r>
      <w:r w:rsidR="005D6AA1">
        <w:rPr>
          <w:b/>
        </w:rPr>
        <w:t xml:space="preserve">    </w:t>
      </w:r>
      <w:r w:rsidRPr="005D6AA1">
        <w:rPr>
          <w:rStyle w:val="Strong"/>
        </w:rPr>
        <w:t>W</w:t>
      </w:r>
      <w:r>
        <w:rPr>
          <w:rStyle w:val="Strong"/>
        </w:rPr>
        <w:t xml:space="preserve">hat qualifications do you think </w:t>
      </w:r>
      <w:r w:rsidR="00CD5161">
        <w:rPr>
          <w:rStyle w:val="Strong"/>
        </w:rPr>
        <w:t>staff should have to allow them to operate with these more flexible arrangements?</w:t>
      </w:r>
      <w:r>
        <w:rPr>
          <w:rStyle w:val="Strong"/>
        </w:rPr>
        <w:t xml:space="preserve"> </w:t>
      </w:r>
      <w:r w:rsidR="004C3DA9">
        <w:rPr>
          <w:rStyle w:val="Strong"/>
        </w:rPr>
        <w:t>For instance,</w:t>
      </w:r>
      <w:r w:rsidR="004C3DA9" w:rsidRPr="004C3DA9">
        <w:rPr>
          <w:rStyle w:val="Strong"/>
        </w:rPr>
        <w:t xml:space="preserve"> </w:t>
      </w:r>
      <w:r w:rsidR="004C3DA9" w:rsidRPr="00857166">
        <w:rPr>
          <w:b/>
        </w:rPr>
        <w:t>we could require settings to meet one of the following criteria in order to be able to operate higher ratios:</w:t>
      </w:r>
    </w:p>
    <w:p w:rsidR="004C3DA9" w:rsidRPr="00857166" w:rsidRDefault="004C3DA9" w:rsidP="004C3DA9">
      <w:pPr>
        <w:pStyle w:val="ListParagraph"/>
        <w:numPr>
          <w:ilvl w:val="0"/>
          <w:numId w:val="7"/>
        </w:numPr>
        <w:rPr>
          <w:rFonts w:ascii="Arial" w:hAnsi="Arial" w:cs="Arial"/>
          <w:b/>
          <w:sz w:val="24"/>
          <w:szCs w:val="24"/>
        </w:rPr>
      </w:pPr>
      <w:r w:rsidRPr="00857166">
        <w:rPr>
          <w:rFonts w:ascii="Arial" w:hAnsi="Arial" w:cs="Arial"/>
          <w:b/>
          <w:sz w:val="24"/>
          <w:szCs w:val="24"/>
        </w:rPr>
        <w:t>70 per cent of staff qualified to at least Level 3;</w:t>
      </w:r>
    </w:p>
    <w:p w:rsidR="004C3DA9" w:rsidRPr="00857166" w:rsidRDefault="004C3DA9" w:rsidP="004C3DA9">
      <w:pPr>
        <w:pStyle w:val="ListParagraph"/>
        <w:numPr>
          <w:ilvl w:val="0"/>
          <w:numId w:val="7"/>
        </w:numPr>
        <w:rPr>
          <w:rFonts w:ascii="Arial" w:hAnsi="Arial" w:cs="Arial"/>
          <w:b/>
          <w:sz w:val="24"/>
          <w:szCs w:val="24"/>
        </w:rPr>
      </w:pPr>
      <w:r w:rsidRPr="00857166">
        <w:rPr>
          <w:rFonts w:ascii="Arial" w:hAnsi="Arial" w:cs="Arial"/>
          <w:b/>
          <w:sz w:val="24"/>
          <w:szCs w:val="24"/>
        </w:rPr>
        <w:t>100 per cent of staff qualified to at least Level 3;</w:t>
      </w:r>
    </w:p>
    <w:p w:rsidR="004C3DA9" w:rsidRPr="00857166" w:rsidRDefault="004C3DA9" w:rsidP="004C3DA9">
      <w:pPr>
        <w:pStyle w:val="ListParagraph"/>
        <w:numPr>
          <w:ilvl w:val="0"/>
          <w:numId w:val="7"/>
        </w:numPr>
        <w:rPr>
          <w:rFonts w:ascii="Arial" w:hAnsi="Arial" w:cs="Arial"/>
          <w:b/>
          <w:sz w:val="24"/>
          <w:szCs w:val="24"/>
        </w:rPr>
      </w:pPr>
      <w:r w:rsidRPr="00857166">
        <w:rPr>
          <w:rFonts w:ascii="Arial" w:hAnsi="Arial" w:cs="Arial"/>
          <w:b/>
          <w:sz w:val="24"/>
          <w:szCs w:val="24"/>
        </w:rPr>
        <w:t>100 per cent of staff have at least a C in English and Maths;</w:t>
      </w:r>
    </w:p>
    <w:p w:rsidR="004C3DA9" w:rsidRDefault="004C3DA9" w:rsidP="00857166">
      <w:pPr>
        <w:pStyle w:val="ListParagraph"/>
        <w:numPr>
          <w:ilvl w:val="0"/>
          <w:numId w:val="7"/>
        </w:numPr>
        <w:rPr>
          <w:rFonts w:ascii="Arial" w:hAnsi="Arial" w:cs="Arial"/>
          <w:b/>
          <w:sz w:val="24"/>
          <w:szCs w:val="24"/>
        </w:rPr>
      </w:pPr>
      <w:r w:rsidRPr="00857166">
        <w:rPr>
          <w:rFonts w:ascii="Arial" w:hAnsi="Arial" w:cs="Arial"/>
          <w:b/>
          <w:sz w:val="24"/>
          <w:szCs w:val="24"/>
        </w:rPr>
        <w:t>At least one graduate in the setting plus 70 per cent of other staff qualified to at least Level 3; or</w:t>
      </w:r>
    </w:p>
    <w:p w:rsidR="003C3462" w:rsidRDefault="004C3DA9" w:rsidP="00857166">
      <w:pPr>
        <w:pStyle w:val="ListParagraph"/>
        <w:numPr>
          <w:ilvl w:val="0"/>
          <w:numId w:val="7"/>
        </w:numPr>
        <w:rPr>
          <w:rFonts w:ascii="Arial" w:hAnsi="Arial" w:cs="Arial"/>
          <w:b/>
          <w:sz w:val="24"/>
          <w:szCs w:val="24"/>
        </w:rPr>
      </w:pPr>
      <w:r w:rsidRPr="00857166">
        <w:rPr>
          <w:rFonts w:ascii="Arial" w:hAnsi="Arial" w:cs="Arial"/>
          <w:b/>
          <w:sz w:val="24"/>
          <w:szCs w:val="24"/>
        </w:rPr>
        <w:t>Ratios based on the individuals working with children  - so that only a staff member with a Level 3 qualification and/or English and Maths GCSE can use the higher ratio</w:t>
      </w:r>
    </w:p>
    <w:p w:rsidR="004C3DA9" w:rsidRDefault="004C3DA9" w:rsidP="00857166">
      <w:pPr>
        <w:pStyle w:val="ListParagraph"/>
        <w:ind w:left="0"/>
        <w:rPr>
          <w:rFonts w:ascii="Arial" w:hAnsi="Arial" w:cs="Arial"/>
          <w:b/>
          <w:sz w:val="24"/>
          <w:szCs w:val="24"/>
        </w:rPr>
      </w:pPr>
    </w:p>
    <w:p w:rsidR="004C3DA9" w:rsidRDefault="004C3DA9" w:rsidP="00857166">
      <w:pPr>
        <w:pStyle w:val="ListParagraph"/>
        <w:ind w:left="0"/>
        <w:rPr>
          <w:rFonts w:ascii="Arial" w:hAnsi="Arial" w:cs="Arial"/>
          <w:b/>
          <w:sz w:val="24"/>
          <w:szCs w:val="24"/>
        </w:rPr>
      </w:pPr>
      <w:r>
        <w:rPr>
          <w:rFonts w:ascii="Arial" w:hAnsi="Arial" w:cs="Arial"/>
          <w:b/>
          <w:sz w:val="24"/>
          <w:szCs w:val="24"/>
        </w:rPr>
        <w:t>Please note these examples are not exhaustive and we would welcome other suggestions.</w:t>
      </w:r>
    </w:p>
    <w:p w:rsidR="004C3DA9" w:rsidRPr="00857166" w:rsidRDefault="004C3DA9" w:rsidP="00857166">
      <w:pPr>
        <w:pStyle w:val="ListParagraph"/>
        <w:ind w:left="0"/>
        <w:rPr>
          <w:rFonts w:ascii="Arial" w:hAnsi="Arial" w:cs="Arial"/>
          <w:b/>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3" name="Picture 23"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503315" w:rsidRDefault="00503315">
      <w:pPr>
        <w:pStyle w:val="NormalWeb"/>
        <w:rPr>
          <w:rStyle w:val="Strong"/>
        </w:rPr>
      </w:pPr>
    </w:p>
    <w:p w:rsidR="003C3462" w:rsidRDefault="003C3462">
      <w:pPr>
        <w:pStyle w:val="NormalWeb"/>
      </w:pPr>
      <w:r>
        <w:rPr>
          <w:rStyle w:val="Strong"/>
        </w:rPr>
        <w:lastRenderedPageBreak/>
        <w:t xml:space="preserve">We are proposing that, while not exceeding more than 6 children in total, childminders should have more flexibility to care for up to four children under the age of five, including no more than two children under 12 months. </w:t>
      </w:r>
    </w:p>
    <w:p w:rsidR="003C3462" w:rsidRDefault="003C3462">
      <w:pPr>
        <w:pStyle w:val="NormalWeb"/>
      </w:pPr>
      <w:r w:rsidRPr="005D6AA1">
        <w:rPr>
          <w:b/>
        </w:rPr>
        <w:t>5</w:t>
      </w:r>
      <w:r w:rsidRPr="005D6AA1">
        <w:t xml:space="preserve"> </w:t>
      </w:r>
      <w:r w:rsidR="005D6AA1">
        <w:t xml:space="preserve">    </w:t>
      </w:r>
      <w:r w:rsidRPr="005D6AA1">
        <w:rPr>
          <w:rStyle w:val="Strong"/>
        </w:rPr>
        <w:t>What difference do you think this will make to the childminding profession and what benefits do</w:t>
      </w:r>
      <w:r>
        <w:rPr>
          <w:rStyle w:val="Strong"/>
        </w:rPr>
        <w:t xml:space="preserve"> you think parents will get?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4" name="Picture 24"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3C3462" w:rsidRDefault="003C3462">
      <w:pPr>
        <w:pStyle w:val="NormalWeb"/>
      </w:pPr>
      <w:r w:rsidRPr="005D6AA1">
        <w:rPr>
          <w:b/>
        </w:rPr>
        <w:t>6</w:t>
      </w:r>
      <w:r>
        <w:t xml:space="preserve"> </w:t>
      </w:r>
      <w:r w:rsidR="005D6AA1">
        <w:t xml:space="preserve">    </w:t>
      </w:r>
      <w:r>
        <w:rPr>
          <w:rStyle w:val="Strong"/>
        </w:rPr>
        <w:t>Are there any other elements of our proposals that you wish to comment on specifically?</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3C3462" w:rsidRPr="00A40DAD">
        <w:trPr>
          <w:tblCellSpacing w:w="0" w:type="dxa"/>
        </w:trPr>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5" name="Picture 25"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Yes"/>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Yes</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6" name="Picture 26"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o"/>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No</w:t>
            </w:r>
          </w:p>
        </w:tc>
        <w:tc>
          <w:tcPr>
            <w:tcW w:w="500" w:type="pct"/>
            <w:shd w:val="clear" w:color="auto" w:fill="BBCBD3"/>
            <w:vAlign w:val="center"/>
            <w:hideMark/>
          </w:tcPr>
          <w:p w:rsidR="003C3462" w:rsidRPr="00A40DAD" w:rsidRDefault="005676C3">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7" name="Picture 27"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Not Sure"/>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3C3462" w:rsidRDefault="003C3462">
            <w:r>
              <w:t>Not Sure</w:t>
            </w:r>
          </w:p>
        </w:tc>
      </w:tr>
    </w:tbl>
    <w:p w:rsidR="003C3462" w:rsidRPr="00A40DAD" w:rsidRDefault="003C3462">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8" name="Picture 28"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503315" w:rsidRDefault="00503315">
      <w:pPr>
        <w:pStyle w:val="NormalWeb"/>
        <w:rPr>
          <w:b/>
        </w:rPr>
      </w:pPr>
    </w:p>
    <w:p w:rsidR="003C3462" w:rsidRDefault="003C3462">
      <w:pPr>
        <w:pStyle w:val="NormalWeb"/>
      </w:pPr>
      <w:r w:rsidRPr="005D6AA1">
        <w:rPr>
          <w:b/>
        </w:rPr>
        <w:lastRenderedPageBreak/>
        <w:t xml:space="preserve">7 </w:t>
      </w:r>
      <w:r w:rsidR="005D6AA1">
        <w:rPr>
          <w:b/>
        </w:rPr>
        <w:t xml:space="preserve">    </w:t>
      </w:r>
      <w:r>
        <w:rPr>
          <w:rStyle w:val="Strong"/>
        </w:rPr>
        <w:t xml:space="preserve">Please let us have your views on responding to this consultation (e.g. the </w:t>
      </w:r>
      <w:r w:rsidR="005D6AA1">
        <w:rPr>
          <w:rStyle w:val="Strong"/>
        </w:rPr>
        <w:t xml:space="preserve">    </w:t>
      </w:r>
      <w:r>
        <w:rPr>
          <w:rStyle w:val="Strong"/>
        </w:rPr>
        <w:t>number and type of questions, was it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3C3462" w:rsidRPr="00A40DA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3C3462" w:rsidRPr="00A40DAD">
              <w:trPr>
                <w:tblCellSpacing w:w="0" w:type="dxa"/>
              </w:trPr>
              <w:tc>
                <w:tcPr>
                  <w:tcW w:w="15" w:type="dxa"/>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9" name="Picture 29"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fE"/>
                                <pic:cNvPicPr>
                                  <a:picLocks noChangeAspect="1" noChangeArrowheads="1"/>
                                </pic:cNvPicPr>
                              </pic:nvPicPr>
                              <pic:blipFill>
                                <a:blip r:embed="rId16"/>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3C3462" w:rsidRDefault="003C3462">
                  <w:r>
                    <w:t>Comments:</w:t>
                  </w:r>
                </w:p>
              </w:tc>
            </w:tr>
          </w:tbl>
          <w:p w:rsidR="003C3462" w:rsidRPr="00A40DAD" w:rsidRDefault="003C3462">
            <w:pPr>
              <w:rPr>
                <w:rFonts w:ascii="Times New Roman" w:eastAsia="Calibri" w:hAnsi="Times New Roman" w:cs="Times New Roman"/>
              </w:rPr>
            </w:pPr>
          </w:p>
        </w:tc>
      </w:tr>
    </w:tbl>
    <w:p w:rsidR="003C3462" w:rsidRDefault="003C3462">
      <w:pPr>
        <w:pStyle w:val="NormalWeb"/>
      </w:pPr>
      <w:r w:rsidRPr="00A40DAD">
        <w:rPr>
          <w:rFonts w:ascii="Times New Roman" w:eastAsia="Calibri" w:hAnsi="Times New Roman" w:cs="Times New Roman"/>
        </w:rPr>
        <w:br w:type="page"/>
      </w:r>
      <w:r>
        <w:lastRenderedPageBreak/>
        <w:t>Thank you for taking the time to let us have your views. We do not intend to acknowledge individual responses unless you place an 'X' in the box below.</w:t>
      </w:r>
    </w:p>
    <w:p w:rsidR="003C3462" w:rsidRDefault="003C3462">
      <w:pPr>
        <w:pStyle w:val="NormalWeb"/>
      </w:pPr>
      <w:r>
        <w:rPr>
          <w:b/>
          <w:bCs/>
        </w:rPr>
        <w:t xml:space="preserve">Please acknowledge this reply </w:t>
      </w:r>
      <w:r w:rsidR="005676C3">
        <w:rPr>
          <w:b/>
          <w:noProof/>
        </w:rPr>
        <w:drawing>
          <wp:inline distT="0" distB="0" distL="0" distR="0">
            <wp:extent cx="285750" cy="285750"/>
            <wp:effectExtent l="19050" t="0" r="0" b="0"/>
            <wp:docPr id="30" name="Picture 30" descr="Description: 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Please acknowledge this reply"/>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4397"/>
        <w:gridCol w:w="5053"/>
      </w:tblGrid>
      <w:tr w:rsidR="003C3462" w:rsidRPr="00A40DAD">
        <w:trPr>
          <w:tblCellSpacing w:w="15" w:type="dxa"/>
        </w:trPr>
        <w:tc>
          <w:tcPr>
            <w:tcW w:w="0" w:type="auto"/>
            <w:noWrap/>
            <w:vAlign w:val="center"/>
            <w:hideMark/>
          </w:tcPr>
          <w:p w:rsidR="003C3462" w:rsidRDefault="003C3462">
            <w:r>
              <w:rPr>
                <w:b/>
                <w:bCs/>
              </w:rPr>
              <w:t>E-mail address for acknowledgement:</w:t>
            </w:r>
          </w:p>
        </w:tc>
        <w:tc>
          <w:tcPr>
            <w:tcW w:w="3750" w:type="pct"/>
            <w:tcBorders>
              <w:bottom w:val="single" w:sz="18" w:space="0" w:color="000000"/>
            </w:tcBorders>
            <w:vAlign w:val="center"/>
            <w:hideMark/>
          </w:tcPr>
          <w:p w:rsidR="003C3462" w:rsidRPr="00A40DAD" w:rsidRDefault="003C3462">
            <w:pPr>
              <w:rPr>
                <w:rFonts w:ascii="Times New Roman" w:eastAsia="Calibri" w:hAnsi="Times New Roman" w:cs="Times New Roman"/>
              </w:rPr>
            </w:pPr>
            <w:r w:rsidRPr="00A40DAD">
              <w:rPr>
                <w:rFonts w:ascii="Times New Roman" w:eastAsia="Calibri" w:hAnsi="Times New Roman" w:cs="Times New Roman"/>
              </w:rPr>
              <w:t> </w:t>
            </w:r>
          </w:p>
        </w:tc>
      </w:tr>
    </w:tbl>
    <w:p w:rsidR="003C3462" w:rsidRDefault="003C3462">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tblPr>
      <w:tblGrid>
        <w:gridCol w:w="4710"/>
        <w:gridCol w:w="4710"/>
      </w:tblGrid>
      <w:tr w:rsidR="003C3462" w:rsidRPr="00A40DAD">
        <w:trPr>
          <w:tblCellSpacing w:w="0" w:type="dxa"/>
        </w:trPr>
        <w:tc>
          <w:tcPr>
            <w:tcW w:w="0" w:type="auto"/>
            <w:shd w:val="clear" w:color="auto" w:fill="BBCBD3"/>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1" name="Picture 31"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Yes"/>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3C3462" w:rsidRDefault="003C3462">
            <w:r>
              <w:t>Yes</w:t>
            </w:r>
          </w:p>
        </w:tc>
        <w:tc>
          <w:tcPr>
            <w:tcW w:w="0" w:type="auto"/>
            <w:shd w:val="clear" w:color="auto" w:fill="BBCBD3"/>
            <w:vAlign w:val="center"/>
            <w:hideMark/>
          </w:tcPr>
          <w:p w:rsidR="003C3462" w:rsidRPr="00A40DAD" w:rsidRDefault="005676C3">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2" name="Picture 32"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o"/>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3C3462" w:rsidRDefault="003C3462">
            <w:r>
              <w:t>No</w:t>
            </w:r>
          </w:p>
        </w:tc>
      </w:tr>
    </w:tbl>
    <w:p w:rsidR="003C3462" w:rsidRDefault="003C3462">
      <w:pPr>
        <w:pStyle w:val="NormalWeb"/>
      </w:pPr>
      <w:r>
        <w:t xml:space="preserve">All DfE public consultations are required to meet the Cabinet Office </w:t>
      </w:r>
      <w:hyperlink r:id="rId17" w:tgtFrame="_blank" w:history="1">
        <w:r>
          <w:rPr>
            <w:rStyle w:val="Hyperlink"/>
          </w:rPr>
          <w:t>Principles on Consultation</w:t>
        </w:r>
      </w:hyperlink>
    </w:p>
    <w:p w:rsidR="003C3462" w:rsidRPr="00A40DAD" w:rsidRDefault="003C3462">
      <w:pPr>
        <w:rPr>
          <w:rFonts w:ascii="Times New Roman" w:eastAsia="Calibri" w:hAnsi="Times New Roman" w:cs="Times New Roman"/>
        </w:rPr>
      </w:pPr>
    </w:p>
    <w:p w:rsidR="003C3462" w:rsidRDefault="003C3462">
      <w:pPr>
        <w:pStyle w:val="NormalWeb"/>
      </w:pPr>
      <w:r>
        <w:t>The key Consultation Principles are:</w:t>
      </w:r>
    </w:p>
    <w:p w:rsidR="003C3462" w:rsidRPr="00A40DAD" w:rsidRDefault="003C3462">
      <w:pPr>
        <w:rPr>
          <w:rFonts w:ascii="Times New Roman" w:eastAsia="Calibri" w:hAnsi="Times New Roman" w:cs="Times New Roman"/>
        </w:rPr>
      </w:pPr>
    </w:p>
    <w:p w:rsidR="003C3462" w:rsidRPr="00A40DAD" w:rsidRDefault="003C3462">
      <w:pPr>
        <w:ind w:left="720"/>
        <w:rPr>
          <w:rFonts w:ascii="Times New Roman" w:eastAsia="Calibri" w:hAnsi="Times New Roman" w:cs="Times New Roman"/>
        </w:rPr>
      </w:pPr>
    </w:p>
    <w:p w:rsidR="003C3462" w:rsidRDefault="003C3462">
      <w:pPr>
        <w:numPr>
          <w:ilvl w:val="0"/>
          <w:numId w:val="2"/>
        </w:numPr>
        <w:spacing w:before="100" w:beforeAutospacing="1" w:after="100" w:afterAutospacing="1"/>
      </w:pPr>
      <w:r>
        <w:t>departments will follow a range of timescales rather than defaulting to a 12-week period, particularly where extensive engagement has occurred before</w:t>
      </w:r>
    </w:p>
    <w:p w:rsidR="003C3462" w:rsidRPr="00A40DAD" w:rsidRDefault="003C3462">
      <w:pPr>
        <w:ind w:left="720"/>
        <w:rPr>
          <w:rFonts w:ascii="Times New Roman" w:eastAsia="Calibri" w:hAnsi="Times New Roman" w:cs="Times New Roman"/>
        </w:rPr>
      </w:pPr>
    </w:p>
    <w:p w:rsidR="003C3462" w:rsidRDefault="003C3462">
      <w:pPr>
        <w:numPr>
          <w:ilvl w:val="0"/>
          <w:numId w:val="2"/>
        </w:numPr>
        <w:spacing w:before="100" w:beforeAutospacing="1" w:after="100" w:afterAutospacing="1"/>
      </w:pPr>
      <w:r>
        <w:t>departments will need to give more thought to how they engage with and consult with those who are affected</w:t>
      </w:r>
    </w:p>
    <w:p w:rsidR="003C3462" w:rsidRPr="00A40DAD" w:rsidRDefault="003C3462">
      <w:pPr>
        <w:ind w:left="720"/>
        <w:rPr>
          <w:rFonts w:ascii="Times New Roman" w:eastAsia="Calibri" w:hAnsi="Times New Roman" w:cs="Times New Roman"/>
        </w:rPr>
      </w:pPr>
    </w:p>
    <w:p w:rsidR="003C3462" w:rsidRDefault="003C3462">
      <w:pPr>
        <w:numPr>
          <w:ilvl w:val="0"/>
          <w:numId w:val="2"/>
        </w:numPr>
        <w:spacing w:before="100" w:beforeAutospacing="1" w:after="100" w:afterAutospacing="1"/>
      </w:pPr>
      <w:r>
        <w:t>consultation should be ‘digital by default', but other forms should be used where these are needed to reach the groups affected by a policy; and</w:t>
      </w:r>
    </w:p>
    <w:p w:rsidR="003C3462" w:rsidRPr="00A40DAD" w:rsidRDefault="003C3462">
      <w:pPr>
        <w:ind w:left="720"/>
        <w:rPr>
          <w:rFonts w:ascii="Times New Roman" w:eastAsia="Calibri" w:hAnsi="Times New Roman" w:cs="Times New Roman"/>
        </w:rPr>
      </w:pPr>
    </w:p>
    <w:p w:rsidR="003C3462" w:rsidRDefault="003C3462">
      <w:pPr>
        <w:numPr>
          <w:ilvl w:val="0"/>
          <w:numId w:val="2"/>
        </w:numPr>
        <w:spacing w:before="100" w:beforeAutospacing="1" w:after="100" w:afterAutospacing="1"/>
      </w:pPr>
      <w:r>
        <w:t xml:space="preserve">the principles of the Compact between government and the voluntary and community sector will continue to be respected. </w:t>
      </w:r>
    </w:p>
    <w:p w:rsidR="003C3462" w:rsidRPr="00A40DAD" w:rsidRDefault="003C3462">
      <w:pPr>
        <w:ind w:left="720"/>
        <w:rPr>
          <w:rFonts w:ascii="Times New Roman" w:eastAsia="Calibri" w:hAnsi="Times New Roman" w:cs="Times New Roman"/>
        </w:rPr>
      </w:pPr>
    </w:p>
    <w:p w:rsidR="003C3462" w:rsidRPr="00A40DAD" w:rsidRDefault="003C3462">
      <w:pPr>
        <w:rPr>
          <w:rFonts w:ascii="Times New Roman" w:eastAsia="Calibri" w:hAnsi="Times New Roman" w:cs="Times New Roman"/>
        </w:rPr>
      </w:pPr>
    </w:p>
    <w:p w:rsidR="003C3462" w:rsidRDefault="003C3462">
      <w:pPr>
        <w:pStyle w:val="NormalWeb"/>
      </w:pPr>
      <w: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18" w:history="1">
        <w:r>
          <w:rPr>
            <w:rStyle w:val="Hyperlink"/>
          </w:rPr>
          <w:t>carole.edge@education.gsi.gov.uk</w:t>
        </w:r>
      </w:hyperlink>
    </w:p>
    <w:p w:rsidR="003C3462" w:rsidRDefault="003C3462">
      <w:pPr>
        <w:pStyle w:val="NormalWeb"/>
        <w:jc w:val="center"/>
      </w:pPr>
      <w:r>
        <w:rPr>
          <w:b/>
          <w:bCs/>
        </w:rPr>
        <w:t>Thank you for taking time to respond to this consultation.</w:t>
      </w:r>
    </w:p>
    <w:p w:rsidR="003C3462" w:rsidRDefault="003C3462">
      <w:pPr>
        <w:pStyle w:val="NormalWeb"/>
      </w:pPr>
      <w:r>
        <w:t xml:space="preserve">Completed questionnaires and other responses should be sent to the address shown below by </w:t>
      </w:r>
      <w:r w:rsidR="009B0634">
        <w:t>25 March</w:t>
      </w:r>
      <w:r>
        <w:t xml:space="preserve"> 2013</w:t>
      </w:r>
    </w:p>
    <w:p w:rsidR="00F70FA7" w:rsidRDefault="003C3462" w:rsidP="00F70FA7">
      <w:pPr>
        <w:pStyle w:val="NormalWeb"/>
        <w:spacing w:line="276" w:lineRule="auto"/>
        <w:rPr>
          <w:lang w:eastAsia="en-US"/>
        </w:rPr>
      </w:pPr>
      <w:r>
        <w:t xml:space="preserve">Send by post to: </w:t>
      </w:r>
      <w:r w:rsidR="00503315">
        <w:t>CSDSD</w:t>
      </w:r>
      <w:r w:rsidR="00F70FA7">
        <w:rPr>
          <w:lang w:eastAsia="en-US"/>
        </w:rPr>
        <w:t xml:space="preserve"> Team, Department for Education, Area 1C, Castle View House, East Lane, Runcorn, Cheshire, WA7 2GJ.</w:t>
      </w:r>
    </w:p>
    <w:p w:rsidR="003C3462" w:rsidRDefault="003C3462">
      <w:pPr>
        <w:pStyle w:val="NormalWeb"/>
      </w:pPr>
      <w:r>
        <w:t xml:space="preserve">Send by e-mail to: </w:t>
      </w:r>
      <w:hyperlink r:id="rId19" w:history="1">
        <w:r w:rsidR="00F70FA7" w:rsidRPr="0054514E">
          <w:rPr>
            <w:rStyle w:val="Hyperlink"/>
          </w:rPr>
          <w:t>ChildcareDeployment.CONSULTATIONS@education.gsi.gov.uk</w:t>
        </w:r>
      </w:hyperlink>
    </w:p>
    <w:p w:rsidR="00F70FA7" w:rsidRDefault="00F70FA7">
      <w:pPr>
        <w:pStyle w:val="NormalWeb"/>
      </w:pPr>
    </w:p>
    <w:sectPr w:rsidR="00F70FA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C266F29"/>
    <w:multiLevelType w:val="hybridMultilevel"/>
    <w:tmpl w:val="70640EAE"/>
    <w:lvl w:ilvl="0" w:tplc="9692D7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B520F8"/>
    <w:multiLevelType w:val="multilevel"/>
    <w:tmpl w:val="101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A0200"/>
    <w:multiLevelType w:val="multilevel"/>
    <w:tmpl w:val="B02C2E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8423127"/>
    <w:multiLevelType w:val="hybridMultilevel"/>
    <w:tmpl w:val="A9A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C25CD"/>
    <w:multiLevelType w:val="multilevel"/>
    <w:tmpl w:val="D142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compat/>
  <w:rsids>
    <w:rsidRoot w:val="00A40DAD"/>
    <w:rsid w:val="00003CE0"/>
    <w:rsid w:val="00310E53"/>
    <w:rsid w:val="00344D57"/>
    <w:rsid w:val="003C3462"/>
    <w:rsid w:val="004C3DA9"/>
    <w:rsid w:val="00503315"/>
    <w:rsid w:val="005676C3"/>
    <w:rsid w:val="005D6AA1"/>
    <w:rsid w:val="00642C67"/>
    <w:rsid w:val="006A297D"/>
    <w:rsid w:val="00734363"/>
    <w:rsid w:val="00857166"/>
    <w:rsid w:val="009B0634"/>
    <w:rsid w:val="00A40DAD"/>
    <w:rsid w:val="00BD4B0B"/>
    <w:rsid w:val="00CD5161"/>
    <w:rsid w:val="00D345D8"/>
    <w:rsid w:val="00E35F31"/>
    <w:rsid w:val="00E93C5F"/>
    <w:rsid w:val="00F535E5"/>
    <w:rsid w:val="00F70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GB"/>
    </w:rPr>
  </w:style>
  <w:style w:type="character" w:styleId="Strong">
    <w:name w:val="Strong"/>
    <w:uiPriority w:val="22"/>
    <w:qFormat/>
    <w:rPr>
      <w:b/>
      <w:bCs/>
    </w:rPr>
  </w:style>
  <w:style w:type="paragraph" w:customStyle="1" w:styleId="DfESOutNumbered">
    <w:name w:val="DfESOutNumbered"/>
    <w:basedOn w:val="Normal"/>
    <w:link w:val="DfESOutNumberedChar"/>
    <w:rsid w:val="00CD5161"/>
    <w:pPr>
      <w:widowControl w:val="0"/>
      <w:numPr>
        <w:numId w:val="4"/>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link w:val="DfESOutNumbered"/>
    <w:rsid w:val="00CD5161"/>
    <w:rPr>
      <w:rFonts w:ascii="Arial" w:eastAsia="Times New Roman" w:hAnsi="Arial" w:cs="Arial"/>
      <w:sz w:val="22"/>
      <w:lang w:eastAsia="en-US"/>
    </w:rPr>
  </w:style>
  <w:style w:type="paragraph" w:customStyle="1" w:styleId="DeptBullets">
    <w:name w:val="DeptBullets"/>
    <w:basedOn w:val="Normal"/>
    <w:link w:val="DeptBulletsChar"/>
    <w:rsid w:val="00CD5161"/>
    <w:pPr>
      <w:widowControl w:val="0"/>
      <w:numPr>
        <w:numId w:val="6"/>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rsid w:val="00CD5161"/>
    <w:rPr>
      <w:rFonts w:ascii="Arial" w:eastAsia="Times New Roman" w:hAnsi="Arial"/>
      <w:sz w:val="24"/>
      <w:lang w:eastAsia="en-US"/>
    </w:rPr>
  </w:style>
  <w:style w:type="paragraph" w:styleId="ListParagraph">
    <w:name w:val="List Paragraph"/>
    <w:basedOn w:val="Normal"/>
    <w:uiPriority w:val="34"/>
    <w:qFormat/>
    <w:rsid w:val="004C3DA9"/>
    <w:pPr>
      <w:ind w:left="720"/>
    </w:pPr>
    <w:rPr>
      <w:rFonts w:ascii="Calibri" w:eastAsia="Century Gothic"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hyperlink" Target="mailto:carole.edge@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abinetoffice.gov.uk/resource-library/consultation-principles-guidanc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education.gov.uk/help/contactus/dfe" TargetMode="External"/><Relationship Id="rId10" Type="http://schemas.openxmlformats.org/officeDocument/2006/relationships/image" Target="media/image1.jpeg"/><Relationship Id="rId19" Type="http://schemas.openxmlformats.org/officeDocument/2006/relationships/hyperlink" Target="mailto:ChildcareDeployment.CONSULTATIONS@education.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mmunications" ma:contentTypeID="0x0101000706A8051BDDA64C90F797109D7E80C9008324F5FB20B10A4182095A2A32A97B9600F27F5847B49D1C4CB4B0B4FF0B8D8B03" ma:contentTypeVersion="2" ma:contentTypeDescription="The ‘Communications’ Content Type is intended for use for all documents produced in DCSF that relate to both internal and external communications." ma:contentTypeScope="" ma:versionID="09a2912f37e6eae6e6a8978584157e12">
  <xsd:schema xmlns:xsd="http://www.w3.org/2001/XMLSchema" xmlns:xs="http://www.w3.org/2001/XMLSchema" xmlns:p="http://schemas.microsoft.com/office/2006/metadata/properties" xmlns:ns1="http://schemas.microsoft.com/sharepoint/v3" xmlns:ns2="DA9DF96A-2AA8-4524-A2D1-2D505EFAA2F7" targetNamespace="http://schemas.microsoft.com/office/2006/metadata/properties" ma:root="true" ma:fieldsID="46a97778137699cf7eb33a214c5dc920" ns1:_="" ns2:_="">
    <xsd:import namespace="http://schemas.microsoft.com/sharepoint/v3"/>
    <xsd:import namespace="DA9DF96A-2AA8-4524-A2D1-2D505EFAA2F7"/>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DF96A-2AA8-4524-A2D1-2D505EFAA2F7"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Business practice and regulation"/>
              <xsd:enumeration value="Communication"/>
              <xsd:enumeration value="Governance"/>
              <xsd:enumeration value="Information"/>
              <xsd:enumeration value="Management information"/>
              <xsd:enumeration value="Performance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Analysis and Research"/>
              <xsd:enumeration value="Children and Families"/>
              <xsd:enumeration value="Commercial Group"/>
              <xsd:enumeration value="Communications"/>
              <xsd:enumeration value="Corporate and Internal Communications"/>
              <xsd:enumeration value="Corporate Services"/>
              <xsd:enumeration value="Financial Accounting"/>
              <xsd:enumeration value="Human Resources"/>
              <xsd:enumeration value="Marketing"/>
              <xsd:enumeration value="Performance Unit"/>
              <xsd:enumeration value="Private Office"/>
              <xsd:enumeration value="Schools"/>
              <xsd:enumeration value="Strategy and Performance Group"/>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oard meetings"/>
              <xsd:enumeration value="Bullying"/>
              <xsd:enumeration value="Business plans"/>
              <xsd:enumeration value="Common concepts"/>
              <xsd:enumeration value="Communication"/>
              <xsd:enumeration value="Communication and information"/>
              <xsd:enumeration value="Correspondence"/>
              <xsd:enumeration value="Expenses claims"/>
              <xsd:enumeration value="Financial management"/>
              <xsd:enumeration value="Governance"/>
              <xsd:enumeration value="Guidance"/>
              <xsd:enumeration value="Newsletters"/>
              <xsd:enumeration value="Parliamentary questions"/>
              <xsd:enumeration value="Performance management"/>
              <xsd:enumeration value="Procurement"/>
              <xsd:enumeration value="Project documents"/>
              <xsd:enumeration value="Project management"/>
              <xsd:enumeration value="Regulations"/>
              <xsd:enumeration value="Regulatory Impact Assessment"/>
              <xsd:enumeration value="Research reports"/>
              <xsd:enumeration value="Shared services"/>
              <xsd:enumeration value="Strategy"/>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maxLength value="255"/>
        </xsd:restriction>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Standards Division" ma:hidden="true" ma:internalName="Division">
      <xsd:simpleType>
        <xsd:restriction base="dms:Unknown"/>
      </xsd:simpleType>
    </xsd:element>
    <xsd:element name="IWPGroupOOB" ma:index="27" nillable="true" ma:displayName="Group:" ma:default="EarlyYearsExtendedSchoolsandSpec" ma:format="Dropdown" ma:hidden="true" ma:internalName="IWPGroupOOB">
      <xsd:simpleType>
        <xsd:restriction base="dms:Choice">
          <xsd:enumeration value="Academies and Chains"/>
          <xsd:enumeration value="Academies Delivery Group"/>
          <xsd:enumeration value="Academies Delivery Group Domestic Workplace"/>
          <xsd:enumeration value="Academies Insurance Project"/>
          <xsd:enumeration value="Academies Staff"/>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ommercial and Performance"/>
          <xsd:enumeration value="EFA Finance and Maintained Schools Funding Group"/>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and Project Management"/>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chools Analysis and Research Division"/>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Analysis Division"/>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iteTypeOOB xmlns="DA9DF96A-2AA8-4524-A2D1-2D505EFAA2F7" xsi:nil="true"/>
    <Function2 xmlns="DA9DF96A-2AA8-4524-A2D1-2D505EFAA2F7" xsi:nil="true"/>
    <Team xmlns="DA9DF96A-2AA8-4524-A2D1-2D505EFAA2F7" xsi:nil="true"/>
    <OwnerOOB xmlns="DA9DF96A-2AA8-4524-A2D1-2D505EFAA2F7" xsi:nil="true"/>
    <DCSFContributor xmlns="DA9DF96A-2AA8-4524-A2D1-2D505EFAA2F7" xsi:nil="true"/>
    <SiteType xmlns="DA9DF96A-2AA8-4524-A2D1-2D505EFAA2F7" xsi:nil="true"/>
    <Function2OOB xmlns="DA9DF96A-2AA8-4524-A2D1-2D505EFAA2F7" xsi:nil="true"/>
    <SecurityClassification xmlns="DA9DF96A-2AA8-4524-A2D1-2D505EFAA2F7" xsi:nil="true"/>
    <_Source xmlns="http://schemas.microsoft.com/sharepoint/v3" xsi:nil="true"/>
    <DocumentSubject xmlns="DA9DF96A-2AA8-4524-A2D1-2D505EFAA2F7" xsi:nil="true"/>
    <DocumentSubjectOOB xmlns="DA9DF96A-2AA8-4524-A2D1-2D505EFAA2F7" xsi:nil="true"/>
    <IWPGroupOOB xmlns="DA9DF96A-2AA8-4524-A2D1-2D505EFAA2F7">EarlyYearsExtendedSchoolsandSpec</IWPGroupOOB>
    <Division xmlns="DA9DF96A-2AA8-4524-A2D1-2D505EFAA2F7">Quality and Standards Division</Division>
    <DocumentStatus xmlns="DA9DF96A-2AA8-4524-A2D1-2D505EFAA2F7" xsi:nil="true"/>
    <Description xmlns="DA9DF96A-2AA8-4524-A2D1-2D505EFAA2F7" xsi:nil="true"/>
    <SecurityClassificationOOB xmlns="DA9DF96A-2AA8-4524-A2D1-2D505EFAA2F7">unclassified</SecurityClassificationOOB>
    <Owner xmlns="DA9DF96A-2AA8-4524-A2D1-2D505EFAA2F7" xsi:nil="true"/>
    <DocumentStatusOOB xmlns="DA9DF96A-2AA8-4524-A2D1-2D505EFAA2F7">draft</DocumentStatusOOB>
    <IWPGroup xmlns="DA9DF96A-2AA8-4524-A2D1-2D505EFAA2F7" xsi:nil="true"/>
    <_Version xmlns="http://schemas.microsoft.com/sharepoint/v3" xsi:nil="true"/>
  </documentManagement>
</p:properties>
</file>

<file path=customXml/itemProps1.xml><?xml version="1.0" encoding="utf-8"?>
<ds:datastoreItem xmlns:ds="http://schemas.openxmlformats.org/officeDocument/2006/customXml" ds:itemID="{C1FF6F24-3407-4D20-9D5B-53404F362C8B}">
  <ds:schemaRefs>
    <ds:schemaRef ds:uri="http://schemas.microsoft.com/office/2006/metadata/customXsn"/>
  </ds:schemaRefs>
</ds:datastoreItem>
</file>

<file path=customXml/itemProps2.xml><?xml version="1.0" encoding="utf-8"?>
<ds:datastoreItem xmlns:ds="http://schemas.openxmlformats.org/officeDocument/2006/customXml" ds:itemID="{FF7D98A9-FD54-40C4-B65E-D437CA415D50}">
  <ds:schemaRefs>
    <ds:schemaRef ds:uri="http://schemas.microsoft.com/office/2006/metadata/longProperties"/>
  </ds:schemaRefs>
</ds:datastoreItem>
</file>

<file path=customXml/itemProps3.xml><?xml version="1.0" encoding="utf-8"?>
<ds:datastoreItem xmlns:ds="http://schemas.openxmlformats.org/officeDocument/2006/customXml" ds:itemID="{2EB3ACB1-96D2-49E7-BCAB-E2403393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DF96A-2AA8-4524-A2D1-2D505EFAA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D8EF3-638F-4060-B6C0-A773ECAADDC7}">
  <ds:schemaRefs>
    <ds:schemaRef ds:uri="http://schemas.microsoft.com/sharepoint/v3/contenttype/forms"/>
  </ds:schemaRefs>
</ds:datastoreItem>
</file>

<file path=customXml/itemProps5.xml><?xml version="1.0" encoding="utf-8"?>
<ds:datastoreItem xmlns:ds="http://schemas.openxmlformats.org/officeDocument/2006/customXml" ds:itemID="{9674AA58-3B18-4B8E-868B-1716A637EC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4 Jan_TW comments on e_con version of Childcare Staff Deployment response form</vt:lpstr>
    </vt:vector>
  </TitlesOfParts>
  <Company>DfE</Company>
  <LinksUpToDate>false</LinksUpToDate>
  <CharactersWithSpaces>7573</CharactersWithSpaces>
  <SharedDoc>false</SharedDoc>
  <HLinks>
    <vt:vector size="30" baseType="variant">
      <vt:variant>
        <vt:i4>1114225</vt:i4>
      </vt:variant>
      <vt:variant>
        <vt:i4>12</vt:i4>
      </vt:variant>
      <vt:variant>
        <vt:i4>0</vt:i4>
      </vt:variant>
      <vt:variant>
        <vt:i4>5</vt:i4>
      </vt:variant>
      <vt:variant>
        <vt:lpwstr>mailto:ChildcareDeployment.CONSULTATIONS@education.gsi.gov.uk</vt:lpwstr>
      </vt:variant>
      <vt:variant>
        <vt:lpwstr/>
      </vt:variant>
      <vt:variant>
        <vt:i4>2883661</vt:i4>
      </vt:variant>
      <vt:variant>
        <vt:i4>9</vt:i4>
      </vt:variant>
      <vt:variant>
        <vt:i4>0</vt:i4>
      </vt:variant>
      <vt:variant>
        <vt:i4>5</vt:i4>
      </vt:variant>
      <vt:variant>
        <vt:lpwstr>mailto:carole.edge@education.gsi.gov.uk</vt:lpwstr>
      </vt:variant>
      <vt:variant>
        <vt:lpwstr/>
      </vt:variant>
      <vt:variant>
        <vt:i4>4587524</vt:i4>
      </vt:variant>
      <vt:variant>
        <vt:i4>6</vt:i4>
      </vt:variant>
      <vt:variant>
        <vt:i4>0</vt:i4>
      </vt:variant>
      <vt:variant>
        <vt:i4>5</vt:i4>
      </vt:variant>
      <vt:variant>
        <vt:lpwstr>http://www.cabinetoffice.gov.uk/resource-library/consultation-principles-guidance</vt:lpwstr>
      </vt:variant>
      <vt:variant>
        <vt:lpwstr/>
      </vt:variant>
      <vt:variant>
        <vt:i4>3342462</vt:i4>
      </vt:variant>
      <vt:variant>
        <vt:i4>3</vt:i4>
      </vt:variant>
      <vt:variant>
        <vt:i4>0</vt:i4>
      </vt:variant>
      <vt:variant>
        <vt:i4>5</vt:i4>
      </vt:variant>
      <vt:variant>
        <vt:lpwstr>http://www.education.gov.uk/aboutdfe/departmentalinformation/consultations/a00220966/early-educ-childcare-staff-deploy</vt:lpwstr>
      </vt:variant>
      <vt:variant>
        <vt:lpwstr/>
      </vt:variant>
      <vt:variant>
        <vt:i4>4128871</vt:i4>
      </vt:variant>
      <vt:variant>
        <vt:i4>0</vt:i4>
      </vt:variant>
      <vt:variant>
        <vt:i4>0</vt:i4>
      </vt:variant>
      <vt:variant>
        <vt:i4>5</vt:i4>
      </vt:variant>
      <vt:variant>
        <vt:lpwstr>https://www.education.gov.uk/help/contactus/dfe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Jan_TW comments on e_con version of Childcare Staff Deployment response form</dc:title>
  <dc:creator>ELLIS, Linda</dc:creator>
  <cp:lastModifiedBy>ICS</cp:lastModifiedBy>
  <cp:revision>2</cp:revision>
  <cp:lastPrinted>2013-01-24T15:53:00Z</cp:lastPrinted>
  <dcterms:created xsi:type="dcterms:W3CDTF">2013-01-30T16:29:00Z</dcterms:created>
  <dcterms:modified xsi:type="dcterms:W3CDTF">2013-01-30T16:29:00Z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0x0101000706A8051BDDA64C90F797109D7E80C9008324F5FB20B10A4182095A2A32A97B9600F27F5847B49D1C4CB4B0B4FF0B8D8B03</vt:lpwstr>
  </property>
  <property fmtid="{D5CDD505-2E9C-101B-9397-08002B2CF9AE}" pid="3" name="ContentType">
    <vt:lpwstr>Communications</vt:lpwstr>
  </property>
</Properties>
</file>