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6455C"/>
    <w:p w:rsidR="00000000" w:rsidRDefault="00A6455C">
      <w:pPr>
        <w:jc w:val="center"/>
        <w:rPr>
          <w:b/>
          <w:sz w:val="22"/>
        </w:rPr>
      </w:pPr>
      <w:r>
        <w:rPr>
          <w:b/>
          <w:sz w:val="22"/>
        </w:rPr>
        <w:t>Preparing New Teachers for Inclusive Schools and Classrooms: A Comparative Study.</w:t>
      </w:r>
    </w:p>
    <w:p w:rsidR="00000000" w:rsidRDefault="00A6455C">
      <w:pPr>
        <w:jc w:val="center"/>
        <w:rPr>
          <w:b/>
        </w:rPr>
      </w:pPr>
    </w:p>
    <w:p w:rsidR="00000000" w:rsidRDefault="00A6455C">
      <w:pPr>
        <w:jc w:val="center"/>
        <w:rPr>
          <w:b/>
        </w:rPr>
      </w:pPr>
      <w:r>
        <w:rPr>
          <w:b/>
        </w:rPr>
        <w:t>Abstract</w:t>
      </w:r>
    </w:p>
    <w:p w:rsidR="00000000" w:rsidRDefault="00A6455C">
      <w:pPr>
        <w:rPr>
          <w:b/>
        </w:rPr>
      </w:pPr>
    </w:p>
    <w:p w:rsidR="00000000" w:rsidRDefault="00A6455C">
      <w:pPr>
        <w:pStyle w:val="BodyTextIndent"/>
        <w:jc w:val="left"/>
      </w:pPr>
      <w:r>
        <w:t>The policies of including students with special educational needs (SEN) in general education classrooms are now firmly established in many jurisdictions. Successf</w:t>
      </w:r>
      <w:r>
        <w:t>ul implementation of such policy is dependent largely on educators having requisite knowledge, skills, and competencies. This poses a considerable challenge to both novice and experienced teachers. This study examined the role of SEN in pre-service program</w:t>
      </w:r>
      <w:r>
        <w:t>mes in two distinct but similar jurisdictions-Ontario, Canada and Northern Ireland. The major question under investigation was whether current practitioners in the two contexts believe their pre-service programmes equipped them for inclusive classrooms. Th</w:t>
      </w:r>
      <w:r>
        <w:t>e practitioners’ recommendations for the content and delivery of SEN courses at the pre-service level are highlighted.</w:t>
      </w:r>
    </w:p>
    <w:p w:rsidR="00000000" w:rsidRDefault="00A6455C">
      <w:pPr>
        <w:pStyle w:val="BodyTextIndent"/>
      </w:pPr>
    </w:p>
    <w:p w:rsidR="00000000" w:rsidRDefault="00A6455C">
      <w:pPr>
        <w:pStyle w:val="BodyTextIndent"/>
        <w:ind w:left="0"/>
      </w:pPr>
    </w:p>
    <w:p w:rsidR="00000000" w:rsidRDefault="00A6455C">
      <w:pPr>
        <w:pStyle w:val="BodyTextIndent"/>
        <w:ind w:left="0"/>
        <w:rPr>
          <w:b/>
        </w:rPr>
      </w:pPr>
      <w:r>
        <w:rPr>
          <w:b/>
        </w:rPr>
        <w:t>Background</w:t>
      </w:r>
    </w:p>
    <w:p w:rsidR="00000000" w:rsidRDefault="00A6455C">
      <w:pPr>
        <w:pStyle w:val="BodyTextIndent"/>
        <w:ind w:left="0"/>
      </w:pPr>
    </w:p>
    <w:p w:rsidR="00000000" w:rsidRDefault="00A6455C">
      <w:pPr>
        <w:spacing w:line="480" w:lineRule="auto"/>
        <w:ind w:firstLine="720"/>
        <w:rPr>
          <w:color w:val="000000"/>
          <w:lang w:val="en-GB"/>
        </w:rPr>
      </w:pPr>
      <w:r>
        <w:t>It has long been recognised that many new teachers are apprehensive about their ability to teach students with SEN, and hav</w:t>
      </w:r>
      <w:r>
        <w:t>e found their preparation for inclusion inadequate at best (Garner, 1996; Dwyfor Davis &amp; Garner, 1997; Schumm &amp; Vaughn, 1995; Scruggs &amp; Mastropieri, 1996). This was specifically highlighted as being problematic in the first two years of teaching (Cains &amp; B</w:t>
      </w:r>
      <w:r>
        <w:t>rown, 1996). A pilot study in one teacher education programme revealed that over half (53%) of the participants (n=150), felt unprepared to teach students with SEN. Furthermore, sixty-five percent (65%) reported that the amount of SEN instructional time pr</w:t>
      </w:r>
      <w:r>
        <w:t xml:space="preserve">ovided during their pre-service education was inadequate. There has also been a great deal of discussion about the skills and competencies needed by all teachers to effectively teach a diverse student population in mainstream classrooms (Daniels &amp; Vaughn, </w:t>
      </w:r>
      <w:r>
        <w:t xml:space="preserve">1999; Lombardi &amp; Hunka, 2001; Swan &amp; Servis, 1999). Since the majority of students with SEN receive instruction in mainstream classes, it is essential that teachers have the knowledge and skills to provide appropriate instruction for </w:t>
      </w:r>
      <w:r>
        <w:rPr>
          <w:i/>
        </w:rPr>
        <w:t>all</w:t>
      </w:r>
      <w:r>
        <w:t xml:space="preserve"> students. </w:t>
      </w:r>
      <w:r>
        <w:rPr>
          <w:color w:val="000000"/>
          <w:lang w:val="en-GB"/>
        </w:rPr>
        <w:t>Research</w:t>
      </w:r>
      <w:r>
        <w:rPr>
          <w:color w:val="000000"/>
          <w:lang w:val="en-GB"/>
        </w:rPr>
        <w:t xml:space="preserve"> also shows that training &amp; </w:t>
      </w:r>
      <w:r>
        <w:rPr>
          <w:color w:val="000000"/>
          <w:lang w:val="en-GB"/>
        </w:rPr>
        <w:lastRenderedPageBreak/>
        <w:t xml:space="preserve">education are critical to the success of inclusion programmes (McKleskey et al., 1999; Peterson &amp; Beloin, 1998; Scruggs &amp; Mastropieri, 1996). </w:t>
      </w:r>
    </w:p>
    <w:p w:rsidR="00000000" w:rsidRDefault="00A6455C">
      <w:pPr>
        <w:spacing w:line="480" w:lineRule="auto"/>
        <w:ind w:firstLine="720"/>
      </w:pPr>
      <w:r>
        <w:t>This study provides information critical to designing, developing, and implementing e</w:t>
      </w:r>
      <w:r>
        <w:t>ffective SEN instruction for pre-service teacher candidates in the two contexts under scrutiny. The reported study (2002-2005) was both investigative and comparative in nature, which allowed for cross-jurisdictional comparisons between Ontario and Northern</w:t>
      </w:r>
      <w:r>
        <w:t xml:space="preserve"> Ireland in relation to preparing teachers for inclusive classrooms. Although directed primarily at those involved in pre-service, there is likely to be useful overlap in relation to in-service in these and other similar contexts.</w:t>
      </w:r>
    </w:p>
    <w:p w:rsidR="00000000" w:rsidRDefault="00A6455C">
      <w:pPr>
        <w:pStyle w:val="BodyTextIndent"/>
        <w:spacing w:line="480" w:lineRule="auto"/>
        <w:ind w:left="0"/>
        <w:rPr>
          <w:b/>
        </w:rPr>
      </w:pPr>
      <w:r>
        <w:rPr>
          <w:b/>
        </w:rPr>
        <w:t>Objectives</w:t>
      </w:r>
    </w:p>
    <w:p w:rsidR="00000000" w:rsidRDefault="00A6455C">
      <w:pPr>
        <w:pStyle w:val="BodyTextIndent"/>
        <w:spacing w:line="480" w:lineRule="auto"/>
        <w:ind w:left="0" w:firstLine="360"/>
      </w:pPr>
      <w:r>
        <w:t>The objectives</w:t>
      </w:r>
      <w:r>
        <w:t xml:space="preserve"> of the study were to:</w:t>
      </w:r>
    </w:p>
    <w:p w:rsidR="00000000" w:rsidRDefault="00A6455C">
      <w:pPr>
        <w:pStyle w:val="BodyTextIndent"/>
        <w:numPr>
          <w:ilvl w:val="0"/>
          <w:numId w:val="2"/>
        </w:numPr>
        <w:jc w:val="left"/>
      </w:pPr>
      <w:r>
        <w:t>review current research findings on the status of SEN in teacher preparation programmes in the two jurisdictions;</w:t>
      </w:r>
    </w:p>
    <w:p w:rsidR="00000000" w:rsidRDefault="00A6455C">
      <w:pPr>
        <w:pStyle w:val="BodyTextIndent"/>
        <w:numPr>
          <w:ilvl w:val="0"/>
          <w:numId w:val="2"/>
        </w:numPr>
        <w:jc w:val="left"/>
      </w:pPr>
      <w:r>
        <w:t>identify and analyze the knowledge, skills, and competencies required for new teachers (relative to SEN) from the persp</w:t>
      </w:r>
      <w:r>
        <w:t>ective of current practitioners;</w:t>
      </w:r>
    </w:p>
    <w:p w:rsidR="00000000" w:rsidRDefault="00A6455C">
      <w:pPr>
        <w:pStyle w:val="BodyTextIndent"/>
        <w:numPr>
          <w:ilvl w:val="0"/>
          <w:numId w:val="2"/>
        </w:numPr>
        <w:jc w:val="left"/>
      </w:pPr>
      <w:r>
        <w:t>identify a preferred model of delivery for SEN instruction in pre-service programmes;</w:t>
      </w:r>
    </w:p>
    <w:p w:rsidR="00000000" w:rsidRDefault="00A6455C">
      <w:pPr>
        <w:pStyle w:val="BodyTextIndent"/>
        <w:numPr>
          <w:ilvl w:val="0"/>
          <w:numId w:val="2"/>
        </w:numPr>
        <w:jc w:val="left"/>
      </w:pPr>
      <w:r>
        <w:t>develop guidelines for the content of SEN programmes in pre-service programmes.</w:t>
      </w:r>
    </w:p>
    <w:p w:rsidR="00000000" w:rsidRDefault="00A6455C">
      <w:pPr>
        <w:pStyle w:val="BodyTextIndent"/>
        <w:ind w:left="0"/>
      </w:pPr>
    </w:p>
    <w:p w:rsidR="00000000" w:rsidRDefault="00A6455C">
      <w:pPr>
        <w:pStyle w:val="BodyTextIndent"/>
        <w:ind w:left="0"/>
        <w:rPr>
          <w:b/>
        </w:rPr>
      </w:pPr>
      <w:r>
        <w:rPr>
          <w:b/>
        </w:rPr>
        <w:t>Methods of Investigation and Data Sources</w:t>
      </w:r>
    </w:p>
    <w:p w:rsidR="00000000" w:rsidRDefault="00A6455C">
      <w:pPr>
        <w:pStyle w:val="BodyTextIndent"/>
        <w:ind w:left="0"/>
        <w:rPr>
          <w:b/>
        </w:rPr>
      </w:pPr>
    </w:p>
    <w:p w:rsidR="00000000" w:rsidRDefault="00A6455C">
      <w:pPr>
        <w:pStyle w:val="BodyTextIndent"/>
        <w:spacing w:line="480" w:lineRule="auto"/>
        <w:ind w:left="0" w:firstLine="720"/>
        <w:jc w:val="left"/>
      </w:pPr>
      <w:r>
        <w:t>The study use</w:t>
      </w:r>
      <w:r>
        <w:t>d a mixed-method design combining both qualitative and quantitative approaches. Supporting this design, Creswell (1994) indicates, “it is advantageous to a researcher to combine methods to better understand a concept being tested” (p.177). Simpson (1992) a</w:t>
      </w:r>
      <w:r>
        <w:t>rgues that the most valuable features from both approaches should be incorporated, where appropriate, into research that is to have significance in the field.</w:t>
      </w:r>
    </w:p>
    <w:p w:rsidR="00000000" w:rsidRDefault="00A6455C">
      <w:pPr>
        <w:pStyle w:val="BodyText"/>
        <w:ind w:firstLine="720"/>
      </w:pPr>
      <w:r>
        <w:lastRenderedPageBreak/>
        <w:t>The first phase of the research utilized a questionnaire developed from the current literature on</w:t>
      </w:r>
      <w:r>
        <w:t xml:space="preserve"> preparing teachers for inclusive classrooms. Categories included:</w:t>
      </w:r>
    </w:p>
    <w:p w:rsidR="00000000" w:rsidRDefault="00A6455C">
      <w:pPr>
        <w:ind w:left="720"/>
        <w:rPr>
          <w:color w:val="000000"/>
          <w:lang w:val="en-GB"/>
        </w:rPr>
      </w:pPr>
      <w:r>
        <w:rPr>
          <w:color w:val="000000"/>
        </w:rPr>
        <w:t>•</w:t>
      </w:r>
      <w:r>
        <w:rPr>
          <w:color w:val="000000"/>
          <w:lang w:val="en-GB"/>
        </w:rPr>
        <w:t>Demographics</w:t>
      </w:r>
    </w:p>
    <w:p w:rsidR="00000000" w:rsidRDefault="00A6455C">
      <w:pPr>
        <w:ind w:left="720"/>
        <w:rPr>
          <w:color w:val="000000"/>
          <w:lang w:val="en-GB"/>
        </w:rPr>
      </w:pPr>
      <w:r>
        <w:rPr>
          <w:color w:val="000000"/>
        </w:rPr>
        <w:t>•</w:t>
      </w:r>
      <w:r>
        <w:rPr>
          <w:color w:val="000000"/>
          <w:lang w:val="en-GB"/>
        </w:rPr>
        <w:t>Types of special need currently teaching</w:t>
      </w:r>
    </w:p>
    <w:p w:rsidR="00000000" w:rsidRDefault="00A6455C">
      <w:pPr>
        <w:ind w:left="720"/>
        <w:rPr>
          <w:color w:val="000000"/>
          <w:lang w:val="en-GB"/>
        </w:rPr>
      </w:pPr>
      <w:r>
        <w:rPr>
          <w:color w:val="000000"/>
        </w:rPr>
        <w:t>•</w:t>
      </w:r>
      <w:r>
        <w:rPr>
          <w:color w:val="000000"/>
          <w:lang w:val="en-GB"/>
        </w:rPr>
        <w:t xml:space="preserve">Preparation for inclusive classrooms in pre-service </w:t>
      </w:r>
    </w:p>
    <w:p w:rsidR="00000000" w:rsidRDefault="00A6455C">
      <w:pPr>
        <w:ind w:left="720"/>
        <w:rPr>
          <w:color w:val="000000"/>
          <w:lang w:val="en-GB"/>
        </w:rPr>
      </w:pPr>
      <w:r>
        <w:rPr>
          <w:color w:val="000000"/>
        </w:rPr>
        <w:t>•</w:t>
      </w:r>
      <w:r>
        <w:rPr>
          <w:color w:val="000000"/>
          <w:lang w:val="en-GB"/>
        </w:rPr>
        <w:t>Recommended models of SEN delivery in pre-service</w:t>
      </w:r>
    </w:p>
    <w:p w:rsidR="00000000" w:rsidRDefault="00A6455C">
      <w:pPr>
        <w:ind w:left="720"/>
        <w:rPr>
          <w:vanish/>
          <w:color w:val="000000"/>
          <w:lang w:val="en-US"/>
        </w:rPr>
      </w:pPr>
      <w:r>
        <w:rPr>
          <w:color w:val="000000"/>
        </w:rPr>
        <w:t>•</w:t>
      </w:r>
      <w:r>
        <w:rPr>
          <w:color w:val="000000"/>
          <w:lang w:val="en-GB"/>
        </w:rPr>
        <w:t>Recommended curriculum in S</w:t>
      </w:r>
      <w:r>
        <w:rPr>
          <w:color w:val="000000"/>
          <w:lang w:val="en-GB"/>
        </w:rPr>
        <w:t>EN in pre-service</w:t>
      </w:r>
    </w:p>
    <w:p w:rsidR="00000000" w:rsidRDefault="00A6455C">
      <w:pPr>
        <w:pStyle w:val="BodyText"/>
        <w:spacing w:line="240" w:lineRule="auto"/>
      </w:pPr>
    </w:p>
    <w:p w:rsidR="00000000" w:rsidRDefault="00A6455C">
      <w:pPr>
        <w:pStyle w:val="BodyText"/>
        <w:jc w:val="left"/>
      </w:pPr>
      <w:r>
        <w:t xml:space="preserve">The purpose was to gather broad-based data from a random sample of practitioners in both jurisdictions for analysis, and for developing questions for further investigation in the second phase. This phase involved a series of focus group </w:t>
      </w:r>
      <w:r>
        <w:t>interviews with practitioners currently teaching in mainstream contexts. The purpose was to hear the voices of ‘key informants’ (Dexter 1970), who understand the culture and who are willing and able to reflect on it, and to articulate what is occurring rel</w:t>
      </w:r>
      <w:r>
        <w:t>ative to their own professional practice.</w:t>
      </w:r>
    </w:p>
    <w:p w:rsidR="00000000" w:rsidRDefault="00A6455C">
      <w:pPr>
        <w:pStyle w:val="BodyText"/>
        <w:rPr>
          <w:b/>
        </w:rPr>
      </w:pPr>
      <w:r>
        <w:rPr>
          <w:b/>
        </w:rPr>
        <w:t xml:space="preserve">Results </w:t>
      </w:r>
    </w:p>
    <w:p w:rsidR="00000000" w:rsidRDefault="00A6455C">
      <w:pPr>
        <w:pStyle w:val="BodyText"/>
        <w:ind w:firstLine="720"/>
        <w:jc w:val="left"/>
      </w:pPr>
      <w:r>
        <w:t>The results suggest that current practitioners in the two jurisdictions do not feel that their teacher education programmes adequately prepared them to teach in inclusive settings. The recommended model of</w:t>
      </w:r>
      <w:r>
        <w:t xml:space="preserve"> delivery for SEN identified by the participants is a combination of ‘permeation’ or ‘infusion’ where all instructors deal with SEN within subject areas </w:t>
      </w:r>
      <w:r>
        <w:rPr>
          <w:i/>
        </w:rPr>
        <w:t>plus</w:t>
      </w:r>
      <w:r>
        <w:t xml:space="preserve"> a required ‘stand alone’ course for all teacher candidates. The second preference is a compulsory </w:t>
      </w:r>
      <w:r>
        <w:t xml:space="preserve">‘stand alone’ course of between 10 and 48 hours. The four top ranked topics for inclusion in the course are: Student characteristics; Behaviour management; Assessment and evaluation; and Legislation dealing with SEN students. </w:t>
      </w:r>
    </w:p>
    <w:p w:rsidR="00000000" w:rsidRDefault="00A6455C">
      <w:pPr>
        <w:pStyle w:val="BodyText"/>
        <w:rPr>
          <w:b/>
        </w:rPr>
      </w:pPr>
      <w:r>
        <w:rPr>
          <w:b/>
        </w:rPr>
        <w:t xml:space="preserve">Discussion and Conclusions </w:t>
      </w:r>
    </w:p>
    <w:p w:rsidR="00000000" w:rsidRDefault="00A6455C">
      <w:pPr>
        <w:pStyle w:val="BodyText"/>
        <w:ind w:firstLine="720"/>
        <w:jc w:val="left"/>
      </w:pPr>
      <w:r>
        <w:t>R</w:t>
      </w:r>
      <w:r>
        <w:t xml:space="preserve">egardless of educational placement, the most salient variable in educational outcomes for SEN students is the </w:t>
      </w:r>
      <w:r>
        <w:rPr>
          <w:i/>
        </w:rPr>
        <w:t>quality</w:t>
      </w:r>
      <w:r>
        <w:t xml:space="preserve"> of instruction received (Swanson, 2001). </w:t>
      </w:r>
      <w:r>
        <w:lastRenderedPageBreak/>
        <w:t>Twenty years ago, Winzer, (1984, 1985) suggested that good pre-service education in SEN results i</w:t>
      </w:r>
      <w:r>
        <w:t>n more positive attitudes towards inclusion and heightened confidence in meeting the needs of the students. The results of this study suggest, however, that teachers still do not feel adequately prepared to teach in inclusive settings. Included students ar</w:t>
      </w:r>
      <w:r>
        <w:t>e more successful when their teachers have the knowledge and the ability to adapt curriculum to meet their needs (Ring &amp; Reetz, 2000). Participants in this study have identified what they believe should comprise pre-service education relative to SEN. Altho</w:t>
      </w:r>
      <w:r>
        <w:t>ugh somewhat idealistic given the pressures involved in teacher education programmes, they have identified areas that should be addressed if we are to ensure that all of our teachers are ready for today’s classrooms. Clearly, a ‘stand alone’ course is esse</w:t>
      </w:r>
      <w:r>
        <w:t>ntial from their perspective, and where possible this should be combined with relevant SEN input from subject instructors. This model would overcome any difficulties that might arise with the instructors’ varying levels of SEN expertise.</w:t>
      </w:r>
    </w:p>
    <w:p w:rsidR="00000000" w:rsidRDefault="00A6455C">
      <w:pPr>
        <w:pStyle w:val="BodyText"/>
        <w:rPr>
          <w:b/>
        </w:rPr>
      </w:pPr>
      <w:r>
        <w:rPr>
          <w:b/>
        </w:rPr>
        <w:t>Educational Signif</w:t>
      </w:r>
      <w:r>
        <w:rPr>
          <w:b/>
        </w:rPr>
        <w:t>icance</w:t>
      </w:r>
    </w:p>
    <w:p w:rsidR="00000000" w:rsidRDefault="00A6455C">
      <w:pPr>
        <w:pStyle w:val="BodyText"/>
        <w:ind w:firstLine="720"/>
        <w:jc w:val="left"/>
      </w:pPr>
      <w:r>
        <w:t xml:space="preserve">The results of this study will have significant impact on pre-service providers in the area of SEN. It is clear that current practitioners are not satisfied with the SEN input as it currently exists. Their voices will inform the design and delivery </w:t>
      </w:r>
      <w:r>
        <w:t>of the SEN component of the programme and contribute to the identification of teaching competencies necessary to increase the achievement of students with SEN in regular classes. The results will also inform school-based personnel involved in school-univer</w:t>
      </w:r>
      <w:r>
        <w:t>sity teacher education partnerships of the kind of practical experiences that would enhance the preparation of our future teachers. The results will also have significance for pre-service policymakers by providing a framework for future SEN courses.</w:t>
      </w:r>
    </w:p>
    <w:p w:rsidR="00000000" w:rsidRDefault="00A6455C">
      <w:pPr>
        <w:pStyle w:val="BodyText"/>
        <w:jc w:val="center"/>
        <w:rPr>
          <w:b/>
        </w:rPr>
      </w:pPr>
      <w:r>
        <w:rPr>
          <w:b/>
        </w:rPr>
        <w:lastRenderedPageBreak/>
        <w:t>Refere</w:t>
      </w:r>
      <w:r>
        <w:rPr>
          <w:b/>
        </w:rPr>
        <w:t>nces</w:t>
      </w:r>
    </w:p>
    <w:p w:rsidR="00000000" w:rsidRDefault="00A6455C">
      <w:pPr>
        <w:ind w:left="720" w:hanging="720"/>
        <w:rPr>
          <w:color w:val="000000"/>
          <w:lang w:val="en-GB"/>
        </w:rPr>
      </w:pPr>
      <w:r>
        <w:rPr>
          <w:color w:val="000000"/>
          <w:lang w:val="en-GB"/>
        </w:rPr>
        <w:t xml:space="preserve">Cains, R., &amp; Brown, C. (1996). Newly qualified primary  teachers: A comparative analysis of perceptions held by B Ed and PGCE trained teachers of their training routes. </w:t>
      </w:r>
      <w:r>
        <w:rPr>
          <w:i/>
          <w:color w:val="000000"/>
          <w:lang w:val="en-GB"/>
        </w:rPr>
        <w:t xml:space="preserve">Educational Psychology, 16 </w:t>
      </w:r>
      <w:r>
        <w:rPr>
          <w:color w:val="000000"/>
          <w:lang w:val="en-GB"/>
        </w:rPr>
        <w:t>(3), 257-270.</w:t>
      </w:r>
    </w:p>
    <w:p w:rsidR="00000000" w:rsidRDefault="00A6455C">
      <w:pPr>
        <w:rPr>
          <w:color w:val="000000"/>
          <w:lang w:val="en-GB"/>
        </w:rPr>
      </w:pPr>
    </w:p>
    <w:p w:rsidR="00000000" w:rsidRDefault="00A6455C">
      <w:pPr>
        <w:ind w:left="720" w:hanging="720"/>
        <w:rPr>
          <w:color w:val="000000"/>
          <w:lang w:val="en-GB"/>
        </w:rPr>
      </w:pPr>
      <w:r>
        <w:rPr>
          <w:color w:val="000000"/>
          <w:lang w:val="en-GB"/>
        </w:rPr>
        <w:t xml:space="preserve">Creswell, J. W. (1994). </w:t>
      </w:r>
      <w:r>
        <w:rPr>
          <w:i/>
          <w:color w:val="000000"/>
          <w:lang w:val="en-GB"/>
        </w:rPr>
        <w:t>Research Design:</w:t>
      </w:r>
      <w:r>
        <w:rPr>
          <w:i/>
          <w:color w:val="000000"/>
          <w:lang w:val="en-GB"/>
        </w:rPr>
        <w:t xml:space="preserve"> Qualitative and Quantitative Approaches.</w:t>
      </w:r>
      <w:r>
        <w:rPr>
          <w:color w:val="000000"/>
          <w:lang w:val="en-GB"/>
        </w:rPr>
        <w:t xml:space="preserve"> Thousand Oaks, CA: Sage Publications.</w:t>
      </w:r>
    </w:p>
    <w:p w:rsidR="00000000" w:rsidRDefault="00A6455C">
      <w:pPr>
        <w:rPr>
          <w:color w:val="000000"/>
          <w:lang w:val="en-GB"/>
        </w:rPr>
      </w:pPr>
    </w:p>
    <w:p w:rsidR="00000000" w:rsidRDefault="00A6455C">
      <w:pPr>
        <w:ind w:left="720" w:hanging="720"/>
        <w:rPr>
          <w:color w:val="000000"/>
          <w:lang w:val="en-GB"/>
        </w:rPr>
      </w:pPr>
      <w:r>
        <w:rPr>
          <w:color w:val="000000"/>
          <w:lang w:val="en-GB"/>
        </w:rPr>
        <w:t xml:space="preserve">Daniels, V.I., &amp; Vaughn, S. (1999). A tool to encourage “best practice” in full inclusion. </w:t>
      </w:r>
      <w:r>
        <w:rPr>
          <w:i/>
          <w:color w:val="000000"/>
          <w:lang w:val="en-GB"/>
        </w:rPr>
        <w:t>Teaching Exceptional Children, 31</w:t>
      </w:r>
      <w:r>
        <w:rPr>
          <w:color w:val="000000"/>
          <w:lang w:val="en-GB"/>
        </w:rPr>
        <w:t xml:space="preserve"> (5), 48-55.</w:t>
      </w:r>
    </w:p>
    <w:p w:rsidR="00000000" w:rsidRDefault="00A6455C">
      <w:pPr>
        <w:rPr>
          <w:vanish/>
          <w:color w:val="000000"/>
          <w:lang w:val="en-GB"/>
        </w:rPr>
      </w:pPr>
    </w:p>
    <w:p w:rsidR="00000000" w:rsidRDefault="00A6455C">
      <w:pPr>
        <w:ind w:left="720" w:hanging="720"/>
        <w:rPr>
          <w:color w:val="000000"/>
          <w:lang w:val="en-GB"/>
        </w:rPr>
      </w:pPr>
      <w:r>
        <w:rPr>
          <w:color w:val="000000"/>
          <w:lang w:val="en-GB"/>
        </w:rPr>
        <w:t>Davies, J. Dwyfor, &amp; Garner, P. (1997</w:t>
      </w:r>
      <w:r>
        <w:rPr>
          <w:color w:val="000000"/>
          <w:lang w:val="en-GB"/>
        </w:rPr>
        <w:t xml:space="preserve">). The views of newly qualified teachers concerning SEN provision in ITE courses. In J.Dwyfor Davies &amp; P. Garner (Eds.). </w:t>
      </w:r>
      <w:r>
        <w:rPr>
          <w:i/>
          <w:color w:val="000000"/>
          <w:lang w:val="en-GB"/>
        </w:rPr>
        <w:t>At the crossroads: Special Educational Needs &amp; Teacher Education.</w:t>
      </w:r>
      <w:r>
        <w:rPr>
          <w:color w:val="000000"/>
          <w:lang w:val="en-GB"/>
        </w:rPr>
        <w:t xml:space="preserve"> London: David Fulton Publishers.</w:t>
      </w:r>
    </w:p>
    <w:p w:rsidR="00000000" w:rsidRDefault="00A6455C">
      <w:pPr>
        <w:ind w:left="720" w:hanging="720"/>
        <w:rPr>
          <w:color w:val="000000"/>
          <w:lang w:val="en-GB"/>
        </w:rPr>
      </w:pPr>
    </w:p>
    <w:p w:rsidR="00000000" w:rsidRDefault="00A6455C">
      <w:pPr>
        <w:ind w:left="720" w:hanging="720"/>
        <w:rPr>
          <w:color w:val="000000"/>
          <w:lang w:val="en-GB"/>
        </w:rPr>
      </w:pPr>
      <w:r>
        <w:rPr>
          <w:color w:val="000000"/>
          <w:lang w:val="en-GB"/>
        </w:rPr>
        <w:t xml:space="preserve">Dexter, L. A. (1970). </w:t>
      </w:r>
      <w:r>
        <w:rPr>
          <w:i/>
          <w:color w:val="000000"/>
          <w:lang w:val="en-GB"/>
        </w:rPr>
        <w:t>Elite and spe</w:t>
      </w:r>
      <w:r>
        <w:rPr>
          <w:i/>
          <w:color w:val="000000"/>
          <w:lang w:val="en-GB"/>
        </w:rPr>
        <w:t xml:space="preserve">cialized interviewing. </w:t>
      </w:r>
      <w:r>
        <w:rPr>
          <w:color w:val="000000"/>
          <w:lang w:val="en-GB"/>
        </w:rPr>
        <w:t>Evanston, IL: Northwestern University Press.</w:t>
      </w:r>
    </w:p>
    <w:p w:rsidR="00000000" w:rsidRDefault="00A6455C">
      <w:pPr>
        <w:rPr>
          <w:vanish/>
          <w:color w:val="000000"/>
          <w:lang w:val="en-GB"/>
        </w:rPr>
      </w:pPr>
    </w:p>
    <w:p w:rsidR="00000000" w:rsidRDefault="00A6455C">
      <w:pPr>
        <w:ind w:left="720" w:hanging="720"/>
        <w:rPr>
          <w:color w:val="000000"/>
          <w:lang w:val="en-GB"/>
        </w:rPr>
      </w:pPr>
      <w:r>
        <w:rPr>
          <w:color w:val="000000"/>
          <w:lang w:val="en-GB"/>
        </w:rPr>
        <w:t xml:space="preserve">Garner, P. (1996). Students’ views on special educational needs courses in ITE. </w:t>
      </w:r>
      <w:r>
        <w:rPr>
          <w:i/>
          <w:color w:val="000000"/>
          <w:lang w:val="en-GB"/>
        </w:rPr>
        <w:t xml:space="preserve">British Journal of Special Education, 23 </w:t>
      </w:r>
      <w:r>
        <w:rPr>
          <w:color w:val="000000"/>
          <w:lang w:val="en-GB"/>
        </w:rPr>
        <w:t>(4), 76-79.</w:t>
      </w:r>
    </w:p>
    <w:p w:rsidR="00000000" w:rsidRDefault="00A6455C">
      <w:pPr>
        <w:rPr>
          <w:color w:val="000000"/>
          <w:lang w:val="en-GB"/>
        </w:rPr>
      </w:pPr>
    </w:p>
    <w:p w:rsidR="00000000" w:rsidRDefault="00A6455C">
      <w:pPr>
        <w:rPr>
          <w:vanish/>
          <w:color w:val="000000"/>
          <w:lang w:val="en-GB"/>
        </w:rPr>
      </w:pPr>
    </w:p>
    <w:p w:rsidR="00000000" w:rsidRDefault="00A6455C">
      <w:pPr>
        <w:ind w:left="720" w:hanging="720"/>
        <w:rPr>
          <w:color w:val="000000"/>
          <w:lang w:val="en-GB"/>
        </w:rPr>
      </w:pPr>
      <w:r>
        <w:rPr>
          <w:color w:val="000000"/>
          <w:lang w:val="en-GB"/>
        </w:rPr>
        <w:t>Lombardi, T. P., &amp; Hunka, N. J. (2001). Preparing ge</w:t>
      </w:r>
      <w:r>
        <w:rPr>
          <w:color w:val="000000"/>
          <w:lang w:val="en-GB"/>
        </w:rPr>
        <w:t xml:space="preserve">neral education teachers for inclusive classrooms: Assessing the process. </w:t>
      </w:r>
      <w:r>
        <w:rPr>
          <w:i/>
          <w:color w:val="000000"/>
          <w:lang w:val="en-GB"/>
        </w:rPr>
        <w:t>Teacher Education and Special Education, 24</w:t>
      </w:r>
      <w:r>
        <w:rPr>
          <w:color w:val="000000"/>
          <w:lang w:val="en-GB"/>
        </w:rPr>
        <w:t xml:space="preserve"> (3), 183-197.</w:t>
      </w:r>
    </w:p>
    <w:p w:rsidR="00000000" w:rsidRDefault="00A6455C">
      <w:pPr>
        <w:rPr>
          <w:vanish/>
          <w:color w:val="000000"/>
          <w:lang w:val="en-GB"/>
        </w:rPr>
      </w:pPr>
    </w:p>
    <w:p w:rsidR="00000000" w:rsidRDefault="00A6455C">
      <w:pPr>
        <w:ind w:left="720" w:hanging="720"/>
        <w:rPr>
          <w:color w:val="000000"/>
          <w:lang w:val="en-GB"/>
        </w:rPr>
      </w:pPr>
      <w:r>
        <w:rPr>
          <w:color w:val="000000"/>
          <w:lang w:val="en-GB"/>
        </w:rPr>
        <w:t>Peterson, M., &amp; Beloin, K. (1998). Teaching the inclusive teacher: restructuring the mainstreaming course in teacher educat</w:t>
      </w:r>
      <w:r>
        <w:rPr>
          <w:color w:val="000000"/>
          <w:lang w:val="en-GB"/>
        </w:rPr>
        <w:t xml:space="preserve">ion. </w:t>
      </w:r>
      <w:r>
        <w:rPr>
          <w:i/>
          <w:color w:val="000000"/>
          <w:lang w:val="en-GB"/>
        </w:rPr>
        <w:t xml:space="preserve">Teacher Education and Special Education, 21 </w:t>
      </w:r>
      <w:r>
        <w:rPr>
          <w:color w:val="000000"/>
          <w:lang w:val="en-GB"/>
        </w:rPr>
        <w:t>(4), 306-318.</w:t>
      </w:r>
    </w:p>
    <w:p w:rsidR="00000000" w:rsidRDefault="00A6455C">
      <w:pPr>
        <w:rPr>
          <w:vanish/>
          <w:color w:val="000000"/>
          <w:lang w:val="en-GB"/>
        </w:rPr>
      </w:pPr>
    </w:p>
    <w:p w:rsidR="00000000" w:rsidRDefault="00A6455C">
      <w:pPr>
        <w:ind w:left="720" w:hanging="720"/>
        <w:rPr>
          <w:color w:val="000000"/>
          <w:lang w:val="en-GB"/>
        </w:rPr>
      </w:pPr>
      <w:r>
        <w:rPr>
          <w:color w:val="000000"/>
          <w:lang w:val="en-GB"/>
        </w:rPr>
        <w:t xml:space="preserve">McKleskey, J., Henry, H., &amp; Axelrod, M. I. (1999). Inclusion of students with learning disabilities: An examination of data from reports to congress. </w:t>
      </w:r>
      <w:r>
        <w:rPr>
          <w:i/>
          <w:color w:val="000000"/>
          <w:lang w:val="en-GB"/>
        </w:rPr>
        <w:t xml:space="preserve">Exceptional Children, 66, </w:t>
      </w:r>
      <w:r>
        <w:rPr>
          <w:color w:val="000000"/>
          <w:lang w:val="en-GB"/>
        </w:rPr>
        <w:t>55-66.</w:t>
      </w:r>
    </w:p>
    <w:p w:rsidR="00000000" w:rsidRDefault="00A6455C">
      <w:pPr>
        <w:ind w:left="720" w:hanging="720"/>
        <w:rPr>
          <w:color w:val="000000"/>
          <w:lang w:val="en-GB"/>
        </w:rPr>
      </w:pPr>
    </w:p>
    <w:p w:rsidR="00000000" w:rsidRDefault="00A6455C">
      <w:pPr>
        <w:ind w:left="720" w:hanging="720"/>
        <w:rPr>
          <w:color w:val="000000"/>
          <w:lang w:val="en-GB"/>
        </w:rPr>
      </w:pPr>
      <w:r>
        <w:rPr>
          <w:color w:val="000000"/>
          <w:lang w:val="en-GB"/>
        </w:rPr>
        <w:t>Ring, M.</w:t>
      </w:r>
      <w:r>
        <w:rPr>
          <w:color w:val="000000"/>
          <w:lang w:val="en-GB"/>
        </w:rPr>
        <w:t xml:space="preserve"> M., &amp; Reetz, L. (2000). Modification effects on attributions of middle school students with learning disabilities. </w:t>
      </w:r>
      <w:r>
        <w:rPr>
          <w:i/>
          <w:color w:val="000000"/>
          <w:lang w:val="en-GB"/>
        </w:rPr>
        <w:t xml:space="preserve">Learning Disabilities Research and Practice, 15 </w:t>
      </w:r>
      <w:r>
        <w:rPr>
          <w:color w:val="000000"/>
          <w:lang w:val="en-GB"/>
        </w:rPr>
        <w:t>(1), 34-42.</w:t>
      </w:r>
    </w:p>
    <w:p w:rsidR="00000000" w:rsidRDefault="00A6455C">
      <w:pPr>
        <w:ind w:left="720" w:hanging="720"/>
        <w:rPr>
          <w:vanish/>
          <w:color w:val="000000"/>
          <w:lang w:val="en-GB"/>
        </w:rPr>
      </w:pPr>
    </w:p>
    <w:p w:rsidR="00000000" w:rsidRDefault="00A6455C">
      <w:pPr>
        <w:ind w:left="720" w:hanging="720"/>
        <w:rPr>
          <w:vanish/>
          <w:color w:val="000000"/>
          <w:lang w:val="en-GB"/>
        </w:rPr>
      </w:pPr>
      <w:r>
        <w:rPr>
          <w:vanish/>
          <w:color w:val="000000"/>
          <w:lang w:val="en-GB"/>
        </w:rPr>
        <w:t>Ring, M.M., &amp; Retz,L. (2000).Modification effects on attributions of middle sch</w:t>
      </w:r>
      <w:r>
        <w:rPr>
          <w:vanish/>
          <w:color w:val="000000"/>
          <w:lang w:val="en-GB"/>
        </w:rPr>
        <w:t xml:space="preserve">ool students with learning difficulties. </w:t>
      </w:r>
      <w:r>
        <w:rPr>
          <w:i/>
          <w:vanish/>
          <w:color w:val="000000"/>
          <w:lang w:val="en-GB"/>
        </w:rPr>
        <w:t xml:space="preserve">Learning Disabilities Research and Practice, 15 </w:t>
      </w:r>
      <w:r>
        <w:rPr>
          <w:vanish/>
          <w:color w:val="000000"/>
          <w:lang w:val="en-GB"/>
        </w:rPr>
        <w:t>(1), 34-42.</w:t>
      </w:r>
    </w:p>
    <w:p w:rsidR="00000000" w:rsidRDefault="00A6455C">
      <w:pPr>
        <w:ind w:left="720" w:hanging="720"/>
        <w:rPr>
          <w:vanish/>
          <w:color w:val="000000"/>
          <w:lang w:val="en-GB"/>
        </w:rPr>
      </w:pPr>
    </w:p>
    <w:p w:rsidR="00000000" w:rsidRDefault="00A6455C">
      <w:pPr>
        <w:ind w:left="720" w:hanging="720"/>
        <w:rPr>
          <w:vanish/>
          <w:color w:val="000000"/>
          <w:lang w:val="en-GB"/>
        </w:rPr>
      </w:pPr>
      <w:r>
        <w:rPr>
          <w:vanish/>
          <w:color w:val="000000"/>
          <w:lang w:val="en-GB"/>
        </w:rPr>
        <w:t xml:space="preserve">Schumm, J. S., &amp; Vaughn, S. (1995). Getting ready for inclusion: Is the stage set? </w:t>
      </w:r>
      <w:r>
        <w:rPr>
          <w:i/>
          <w:vanish/>
          <w:color w:val="000000"/>
          <w:lang w:val="en-GB"/>
        </w:rPr>
        <w:t xml:space="preserve">Learning Disabilities Research and Practice, 10, </w:t>
      </w:r>
      <w:r>
        <w:rPr>
          <w:vanish/>
          <w:color w:val="000000"/>
          <w:lang w:val="en-GB"/>
        </w:rPr>
        <w:t>169-179.</w:t>
      </w:r>
    </w:p>
    <w:p w:rsidR="00000000" w:rsidRDefault="00A6455C">
      <w:pPr>
        <w:rPr>
          <w:vanish/>
          <w:color w:val="000000"/>
          <w:lang w:val="en-GB"/>
        </w:rPr>
      </w:pPr>
    </w:p>
    <w:p w:rsidR="00000000" w:rsidRDefault="00A6455C">
      <w:pPr>
        <w:ind w:left="720" w:hanging="720"/>
        <w:rPr>
          <w:color w:val="000000"/>
          <w:lang w:val="en-GB"/>
        </w:rPr>
      </w:pPr>
      <w:r>
        <w:rPr>
          <w:color w:val="000000"/>
          <w:lang w:val="en-GB"/>
        </w:rPr>
        <w:t xml:space="preserve">Scruggs,T., </w:t>
      </w:r>
      <w:r>
        <w:rPr>
          <w:color w:val="000000"/>
          <w:lang w:val="en-GB"/>
        </w:rPr>
        <w:t xml:space="preserve">&amp; Mastropieri, M. A. (1996). Teacher perceptions of mainstreaming/inclusion 1958-1995: A research synthesis. </w:t>
      </w:r>
      <w:r>
        <w:rPr>
          <w:i/>
          <w:color w:val="000000"/>
          <w:lang w:val="en-GB"/>
        </w:rPr>
        <w:t xml:space="preserve">Exceptional Children, 63, </w:t>
      </w:r>
      <w:r>
        <w:rPr>
          <w:color w:val="000000"/>
          <w:lang w:val="en-GB"/>
        </w:rPr>
        <w:t>59-74.</w:t>
      </w:r>
    </w:p>
    <w:p w:rsidR="00000000" w:rsidRDefault="00A6455C">
      <w:pPr>
        <w:ind w:left="720" w:hanging="720"/>
        <w:rPr>
          <w:color w:val="000000"/>
          <w:lang w:val="en-GB"/>
        </w:rPr>
      </w:pPr>
    </w:p>
    <w:p w:rsidR="00000000" w:rsidRDefault="00A6455C">
      <w:pPr>
        <w:ind w:left="720" w:hanging="720"/>
        <w:rPr>
          <w:color w:val="000000"/>
          <w:lang w:val="en-GB"/>
        </w:rPr>
      </w:pPr>
      <w:r>
        <w:rPr>
          <w:color w:val="000000"/>
          <w:lang w:val="en-GB"/>
        </w:rPr>
        <w:t xml:space="preserve">Simpson, R. G. (1992). Quantitative research as the method of choice within a continuum model. In W. Stainback &amp; </w:t>
      </w:r>
      <w:r>
        <w:rPr>
          <w:color w:val="000000"/>
          <w:lang w:val="en-GB"/>
        </w:rPr>
        <w:t xml:space="preserve">S. Stainback (Eds.), </w:t>
      </w:r>
      <w:r>
        <w:rPr>
          <w:i/>
          <w:color w:val="000000"/>
          <w:lang w:val="en-GB"/>
        </w:rPr>
        <w:t xml:space="preserve">Controversial Issues Confronting Special Education. </w:t>
      </w:r>
      <w:r>
        <w:rPr>
          <w:color w:val="000000"/>
          <w:lang w:val="en-GB"/>
        </w:rPr>
        <w:t>Boston: Allyn &amp; Bacon.</w:t>
      </w:r>
    </w:p>
    <w:p w:rsidR="00000000" w:rsidRDefault="00A6455C">
      <w:pPr>
        <w:ind w:left="720" w:hanging="720"/>
        <w:rPr>
          <w:color w:val="000000"/>
          <w:lang w:val="en-GB"/>
        </w:rPr>
      </w:pPr>
    </w:p>
    <w:p w:rsidR="00000000" w:rsidRDefault="00A6455C">
      <w:pPr>
        <w:ind w:left="720" w:hanging="720"/>
        <w:rPr>
          <w:color w:val="000000"/>
          <w:lang w:val="en-GB"/>
        </w:rPr>
      </w:pPr>
      <w:r>
        <w:rPr>
          <w:color w:val="000000"/>
          <w:lang w:val="en-GB"/>
        </w:rPr>
        <w:t xml:space="preserve">Swan, W. W., &amp; Servis, B. (1992). The CEC common core of knowledge and skills essential for all beginning special education teachers. </w:t>
      </w:r>
      <w:r>
        <w:rPr>
          <w:i/>
          <w:color w:val="000000"/>
          <w:lang w:val="en-GB"/>
        </w:rPr>
        <w:t>Teaching Exceptional Chil</w:t>
      </w:r>
      <w:r>
        <w:rPr>
          <w:i/>
          <w:color w:val="000000"/>
          <w:lang w:val="en-GB"/>
        </w:rPr>
        <w:t xml:space="preserve">dren, 25 </w:t>
      </w:r>
      <w:r>
        <w:rPr>
          <w:color w:val="000000"/>
          <w:lang w:val="en-GB"/>
        </w:rPr>
        <w:t>(1), 16-20.</w:t>
      </w:r>
    </w:p>
    <w:p w:rsidR="00000000" w:rsidRDefault="00A6455C">
      <w:pPr>
        <w:ind w:left="720" w:hanging="720"/>
        <w:rPr>
          <w:color w:val="000000"/>
          <w:lang w:val="en-GB"/>
        </w:rPr>
      </w:pPr>
    </w:p>
    <w:p w:rsidR="00000000" w:rsidRDefault="00A6455C">
      <w:pPr>
        <w:ind w:left="720" w:hanging="720"/>
        <w:rPr>
          <w:color w:val="000000"/>
          <w:lang w:val="en-GB"/>
        </w:rPr>
      </w:pPr>
      <w:r>
        <w:rPr>
          <w:color w:val="000000"/>
          <w:lang w:val="en-GB"/>
        </w:rPr>
        <w:lastRenderedPageBreak/>
        <w:t xml:space="preserve">Swanson, H. L. (2001). Searching for the best model for instructing students with learning disabilities. </w:t>
      </w:r>
      <w:r>
        <w:rPr>
          <w:i/>
          <w:color w:val="000000"/>
          <w:lang w:val="en-GB"/>
        </w:rPr>
        <w:t xml:space="preserve">Focus on Exceptional Children, 34 </w:t>
      </w:r>
      <w:r>
        <w:rPr>
          <w:color w:val="000000"/>
          <w:lang w:val="en-GB"/>
        </w:rPr>
        <w:t>(2), 1-15.</w:t>
      </w:r>
    </w:p>
    <w:p w:rsidR="00000000" w:rsidRDefault="00A6455C">
      <w:pPr>
        <w:ind w:left="720" w:hanging="720"/>
        <w:rPr>
          <w:color w:val="000000"/>
          <w:lang w:val="en-GB"/>
        </w:rPr>
      </w:pPr>
    </w:p>
    <w:p w:rsidR="00000000" w:rsidRDefault="00A6455C">
      <w:pPr>
        <w:ind w:left="720" w:hanging="720"/>
        <w:rPr>
          <w:color w:val="000000"/>
          <w:lang w:val="en-GB"/>
        </w:rPr>
      </w:pPr>
      <w:r>
        <w:rPr>
          <w:color w:val="000000"/>
          <w:lang w:val="en-GB"/>
        </w:rPr>
        <w:t>Winzer, M. (1984). Attitudes of educators and non-educators toward mainstreaming.</w:t>
      </w:r>
      <w:r>
        <w:rPr>
          <w:i/>
          <w:color w:val="000000"/>
          <w:lang w:val="en-GB"/>
        </w:rPr>
        <w:t xml:space="preserve"> E</w:t>
      </w:r>
      <w:r>
        <w:rPr>
          <w:i/>
          <w:color w:val="000000"/>
          <w:lang w:val="en-GB"/>
        </w:rPr>
        <w:t>xceptional Children, 59,</w:t>
      </w:r>
      <w:r>
        <w:rPr>
          <w:color w:val="000000"/>
          <w:lang w:val="en-GB"/>
        </w:rPr>
        <w:t xml:space="preserve"> 23-26.</w:t>
      </w:r>
    </w:p>
    <w:p w:rsidR="00000000" w:rsidRDefault="00A6455C">
      <w:pPr>
        <w:ind w:left="720" w:hanging="720"/>
        <w:rPr>
          <w:color w:val="000000"/>
          <w:lang w:val="en-GB"/>
        </w:rPr>
      </w:pPr>
      <w:r>
        <w:rPr>
          <w:color w:val="000000"/>
          <w:lang w:val="en-GB"/>
        </w:rPr>
        <w:t xml:space="preserve">Winzer, M. (1985). Teacher attitudes toward mainstreaming: An appraisal of the research. </w:t>
      </w:r>
      <w:r>
        <w:rPr>
          <w:i/>
          <w:color w:val="000000"/>
          <w:lang w:val="en-GB"/>
        </w:rPr>
        <w:t xml:space="preserve">.B. C. Journal of Special Education, 9 </w:t>
      </w:r>
      <w:r>
        <w:rPr>
          <w:color w:val="000000"/>
          <w:lang w:val="en-GB"/>
        </w:rPr>
        <w:t>(2), 149-161.</w:t>
      </w:r>
    </w:p>
    <w:p w:rsidR="00000000" w:rsidRDefault="00A6455C">
      <w:pPr>
        <w:ind w:left="720" w:hanging="720"/>
        <w:rPr>
          <w:color w:val="000000"/>
          <w:lang w:val="en-GB"/>
        </w:rPr>
      </w:pPr>
    </w:p>
    <w:p w:rsidR="00000000" w:rsidRDefault="00A6455C">
      <w:pPr>
        <w:ind w:left="720" w:hanging="720"/>
        <w:rPr>
          <w:vanish/>
          <w:color w:val="000000"/>
          <w:lang w:val="en-US"/>
        </w:rPr>
      </w:pPr>
      <w:r>
        <w:rPr>
          <w:color w:val="000000"/>
          <w:lang w:val="en-GB"/>
        </w:rPr>
        <w:t>Acknowledgements: The UK component of the study was funded by ESCalate</w:t>
      </w:r>
    </w:p>
    <w:p w:rsidR="00A6455C" w:rsidRDefault="00A6455C"/>
    <w:sectPr w:rsidR="00A6455C">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55C" w:rsidRDefault="00A6455C">
      <w:r>
        <w:separator/>
      </w:r>
    </w:p>
  </w:endnote>
  <w:endnote w:type="continuationSeparator" w:id="0">
    <w:p w:rsidR="00A6455C" w:rsidRDefault="00A645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645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A6455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645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396A">
      <w:rPr>
        <w:rStyle w:val="PageNumber"/>
        <w:noProof/>
      </w:rPr>
      <w:t>1</w:t>
    </w:r>
    <w:r>
      <w:rPr>
        <w:rStyle w:val="PageNumber"/>
      </w:rPr>
      <w:fldChar w:fldCharType="end"/>
    </w:r>
  </w:p>
  <w:p w:rsidR="00000000" w:rsidRDefault="00A6455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55C" w:rsidRDefault="00A6455C">
      <w:r>
        <w:separator/>
      </w:r>
    </w:p>
  </w:footnote>
  <w:footnote w:type="continuationSeparator" w:id="0">
    <w:p w:rsidR="00A6455C" w:rsidRDefault="00A645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90C41"/>
    <w:multiLevelType w:val="hybridMultilevel"/>
    <w:tmpl w:val="B1B8862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6059147A"/>
    <w:multiLevelType w:val="hybridMultilevel"/>
    <w:tmpl w:val="889C4AC0"/>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rsids>
    <w:rsidRoot w:val="00FC396A"/>
    <w:rsid w:val="00A6455C"/>
    <w:rsid w:val="00FC396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CA"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style>
  <w:style w:type="paragraph" w:styleId="BodyText">
    <w:name w:val="Body Text"/>
    <w:basedOn w:val="Normal"/>
    <w:semiHidden/>
    <w:pPr>
      <w:spacing w:line="480" w:lineRule="auto"/>
      <w:jc w:val="both"/>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Preparing new teachers for inclusive schools and classrooms: A comparative study</vt:lpstr>
    </vt:vector>
  </TitlesOfParts>
  <Company>Nipissing University</Company>
  <LinksUpToDate>false</LinksUpToDate>
  <CharactersWithSpaces>10467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new teachers for inclusive schools and classrooms: A comparative study</dc:title>
  <dc:creator>Eileen Winter</dc:creator>
  <cp:lastModifiedBy>Rozz Evans</cp:lastModifiedBy>
  <cp:revision>2</cp:revision>
  <cp:lastPrinted>2005-10-30T12:33:00Z</cp:lastPrinted>
  <dcterms:created xsi:type="dcterms:W3CDTF">2012-06-18T15:24:00Z</dcterms:created>
  <dcterms:modified xsi:type="dcterms:W3CDTF">2012-06-18T15:24:00Z</dcterms:modified>
</cp:coreProperties>
</file>