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54" w:rsidRDefault="00272554" w:rsidP="00272554">
      <w:pPr>
        <w:spacing w:line="360" w:lineRule="auto"/>
        <w:jc w:val="center"/>
        <w:rPr>
          <w:b/>
          <w:sz w:val="52"/>
          <w:szCs w:val="52"/>
        </w:rPr>
      </w:pPr>
    </w:p>
    <w:p w:rsidR="00272554" w:rsidRDefault="00272554" w:rsidP="00272554">
      <w:pPr>
        <w:spacing w:line="360" w:lineRule="auto"/>
        <w:jc w:val="center"/>
        <w:rPr>
          <w:b/>
          <w:sz w:val="52"/>
          <w:szCs w:val="52"/>
        </w:rPr>
      </w:pPr>
      <w:r>
        <w:rPr>
          <w:b/>
          <w:sz w:val="52"/>
          <w:szCs w:val="52"/>
        </w:rPr>
        <w:t>The Information as to Provision of Education (</w:t>
      </w:r>
      <w:smartTag w:uri="urn:schemas-microsoft-com:office:smarttags" w:element="country-region">
        <w:r>
          <w:rPr>
            <w:b/>
            <w:sz w:val="52"/>
            <w:szCs w:val="52"/>
          </w:rPr>
          <w:t>England</w:t>
        </w:r>
      </w:smartTag>
      <w:r>
        <w:rPr>
          <w:b/>
          <w:sz w:val="52"/>
          <w:szCs w:val="52"/>
        </w:rPr>
        <w:t>) Regulations 2008</w:t>
      </w:r>
      <w:r w:rsidR="00366CB8">
        <w:rPr>
          <w:b/>
          <w:sz w:val="52"/>
          <w:szCs w:val="52"/>
        </w:rPr>
        <w:t xml:space="preserve"> (as amended by The Information as to the Provision of Education (</w:t>
      </w:r>
      <w:smartTag w:uri="urn:schemas-microsoft-com:office:smarttags" w:element="country-region">
        <w:smartTag w:uri="urn:schemas-microsoft-com:office:smarttags" w:element="place">
          <w:r w:rsidR="00366CB8">
            <w:rPr>
              <w:b/>
              <w:sz w:val="52"/>
              <w:szCs w:val="52"/>
            </w:rPr>
            <w:t>England</w:t>
          </w:r>
        </w:smartTag>
      </w:smartTag>
      <w:r w:rsidR="00366CB8">
        <w:rPr>
          <w:b/>
          <w:sz w:val="52"/>
          <w:szCs w:val="52"/>
        </w:rPr>
        <w:t>) (Amendment) Regulations 2011)</w:t>
      </w:r>
    </w:p>
    <w:p w:rsidR="00272554" w:rsidRDefault="00272554" w:rsidP="00272554">
      <w:pPr>
        <w:spacing w:line="360" w:lineRule="auto"/>
        <w:jc w:val="center"/>
        <w:rPr>
          <w:b/>
          <w:sz w:val="52"/>
          <w:szCs w:val="52"/>
        </w:rPr>
      </w:pPr>
    </w:p>
    <w:p w:rsidR="00272554" w:rsidRDefault="00272554" w:rsidP="00272554">
      <w:pPr>
        <w:spacing w:line="360" w:lineRule="auto"/>
        <w:jc w:val="center"/>
        <w:rPr>
          <w:b/>
          <w:u w:val="single"/>
        </w:rPr>
      </w:pPr>
      <w:r w:rsidRPr="00E71779">
        <w:rPr>
          <w:b/>
          <w:sz w:val="52"/>
          <w:szCs w:val="52"/>
        </w:rPr>
        <w:t xml:space="preserve">Guidance to local authorities on </w:t>
      </w:r>
      <w:r>
        <w:rPr>
          <w:b/>
          <w:sz w:val="52"/>
          <w:szCs w:val="52"/>
        </w:rPr>
        <w:t xml:space="preserve">the submission of </w:t>
      </w:r>
      <w:r w:rsidRPr="00E71779">
        <w:rPr>
          <w:b/>
          <w:sz w:val="52"/>
          <w:szCs w:val="52"/>
        </w:rPr>
        <w:t>secondary school</w:t>
      </w:r>
      <w:r>
        <w:rPr>
          <w:b/>
          <w:sz w:val="52"/>
          <w:szCs w:val="52"/>
        </w:rPr>
        <w:t xml:space="preserve"> preference data</w:t>
      </w:r>
    </w:p>
    <w:p w:rsidR="00272554" w:rsidRDefault="00272554" w:rsidP="00272554">
      <w:pPr>
        <w:spacing w:line="360" w:lineRule="auto"/>
        <w:rPr>
          <w:b/>
          <w:u w:val="single"/>
        </w:rPr>
      </w:pPr>
      <w:r>
        <w:rPr>
          <w:b/>
          <w:u w:val="single"/>
        </w:rPr>
        <w:br w:type="page"/>
      </w:r>
    </w:p>
    <w:p w:rsidR="00272554" w:rsidRDefault="00272554" w:rsidP="00272554">
      <w:pPr>
        <w:spacing w:line="360" w:lineRule="auto"/>
        <w:rPr>
          <w:b/>
          <w:u w:val="single"/>
        </w:rPr>
      </w:pPr>
      <w:r>
        <w:rPr>
          <w:b/>
          <w:u w:val="single"/>
        </w:rPr>
        <w:t>Contents</w:t>
      </w:r>
    </w:p>
    <w:p w:rsidR="00272554" w:rsidRDefault="00272554" w:rsidP="00272554"/>
    <w:p w:rsidR="00272554" w:rsidRDefault="00272554" w:rsidP="00272554">
      <w:pPr>
        <w:rPr>
          <w:b/>
        </w:rPr>
      </w:pPr>
      <w:r>
        <w:rPr>
          <w:b/>
        </w:rPr>
        <w:t xml:space="preserve">Section A: </w:t>
      </w:r>
      <w:r>
        <w:rPr>
          <w:b/>
        </w:rPr>
        <w:tab/>
        <w:t xml:space="preserve">The Regulations </w:t>
      </w:r>
      <w:r>
        <w:rPr>
          <w:b/>
        </w:rPr>
        <w:tab/>
      </w:r>
      <w:r>
        <w:rPr>
          <w:b/>
        </w:rPr>
        <w:tab/>
      </w:r>
      <w:r>
        <w:rPr>
          <w:b/>
        </w:rPr>
        <w:tab/>
      </w:r>
      <w:r>
        <w:rPr>
          <w:b/>
        </w:rPr>
        <w:tab/>
      </w:r>
      <w:r>
        <w:rPr>
          <w:b/>
        </w:rPr>
        <w:tab/>
      </w:r>
      <w:r>
        <w:rPr>
          <w:b/>
        </w:rPr>
        <w:tab/>
        <w:t xml:space="preserve">page 3 </w:t>
      </w:r>
    </w:p>
    <w:p w:rsidR="00272554" w:rsidRDefault="00272554" w:rsidP="00272554">
      <w:pPr>
        <w:rPr>
          <w:b/>
        </w:rPr>
      </w:pPr>
    </w:p>
    <w:p w:rsidR="00272554" w:rsidRDefault="00272554" w:rsidP="00272554">
      <w:pPr>
        <w:rPr>
          <w:b/>
        </w:rPr>
      </w:pPr>
      <w:r>
        <w:rPr>
          <w:b/>
        </w:rPr>
        <w:t>Section B:</w:t>
      </w:r>
      <w:r>
        <w:rPr>
          <w:b/>
        </w:rPr>
        <w:tab/>
        <w:t>Changes to this guidance since March 20</w:t>
      </w:r>
      <w:r w:rsidR="000F5E09">
        <w:rPr>
          <w:b/>
        </w:rPr>
        <w:t>1</w:t>
      </w:r>
      <w:r w:rsidR="00E523B6">
        <w:rPr>
          <w:b/>
        </w:rPr>
        <w:t>1</w:t>
      </w:r>
      <w:r>
        <w:rPr>
          <w:b/>
        </w:rPr>
        <w:tab/>
      </w:r>
      <w:r>
        <w:rPr>
          <w:b/>
        </w:rPr>
        <w:tab/>
      </w:r>
      <w:r w:rsidRPr="001C5845">
        <w:rPr>
          <w:b/>
        </w:rPr>
        <w:t>page 4</w:t>
      </w:r>
    </w:p>
    <w:p w:rsidR="00272554" w:rsidRDefault="00272554" w:rsidP="00272554">
      <w:pPr>
        <w:rPr>
          <w:b/>
        </w:rPr>
      </w:pPr>
    </w:p>
    <w:p w:rsidR="00272554" w:rsidRDefault="00272554" w:rsidP="00272554">
      <w:pPr>
        <w:rPr>
          <w:b/>
        </w:rPr>
      </w:pPr>
      <w:r>
        <w:rPr>
          <w:b/>
        </w:rPr>
        <w:t>Section C:</w:t>
      </w:r>
      <w:r>
        <w:rPr>
          <w:b/>
        </w:rPr>
        <w:tab/>
        <w:t>Guidance on the information to be included</w:t>
      </w:r>
      <w:r>
        <w:rPr>
          <w:b/>
        </w:rPr>
        <w:tab/>
      </w:r>
      <w:r>
        <w:rPr>
          <w:b/>
        </w:rPr>
        <w:tab/>
      </w:r>
      <w:r w:rsidRPr="001C5845">
        <w:rPr>
          <w:b/>
        </w:rPr>
        <w:t>page 6</w:t>
      </w:r>
    </w:p>
    <w:p w:rsidR="00272554" w:rsidRDefault="00272554" w:rsidP="00272554">
      <w:pPr>
        <w:rPr>
          <w:b/>
        </w:rPr>
      </w:pPr>
    </w:p>
    <w:p w:rsidR="00272554" w:rsidRDefault="00272554" w:rsidP="00272554">
      <w:pPr>
        <w:rPr>
          <w:b/>
        </w:rPr>
      </w:pPr>
      <w:r>
        <w:rPr>
          <w:b/>
        </w:rPr>
        <w:t>Section D:</w:t>
      </w:r>
      <w:r>
        <w:rPr>
          <w:b/>
        </w:rPr>
        <w:tab/>
        <w:t>Providing information about the local context</w:t>
      </w:r>
      <w:r>
        <w:rPr>
          <w:b/>
        </w:rPr>
        <w:tab/>
      </w:r>
      <w:r w:rsidRPr="001C5845">
        <w:rPr>
          <w:b/>
        </w:rPr>
        <w:t>page 9</w:t>
      </w:r>
    </w:p>
    <w:p w:rsidR="00272554" w:rsidRDefault="00272554" w:rsidP="00272554">
      <w:pPr>
        <w:rPr>
          <w:b/>
        </w:rPr>
      </w:pPr>
    </w:p>
    <w:p w:rsidR="00272554" w:rsidRPr="001C5845" w:rsidRDefault="00272554" w:rsidP="00272554">
      <w:pPr>
        <w:rPr>
          <w:b/>
        </w:rPr>
      </w:pPr>
      <w:r>
        <w:rPr>
          <w:b/>
        </w:rPr>
        <w:t>Section E:</w:t>
      </w:r>
      <w:r>
        <w:rPr>
          <w:b/>
        </w:rPr>
        <w:tab/>
        <w:t>Submitting the data</w:t>
      </w:r>
      <w:r>
        <w:rPr>
          <w:b/>
        </w:rPr>
        <w:tab/>
      </w:r>
      <w:r>
        <w:rPr>
          <w:b/>
        </w:rPr>
        <w:tab/>
      </w:r>
      <w:r>
        <w:rPr>
          <w:b/>
        </w:rPr>
        <w:tab/>
      </w:r>
      <w:r>
        <w:rPr>
          <w:b/>
        </w:rPr>
        <w:tab/>
      </w:r>
      <w:r>
        <w:rPr>
          <w:b/>
        </w:rPr>
        <w:tab/>
      </w:r>
      <w:r w:rsidRPr="001C5845">
        <w:rPr>
          <w:b/>
        </w:rPr>
        <w:t>page 10</w:t>
      </w:r>
    </w:p>
    <w:p w:rsidR="00272554" w:rsidRPr="001C5845" w:rsidRDefault="00272554" w:rsidP="00272554">
      <w:pPr>
        <w:rPr>
          <w:b/>
        </w:rPr>
      </w:pPr>
    </w:p>
    <w:p w:rsidR="00272554" w:rsidRDefault="00272554" w:rsidP="00272554">
      <w:pPr>
        <w:rPr>
          <w:b/>
        </w:rPr>
      </w:pPr>
      <w:r w:rsidRPr="001C5845">
        <w:rPr>
          <w:b/>
        </w:rPr>
        <w:t>Section F:</w:t>
      </w:r>
      <w:r w:rsidRPr="001C5845">
        <w:rPr>
          <w:b/>
        </w:rPr>
        <w:tab/>
        <w:t xml:space="preserve">Frequently asked questions </w:t>
      </w:r>
      <w:r w:rsidRPr="001C5845">
        <w:rPr>
          <w:b/>
        </w:rPr>
        <w:tab/>
      </w:r>
      <w:r w:rsidRPr="001C5845">
        <w:rPr>
          <w:b/>
        </w:rPr>
        <w:tab/>
      </w:r>
      <w:r w:rsidRPr="001C5845">
        <w:rPr>
          <w:b/>
        </w:rPr>
        <w:tab/>
      </w:r>
      <w:r w:rsidRPr="001C5845">
        <w:rPr>
          <w:b/>
        </w:rPr>
        <w:tab/>
        <w:t>page 12</w:t>
      </w:r>
      <w:r>
        <w:rPr>
          <w:b/>
        </w:rPr>
        <w:tab/>
      </w:r>
    </w:p>
    <w:p w:rsidR="00272554" w:rsidRDefault="00272554" w:rsidP="00272554">
      <w:pPr>
        <w:rPr>
          <w:b/>
        </w:rPr>
      </w:pPr>
    </w:p>
    <w:p w:rsidR="00272554" w:rsidRDefault="00272554" w:rsidP="00272554">
      <w:pPr>
        <w:rPr>
          <w:b/>
        </w:rPr>
      </w:pPr>
    </w:p>
    <w:p w:rsidR="00272554" w:rsidRDefault="00272554" w:rsidP="00272554">
      <w:pPr>
        <w:rPr>
          <w:b/>
        </w:rPr>
      </w:pPr>
    </w:p>
    <w:p w:rsidR="00272554" w:rsidRDefault="00272554" w:rsidP="00272554">
      <w:pPr>
        <w:rPr>
          <w:b/>
        </w:rPr>
      </w:pPr>
    </w:p>
    <w:p w:rsidR="00272554" w:rsidRDefault="00272554" w:rsidP="00272554">
      <w:pPr>
        <w:rPr>
          <w:b/>
        </w:rPr>
      </w:pPr>
    </w:p>
    <w:p w:rsidR="00272554" w:rsidRDefault="00272554" w:rsidP="00272554">
      <w:pPr>
        <w:spacing w:line="360" w:lineRule="auto"/>
      </w:pPr>
      <w:r>
        <w:t xml:space="preserve">If you have any queries about this guidance please email: </w:t>
      </w:r>
      <w:hyperlink r:id="rId7" w:history="1">
        <w:r w:rsidR="009A63E2" w:rsidRPr="00B436BB">
          <w:rPr>
            <w:rStyle w:val="Hyperlink"/>
          </w:rPr>
          <w:t>admissions.consultation@education.gsi.gov.uk</w:t>
        </w:r>
      </w:hyperlink>
      <w:r>
        <w:t xml:space="preserve"> or call </w:t>
      </w:r>
      <w:smartTag w:uri="urn:schemas-microsoft-com:office:smarttags" w:element="PersonName">
        <w:smartTag w:uri="urn:schemas:contacts" w:element="GivenName">
          <w:r>
            <w:t>A</w:t>
          </w:r>
          <w:r w:rsidR="009A63E2">
            <w:t>lison</w:t>
          </w:r>
        </w:smartTag>
        <w:r w:rsidR="009A63E2">
          <w:t xml:space="preserve"> </w:t>
        </w:r>
        <w:smartTag w:uri="urn:schemas:contacts" w:element="Sn">
          <w:r w:rsidR="009A63E2">
            <w:t>Ellsworth</w:t>
          </w:r>
        </w:smartTag>
      </w:smartTag>
      <w:r>
        <w:t xml:space="preserve"> on 01325 7356</w:t>
      </w:r>
      <w:r w:rsidR="009A63E2">
        <w:t>32</w:t>
      </w:r>
      <w:r>
        <w:t xml:space="preserve">. </w:t>
      </w:r>
    </w:p>
    <w:p w:rsidR="00272554" w:rsidRDefault="00272554" w:rsidP="00272554">
      <w:pPr>
        <w:spacing w:line="360" w:lineRule="auto"/>
      </w:pPr>
    </w:p>
    <w:p w:rsidR="00DF7960" w:rsidRPr="00DF7960" w:rsidRDefault="00272554" w:rsidP="00DF7960">
      <w:pPr>
        <w:rPr>
          <w:rFonts w:cs="Arial"/>
          <w:szCs w:val="24"/>
          <w:lang w:eastAsia="en-GB"/>
        </w:rPr>
      </w:pPr>
      <w:r>
        <w:t xml:space="preserve">The technical specification for the data can be downloaded from the </w:t>
      </w:r>
      <w:r w:rsidR="00F216CF">
        <w:t xml:space="preserve">DfE </w:t>
      </w:r>
      <w:r>
        <w:t xml:space="preserve"> website: </w:t>
      </w:r>
      <w:hyperlink r:id="rId8" w:tooltip="http://www.education.gov.uk/schools/adminandfinance/schooladmin/ims/datatransfers/coordinatedadmissions/a0072746/coordinated-admissions-2012&#10;blocked::http://www.education.gov.uk/schools/adminandfinance/schooladmin/ims/datatransfers/coordinatedadmissions/a0072746/coordinated-admissions-2012" w:history="1">
        <w:r w:rsidR="00DF7960" w:rsidRPr="00DF7960">
          <w:rPr>
            <w:rFonts w:cs="Arial"/>
            <w:color w:val="0000FF"/>
            <w:szCs w:val="24"/>
            <w:u w:val="single"/>
            <w:lang w:eastAsia="en-GB"/>
          </w:rPr>
          <w:t>http://www.education.gov.uk/schools/adminandfinance/schooladmin/ims/datatransfers/coordinatedadmissions/a0072746/coordinated-admissions-2012</w:t>
        </w:r>
      </w:hyperlink>
    </w:p>
    <w:p w:rsidR="00F216CF" w:rsidRPr="00F216CF" w:rsidRDefault="00F216CF" w:rsidP="00F216CF">
      <w:pPr>
        <w:overflowPunct/>
        <w:autoSpaceDE/>
        <w:autoSpaceDN/>
        <w:rPr>
          <w:rFonts w:cs="Arial"/>
          <w:szCs w:val="24"/>
          <w:lang w:eastAsia="en-GB"/>
        </w:rPr>
      </w:pPr>
    </w:p>
    <w:p w:rsidR="00272554" w:rsidRDefault="00272554" w:rsidP="00272554">
      <w:pPr>
        <w:spacing w:line="360" w:lineRule="auto"/>
        <w:rPr>
          <w:color w:val="0000FF"/>
        </w:rPr>
      </w:pPr>
    </w:p>
    <w:p w:rsidR="00272554" w:rsidRDefault="00272554" w:rsidP="00272554">
      <w:pPr>
        <w:spacing w:line="360" w:lineRule="auto"/>
        <w:rPr>
          <w:color w:val="0000FF"/>
        </w:rPr>
      </w:pPr>
      <w:r>
        <w:rPr>
          <w:color w:val="0000FF"/>
        </w:rPr>
        <w:t xml:space="preserve">    </w:t>
      </w:r>
    </w:p>
    <w:p w:rsidR="00272554" w:rsidRDefault="00272554" w:rsidP="00272554">
      <w:pPr>
        <w:spacing w:line="360" w:lineRule="auto"/>
      </w:pPr>
    </w:p>
    <w:p w:rsidR="00272554" w:rsidRPr="0096713D" w:rsidRDefault="00272554" w:rsidP="00272554">
      <w:pPr>
        <w:rPr>
          <w:b/>
        </w:rPr>
      </w:pPr>
    </w:p>
    <w:p w:rsidR="00272554" w:rsidRPr="00EA4002" w:rsidRDefault="00272554" w:rsidP="00272554">
      <w:pPr>
        <w:spacing w:line="480" w:lineRule="auto"/>
        <w:ind w:right="-331"/>
      </w:pPr>
      <w:r>
        <w:rPr>
          <w:b/>
          <w:szCs w:val="24"/>
        </w:rPr>
        <w:br w:type="page"/>
      </w:r>
      <w:r w:rsidRPr="00C77536">
        <w:rPr>
          <w:b/>
          <w:szCs w:val="24"/>
        </w:rPr>
        <w:lastRenderedPageBreak/>
        <w:t>Section A: The Regulations</w:t>
      </w:r>
    </w:p>
    <w:p w:rsidR="00272554" w:rsidRDefault="00272554" w:rsidP="00272554">
      <w:pPr>
        <w:spacing w:line="360" w:lineRule="auto"/>
      </w:pPr>
      <w:r>
        <w:t>The Information as to Provision of Education (Englan</w:t>
      </w:r>
      <w:r w:rsidR="008D0885">
        <w:t>d) Regulations 2008 (SI 2008/4)</w:t>
      </w:r>
      <w:r w:rsidR="00366CB8">
        <w:t xml:space="preserve"> (as amended by The Information as to the Provision of Education (England) (Amendment) Regulations 2011 require </w:t>
      </w:r>
      <w:r>
        <w:t xml:space="preserve">local authorities to submit  data on secondary school  applications made and offers met in relation to children resident in their area.  Data should be provided for community, foundation, voluntary controlled and voluntary aided schools and for Academies.    </w:t>
      </w:r>
    </w:p>
    <w:p w:rsidR="00272554" w:rsidRDefault="00272554" w:rsidP="00272554">
      <w:pPr>
        <w:spacing w:line="360" w:lineRule="auto"/>
      </w:pPr>
    </w:p>
    <w:p w:rsidR="00272554" w:rsidRDefault="00272554" w:rsidP="00272554">
      <w:pPr>
        <w:spacing w:line="360" w:lineRule="auto"/>
      </w:pPr>
      <w:r>
        <w:t>Regulation 5 requires a local authority to provide the Secretary of State with a report containing the information specified in Schedule 2 to the Regulations on 1 March each year (or, in any year in which 1 March is not a working day, on the next working day) containing information correct as that date.</w:t>
      </w:r>
    </w:p>
    <w:p w:rsidR="00272554" w:rsidRDefault="00272554" w:rsidP="00272554">
      <w:pPr>
        <w:spacing w:line="360" w:lineRule="auto"/>
      </w:pPr>
    </w:p>
    <w:p w:rsidR="00272554" w:rsidRDefault="00272554" w:rsidP="00272554">
      <w:pPr>
        <w:spacing w:line="360" w:lineRule="auto"/>
      </w:pPr>
      <w:r>
        <w:t xml:space="preserve">Regulation 5 provides that an authority </w:t>
      </w:r>
      <w:r w:rsidRPr="008D0885">
        <w:rPr>
          <w:b/>
          <w:i/>
        </w:rPr>
        <w:t>may</w:t>
      </w:r>
      <w:r w:rsidRPr="008D0885">
        <w:rPr>
          <w:b/>
        </w:rPr>
        <w:t xml:space="preserve"> </w:t>
      </w:r>
      <w:r>
        <w:t xml:space="preserve">provide the Secretary of State with a report containing the information specified in Schedule 2 no later than 8 September (or in any year in which 8 September is not a working day, by no later than the next working day) containing information correct as at 1 September (or in any year in which 1 September is not a working day, the next working day). </w:t>
      </w:r>
    </w:p>
    <w:p w:rsidR="00272554" w:rsidRDefault="00272554" w:rsidP="00272554">
      <w:pPr>
        <w:spacing w:line="360" w:lineRule="auto"/>
      </w:pPr>
    </w:p>
    <w:p w:rsidR="00272554" w:rsidRDefault="00272554" w:rsidP="00272554">
      <w:pPr>
        <w:spacing w:line="360" w:lineRule="auto"/>
      </w:pPr>
      <w:r>
        <w:t>In each case the information should relate to applications for admission to secondary school during the school year commencing in the August or September of that calendar year.</w:t>
      </w:r>
    </w:p>
    <w:p w:rsidR="00272554" w:rsidRDefault="00272554" w:rsidP="00272554">
      <w:pPr>
        <w:spacing w:line="360" w:lineRule="auto"/>
      </w:pPr>
    </w:p>
    <w:p w:rsidR="00272554" w:rsidRDefault="00272554" w:rsidP="00272554">
      <w:pPr>
        <w:spacing w:line="360" w:lineRule="auto"/>
      </w:pPr>
      <w:r>
        <w:t xml:space="preserve">Schedule 2 specifies the information to be contained in each report.  </w:t>
      </w:r>
    </w:p>
    <w:p w:rsidR="00272554" w:rsidRDefault="00272554" w:rsidP="00272554">
      <w:pPr>
        <w:spacing w:line="360" w:lineRule="auto"/>
      </w:pPr>
    </w:p>
    <w:p w:rsidR="00272554" w:rsidRDefault="00272554" w:rsidP="00272554">
      <w:pPr>
        <w:spacing w:line="360" w:lineRule="auto"/>
      </w:pPr>
      <w:r>
        <w:t xml:space="preserve">The Regulations are available at </w:t>
      </w:r>
      <w:r>
        <w:fldChar w:fldCharType="begin"/>
      </w:r>
      <w:r>
        <w:instrText xml:space="preserve"> HYPERLINK "http://www.opsi.gov.uk" </w:instrText>
      </w:r>
      <w:r>
        <w:fldChar w:fldCharType="separate"/>
      </w:r>
      <w:r w:rsidRPr="00B9367C">
        <w:rPr>
          <w:rStyle w:val="Hyperlink"/>
        </w:rPr>
        <w:t>www.opsi.gov.uk</w:t>
      </w:r>
      <w:r>
        <w:fldChar w:fldCharType="end"/>
      </w:r>
      <w:r>
        <w:t xml:space="preserve">. </w:t>
      </w:r>
    </w:p>
    <w:p w:rsidR="00272554" w:rsidRDefault="00272554" w:rsidP="00272554">
      <w:pPr>
        <w:spacing w:line="360" w:lineRule="auto"/>
      </w:pPr>
    </w:p>
    <w:p w:rsidR="00272554" w:rsidRDefault="00272554" w:rsidP="00272554">
      <w:pPr>
        <w:spacing w:line="480" w:lineRule="auto"/>
        <w:ind w:right="-331"/>
        <w:rPr>
          <w:b/>
        </w:rPr>
      </w:pPr>
      <w:r>
        <w:rPr>
          <w:b/>
        </w:rPr>
        <w:br w:type="page"/>
      </w:r>
      <w:r>
        <w:rPr>
          <w:b/>
        </w:rPr>
        <w:lastRenderedPageBreak/>
        <w:t xml:space="preserve">Section B: Changes to this guidance </w:t>
      </w:r>
    </w:p>
    <w:p w:rsidR="00272554" w:rsidRPr="00504068" w:rsidRDefault="00504068" w:rsidP="00504068">
      <w:pPr>
        <w:spacing w:line="480" w:lineRule="auto"/>
        <w:ind w:right="-331"/>
        <w:rPr>
          <w:b/>
        </w:rPr>
        <w:sectPr w:rsidR="00272554" w:rsidRPr="00504068" w:rsidSect="007D7339">
          <w:footerReference w:type="even" r:id="rId9"/>
          <w:footerReference w:type="default" r:id="rId10"/>
          <w:pgSz w:w="11906" w:h="16838"/>
          <w:pgMar w:top="1253" w:right="1800" w:bottom="1253" w:left="1800" w:header="706" w:footer="706" w:gutter="0"/>
          <w:cols w:space="708"/>
          <w:titlePg/>
          <w:docGrid w:linePitch="360"/>
        </w:sectPr>
      </w:pPr>
      <w:r>
        <w:rPr>
          <w:b/>
        </w:rPr>
        <w:t xml:space="preserve">There has been one small change to </w:t>
      </w:r>
      <w:r w:rsidR="00272554" w:rsidRPr="00272554">
        <w:rPr>
          <w:b/>
        </w:rPr>
        <w:t>this guidance since it was last issued in January 201</w:t>
      </w:r>
      <w:r w:rsidR="00767B7F">
        <w:rPr>
          <w:b/>
        </w:rPr>
        <w:t>1</w:t>
      </w:r>
      <w:r>
        <w:rPr>
          <w:b/>
        </w:rPr>
        <w:t>.</w:t>
      </w:r>
      <w:r w:rsidR="00F54711">
        <w:rPr>
          <w:b/>
        </w:rPr>
        <w:t xml:space="preserve">   This relates to the September </w:t>
      </w:r>
      <w:r>
        <w:rPr>
          <w:b/>
        </w:rPr>
        <w:t>collection</w:t>
      </w:r>
      <w:r w:rsidR="00366CB8">
        <w:rPr>
          <w:b/>
        </w:rPr>
        <w:t xml:space="preserve"> (see FAQ section)</w:t>
      </w:r>
      <w:r w:rsidR="00272554" w:rsidRPr="00272554">
        <w:rPr>
          <w:b/>
        </w:rPr>
        <w:t xml:space="preserve">. </w:t>
      </w:r>
      <w:r w:rsidR="00F54711">
        <w:rPr>
          <w:b/>
        </w:rPr>
        <w:t xml:space="preserve"> </w:t>
      </w:r>
    </w:p>
    <w:p w:rsidR="00272554" w:rsidRPr="00C77536" w:rsidRDefault="00272554" w:rsidP="00272554">
      <w:pPr>
        <w:spacing w:line="360" w:lineRule="auto"/>
        <w:rPr>
          <w:b/>
        </w:rPr>
      </w:pPr>
      <w:r w:rsidRPr="00C77536">
        <w:rPr>
          <w:b/>
        </w:rPr>
        <w:lastRenderedPageBreak/>
        <w:t xml:space="preserve">Section </w:t>
      </w:r>
      <w:r>
        <w:rPr>
          <w:b/>
        </w:rPr>
        <w:t>C</w:t>
      </w:r>
      <w:r w:rsidRPr="00C77536">
        <w:rPr>
          <w:b/>
        </w:rPr>
        <w:t>: Guidance on the information to be included</w:t>
      </w:r>
    </w:p>
    <w:p w:rsidR="00272554" w:rsidRDefault="00272554" w:rsidP="00272554">
      <w:pPr>
        <w:spacing w:line="360" w:lineRule="auto"/>
        <w:rPr>
          <w:b/>
          <w:u w:val="single"/>
        </w:rPr>
      </w:pPr>
    </w:p>
    <w:tbl>
      <w:tblPr>
        <w:tblStyle w:val="TableGrid"/>
        <w:tblW w:w="5000" w:type="pct"/>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tblPr>
      <w:tblGrid>
        <w:gridCol w:w="1368"/>
        <w:gridCol w:w="2109"/>
        <w:gridCol w:w="7251"/>
        <w:gridCol w:w="3820"/>
      </w:tblGrid>
      <w:tr w:rsidR="00272554" w:rsidRPr="00C66DDD" w:rsidTr="007D7339">
        <w:trPr>
          <w:cantSplit/>
          <w:tblHeader/>
          <w:jc w:val="center"/>
        </w:trPr>
        <w:tc>
          <w:tcPr>
            <w:tcW w:w="470" w:type="pct"/>
            <w:shd w:val="clear" w:color="auto" w:fill="E6E6E6"/>
          </w:tcPr>
          <w:p w:rsidR="00272554" w:rsidRPr="00C66DDD" w:rsidRDefault="00272554" w:rsidP="007D7339">
            <w:pPr>
              <w:keepNext/>
              <w:rPr>
                <w:rFonts w:cs="Arial"/>
                <w:b/>
                <w:sz w:val="20"/>
              </w:rPr>
            </w:pPr>
            <w:r>
              <w:rPr>
                <w:rFonts w:cs="Arial"/>
                <w:b/>
                <w:sz w:val="20"/>
              </w:rPr>
              <w:t>Regulations Schedule 2 paragraph</w:t>
            </w:r>
          </w:p>
        </w:tc>
        <w:tc>
          <w:tcPr>
            <w:tcW w:w="725" w:type="pct"/>
            <w:shd w:val="clear" w:color="auto" w:fill="E6E6E6"/>
          </w:tcPr>
          <w:p w:rsidR="00272554" w:rsidRPr="00C66DDD" w:rsidRDefault="00272554" w:rsidP="007D7339">
            <w:pPr>
              <w:keepNext/>
              <w:rPr>
                <w:rFonts w:cs="Arial"/>
                <w:b/>
                <w:sz w:val="20"/>
              </w:rPr>
            </w:pPr>
            <w:r w:rsidRPr="00C66DDD">
              <w:rPr>
                <w:rFonts w:cs="Arial"/>
                <w:b/>
                <w:sz w:val="20"/>
              </w:rPr>
              <w:t>Field</w:t>
            </w:r>
          </w:p>
        </w:tc>
        <w:tc>
          <w:tcPr>
            <w:tcW w:w="2492" w:type="pct"/>
            <w:shd w:val="clear" w:color="auto" w:fill="E6E6E6"/>
          </w:tcPr>
          <w:p w:rsidR="00272554" w:rsidRPr="00C66DDD" w:rsidRDefault="00272554" w:rsidP="007D7339">
            <w:pPr>
              <w:keepNext/>
              <w:rPr>
                <w:rFonts w:cs="Arial"/>
                <w:b/>
                <w:sz w:val="20"/>
              </w:rPr>
            </w:pPr>
            <w:r w:rsidRPr="00C66DDD">
              <w:rPr>
                <w:rFonts w:cs="Arial"/>
                <w:b/>
                <w:sz w:val="20"/>
              </w:rPr>
              <w:t xml:space="preserve">Description </w:t>
            </w:r>
          </w:p>
        </w:tc>
        <w:tc>
          <w:tcPr>
            <w:tcW w:w="1313" w:type="pct"/>
            <w:shd w:val="clear" w:color="auto" w:fill="E6E6E6"/>
          </w:tcPr>
          <w:p w:rsidR="00272554" w:rsidRPr="00C66DDD" w:rsidRDefault="00272554" w:rsidP="007D7339">
            <w:pPr>
              <w:keepNext/>
              <w:rPr>
                <w:rFonts w:cs="Arial"/>
                <w:b/>
                <w:sz w:val="20"/>
              </w:rPr>
            </w:pPr>
            <w:r>
              <w:rPr>
                <w:rFonts w:cs="Arial"/>
                <w:b/>
                <w:sz w:val="20"/>
              </w:rPr>
              <w:t>Calculation checks</w:t>
            </w: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1</w:t>
            </w:r>
          </w:p>
        </w:tc>
        <w:tc>
          <w:tcPr>
            <w:tcW w:w="725" w:type="pct"/>
          </w:tcPr>
          <w:p w:rsidR="00272554" w:rsidRPr="00C66DDD" w:rsidRDefault="00E523B6" w:rsidP="007D7339">
            <w:pPr>
              <w:rPr>
                <w:rFonts w:cs="Arial"/>
                <w:sz w:val="20"/>
              </w:rPr>
            </w:pPr>
            <w:r>
              <w:rPr>
                <w:rFonts w:cs="Arial"/>
                <w:sz w:val="20"/>
              </w:rPr>
              <w:t>DFE</w:t>
            </w:r>
            <w:r w:rsidR="00272554" w:rsidRPr="00C66DDD">
              <w:rPr>
                <w:rFonts w:cs="Arial"/>
                <w:sz w:val="20"/>
              </w:rPr>
              <w:t xml:space="preserve"> Number</w:t>
            </w:r>
          </w:p>
        </w:tc>
        <w:tc>
          <w:tcPr>
            <w:tcW w:w="2492" w:type="pct"/>
          </w:tcPr>
          <w:p w:rsidR="00272554" w:rsidRPr="00C66DDD" w:rsidRDefault="00272554" w:rsidP="007D7339">
            <w:pPr>
              <w:rPr>
                <w:rFonts w:cs="Arial"/>
                <w:sz w:val="20"/>
              </w:rPr>
            </w:pPr>
            <w:r w:rsidRPr="00C66DDD">
              <w:rPr>
                <w:rFonts w:cs="Arial"/>
                <w:sz w:val="20"/>
              </w:rPr>
              <w:t xml:space="preserve">3 digit number allocated to each </w:t>
            </w:r>
            <w:r>
              <w:rPr>
                <w:rFonts w:cs="Arial"/>
                <w:sz w:val="20"/>
              </w:rPr>
              <w:t xml:space="preserve">local authority </w:t>
            </w:r>
            <w:r w:rsidRPr="00C66DDD">
              <w:rPr>
                <w:rFonts w:cs="Arial"/>
                <w:sz w:val="20"/>
              </w:rPr>
              <w:t>with education responsibilities</w:t>
            </w:r>
          </w:p>
        </w:tc>
        <w:tc>
          <w:tcPr>
            <w:tcW w:w="1313" w:type="pct"/>
          </w:tcPr>
          <w:p w:rsidR="00272554" w:rsidRPr="00C66DDD" w:rsidRDefault="00272554" w:rsidP="007D7339">
            <w:pPr>
              <w:rPr>
                <w:rFonts w:cs="Arial"/>
                <w:sz w:val="20"/>
              </w:rPr>
            </w:pP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2</w:t>
            </w:r>
          </w:p>
        </w:tc>
        <w:tc>
          <w:tcPr>
            <w:tcW w:w="725" w:type="pct"/>
          </w:tcPr>
          <w:p w:rsidR="00272554" w:rsidRPr="00C66DDD" w:rsidRDefault="00272554" w:rsidP="007D7339">
            <w:pPr>
              <w:rPr>
                <w:rFonts w:cs="Arial"/>
                <w:sz w:val="20"/>
              </w:rPr>
            </w:pPr>
            <w:r w:rsidRPr="00C66DDD">
              <w:rPr>
                <w:rFonts w:cs="Arial"/>
                <w:sz w:val="20"/>
              </w:rPr>
              <w:t>LA Name</w:t>
            </w:r>
          </w:p>
        </w:tc>
        <w:tc>
          <w:tcPr>
            <w:tcW w:w="2492" w:type="pct"/>
          </w:tcPr>
          <w:p w:rsidR="00272554" w:rsidRPr="00C66DDD" w:rsidRDefault="00272554" w:rsidP="007D7339">
            <w:pPr>
              <w:rPr>
                <w:rFonts w:cs="Arial"/>
                <w:sz w:val="20"/>
              </w:rPr>
            </w:pPr>
            <w:r w:rsidRPr="00C66DDD">
              <w:rPr>
                <w:rFonts w:cs="Arial"/>
                <w:sz w:val="20"/>
              </w:rPr>
              <w:t xml:space="preserve">Name of </w:t>
            </w:r>
            <w:r>
              <w:rPr>
                <w:rFonts w:cs="Arial"/>
                <w:sz w:val="20"/>
              </w:rPr>
              <w:t>local a</w:t>
            </w:r>
            <w:r w:rsidRPr="00C66DDD">
              <w:rPr>
                <w:rFonts w:cs="Arial"/>
                <w:sz w:val="20"/>
              </w:rPr>
              <w:t>uthority</w:t>
            </w:r>
          </w:p>
        </w:tc>
        <w:tc>
          <w:tcPr>
            <w:tcW w:w="1313" w:type="pct"/>
          </w:tcPr>
          <w:p w:rsidR="00272554" w:rsidRPr="00C66DDD" w:rsidRDefault="00272554" w:rsidP="007D7339">
            <w:pPr>
              <w:rPr>
                <w:rFonts w:cs="Arial"/>
                <w:sz w:val="20"/>
              </w:rPr>
            </w:pP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3</w:t>
            </w:r>
          </w:p>
        </w:tc>
        <w:tc>
          <w:tcPr>
            <w:tcW w:w="725" w:type="pct"/>
          </w:tcPr>
          <w:p w:rsidR="00272554" w:rsidRPr="00C66DDD" w:rsidRDefault="00272554" w:rsidP="007D7339">
            <w:pPr>
              <w:rPr>
                <w:rFonts w:cs="Arial"/>
                <w:sz w:val="20"/>
              </w:rPr>
            </w:pPr>
            <w:r w:rsidRPr="00C66DDD">
              <w:rPr>
                <w:rFonts w:cs="Arial"/>
                <w:sz w:val="20"/>
              </w:rPr>
              <w:t>Report date</w:t>
            </w:r>
          </w:p>
        </w:tc>
        <w:tc>
          <w:tcPr>
            <w:tcW w:w="2492" w:type="pct"/>
          </w:tcPr>
          <w:p w:rsidR="00272554" w:rsidRPr="00C66DDD" w:rsidRDefault="00504068" w:rsidP="007D7339">
            <w:pPr>
              <w:rPr>
                <w:rFonts w:cs="Arial"/>
                <w:sz w:val="20"/>
              </w:rPr>
            </w:pPr>
            <w:r>
              <w:rPr>
                <w:rFonts w:cs="Arial"/>
                <w:sz w:val="20"/>
              </w:rPr>
              <w:t xml:space="preserve">1 March </w:t>
            </w:r>
            <w:r w:rsidR="00272554" w:rsidRPr="00C66DDD">
              <w:rPr>
                <w:rFonts w:cs="Arial"/>
                <w:sz w:val="20"/>
              </w:rPr>
              <w:t>(</w:t>
            </w:r>
            <w:r w:rsidR="00272554">
              <w:rPr>
                <w:rFonts w:cs="Arial"/>
                <w:sz w:val="20"/>
              </w:rPr>
              <w:t>or the next working day where 1 March is not a working day</w:t>
            </w:r>
            <w:r w:rsidR="00272554" w:rsidRPr="00C66DDD">
              <w:rPr>
                <w:rFonts w:cs="Arial"/>
                <w:sz w:val="20"/>
              </w:rPr>
              <w:t xml:space="preserve">) </w:t>
            </w:r>
          </w:p>
        </w:tc>
        <w:tc>
          <w:tcPr>
            <w:tcW w:w="1313" w:type="pct"/>
          </w:tcPr>
          <w:p w:rsidR="00272554" w:rsidRPr="00C66DDD" w:rsidRDefault="00272554" w:rsidP="007D7339">
            <w:pPr>
              <w:rPr>
                <w:rFonts w:cs="Arial"/>
                <w:sz w:val="20"/>
              </w:rPr>
            </w:pPr>
          </w:p>
        </w:tc>
      </w:tr>
      <w:tr w:rsidR="00272554" w:rsidRPr="00C66DDD" w:rsidTr="007D7339">
        <w:trPr>
          <w:cantSplit/>
          <w:tblHeader/>
          <w:jc w:val="center"/>
        </w:trPr>
        <w:tc>
          <w:tcPr>
            <w:tcW w:w="470" w:type="pct"/>
          </w:tcPr>
          <w:p w:rsidR="00272554" w:rsidRPr="00C66DDD" w:rsidRDefault="00272554" w:rsidP="007D7339">
            <w:pPr>
              <w:jc w:val="center"/>
              <w:rPr>
                <w:rFonts w:cs="Arial"/>
                <w:color w:val="000000"/>
                <w:sz w:val="20"/>
              </w:rPr>
            </w:pPr>
            <w:r w:rsidRPr="00C66DDD">
              <w:rPr>
                <w:rFonts w:cs="Arial"/>
                <w:color w:val="000000"/>
                <w:sz w:val="20"/>
              </w:rPr>
              <w:t>n/a</w:t>
            </w:r>
          </w:p>
        </w:tc>
        <w:tc>
          <w:tcPr>
            <w:tcW w:w="725" w:type="pct"/>
          </w:tcPr>
          <w:p w:rsidR="00272554" w:rsidRPr="00C66DDD" w:rsidRDefault="00272554" w:rsidP="007D7339">
            <w:pPr>
              <w:rPr>
                <w:rFonts w:cs="Arial"/>
                <w:color w:val="000000"/>
                <w:sz w:val="20"/>
              </w:rPr>
            </w:pPr>
            <w:r w:rsidRPr="00C66DDD">
              <w:rPr>
                <w:rFonts w:cs="Arial"/>
                <w:color w:val="000000"/>
                <w:sz w:val="20"/>
              </w:rPr>
              <w:t>N</w:t>
            </w:r>
            <w:r>
              <w:rPr>
                <w:rFonts w:cs="Arial"/>
                <w:color w:val="000000"/>
                <w:sz w:val="20"/>
              </w:rPr>
              <w:t xml:space="preserve">ational </w:t>
            </w:r>
            <w:r w:rsidRPr="00C66DDD">
              <w:rPr>
                <w:rFonts w:cs="Arial"/>
                <w:color w:val="000000"/>
                <w:sz w:val="20"/>
              </w:rPr>
              <w:t>C</w:t>
            </w:r>
            <w:r>
              <w:rPr>
                <w:rFonts w:cs="Arial"/>
                <w:color w:val="000000"/>
                <w:sz w:val="20"/>
              </w:rPr>
              <w:t xml:space="preserve">urriculum year </w:t>
            </w:r>
            <w:r w:rsidRPr="00C66DDD">
              <w:rPr>
                <w:rFonts w:cs="Arial"/>
                <w:color w:val="000000"/>
                <w:sz w:val="20"/>
              </w:rPr>
              <w:t xml:space="preserve"> of admission</w:t>
            </w:r>
          </w:p>
        </w:tc>
        <w:tc>
          <w:tcPr>
            <w:tcW w:w="2492" w:type="pct"/>
          </w:tcPr>
          <w:p w:rsidR="00272554" w:rsidRPr="00C66DDD" w:rsidRDefault="00272554" w:rsidP="007D7339">
            <w:pPr>
              <w:rPr>
                <w:rFonts w:cs="Arial"/>
                <w:sz w:val="20"/>
              </w:rPr>
            </w:pPr>
            <w:r w:rsidRPr="00C66DDD">
              <w:rPr>
                <w:rFonts w:cs="Arial"/>
                <w:sz w:val="20"/>
              </w:rPr>
              <w:t>The N</w:t>
            </w:r>
            <w:r>
              <w:rPr>
                <w:rFonts w:cs="Arial"/>
                <w:sz w:val="20"/>
              </w:rPr>
              <w:t xml:space="preserve">ational </w:t>
            </w:r>
            <w:r w:rsidRPr="00C66DDD">
              <w:rPr>
                <w:rFonts w:cs="Arial"/>
                <w:sz w:val="20"/>
              </w:rPr>
              <w:t>C</w:t>
            </w:r>
            <w:r>
              <w:rPr>
                <w:rFonts w:cs="Arial"/>
                <w:sz w:val="20"/>
              </w:rPr>
              <w:t>urriculum</w:t>
            </w:r>
            <w:r w:rsidRPr="00C66DDD">
              <w:rPr>
                <w:rFonts w:cs="Arial"/>
                <w:sz w:val="20"/>
              </w:rPr>
              <w:t xml:space="preserve"> year </w:t>
            </w:r>
            <w:r>
              <w:rPr>
                <w:rFonts w:cs="Arial"/>
                <w:sz w:val="20"/>
              </w:rPr>
              <w:t xml:space="preserve">to which the data relates. This will be Year </w:t>
            </w:r>
            <w:r w:rsidRPr="00C66DDD">
              <w:rPr>
                <w:rFonts w:cs="Arial"/>
                <w:sz w:val="20"/>
              </w:rPr>
              <w:t xml:space="preserve">7 for </w:t>
            </w:r>
            <w:r>
              <w:rPr>
                <w:rFonts w:cs="Arial"/>
                <w:sz w:val="20"/>
              </w:rPr>
              <w:t>most local authorities,</w:t>
            </w:r>
            <w:r w:rsidRPr="00C66DDD">
              <w:rPr>
                <w:rFonts w:cs="Arial"/>
                <w:sz w:val="20"/>
              </w:rPr>
              <w:t xml:space="preserve"> but </w:t>
            </w:r>
            <w:r>
              <w:rPr>
                <w:rFonts w:cs="Arial"/>
                <w:sz w:val="20"/>
              </w:rPr>
              <w:t xml:space="preserve">will be different for local authorities </w:t>
            </w:r>
            <w:r w:rsidRPr="00C66DDD">
              <w:rPr>
                <w:rFonts w:cs="Arial"/>
                <w:sz w:val="20"/>
              </w:rPr>
              <w:t xml:space="preserve">with </w:t>
            </w:r>
            <w:r>
              <w:rPr>
                <w:rFonts w:cs="Arial"/>
                <w:sz w:val="20"/>
              </w:rPr>
              <w:t xml:space="preserve">a </w:t>
            </w:r>
            <w:r w:rsidRPr="00C66DDD">
              <w:rPr>
                <w:rFonts w:cs="Arial"/>
                <w:sz w:val="20"/>
              </w:rPr>
              <w:t xml:space="preserve">3 tier </w:t>
            </w:r>
            <w:r>
              <w:rPr>
                <w:rFonts w:cs="Arial"/>
                <w:sz w:val="20"/>
              </w:rPr>
              <w:t xml:space="preserve">school </w:t>
            </w:r>
            <w:r w:rsidRPr="00C66DDD">
              <w:rPr>
                <w:rFonts w:cs="Arial"/>
                <w:sz w:val="20"/>
              </w:rPr>
              <w:t>system</w:t>
            </w:r>
            <w:r>
              <w:rPr>
                <w:rFonts w:cs="Arial"/>
                <w:sz w:val="20"/>
              </w:rPr>
              <w:t xml:space="preserve">. Where there is more than one year of admission, e.g. to middle school and upper school, a separate report is required for each year.  </w:t>
            </w:r>
          </w:p>
        </w:tc>
        <w:tc>
          <w:tcPr>
            <w:tcW w:w="1313" w:type="pct"/>
          </w:tcPr>
          <w:p w:rsidR="00272554" w:rsidRPr="00C66DDD" w:rsidRDefault="00272554" w:rsidP="007D7339">
            <w:pPr>
              <w:rPr>
                <w:rFonts w:cs="Arial"/>
                <w:sz w:val="20"/>
              </w:rPr>
            </w:pP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4</w:t>
            </w:r>
          </w:p>
        </w:tc>
        <w:tc>
          <w:tcPr>
            <w:tcW w:w="725" w:type="pct"/>
          </w:tcPr>
          <w:p w:rsidR="00272554" w:rsidRPr="00C66DDD" w:rsidRDefault="00272554" w:rsidP="007D7339">
            <w:pPr>
              <w:rPr>
                <w:rFonts w:cs="Arial"/>
                <w:sz w:val="20"/>
              </w:rPr>
            </w:pPr>
            <w:r w:rsidRPr="00C66DDD">
              <w:rPr>
                <w:rFonts w:cs="Arial"/>
                <w:sz w:val="20"/>
              </w:rPr>
              <w:t>Total home applications</w:t>
            </w:r>
          </w:p>
        </w:tc>
        <w:tc>
          <w:tcPr>
            <w:tcW w:w="2492" w:type="pct"/>
          </w:tcPr>
          <w:p w:rsidR="00272554" w:rsidRPr="00C66DDD" w:rsidRDefault="00272554" w:rsidP="007D7339">
            <w:pPr>
              <w:rPr>
                <w:rFonts w:cs="Arial"/>
                <w:sz w:val="20"/>
              </w:rPr>
            </w:pPr>
            <w:r w:rsidRPr="00C66DDD">
              <w:rPr>
                <w:rFonts w:cs="Arial"/>
                <w:sz w:val="20"/>
              </w:rPr>
              <w:t>Total number of</w:t>
            </w:r>
            <w:r>
              <w:rPr>
                <w:rFonts w:cs="Arial"/>
                <w:sz w:val="20"/>
              </w:rPr>
              <w:t xml:space="preserve"> applications received in respect of children living in the local authority area, including applications for schools in other local authority areas. This is a count of the number of applications received in hard copy or online. Do not count each preference as a separate application. </w:t>
            </w:r>
            <w:r w:rsidRPr="00C66DDD">
              <w:rPr>
                <w:rFonts w:cs="Arial"/>
                <w:sz w:val="20"/>
              </w:rPr>
              <w:t xml:space="preserve">Duplicate applications, </w:t>
            </w:r>
            <w:r>
              <w:rPr>
                <w:rFonts w:cs="Arial"/>
                <w:sz w:val="20"/>
              </w:rPr>
              <w:t xml:space="preserve">replacement applications, </w:t>
            </w:r>
            <w:r w:rsidRPr="00C66DDD">
              <w:rPr>
                <w:rFonts w:cs="Arial"/>
                <w:sz w:val="20"/>
              </w:rPr>
              <w:t xml:space="preserve">amended forms and forms from two different applicants </w:t>
            </w:r>
            <w:r>
              <w:rPr>
                <w:rFonts w:cs="Arial"/>
                <w:sz w:val="20"/>
              </w:rPr>
              <w:t xml:space="preserve">in respect of one child </w:t>
            </w:r>
            <w:r w:rsidRPr="00C66DDD">
              <w:rPr>
                <w:rFonts w:cs="Arial"/>
                <w:sz w:val="20"/>
              </w:rPr>
              <w:t xml:space="preserve">should be resolved and counted as a single application. </w:t>
            </w:r>
            <w:r>
              <w:rPr>
                <w:rFonts w:cs="Arial"/>
                <w:sz w:val="20"/>
              </w:rPr>
              <w:t>Applications that are withdrawn before an offer is made shou</w:t>
            </w:r>
            <w:r w:rsidRPr="00C66DDD">
              <w:rPr>
                <w:rFonts w:cs="Arial"/>
                <w:sz w:val="20"/>
              </w:rPr>
              <w:t xml:space="preserve">ld not be </w:t>
            </w:r>
            <w:r>
              <w:rPr>
                <w:rFonts w:cs="Arial"/>
                <w:sz w:val="20"/>
              </w:rPr>
              <w:t>counted</w:t>
            </w:r>
            <w:r w:rsidRPr="00C66DDD">
              <w:rPr>
                <w:rFonts w:cs="Arial"/>
                <w:sz w:val="20"/>
              </w:rPr>
              <w:t xml:space="preserve">. </w:t>
            </w:r>
            <w:r w:rsidRPr="0053181B">
              <w:rPr>
                <w:rFonts w:cs="Arial"/>
                <w:b/>
                <w:sz w:val="20"/>
              </w:rPr>
              <w:t>Children with an SEN statement that names a school should not be included in this return.</w:t>
            </w:r>
            <w:r>
              <w:rPr>
                <w:rFonts w:cs="Arial"/>
                <w:sz w:val="20"/>
              </w:rPr>
              <w:t xml:space="preserve"> </w:t>
            </w:r>
            <w:r w:rsidRPr="00272554">
              <w:rPr>
                <w:rFonts w:cs="Arial"/>
                <w:b/>
                <w:sz w:val="20"/>
              </w:rPr>
              <w:t>Do not count any applications which were treated as late applications. However, it is acceptable to include any applications which arrived after the closing date but which the local authority treated in the same way as on time applications.</w:t>
            </w:r>
            <w:r>
              <w:rPr>
                <w:rFonts w:cs="Arial"/>
                <w:b/>
                <w:sz w:val="20"/>
              </w:rPr>
              <w:t xml:space="preserve">  </w:t>
            </w:r>
            <w:r>
              <w:rPr>
                <w:rFonts w:cs="Arial"/>
                <w:sz w:val="20"/>
              </w:rPr>
              <w:t xml:space="preserve">  </w:t>
            </w:r>
          </w:p>
        </w:tc>
        <w:tc>
          <w:tcPr>
            <w:tcW w:w="1313" w:type="pct"/>
          </w:tcPr>
          <w:p w:rsidR="00272554" w:rsidRPr="00C66DDD" w:rsidRDefault="00272554" w:rsidP="007D7339">
            <w:pPr>
              <w:rPr>
                <w:rFonts w:cs="Arial"/>
                <w:sz w:val="20"/>
              </w:rPr>
            </w:pP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5</w:t>
            </w:r>
          </w:p>
        </w:tc>
        <w:tc>
          <w:tcPr>
            <w:tcW w:w="725" w:type="pct"/>
          </w:tcPr>
          <w:p w:rsidR="00272554" w:rsidRPr="00C66DDD" w:rsidRDefault="00272554" w:rsidP="007D7339">
            <w:pPr>
              <w:rPr>
                <w:rFonts w:cs="Arial"/>
                <w:sz w:val="20"/>
              </w:rPr>
            </w:pPr>
            <w:r w:rsidRPr="00C66DDD">
              <w:rPr>
                <w:rFonts w:cs="Arial"/>
                <w:sz w:val="20"/>
              </w:rPr>
              <w:t>Online applications</w:t>
            </w:r>
          </w:p>
        </w:tc>
        <w:tc>
          <w:tcPr>
            <w:tcW w:w="2492" w:type="pct"/>
          </w:tcPr>
          <w:p w:rsidR="00272554" w:rsidRPr="00C66DDD" w:rsidRDefault="00272554" w:rsidP="007D7339">
            <w:pPr>
              <w:rPr>
                <w:rFonts w:cs="Arial"/>
                <w:sz w:val="20"/>
              </w:rPr>
            </w:pPr>
            <w:r>
              <w:rPr>
                <w:rFonts w:cs="Arial"/>
                <w:sz w:val="20"/>
              </w:rPr>
              <w:t xml:space="preserve">The </w:t>
            </w:r>
            <w:proofErr w:type="gramStart"/>
            <w:r>
              <w:rPr>
                <w:rFonts w:cs="Arial"/>
                <w:sz w:val="20"/>
              </w:rPr>
              <w:t>number of applications in 4 above that were</w:t>
            </w:r>
            <w:proofErr w:type="gramEnd"/>
            <w:r>
              <w:rPr>
                <w:rFonts w:cs="Arial"/>
                <w:sz w:val="20"/>
              </w:rPr>
              <w:t xml:space="preserve"> </w:t>
            </w:r>
            <w:r w:rsidRPr="00C66DDD">
              <w:rPr>
                <w:rFonts w:cs="Arial"/>
                <w:sz w:val="20"/>
              </w:rPr>
              <w:t>submitted online</w:t>
            </w:r>
            <w:r>
              <w:rPr>
                <w:rFonts w:cs="Arial"/>
                <w:sz w:val="20"/>
              </w:rPr>
              <w:t xml:space="preserve">. </w:t>
            </w:r>
          </w:p>
        </w:tc>
        <w:tc>
          <w:tcPr>
            <w:tcW w:w="1313" w:type="pct"/>
          </w:tcPr>
          <w:p w:rsidR="00272554" w:rsidRPr="00C66DDD" w:rsidRDefault="00272554" w:rsidP="007D7339">
            <w:pPr>
              <w:rPr>
                <w:rFonts w:cs="Arial"/>
                <w:sz w:val="20"/>
              </w:rPr>
            </w:pP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6</w:t>
            </w:r>
          </w:p>
        </w:tc>
        <w:tc>
          <w:tcPr>
            <w:tcW w:w="725" w:type="pct"/>
          </w:tcPr>
          <w:p w:rsidR="00272554" w:rsidRPr="00C66DDD" w:rsidRDefault="00272554" w:rsidP="007D7339">
            <w:pPr>
              <w:rPr>
                <w:rFonts w:cs="Arial"/>
                <w:sz w:val="20"/>
              </w:rPr>
            </w:pPr>
            <w:r w:rsidRPr="00C66DDD">
              <w:rPr>
                <w:rFonts w:cs="Arial"/>
                <w:sz w:val="20"/>
              </w:rPr>
              <w:t>Places available</w:t>
            </w:r>
          </w:p>
        </w:tc>
        <w:tc>
          <w:tcPr>
            <w:tcW w:w="2492" w:type="pct"/>
          </w:tcPr>
          <w:p w:rsidR="00272554" w:rsidRPr="00C66DDD" w:rsidRDefault="00272554" w:rsidP="007D7339">
            <w:pPr>
              <w:tabs>
                <w:tab w:val="left" w:pos="1867"/>
              </w:tabs>
              <w:rPr>
                <w:rFonts w:cs="Arial"/>
                <w:sz w:val="20"/>
              </w:rPr>
            </w:pPr>
            <w:r w:rsidRPr="00C66DDD">
              <w:rPr>
                <w:rFonts w:cs="Arial"/>
                <w:sz w:val="20"/>
              </w:rPr>
              <w:t xml:space="preserve">Number of admission places available in home </w:t>
            </w:r>
            <w:r>
              <w:rPr>
                <w:rFonts w:cs="Arial"/>
                <w:sz w:val="20"/>
              </w:rPr>
              <w:t xml:space="preserve">local authority </w:t>
            </w:r>
            <w:r w:rsidRPr="00C66DDD">
              <w:rPr>
                <w:rFonts w:cs="Arial"/>
                <w:sz w:val="20"/>
              </w:rPr>
              <w:t xml:space="preserve">secondary schools </w:t>
            </w:r>
            <w:r>
              <w:rPr>
                <w:rFonts w:cs="Arial"/>
                <w:sz w:val="20"/>
              </w:rPr>
              <w:t>(</w:t>
            </w:r>
            <w:r w:rsidRPr="00C66DDD">
              <w:rPr>
                <w:rFonts w:cs="Arial"/>
                <w:sz w:val="20"/>
              </w:rPr>
              <w:t xml:space="preserve">i.e. </w:t>
            </w:r>
            <w:r>
              <w:rPr>
                <w:rFonts w:cs="Arial"/>
                <w:sz w:val="20"/>
              </w:rPr>
              <w:t xml:space="preserve">the </w:t>
            </w:r>
            <w:r w:rsidRPr="00C66DDD">
              <w:rPr>
                <w:rFonts w:cs="Arial"/>
                <w:sz w:val="20"/>
              </w:rPr>
              <w:t xml:space="preserve">total of the </w:t>
            </w:r>
            <w:r>
              <w:rPr>
                <w:rFonts w:cs="Arial"/>
                <w:sz w:val="20"/>
              </w:rPr>
              <w:t>published admission number</w:t>
            </w:r>
            <w:r w:rsidRPr="00C66DDD">
              <w:rPr>
                <w:rFonts w:cs="Arial"/>
                <w:sz w:val="20"/>
              </w:rPr>
              <w:t xml:space="preserve">s for </w:t>
            </w:r>
            <w:r>
              <w:rPr>
                <w:rFonts w:cs="Arial"/>
                <w:sz w:val="20"/>
              </w:rPr>
              <w:t xml:space="preserve">all </w:t>
            </w:r>
            <w:r w:rsidRPr="00C66DDD">
              <w:rPr>
                <w:rFonts w:cs="Arial"/>
                <w:sz w:val="20"/>
              </w:rPr>
              <w:t xml:space="preserve">secondary schools in the </w:t>
            </w:r>
            <w:r>
              <w:rPr>
                <w:rFonts w:cs="Arial"/>
                <w:sz w:val="20"/>
              </w:rPr>
              <w:t xml:space="preserve">local authority area) </w:t>
            </w:r>
            <w:r w:rsidRPr="00C66DDD">
              <w:rPr>
                <w:rFonts w:cs="Arial"/>
                <w:sz w:val="20"/>
              </w:rPr>
              <w:t>for the admission year being reported upon</w:t>
            </w:r>
            <w:r>
              <w:rPr>
                <w:rFonts w:cs="Arial"/>
                <w:sz w:val="20"/>
              </w:rPr>
              <w:t xml:space="preserve">. </w:t>
            </w:r>
          </w:p>
        </w:tc>
        <w:tc>
          <w:tcPr>
            <w:tcW w:w="1313" w:type="pct"/>
          </w:tcPr>
          <w:p w:rsidR="00272554" w:rsidRPr="00C66DDD" w:rsidRDefault="00272554" w:rsidP="007D7339">
            <w:pPr>
              <w:tabs>
                <w:tab w:val="left" w:pos="1867"/>
              </w:tabs>
              <w:rPr>
                <w:rFonts w:cs="Arial"/>
                <w:sz w:val="20"/>
              </w:rPr>
            </w:pP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lastRenderedPageBreak/>
              <w:t>7a</w:t>
            </w:r>
            <w:r>
              <w:rPr>
                <w:rFonts w:cs="Arial"/>
                <w:sz w:val="20"/>
              </w:rPr>
              <w:t>-f</w:t>
            </w:r>
          </w:p>
        </w:tc>
        <w:tc>
          <w:tcPr>
            <w:tcW w:w="725" w:type="pct"/>
          </w:tcPr>
          <w:p w:rsidR="00272554" w:rsidRPr="00C66DDD" w:rsidRDefault="00272554" w:rsidP="007D7339">
            <w:pPr>
              <w:rPr>
                <w:rFonts w:cs="Arial"/>
                <w:sz w:val="20"/>
              </w:rPr>
            </w:pPr>
            <w:r w:rsidRPr="00C66DDD">
              <w:rPr>
                <w:rFonts w:cs="Arial"/>
                <w:sz w:val="20"/>
              </w:rPr>
              <w:t>One preference</w:t>
            </w:r>
            <w:r>
              <w:rPr>
                <w:rFonts w:cs="Arial"/>
                <w:sz w:val="20"/>
              </w:rPr>
              <w:t>, two preferences etc</w:t>
            </w:r>
          </w:p>
        </w:tc>
        <w:tc>
          <w:tcPr>
            <w:tcW w:w="2492" w:type="pct"/>
          </w:tcPr>
          <w:p w:rsidR="00272554" w:rsidRPr="00C66DDD" w:rsidRDefault="00272554" w:rsidP="007D7339">
            <w:pPr>
              <w:rPr>
                <w:rFonts w:cs="Arial"/>
                <w:sz w:val="20"/>
              </w:rPr>
            </w:pPr>
            <w:r w:rsidRPr="00C66DDD">
              <w:rPr>
                <w:rFonts w:cs="Arial"/>
                <w:sz w:val="20"/>
              </w:rPr>
              <w:t>Number of home applicants expressing one preference</w:t>
            </w:r>
            <w:r>
              <w:rPr>
                <w:rFonts w:cs="Arial"/>
                <w:sz w:val="20"/>
              </w:rPr>
              <w:t xml:space="preserve">, two preferences etc. </w:t>
            </w:r>
            <w:r w:rsidRPr="00C66DDD">
              <w:rPr>
                <w:rFonts w:cs="Arial"/>
                <w:sz w:val="20"/>
              </w:rPr>
              <w:t xml:space="preserve"> </w:t>
            </w:r>
            <w:r>
              <w:rPr>
                <w:rFonts w:cs="Arial"/>
                <w:sz w:val="20"/>
              </w:rPr>
              <w:t xml:space="preserve">Where a local authority offers fewer than 6 preferences, N/A should be entered in the fields which are not relevant e.g. if an authority offers three preferences, N/A should be entered in the fields for 4, 5 and 6 preferences. Where no parent expressed a particular number of preferences, 0 should be entered in the relevant field e.g. if no parents expressed only one preference 0 should be entered in the field for one preference. </w:t>
            </w:r>
          </w:p>
        </w:tc>
        <w:tc>
          <w:tcPr>
            <w:tcW w:w="1313" w:type="pct"/>
          </w:tcPr>
          <w:p w:rsidR="00272554" w:rsidRPr="00305DAF" w:rsidRDefault="00272554" w:rsidP="007D7339">
            <w:pPr>
              <w:rPr>
                <w:rFonts w:cs="Arial"/>
                <w:sz w:val="20"/>
              </w:rPr>
            </w:pPr>
            <w:r w:rsidRPr="00305DAF">
              <w:rPr>
                <w:rFonts w:cs="Arial"/>
                <w:sz w:val="20"/>
              </w:rPr>
              <w:t xml:space="preserve">The total number of preferences expressed must be the same as the total number of applications. </w:t>
            </w:r>
          </w:p>
          <w:p w:rsidR="00272554" w:rsidRDefault="00272554" w:rsidP="007D7339">
            <w:pPr>
              <w:rPr>
                <w:rFonts w:cs="Arial"/>
                <w:sz w:val="20"/>
              </w:rPr>
            </w:pPr>
          </w:p>
          <w:p w:rsidR="00272554" w:rsidRPr="00C66DDD" w:rsidRDefault="00272554" w:rsidP="007D7339">
            <w:pPr>
              <w:rPr>
                <w:rFonts w:cs="Arial"/>
                <w:sz w:val="20"/>
              </w:rPr>
            </w:pPr>
            <w:r>
              <w:rPr>
                <w:rFonts w:cs="Arial"/>
                <w:sz w:val="20"/>
              </w:rPr>
              <w:t>7 (a+b+c+d+e+f) = 4</w:t>
            </w: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8a</w:t>
            </w:r>
            <w:r>
              <w:rPr>
                <w:rFonts w:cs="Arial"/>
                <w:sz w:val="20"/>
              </w:rPr>
              <w:t>-f</w:t>
            </w:r>
          </w:p>
        </w:tc>
        <w:tc>
          <w:tcPr>
            <w:tcW w:w="725" w:type="pct"/>
          </w:tcPr>
          <w:p w:rsidR="00272554" w:rsidRPr="00C66DDD" w:rsidRDefault="00272554" w:rsidP="007D7339">
            <w:pPr>
              <w:rPr>
                <w:rFonts w:cs="Arial"/>
                <w:sz w:val="20"/>
              </w:rPr>
            </w:pPr>
            <w:r w:rsidRPr="00C66DDD">
              <w:rPr>
                <w:rFonts w:cs="Arial"/>
                <w:sz w:val="20"/>
              </w:rPr>
              <w:t>First preference offers</w:t>
            </w:r>
          </w:p>
        </w:tc>
        <w:tc>
          <w:tcPr>
            <w:tcW w:w="2492" w:type="pct"/>
          </w:tcPr>
          <w:p w:rsidR="00272554" w:rsidRPr="00C66DDD" w:rsidRDefault="00272554" w:rsidP="007D7339">
            <w:pPr>
              <w:rPr>
                <w:rFonts w:cs="Arial"/>
                <w:sz w:val="20"/>
              </w:rPr>
            </w:pPr>
            <w:r w:rsidRPr="00C66DDD">
              <w:rPr>
                <w:rFonts w:cs="Arial"/>
                <w:sz w:val="20"/>
              </w:rPr>
              <w:t xml:space="preserve">Number of </w:t>
            </w:r>
            <w:r>
              <w:rPr>
                <w:rFonts w:cs="Arial"/>
                <w:sz w:val="20"/>
              </w:rPr>
              <w:t xml:space="preserve">applicants offered a place at their first preference school, second preference school etc. </w:t>
            </w:r>
            <w:r w:rsidRPr="00B71E29">
              <w:rPr>
                <w:rFonts w:cs="Arial"/>
                <w:b/>
                <w:sz w:val="20"/>
              </w:rPr>
              <w:t>Children with an SEN statement that names a school should not be included in this return.</w:t>
            </w:r>
            <w:r>
              <w:rPr>
                <w:rFonts w:cs="Arial"/>
                <w:sz w:val="20"/>
              </w:rPr>
              <w:t xml:space="preserve"> As above, enter N/A as appropriate where authority offers fewer than 6 preferences and 0 where no parent was offered a particular preference. </w:t>
            </w:r>
          </w:p>
        </w:tc>
        <w:tc>
          <w:tcPr>
            <w:tcW w:w="1313" w:type="pct"/>
          </w:tcPr>
          <w:p w:rsidR="00272554" w:rsidRPr="00305DAF" w:rsidRDefault="00272554" w:rsidP="007D7339">
            <w:pPr>
              <w:rPr>
                <w:rFonts w:cs="Arial"/>
                <w:sz w:val="20"/>
              </w:rPr>
            </w:pPr>
            <w:r w:rsidRPr="00305DAF">
              <w:rPr>
                <w:rFonts w:cs="Arial"/>
                <w:sz w:val="20"/>
              </w:rPr>
              <w:t xml:space="preserve">Where all applicants received an offer corresponding to one of their preferences, the total </w:t>
            </w:r>
            <w:proofErr w:type="gramStart"/>
            <w:r w:rsidRPr="00305DAF">
              <w:rPr>
                <w:rFonts w:cs="Arial"/>
                <w:sz w:val="20"/>
              </w:rPr>
              <w:t>of 8 a-f</w:t>
            </w:r>
            <w:proofErr w:type="gramEnd"/>
            <w:r w:rsidRPr="00305DAF">
              <w:rPr>
                <w:rFonts w:cs="Arial"/>
                <w:sz w:val="20"/>
              </w:rPr>
              <w:t xml:space="preserve"> will be the same as the total number of applications. </w:t>
            </w:r>
          </w:p>
          <w:p w:rsidR="00272554" w:rsidRDefault="00272554" w:rsidP="007D7339">
            <w:pPr>
              <w:rPr>
                <w:rFonts w:cs="Arial"/>
                <w:sz w:val="20"/>
              </w:rPr>
            </w:pPr>
          </w:p>
          <w:p w:rsidR="00272554" w:rsidRDefault="00272554" w:rsidP="007D7339">
            <w:pPr>
              <w:rPr>
                <w:rFonts w:cs="Arial"/>
                <w:sz w:val="20"/>
              </w:rPr>
            </w:pPr>
            <w:r>
              <w:rPr>
                <w:rFonts w:cs="Arial"/>
                <w:sz w:val="20"/>
              </w:rPr>
              <w:t xml:space="preserve">8 (a+b+c+d+e+f) = 4  </w:t>
            </w:r>
          </w:p>
          <w:p w:rsidR="00272554" w:rsidRDefault="00272554" w:rsidP="007D7339">
            <w:pPr>
              <w:rPr>
                <w:rFonts w:cs="Arial"/>
                <w:sz w:val="20"/>
              </w:rPr>
            </w:pPr>
          </w:p>
          <w:p w:rsidR="00272554" w:rsidRPr="00305DAF" w:rsidRDefault="00272554" w:rsidP="007D7339">
            <w:pPr>
              <w:rPr>
                <w:rFonts w:cs="Arial"/>
                <w:sz w:val="20"/>
              </w:rPr>
            </w:pPr>
            <w:r w:rsidRPr="00305DAF">
              <w:rPr>
                <w:rFonts w:cs="Arial"/>
                <w:sz w:val="20"/>
              </w:rPr>
              <w:t xml:space="preserve">Where not all applicants received an offer relating to one of their preferences, the total of 8a-f will be less than the total number of applications. </w:t>
            </w:r>
          </w:p>
          <w:p w:rsidR="00272554" w:rsidRDefault="00272554" w:rsidP="007D7339">
            <w:pPr>
              <w:rPr>
                <w:rFonts w:cs="Arial"/>
                <w:sz w:val="20"/>
              </w:rPr>
            </w:pPr>
          </w:p>
          <w:p w:rsidR="00272554" w:rsidRPr="00C66DDD" w:rsidRDefault="00272554" w:rsidP="007D7339">
            <w:pPr>
              <w:rPr>
                <w:rFonts w:cs="Arial"/>
                <w:sz w:val="20"/>
              </w:rPr>
            </w:pPr>
            <w:r>
              <w:rPr>
                <w:rFonts w:cs="Arial"/>
                <w:sz w:val="20"/>
              </w:rPr>
              <w:t xml:space="preserve">8 (a+b+c+d+e+f) </w:t>
            </w:r>
            <w:r w:rsidRPr="00C66DDD">
              <w:rPr>
                <w:rFonts w:cs="Arial"/>
                <w:sz w:val="20"/>
              </w:rPr>
              <w:t>&lt;</w:t>
            </w:r>
            <w:r>
              <w:rPr>
                <w:rFonts w:cs="Arial"/>
                <w:sz w:val="20"/>
              </w:rPr>
              <w:t xml:space="preserve"> 4 </w:t>
            </w: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9</w:t>
            </w:r>
          </w:p>
        </w:tc>
        <w:tc>
          <w:tcPr>
            <w:tcW w:w="725" w:type="pct"/>
          </w:tcPr>
          <w:p w:rsidR="00272554" w:rsidRPr="002F4570" w:rsidRDefault="00272554" w:rsidP="007D7339">
            <w:pPr>
              <w:rPr>
                <w:rFonts w:cs="Arial"/>
                <w:b/>
                <w:sz w:val="20"/>
              </w:rPr>
            </w:pPr>
            <w:r w:rsidRPr="002F4570">
              <w:rPr>
                <w:rFonts w:cs="Arial"/>
                <w:b/>
                <w:sz w:val="20"/>
              </w:rPr>
              <w:t>Applicants without an offer corresponding to any preference</w:t>
            </w:r>
          </w:p>
        </w:tc>
        <w:tc>
          <w:tcPr>
            <w:tcW w:w="2492" w:type="pct"/>
          </w:tcPr>
          <w:p w:rsidR="00272554" w:rsidRPr="00C66DDD" w:rsidRDefault="00272554" w:rsidP="007D7339">
            <w:pPr>
              <w:rPr>
                <w:rFonts w:cs="Arial"/>
                <w:sz w:val="20"/>
              </w:rPr>
            </w:pPr>
            <w:r w:rsidRPr="00C66DDD">
              <w:rPr>
                <w:rFonts w:cs="Arial"/>
                <w:sz w:val="20"/>
              </w:rPr>
              <w:t>Number of home applicants for whom offers could not be made for any</w:t>
            </w:r>
            <w:r>
              <w:rPr>
                <w:rFonts w:cs="Arial"/>
                <w:sz w:val="20"/>
              </w:rPr>
              <w:t xml:space="preserve"> preferences. </w:t>
            </w:r>
            <w:r w:rsidRPr="00C66DDD">
              <w:rPr>
                <w:rFonts w:cs="Arial"/>
                <w:sz w:val="20"/>
              </w:rPr>
              <w:t xml:space="preserve">This number should not include offers made to parents who </w:t>
            </w:r>
            <w:r>
              <w:rPr>
                <w:rFonts w:cs="Arial"/>
                <w:sz w:val="20"/>
              </w:rPr>
              <w:t xml:space="preserve">did </w:t>
            </w:r>
            <w:r w:rsidRPr="00C66DDD">
              <w:rPr>
                <w:rFonts w:cs="Arial"/>
                <w:sz w:val="20"/>
              </w:rPr>
              <w:t xml:space="preserve">not </w:t>
            </w:r>
            <w:r>
              <w:rPr>
                <w:rFonts w:cs="Arial"/>
                <w:sz w:val="20"/>
              </w:rPr>
              <w:t xml:space="preserve">submit an </w:t>
            </w:r>
            <w:r w:rsidRPr="00C66DDD">
              <w:rPr>
                <w:rFonts w:cs="Arial"/>
                <w:sz w:val="20"/>
              </w:rPr>
              <w:t>appli</w:t>
            </w:r>
            <w:r>
              <w:rPr>
                <w:rFonts w:cs="Arial"/>
                <w:sz w:val="20"/>
              </w:rPr>
              <w:t>cation.</w:t>
            </w:r>
          </w:p>
        </w:tc>
        <w:tc>
          <w:tcPr>
            <w:tcW w:w="1313" w:type="pct"/>
          </w:tcPr>
          <w:p w:rsidR="00272554" w:rsidRPr="00305DAF" w:rsidRDefault="00272554" w:rsidP="007D7339">
            <w:pPr>
              <w:rPr>
                <w:rFonts w:cs="Arial"/>
                <w:sz w:val="20"/>
              </w:rPr>
            </w:pPr>
            <w:r w:rsidRPr="00305DAF">
              <w:rPr>
                <w:rFonts w:cs="Arial"/>
                <w:sz w:val="20"/>
              </w:rPr>
              <w:t xml:space="preserve">The </w:t>
            </w:r>
            <w:r>
              <w:rPr>
                <w:rFonts w:cs="Arial"/>
                <w:sz w:val="20"/>
              </w:rPr>
              <w:t xml:space="preserve">number of applicants without an offer corresponding to any preferences will be the same as the </w:t>
            </w:r>
            <w:r w:rsidRPr="00305DAF">
              <w:rPr>
                <w:rFonts w:cs="Arial"/>
                <w:sz w:val="20"/>
              </w:rPr>
              <w:t>total number of applications minus the number of offers made which corresponded to parents’ preferences</w:t>
            </w:r>
          </w:p>
          <w:p w:rsidR="00272554" w:rsidRDefault="00272554" w:rsidP="007D7339">
            <w:pPr>
              <w:rPr>
                <w:rFonts w:cs="Arial"/>
                <w:b/>
                <w:sz w:val="20"/>
              </w:rPr>
            </w:pPr>
          </w:p>
          <w:p w:rsidR="00272554" w:rsidRPr="00C66DDD" w:rsidRDefault="00272554" w:rsidP="007D7339">
            <w:pPr>
              <w:rPr>
                <w:rFonts w:cs="Arial"/>
                <w:sz w:val="20"/>
              </w:rPr>
            </w:pPr>
            <w:r>
              <w:rPr>
                <w:rFonts w:cs="Arial"/>
                <w:sz w:val="20"/>
              </w:rPr>
              <w:t>9 = 4 - 8 (a+b+c+d+e+f)</w:t>
            </w: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10</w:t>
            </w:r>
          </w:p>
        </w:tc>
        <w:tc>
          <w:tcPr>
            <w:tcW w:w="725" w:type="pct"/>
          </w:tcPr>
          <w:p w:rsidR="00272554" w:rsidRPr="00C66DDD" w:rsidRDefault="00272554" w:rsidP="007D7339">
            <w:pPr>
              <w:rPr>
                <w:rFonts w:cs="Arial"/>
                <w:sz w:val="20"/>
              </w:rPr>
            </w:pPr>
            <w:r w:rsidRPr="00C66DDD">
              <w:rPr>
                <w:rFonts w:cs="Arial"/>
                <w:sz w:val="20"/>
              </w:rPr>
              <w:t>Alternative offers</w:t>
            </w:r>
          </w:p>
        </w:tc>
        <w:tc>
          <w:tcPr>
            <w:tcW w:w="2492" w:type="pct"/>
          </w:tcPr>
          <w:p w:rsidR="00272554" w:rsidRPr="00C66DDD" w:rsidRDefault="00272554" w:rsidP="007D7339">
            <w:pPr>
              <w:rPr>
                <w:rFonts w:cs="Arial"/>
                <w:sz w:val="20"/>
              </w:rPr>
            </w:pPr>
            <w:r w:rsidRPr="00C66DDD">
              <w:rPr>
                <w:rFonts w:cs="Arial"/>
                <w:sz w:val="20"/>
              </w:rPr>
              <w:t xml:space="preserve">Number of home applicants </w:t>
            </w:r>
            <w:r>
              <w:rPr>
                <w:rFonts w:cs="Arial"/>
                <w:sz w:val="20"/>
              </w:rPr>
              <w:t xml:space="preserve">falling within paragraph 9 to whom an alternative offer has been communicated by the authority. </w:t>
            </w:r>
            <w:r w:rsidRPr="00B71E29">
              <w:rPr>
                <w:rFonts w:cs="Arial"/>
                <w:b/>
                <w:sz w:val="20"/>
              </w:rPr>
              <w:t>Do not include any offers made to parents who did not submit an application in this return.</w:t>
            </w:r>
            <w:r>
              <w:rPr>
                <w:rFonts w:cs="Arial"/>
                <w:sz w:val="20"/>
              </w:rPr>
              <w:t xml:space="preserve"> If the response to question 9 is 0, N/A should be entered in this field. If the local authority does not make alternative offers on national offer day, this field should also be entered with N/A. </w:t>
            </w:r>
          </w:p>
        </w:tc>
        <w:tc>
          <w:tcPr>
            <w:tcW w:w="1313" w:type="pct"/>
          </w:tcPr>
          <w:p w:rsidR="00272554" w:rsidRDefault="00272554" w:rsidP="007D7339">
            <w:pPr>
              <w:rPr>
                <w:rFonts w:cs="Arial"/>
                <w:sz w:val="20"/>
              </w:rPr>
            </w:pPr>
            <w:r>
              <w:rPr>
                <w:rFonts w:cs="Arial"/>
                <w:sz w:val="20"/>
              </w:rPr>
              <w:t xml:space="preserve">The number of alternative offers must be the same as or less than the total number of applicants without an offer corresponding to any preference. </w:t>
            </w:r>
          </w:p>
          <w:p w:rsidR="00272554" w:rsidRDefault="00272554" w:rsidP="007D7339">
            <w:pPr>
              <w:rPr>
                <w:rFonts w:cs="Arial"/>
                <w:sz w:val="20"/>
              </w:rPr>
            </w:pPr>
          </w:p>
          <w:p w:rsidR="00272554" w:rsidRPr="00C66DDD" w:rsidRDefault="00272554" w:rsidP="007D7339">
            <w:pPr>
              <w:rPr>
                <w:rFonts w:cs="Arial"/>
                <w:sz w:val="20"/>
              </w:rPr>
            </w:pPr>
            <w:r>
              <w:rPr>
                <w:rFonts w:cs="Arial"/>
                <w:sz w:val="20"/>
              </w:rPr>
              <w:t>10</w:t>
            </w:r>
            <w:r w:rsidRPr="00C66DDD">
              <w:rPr>
                <w:rFonts w:cs="Arial"/>
                <w:sz w:val="20"/>
              </w:rPr>
              <w:t>&lt;</w:t>
            </w:r>
            <w:r>
              <w:rPr>
                <w:rFonts w:cs="Arial"/>
                <w:sz w:val="20"/>
              </w:rPr>
              <w:t xml:space="preserve"> </w:t>
            </w:r>
            <w:r w:rsidRPr="00C66DDD">
              <w:rPr>
                <w:rFonts w:cs="Arial"/>
                <w:sz w:val="20"/>
              </w:rPr>
              <w:t>= 9</w:t>
            </w:r>
            <w:r>
              <w:rPr>
                <w:rFonts w:cs="Arial"/>
                <w:sz w:val="20"/>
              </w:rPr>
              <w:t xml:space="preserve">. </w:t>
            </w: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lastRenderedPageBreak/>
              <w:t>11</w:t>
            </w:r>
          </w:p>
        </w:tc>
        <w:tc>
          <w:tcPr>
            <w:tcW w:w="725" w:type="pct"/>
          </w:tcPr>
          <w:p w:rsidR="00272554" w:rsidRPr="00C66DDD" w:rsidRDefault="00272554" w:rsidP="007D7339">
            <w:pPr>
              <w:rPr>
                <w:rFonts w:cs="Arial"/>
                <w:sz w:val="20"/>
              </w:rPr>
            </w:pPr>
            <w:r w:rsidRPr="00C66DDD">
              <w:rPr>
                <w:rFonts w:cs="Arial"/>
                <w:sz w:val="20"/>
              </w:rPr>
              <w:t>Vacant places</w:t>
            </w:r>
          </w:p>
        </w:tc>
        <w:tc>
          <w:tcPr>
            <w:tcW w:w="2492" w:type="pct"/>
          </w:tcPr>
          <w:p w:rsidR="00272554" w:rsidRPr="00C66DDD" w:rsidRDefault="00272554" w:rsidP="007D7339">
            <w:pPr>
              <w:rPr>
                <w:rFonts w:cs="Arial"/>
                <w:sz w:val="20"/>
              </w:rPr>
            </w:pPr>
            <w:r w:rsidRPr="00C66DDD">
              <w:rPr>
                <w:rFonts w:cs="Arial"/>
                <w:sz w:val="20"/>
              </w:rPr>
              <w:t xml:space="preserve">Number of admission places available in home </w:t>
            </w:r>
            <w:r>
              <w:rPr>
                <w:rFonts w:cs="Arial"/>
                <w:sz w:val="20"/>
              </w:rPr>
              <w:t xml:space="preserve">authority </w:t>
            </w:r>
            <w:r w:rsidRPr="00C66DDD">
              <w:rPr>
                <w:rFonts w:cs="Arial"/>
                <w:sz w:val="20"/>
              </w:rPr>
              <w:t>s</w:t>
            </w:r>
            <w:r>
              <w:rPr>
                <w:rFonts w:cs="Arial"/>
                <w:sz w:val="20"/>
              </w:rPr>
              <w:t>econdary schools on report date.</w:t>
            </w:r>
            <w:r w:rsidRPr="00C66DDD">
              <w:rPr>
                <w:rFonts w:cs="Arial"/>
                <w:sz w:val="20"/>
              </w:rPr>
              <w:t xml:space="preserve"> This is the number of places remaining in home </w:t>
            </w:r>
            <w:r>
              <w:rPr>
                <w:rFonts w:cs="Arial"/>
                <w:sz w:val="20"/>
              </w:rPr>
              <w:t xml:space="preserve">authority </w:t>
            </w:r>
            <w:r w:rsidRPr="00C66DDD">
              <w:rPr>
                <w:rFonts w:cs="Arial"/>
                <w:sz w:val="20"/>
              </w:rPr>
              <w:t xml:space="preserve">schools that are NOT potentially filled through an offer to any pupils </w:t>
            </w:r>
            <w:r>
              <w:rPr>
                <w:rFonts w:cs="Arial"/>
                <w:sz w:val="20"/>
              </w:rPr>
              <w:t xml:space="preserve">and should take account of offers made to </w:t>
            </w:r>
            <w:proofErr w:type="gramStart"/>
            <w:r>
              <w:rPr>
                <w:rFonts w:cs="Arial"/>
                <w:sz w:val="20"/>
              </w:rPr>
              <w:t>applicants</w:t>
            </w:r>
            <w:proofErr w:type="gramEnd"/>
            <w:r>
              <w:rPr>
                <w:rFonts w:cs="Arial"/>
                <w:sz w:val="20"/>
              </w:rPr>
              <w:t xml:space="preserve"> resident outside the home authority area. </w:t>
            </w:r>
            <w:r w:rsidRPr="00C66DDD">
              <w:rPr>
                <w:rFonts w:cs="Arial"/>
                <w:sz w:val="20"/>
              </w:rPr>
              <w:t>This number is not based on acceptance of the places or actual attendance.</w:t>
            </w:r>
            <w:r>
              <w:rPr>
                <w:rFonts w:cs="Arial"/>
                <w:sz w:val="20"/>
              </w:rPr>
              <w:t xml:space="preserve"> </w:t>
            </w:r>
          </w:p>
        </w:tc>
        <w:tc>
          <w:tcPr>
            <w:tcW w:w="1313" w:type="pct"/>
          </w:tcPr>
          <w:p w:rsidR="00272554" w:rsidRDefault="00272554" w:rsidP="007D7339">
            <w:pPr>
              <w:rPr>
                <w:rFonts w:cs="Arial"/>
                <w:sz w:val="20"/>
              </w:rPr>
            </w:pPr>
            <w:r>
              <w:rPr>
                <w:rFonts w:cs="Arial"/>
                <w:sz w:val="20"/>
              </w:rPr>
              <w:t xml:space="preserve">The number of vacant places will be the total number of places available minus the number of offers made to home applicants for a school in the home LA area minus any offers made to non-LA residents for home LA schools. </w:t>
            </w:r>
          </w:p>
          <w:p w:rsidR="00272554" w:rsidRDefault="00272554" w:rsidP="007D7339">
            <w:pPr>
              <w:rPr>
                <w:rFonts w:cs="Arial"/>
                <w:sz w:val="20"/>
              </w:rPr>
            </w:pPr>
          </w:p>
          <w:p w:rsidR="00272554" w:rsidRDefault="00272554" w:rsidP="007D7339">
            <w:pPr>
              <w:rPr>
                <w:rFonts w:cs="Arial"/>
                <w:sz w:val="20"/>
              </w:rPr>
            </w:pPr>
            <w:r>
              <w:rPr>
                <w:rFonts w:cs="Arial"/>
                <w:sz w:val="20"/>
              </w:rPr>
              <w:t xml:space="preserve">11 = (6-12) - offers to non-LA residents. </w:t>
            </w:r>
          </w:p>
          <w:p w:rsidR="00272554" w:rsidRDefault="00272554" w:rsidP="007D7339">
            <w:pPr>
              <w:rPr>
                <w:rFonts w:cs="Arial"/>
                <w:sz w:val="20"/>
              </w:rPr>
            </w:pPr>
          </w:p>
          <w:p w:rsidR="00272554" w:rsidRPr="00C66DDD" w:rsidRDefault="00272554" w:rsidP="007D7339">
            <w:pPr>
              <w:rPr>
                <w:rFonts w:cs="Arial"/>
                <w:sz w:val="20"/>
              </w:rPr>
            </w:pPr>
            <w:r>
              <w:rPr>
                <w:rFonts w:cs="Arial"/>
                <w:sz w:val="20"/>
              </w:rPr>
              <w:t>(Offers to non-LA residents are not requested elsewhere in the data return.)</w:t>
            </w: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12</w:t>
            </w:r>
          </w:p>
        </w:tc>
        <w:tc>
          <w:tcPr>
            <w:tcW w:w="725" w:type="pct"/>
          </w:tcPr>
          <w:p w:rsidR="00272554" w:rsidRPr="00C66DDD" w:rsidRDefault="00272554" w:rsidP="007D7339">
            <w:pPr>
              <w:rPr>
                <w:rFonts w:cs="Arial"/>
                <w:sz w:val="20"/>
              </w:rPr>
            </w:pPr>
            <w:r w:rsidRPr="00C66DDD">
              <w:rPr>
                <w:rFonts w:cs="Arial"/>
                <w:sz w:val="20"/>
              </w:rPr>
              <w:t>Total home LA offers</w:t>
            </w:r>
          </w:p>
        </w:tc>
        <w:tc>
          <w:tcPr>
            <w:tcW w:w="2492" w:type="pct"/>
          </w:tcPr>
          <w:p w:rsidR="00272554" w:rsidRPr="00C66DDD" w:rsidRDefault="00272554" w:rsidP="007D7339">
            <w:pPr>
              <w:rPr>
                <w:rFonts w:cs="Arial"/>
                <w:sz w:val="20"/>
              </w:rPr>
            </w:pPr>
            <w:r w:rsidRPr="00C66DDD">
              <w:rPr>
                <w:rFonts w:cs="Arial"/>
                <w:sz w:val="20"/>
              </w:rPr>
              <w:t>Number of home applicants for whom an offer was made in a school located in the home LA area.</w:t>
            </w:r>
            <w:r>
              <w:rPr>
                <w:rFonts w:cs="Arial"/>
                <w:sz w:val="20"/>
              </w:rPr>
              <w:t xml:space="preserve"> </w:t>
            </w:r>
            <w:r w:rsidRPr="00A5674B">
              <w:rPr>
                <w:rFonts w:cs="Arial"/>
                <w:b/>
                <w:sz w:val="20"/>
              </w:rPr>
              <w:t xml:space="preserve">Do not include offers made to parents who did not submit an application. </w:t>
            </w:r>
          </w:p>
        </w:tc>
        <w:tc>
          <w:tcPr>
            <w:tcW w:w="1313" w:type="pct"/>
          </w:tcPr>
          <w:p w:rsidR="00272554" w:rsidRPr="00C66DDD" w:rsidRDefault="00272554" w:rsidP="007D7339">
            <w:pPr>
              <w:rPr>
                <w:rFonts w:cs="Arial"/>
                <w:sz w:val="20"/>
              </w:rPr>
            </w:pPr>
            <w:r w:rsidRPr="00C66DDD">
              <w:rPr>
                <w:rFonts w:cs="Arial"/>
                <w:sz w:val="20"/>
              </w:rPr>
              <w:t xml:space="preserve">12 + 13 </w:t>
            </w:r>
            <w:r>
              <w:rPr>
                <w:rFonts w:cs="Arial"/>
                <w:sz w:val="20"/>
              </w:rPr>
              <w:t>&lt;</w:t>
            </w:r>
            <w:r w:rsidRPr="00C66DDD">
              <w:rPr>
                <w:rFonts w:cs="Arial"/>
                <w:sz w:val="20"/>
              </w:rPr>
              <w:t>= 4</w:t>
            </w:r>
          </w:p>
        </w:tc>
      </w:tr>
      <w:tr w:rsidR="00272554" w:rsidRPr="00C66DDD" w:rsidTr="007D7339">
        <w:trPr>
          <w:cantSplit/>
          <w:tblHeader/>
          <w:jc w:val="center"/>
        </w:trPr>
        <w:tc>
          <w:tcPr>
            <w:tcW w:w="470" w:type="pct"/>
          </w:tcPr>
          <w:p w:rsidR="00272554" w:rsidRPr="00C66DDD" w:rsidRDefault="00272554" w:rsidP="007D7339">
            <w:pPr>
              <w:jc w:val="center"/>
              <w:rPr>
                <w:rFonts w:cs="Arial"/>
                <w:sz w:val="20"/>
              </w:rPr>
            </w:pPr>
            <w:r w:rsidRPr="00C66DDD">
              <w:rPr>
                <w:rFonts w:cs="Arial"/>
                <w:sz w:val="20"/>
              </w:rPr>
              <w:t>13</w:t>
            </w:r>
          </w:p>
        </w:tc>
        <w:tc>
          <w:tcPr>
            <w:tcW w:w="725" w:type="pct"/>
          </w:tcPr>
          <w:p w:rsidR="00272554" w:rsidRPr="00C66DDD" w:rsidRDefault="00272554" w:rsidP="007D7339">
            <w:pPr>
              <w:rPr>
                <w:rFonts w:cs="Arial"/>
                <w:sz w:val="20"/>
              </w:rPr>
            </w:pPr>
            <w:r w:rsidRPr="00C66DDD">
              <w:rPr>
                <w:rFonts w:cs="Arial"/>
                <w:sz w:val="20"/>
              </w:rPr>
              <w:t>Total other LA offers</w:t>
            </w:r>
          </w:p>
        </w:tc>
        <w:tc>
          <w:tcPr>
            <w:tcW w:w="2492" w:type="pct"/>
          </w:tcPr>
          <w:p w:rsidR="00272554" w:rsidRPr="00C66DDD" w:rsidRDefault="00272554" w:rsidP="007D7339">
            <w:pPr>
              <w:rPr>
                <w:rFonts w:cs="Arial"/>
                <w:sz w:val="20"/>
              </w:rPr>
            </w:pPr>
            <w:r w:rsidRPr="00C66DDD">
              <w:rPr>
                <w:rFonts w:cs="Arial"/>
                <w:sz w:val="20"/>
              </w:rPr>
              <w:t>Number of home applicants for whom an offer was made in a school located in another LA area</w:t>
            </w:r>
            <w:r>
              <w:rPr>
                <w:rFonts w:cs="Arial"/>
                <w:sz w:val="20"/>
              </w:rPr>
              <w:t xml:space="preserve">. </w:t>
            </w:r>
            <w:r w:rsidRPr="00A5674B">
              <w:rPr>
                <w:rFonts w:cs="Arial"/>
                <w:b/>
                <w:sz w:val="20"/>
              </w:rPr>
              <w:t>Do not include offers made to parents who did not submit an application.</w:t>
            </w:r>
          </w:p>
        </w:tc>
        <w:tc>
          <w:tcPr>
            <w:tcW w:w="1313" w:type="pct"/>
          </w:tcPr>
          <w:p w:rsidR="00272554" w:rsidRDefault="00272554" w:rsidP="007D7339">
            <w:pPr>
              <w:rPr>
                <w:rFonts w:cs="Arial"/>
                <w:sz w:val="20"/>
              </w:rPr>
            </w:pPr>
            <w:r>
              <w:rPr>
                <w:rFonts w:cs="Arial"/>
                <w:sz w:val="20"/>
              </w:rPr>
              <w:t xml:space="preserve">The total number of home LA offers plus the total number of other LA offers must be the same as the total number of offers made which corresponded to parents’ preferences plus the total number of alternative offers. </w:t>
            </w:r>
          </w:p>
          <w:p w:rsidR="00272554" w:rsidRDefault="00272554" w:rsidP="007D7339">
            <w:pPr>
              <w:rPr>
                <w:rFonts w:cs="Arial"/>
                <w:sz w:val="20"/>
              </w:rPr>
            </w:pPr>
          </w:p>
          <w:p w:rsidR="00272554" w:rsidRPr="00C66DDD" w:rsidRDefault="00272554" w:rsidP="007D7339">
            <w:pPr>
              <w:rPr>
                <w:rFonts w:cs="Arial"/>
                <w:sz w:val="20"/>
              </w:rPr>
            </w:pPr>
            <w:r>
              <w:rPr>
                <w:rFonts w:cs="Arial"/>
                <w:sz w:val="20"/>
              </w:rPr>
              <w:t>12+13=8(a+b+c+d+e+f)+10</w:t>
            </w:r>
          </w:p>
        </w:tc>
      </w:tr>
    </w:tbl>
    <w:p w:rsidR="00272554" w:rsidRDefault="00272554" w:rsidP="00272554">
      <w:pPr>
        <w:spacing w:line="360" w:lineRule="auto"/>
        <w:rPr>
          <w:b/>
        </w:rPr>
        <w:sectPr w:rsidR="00272554" w:rsidSect="007D7339">
          <w:pgSz w:w="16838" w:h="11906" w:orient="landscape"/>
          <w:pgMar w:top="1800" w:right="1253" w:bottom="1800" w:left="1253" w:header="706" w:footer="706" w:gutter="0"/>
          <w:cols w:space="708"/>
          <w:docGrid w:linePitch="360"/>
        </w:sectPr>
      </w:pPr>
    </w:p>
    <w:p w:rsidR="00272554" w:rsidRPr="00C77536" w:rsidRDefault="00272554" w:rsidP="00272554">
      <w:pPr>
        <w:spacing w:line="360" w:lineRule="auto"/>
        <w:rPr>
          <w:b/>
          <w:color w:val="000000"/>
        </w:rPr>
      </w:pPr>
      <w:bookmarkStart w:id="0" w:name="Localcontext"/>
      <w:r w:rsidRPr="00C77536">
        <w:rPr>
          <w:b/>
          <w:color w:val="000000"/>
        </w:rPr>
        <w:lastRenderedPageBreak/>
        <w:t xml:space="preserve">Section </w:t>
      </w:r>
      <w:r>
        <w:rPr>
          <w:b/>
          <w:color w:val="000000"/>
        </w:rPr>
        <w:t>D</w:t>
      </w:r>
      <w:r w:rsidRPr="00C77536">
        <w:rPr>
          <w:b/>
          <w:color w:val="000000"/>
        </w:rPr>
        <w:t>: Providing information about the local context</w:t>
      </w:r>
      <w:bookmarkEnd w:id="0"/>
    </w:p>
    <w:p w:rsidR="00272554" w:rsidRDefault="00272554" w:rsidP="00272554">
      <w:pPr>
        <w:spacing w:line="360" w:lineRule="auto"/>
        <w:rPr>
          <w:b/>
          <w:color w:val="000000"/>
          <w:u w:val="single"/>
        </w:rPr>
      </w:pPr>
    </w:p>
    <w:p w:rsidR="00272554" w:rsidRDefault="00272554" w:rsidP="00272554">
      <w:pPr>
        <w:spacing w:line="360" w:lineRule="auto"/>
        <w:rPr>
          <w:color w:val="000000"/>
        </w:rPr>
      </w:pPr>
      <w:r>
        <w:rPr>
          <w:color w:val="000000"/>
        </w:rPr>
        <w:t xml:space="preserve">The </w:t>
      </w:r>
      <w:r w:rsidR="00E523B6">
        <w:rPr>
          <w:color w:val="000000"/>
        </w:rPr>
        <w:t>Department</w:t>
      </w:r>
      <w:r>
        <w:rPr>
          <w:color w:val="000000"/>
        </w:rPr>
        <w:t xml:space="preserve"> would welcome any local contextual information that local authorities can provide alongside the data submission that they feel may add value and background information to the data.  </w:t>
      </w:r>
    </w:p>
    <w:p w:rsidR="00272554" w:rsidRDefault="00272554" w:rsidP="00272554">
      <w:pPr>
        <w:spacing w:line="360" w:lineRule="auto"/>
        <w:rPr>
          <w:color w:val="000000"/>
        </w:rPr>
      </w:pPr>
    </w:p>
    <w:p w:rsidR="00272554" w:rsidRPr="00C77536" w:rsidRDefault="00272554" w:rsidP="00272554">
      <w:pPr>
        <w:spacing w:line="360" w:lineRule="auto"/>
        <w:rPr>
          <w:b/>
          <w:color w:val="000000"/>
        </w:rPr>
      </w:pPr>
      <w:r w:rsidRPr="006D388F">
        <w:rPr>
          <w:b/>
          <w:color w:val="000000"/>
        </w:rPr>
        <w:t xml:space="preserve">The Department carries out a number of verification checks on the data submitted by local authorities. As part of this, it checks the data submitted against the published data for the previous year. Therefore, it would be particularly helpful if local authorities could provide an explanation of any instances of where their data is significantly different from the previous year’s data e.g. if there is a significant change in the number of applications made or the percentage of preferences met. </w:t>
      </w:r>
      <w:r>
        <w:rPr>
          <w:b/>
          <w:color w:val="000000"/>
          <w:u w:val="single"/>
        </w:rPr>
        <w:br w:type="page"/>
      </w:r>
      <w:bookmarkStart w:id="1" w:name="Submittingdata"/>
      <w:r w:rsidRPr="00C77536">
        <w:rPr>
          <w:b/>
          <w:color w:val="000000"/>
        </w:rPr>
        <w:lastRenderedPageBreak/>
        <w:t xml:space="preserve">Section </w:t>
      </w:r>
      <w:r>
        <w:rPr>
          <w:b/>
          <w:color w:val="000000"/>
        </w:rPr>
        <w:t xml:space="preserve">E: </w:t>
      </w:r>
      <w:r w:rsidRPr="00C77536">
        <w:rPr>
          <w:b/>
          <w:color w:val="000000"/>
        </w:rPr>
        <w:t>Submitting the data</w:t>
      </w:r>
    </w:p>
    <w:bookmarkEnd w:id="1"/>
    <w:p w:rsidR="00272554" w:rsidRPr="00F934A0" w:rsidRDefault="00272554" w:rsidP="00272554">
      <w:pPr>
        <w:spacing w:line="360" w:lineRule="auto"/>
        <w:rPr>
          <w:b/>
          <w:color w:val="000000"/>
          <w:u w:val="single"/>
        </w:rPr>
      </w:pPr>
    </w:p>
    <w:p w:rsidR="00272554" w:rsidRPr="006D388F" w:rsidRDefault="00272554" w:rsidP="00272554">
      <w:pPr>
        <w:spacing w:line="360" w:lineRule="auto"/>
        <w:rPr>
          <w:b/>
          <w:color w:val="000000"/>
        </w:rPr>
      </w:pPr>
      <w:r w:rsidRPr="006D388F">
        <w:rPr>
          <w:b/>
          <w:color w:val="000000"/>
        </w:rPr>
        <w:t>We would be grateful if local authorities could check the accuracy of their data before submitting it by using the calculation checks in the final column of Section C. In 200</w:t>
      </w:r>
      <w:r w:rsidR="00767B7F">
        <w:rPr>
          <w:b/>
          <w:color w:val="000000"/>
        </w:rPr>
        <w:t>9</w:t>
      </w:r>
      <w:r>
        <w:rPr>
          <w:b/>
          <w:color w:val="000000"/>
        </w:rPr>
        <w:t>,</w:t>
      </w:r>
      <w:r w:rsidRPr="006D388F">
        <w:rPr>
          <w:b/>
          <w:color w:val="000000"/>
        </w:rPr>
        <w:t xml:space="preserve"> 20</w:t>
      </w:r>
      <w:r w:rsidR="00767B7F">
        <w:rPr>
          <w:b/>
          <w:color w:val="000000"/>
        </w:rPr>
        <w:t>10</w:t>
      </w:r>
      <w:r>
        <w:rPr>
          <w:b/>
          <w:color w:val="000000"/>
        </w:rPr>
        <w:t xml:space="preserve"> and 201</w:t>
      </w:r>
      <w:r w:rsidR="00767B7F">
        <w:rPr>
          <w:b/>
          <w:color w:val="000000"/>
        </w:rPr>
        <w:t>1</w:t>
      </w:r>
      <w:r w:rsidRPr="006D388F">
        <w:rPr>
          <w:b/>
          <w:color w:val="000000"/>
        </w:rPr>
        <w:t>, a very high proportion of the data submitted contained inaccuracies. D</w:t>
      </w:r>
      <w:r>
        <w:rPr>
          <w:b/>
          <w:color w:val="000000"/>
        </w:rPr>
        <w:t>fE</w:t>
      </w:r>
      <w:r w:rsidRPr="006D388F">
        <w:rPr>
          <w:b/>
          <w:color w:val="000000"/>
        </w:rPr>
        <w:t xml:space="preserve"> cannot publish the data until it has passed a range of verification checks, including some of those in Section C. Where local authorities submit data that contains discrepancies, the Department will contact them </w:t>
      </w:r>
      <w:r w:rsidR="00E523B6">
        <w:rPr>
          <w:b/>
          <w:color w:val="000000"/>
        </w:rPr>
        <w:t xml:space="preserve">between 1 March and </w:t>
      </w:r>
      <w:r w:rsidR="003852C3">
        <w:rPr>
          <w:b/>
          <w:color w:val="000000"/>
        </w:rPr>
        <w:t>9</w:t>
      </w:r>
      <w:r w:rsidR="00E523B6">
        <w:rPr>
          <w:b/>
          <w:color w:val="000000"/>
        </w:rPr>
        <w:t xml:space="preserve"> March </w:t>
      </w:r>
      <w:r w:rsidRPr="006D388F">
        <w:rPr>
          <w:b/>
          <w:color w:val="000000"/>
        </w:rPr>
        <w:t>to ask for the data to be corrected.</w:t>
      </w:r>
    </w:p>
    <w:p w:rsidR="00272554" w:rsidRDefault="00272554" w:rsidP="00272554">
      <w:pPr>
        <w:spacing w:line="360" w:lineRule="auto"/>
        <w:rPr>
          <w:color w:val="000000"/>
        </w:rPr>
      </w:pPr>
    </w:p>
    <w:p w:rsidR="000F5E09" w:rsidRPr="000F5E09" w:rsidRDefault="00272554" w:rsidP="000F5E09">
      <w:pPr>
        <w:spacing w:line="360" w:lineRule="auto"/>
        <w:rPr>
          <w:color w:val="000000"/>
        </w:rPr>
      </w:pPr>
      <w:r>
        <w:rPr>
          <w:color w:val="000000"/>
        </w:rPr>
        <w:t>Local authorities are required to submit the data on National Offer Day. In 201</w:t>
      </w:r>
      <w:r w:rsidR="00767B7F">
        <w:rPr>
          <w:color w:val="000000"/>
        </w:rPr>
        <w:t>2</w:t>
      </w:r>
      <w:r>
        <w:rPr>
          <w:color w:val="000000"/>
        </w:rPr>
        <w:t xml:space="preserve"> this falls on</w:t>
      </w:r>
      <w:r w:rsidR="007C31E1" w:rsidRPr="007C31E1">
        <w:rPr>
          <w:b/>
          <w:color w:val="000000"/>
        </w:rPr>
        <w:t xml:space="preserve"> T</w:t>
      </w:r>
      <w:r w:rsidR="00767B7F">
        <w:rPr>
          <w:b/>
          <w:color w:val="000000"/>
        </w:rPr>
        <w:t>hursday</w:t>
      </w:r>
      <w:r>
        <w:rPr>
          <w:color w:val="000000"/>
        </w:rPr>
        <w:t xml:space="preserve"> </w:t>
      </w:r>
      <w:r>
        <w:rPr>
          <w:b/>
          <w:color w:val="000000"/>
        </w:rPr>
        <w:t>1</w:t>
      </w:r>
      <w:r w:rsidRPr="00FE4420">
        <w:rPr>
          <w:b/>
          <w:color w:val="000000"/>
        </w:rPr>
        <w:t xml:space="preserve"> March</w:t>
      </w:r>
      <w:r>
        <w:rPr>
          <w:color w:val="000000"/>
        </w:rPr>
        <w:t xml:space="preserve">.  For the majority of local authorities this will mean running a report from their system and emailing the data in a spreadsheet format to: </w:t>
      </w:r>
      <w:r w:rsidR="00DF114B">
        <w:rPr>
          <w:color w:val="000000"/>
        </w:rPr>
        <w:fldChar w:fldCharType="begin"/>
      </w:r>
      <w:r w:rsidR="00DF114B">
        <w:rPr>
          <w:color w:val="000000"/>
        </w:rPr>
        <w:instrText xml:space="preserve"> HYPERLINK "mailto:</w:instrText>
      </w:r>
      <w:r w:rsidR="00DF114B" w:rsidRPr="00DF114B">
        <w:rPr>
          <w:color w:val="000000"/>
        </w:rPr>
        <w:instrText>admissions.consultation@education.gsi.gov.uk</w:instrText>
      </w:r>
      <w:r w:rsidR="00DF114B">
        <w:rPr>
          <w:color w:val="000000"/>
        </w:rPr>
        <w:instrText xml:space="preserve">" </w:instrText>
      </w:r>
      <w:r w:rsidR="00DF114B" w:rsidRPr="00B436BB">
        <w:rPr>
          <w:color w:val="000000"/>
        </w:rPr>
      </w:r>
      <w:r w:rsidR="00DF114B">
        <w:rPr>
          <w:color w:val="000000"/>
        </w:rPr>
        <w:fldChar w:fldCharType="separate"/>
      </w:r>
      <w:r w:rsidR="00DF114B" w:rsidRPr="00B436BB">
        <w:rPr>
          <w:rStyle w:val="Hyperlink"/>
        </w:rPr>
        <w:t>admissions.consultation@education.gsi.gov.uk</w:t>
      </w:r>
      <w:r w:rsidR="00DF114B">
        <w:rPr>
          <w:color w:val="000000"/>
        </w:rPr>
        <w:fldChar w:fldCharType="end"/>
      </w:r>
      <w:r w:rsidR="000F5E09">
        <w:rPr>
          <w:color w:val="000000"/>
        </w:rPr>
        <w:t xml:space="preserve">  </w:t>
      </w:r>
      <w:proofErr w:type="gramStart"/>
      <w:r w:rsidR="000F5E09">
        <w:rPr>
          <w:color w:val="000000"/>
        </w:rPr>
        <w:t>It</w:t>
      </w:r>
      <w:proofErr w:type="gramEnd"/>
      <w:r w:rsidR="000F5E09">
        <w:rPr>
          <w:color w:val="000000"/>
        </w:rPr>
        <w:t xml:space="preserve"> would be helpful if you could</w:t>
      </w:r>
      <w:r w:rsidR="000F5E09" w:rsidRPr="000F5E09">
        <w:rPr>
          <w:color w:val="000000"/>
        </w:rPr>
        <w:t xml:space="preserve"> title your email Secondary School Preference Data followed by the name of the LA.</w:t>
      </w:r>
    </w:p>
    <w:p w:rsidR="00272554"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spacing w:line="360" w:lineRule="auto"/>
        <w:rPr>
          <w:color w:val="000000"/>
        </w:rPr>
      </w:pPr>
      <w:r>
        <w:rPr>
          <w:color w:val="000000"/>
        </w:rPr>
        <w:t xml:space="preserve">Authorities will also have the option to submit the data through an online web </w:t>
      </w:r>
      <w:hyperlink r:id="rId11" w:history="1">
        <w:r w:rsidR="0002560E" w:rsidRPr="0044578F">
          <w:rPr>
            <w:rStyle w:val="Hyperlink"/>
          </w:rPr>
          <w:t>http://www.education.gov.uk/schools/adminandfinance/schooladmin/ims/datatransfers/secondary</w:t>
        </w:r>
        <w:r w:rsidR="0002560E" w:rsidRPr="0044578F">
          <w:rPr>
            <w:rStyle w:val="Hyperlink"/>
          </w:rPr>
          <w:t>p</w:t>
        </w:r>
        <w:r w:rsidR="0002560E" w:rsidRPr="0044578F">
          <w:rPr>
            <w:rStyle w:val="Hyperlink"/>
          </w:rPr>
          <w:t>references</w:t>
        </w:r>
      </w:hyperlink>
      <w:r w:rsidR="0002560E">
        <w:rPr>
          <w:color w:val="000000"/>
        </w:rPr>
        <w:t xml:space="preserve"> </w:t>
      </w:r>
      <w:r>
        <w:rPr>
          <w:color w:val="000000"/>
        </w:rPr>
        <w:t xml:space="preserve">which may be of particular use to those authorities without the facility to submit the data in the specified format above.  </w:t>
      </w:r>
    </w:p>
    <w:p w:rsidR="00272554" w:rsidRDefault="00272554" w:rsidP="00272554">
      <w:pPr>
        <w:spacing w:line="360" w:lineRule="auto"/>
        <w:rPr>
          <w:color w:val="000000"/>
        </w:rPr>
      </w:pPr>
    </w:p>
    <w:p w:rsidR="00272554" w:rsidRDefault="00272554" w:rsidP="00272554">
      <w:pPr>
        <w:spacing w:line="360" w:lineRule="auto"/>
        <w:rPr>
          <w:color w:val="000000"/>
        </w:rPr>
      </w:pPr>
      <w:r>
        <w:rPr>
          <w:color w:val="000000"/>
        </w:rPr>
        <w:t>For the March data collection, the online facility will be available from 2</w:t>
      </w:r>
      <w:r w:rsidR="00B62C02">
        <w:rPr>
          <w:color w:val="000000"/>
        </w:rPr>
        <w:t>3</w:t>
      </w:r>
      <w:r>
        <w:rPr>
          <w:color w:val="000000"/>
        </w:rPr>
        <w:t xml:space="preserve"> February 20</w:t>
      </w:r>
      <w:r w:rsidR="000F5E09">
        <w:rPr>
          <w:color w:val="000000"/>
        </w:rPr>
        <w:t>1</w:t>
      </w:r>
      <w:r w:rsidR="00767B7F">
        <w:rPr>
          <w:color w:val="000000"/>
        </w:rPr>
        <w:t>2</w:t>
      </w:r>
      <w:r>
        <w:rPr>
          <w:color w:val="000000"/>
        </w:rPr>
        <w:t xml:space="preserve"> to allow local authorities to familiarise themselves with it. However, data should not be submitted before 1 March 20</w:t>
      </w:r>
      <w:r w:rsidR="000F5E09">
        <w:rPr>
          <w:color w:val="000000"/>
        </w:rPr>
        <w:t>1</w:t>
      </w:r>
      <w:r w:rsidR="00767B7F">
        <w:rPr>
          <w:color w:val="000000"/>
        </w:rPr>
        <w:t>2</w:t>
      </w:r>
      <w:r>
        <w:rPr>
          <w:color w:val="000000"/>
        </w:rPr>
        <w:t xml:space="preserve">. </w:t>
      </w:r>
      <w:r w:rsidR="003852C3">
        <w:rPr>
          <w:color w:val="000000"/>
        </w:rPr>
        <w:t xml:space="preserve"> </w:t>
      </w:r>
    </w:p>
    <w:p w:rsidR="00272554" w:rsidRDefault="00272554" w:rsidP="00272554">
      <w:pPr>
        <w:spacing w:line="360" w:lineRule="auto"/>
        <w:rPr>
          <w:color w:val="000000"/>
        </w:rPr>
      </w:pPr>
    </w:p>
    <w:p w:rsidR="00272554" w:rsidRDefault="00272554" w:rsidP="00272554">
      <w:pPr>
        <w:spacing w:line="360" w:lineRule="auto"/>
        <w:rPr>
          <w:color w:val="000000"/>
        </w:rPr>
      </w:pPr>
      <w:r>
        <w:rPr>
          <w:color w:val="000000"/>
        </w:rPr>
        <w:t xml:space="preserve">Local authorities that submit data via the web form will be required to provide a contact name, email address </w:t>
      </w:r>
      <w:r w:rsidRPr="006D388F">
        <w:rPr>
          <w:b/>
          <w:color w:val="000000"/>
        </w:rPr>
        <w:t xml:space="preserve">and telephone number. We would be grateful if local authorities that submit their data by emailing a spreadsheet could also provide a contact name and telephone number. </w:t>
      </w:r>
      <w:r w:rsidR="000F5E09">
        <w:rPr>
          <w:b/>
          <w:color w:val="000000"/>
        </w:rPr>
        <w:t xml:space="preserve"> </w:t>
      </w:r>
    </w:p>
    <w:p w:rsidR="00272554" w:rsidRPr="00F934A0" w:rsidRDefault="00272554" w:rsidP="00272554">
      <w:pPr>
        <w:spacing w:line="360" w:lineRule="auto"/>
        <w:rPr>
          <w:color w:val="000000"/>
        </w:rPr>
      </w:pPr>
      <w:r>
        <w:rPr>
          <w:color w:val="000000"/>
        </w:rPr>
        <w:t xml:space="preserve">   </w:t>
      </w:r>
    </w:p>
    <w:p w:rsidR="00272554" w:rsidRDefault="00272554" w:rsidP="00272554">
      <w:pPr>
        <w:spacing w:line="360" w:lineRule="auto"/>
      </w:pPr>
    </w:p>
    <w:p w:rsidR="00272554" w:rsidRDefault="00272554" w:rsidP="00272554">
      <w:pPr>
        <w:spacing w:line="360" w:lineRule="auto"/>
      </w:pPr>
    </w:p>
    <w:p w:rsidR="00272554" w:rsidRPr="00DD7CB0" w:rsidRDefault="00272554" w:rsidP="00272554">
      <w:pPr>
        <w:spacing w:line="360" w:lineRule="auto"/>
        <w:rPr>
          <w:b/>
        </w:rPr>
      </w:pPr>
      <w:r>
        <w:br w:type="page"/>
      </w:r>
      <w:bookmarkStart w:id="2" w:name="FAQs"/>
      <w:r w:rsidRPr="00DD7CB0">
        <w:rPr>
          <w:b/>
        </w:rPr>
        <w:lastRenderedPageBreak/>
        <w:t xml:space="preserve">Section </w:t>
      </w:r>
      <w:r>
        <w:rPr>
          <w:b/>
        </w:rPr>
        <w:t>F</w:t>
      </w:r>
      <w:r w:rsidRPr="00DD7CB0">
        <w:rPr>
          <w:b/>
        </w:rPr>
        <w:t>: Frequently Asked Questions</w:t>
      </w:r>
      <w:bookmarkEnd w:id="2"/>
    </w:p>
    <w:p w:rsidR="00272554" w:rsidRDefault="00272554" w:rsidP="00272554">
      <w:pPr>
        <w:spacing w:line="360" w:lineRule="auto"/>
        <w:rPr>
          <w:b/>
          <w:u w:val="single"/>
        </w:rPr>
      </w:pPr>
    </w:p>
    <w:p w:rsidR="00272554" w:rsidRPr="00F67153" w:rsidRDefault="00272554" w:rsidP="00272554">
      <w:pPr>
        <w:widowControl/>
        <w:overflowPunct/>
        <w:autoSpaceDE/>
        <w:autoSpaceDN/>
        <w:adjustRightInd/>
        <w:spacing w:line="360" w:lineRule="auto"/>
        <w:textAlignment w:val="auto"/>
        <w:rPr>
          <w:rFonts w:cs="Arial"/>
          <w:b/>
          <w:szCs w:val="24"/>
          <w:lang w:eastAsia="en-GB"/>
        </w:rPr>
      </w:pPr>
      <w:r w:rsidRPr="00F67153">
        <w:rPr>
          <w:rFonts w:cs="Arial"/>
          <w:b/>
          <w:szCs w:val="24"/>
          <w:lang w:eastAsia="en-GB"/>
        </w:rPr>
        <w:t xml:space="preserve">Should applications which arrived after the closing date </w:t>
      </w:r>
      <w:proofErr w:type="gramStart"/>
      <w:r w:rsidRPr="00F67153">
        <w:rPr>
          <w:rFonts w:cs="Arial"/>
          <w:b/>
          <w:szCs w:val="24"/>
          <w:lang w:eastAsia="en-GB"/>
        </w:rPr>
        <w:t>be</w:t>
      </w:r>
      <w:proofErr w:type="gramEnd"/>
      <w:r w:rsidRPr="00F67153">
        <w:rPr>
          <w:rFonts w:cs="Arial"/>
          <w:b/>
          <w:szCs w:val="24"/>
          <w:lang w:eastAsia="en-GB"/>
        </w:rPr>
        <w:t xml:space="preserve"> included in the return? </w:t>
      </w:r>
    </w:p>
    <w:p w:rsidR="00272554" w:rsidRPr="00F67153" w:rsidRDefault="00272554" w:rsidP="00272554">
      <w:pPr>
        <w:widowControl/>
        <w:overflowPunct/>
        <w:autoSpaceDE/>
        <w:autoSpaceDN/>
        <w:adjustRightInd/>
        <w:spacing w:line="360" w:lineRule="auto"/>
        <w:textAlignment w:val="auto"/>
        <w:rPr>
          <w:rFonts w:cs="Arial"/>
          <w:szCs w:val="24"/>
          <w:lang w:eastAsia="en-GB"/>
        </w:rPr>
      </w:pPr>
      <w:r w:rsidRPr="00F67153">
        <w:rPr>
          <w:rFonts w:cs="Arial"/>
          <w:szCs w:val="24"/>
          <w:lang w:eastAsia="en-GB"/>
        </w:rPr>
        <w:t>Only those applications which the local authority treated as if they were on time</w:t>
      </w:r>
      <w:r w:rsidR="00366CB8">
        <w:rPr>
          <w:rFonts w:cs="Arial"/>
          <w:szCs w:val="24"/>
          <w:lang w:eastAsia="en-GB"/>
        </w:rPr>
        <w:t xml:space="preserve"> should be included</w:t>
      </w:r>
      <w:r w:rsidRPr="00F67153">
        <w:rPr>
          <w:rFonts w:cs="Arial"/>
          <w:szCs w:val="24"/>
          <w:lang w:eastAsia="en-GB"/>
        </w:rPr>
        <w:t xml:space="preserve">. </w:t>
      </w:r>
    </w:p>
    <w:p w:rsidR="00272554" w:rsidRPr="00F67153" w:rsidRDefault="00272554" w:rsidP="00272554">
      <w:pPr>
        <w:widowControl/>
        <w:overflowPunct/>
        <w:autoSpaceDE/>
        <w:autoSpaceDN/>
        <w:adjustRightInd/>
        <w:spacing w:line="360" w:lineRule="auto"/>
        <w:textAlignment w:val="auto"/>
        <w:rPr>
          <w:rFonts w:cs="Arial"/>
          <w:b/>
          <w:szCs w:val="24"/>
          <w:lang w:eastAsia="en-GB"/>
        </w:rPr>
      </w:pPr>
    </w:p>
    <w:p w:rsidR="00272554" w:rsidRDefault="00272554" w:rsidP="00272554">
      <w:pPr>
        <w:widowControl/>
        <w:overflowPunct/>
        <w:autoSpaceDE/>
        <w:autoSpaceDN/>
        <w:adjustRightInd/>
        <w:spacing w:line="360" w:lineRule="auto"/>
        <w:textAlignment w:val="auto"/>
        <w:rPr>
          <w:rFonts w:cs="Arial"/>
          <w:b/>
          <w:szCs w:val="24"/>
          <w:lang w:eastAsia="en-GB"/>
        </w:rPr>
      </w:pPr>
      <w:r>
        <w:rPr>
          <w:rFonts w:cs="Arial"/>
          <w:b/>
          <w:szCs w:val="24"/>
          <w:lang w:eastAsia="en-GB"/>
        </w:rPr>
        <w:t>S</w:t>
      </w:r>
      <w:r w:rsidRPr="00797F87">
        <w:rPr>
          <w:rFonts w:cs="Arial"/>
          <w:b/>
          <w:szCs w:val="24"/>
          <w:lang w:eastAsia="en-GB"/>
        </w:rPr>
        <w:t xml:space="preserve">hould applications </w:t>
      </w:r>
      <w:r>
        <w:rPr>
          <w:rFonts w:cs="Arial"/>
          <w:b/>
          <w:szCs w:val="24"/>
          <w:lang w:eastAsia="en-GB"/>
        </w:rPr>
        <w:t xml:space="preserve">for schools </w:t>
      </w:r>
      <w:r w:rsidRPr="00797F87">
        <w:rPr>
          <w:rFonts w:cs="Arial"/>
          <w:b/>
          <w:szCs w:val="24"/>
          <w:lang w:eastAsia="en-GB"/>
        </w:rPr>
        <w:t>outside the home authority be recorded?</w:t>
      </w:r>
    </w:p>
    <w:p w:rsidR="00272554" w:rsidRDefault="00272554" w:rsidP="00272554">
      <w:pPr>
        <w:widowControl/>
        <w:overflowPunct/>
        <w:autoSpaceDE/>
        <w:autoSpaceDN/>
        <w:adjustRightInd/>
        <w:spacing w:line="360" w:lineRule="auto"/>
        <w:textAlignment w:val="auto"/>
        <w:rPr>
          <w:rFonts w:cs="Arial"/>
          <w:szCs w:val="24"/>
          <w:lang w:eastAsia="en-GB"/>
        </w:rPr>
      </w:pPr>
      <w:r>
        <w:rPr>
          <w:rFonts w:cs="Arial"/>
          <w:szCs w:val="24"/>
          <w:lang w:eastAsia="en-GB"/>
        </w:rPr>
        <w:t xml:space="preserve">It is the responsibility of a local authority to record the details of applications by and offers to all applicants living in their area. This will include applications made by home applicants for schools in another authority area. </w:t>
      </w:r>
    </w:p>
    <w:p w:rsidR="00272554"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widowControl/>
        <w:overflowPunct/>
        <w:autoSpaceDE/>
        <w:autoSpaceDN/>
        <w:adjustRightInd/>
        <w:spacing w:line="360" w:lineRule="auto"/>
        <w:textAlignment w:val="auto"/>
        <w:rPr>
          <w:rFonts w:cs="Arial"/>
          <w:b/>
          <w:szCs w:val="24"/>
          <w:lang w:eastAsia="en-GB"/>
        </w:rPr>
      </w:pPr>
      <w:r>
        <w:rPr>
          <w:rFonts w:cs="Arial"/>
          <w:b/>
          <w:szCs w:val="24"/>
          <w:lang w:eastAsia="en-GB"/>
        </w:rPr>
        <w:t xml:space="preserve">If a parent withdraws their application, how should this </w:t>
      </w:r>
      <w:proofErr w:type="gramStart"/>
      <w:r>
        <w:rPr>
          <w:rFonts w:cs="Arial"/>
          <w:b/>
          <w:szCs w:val="24"/>
          <w:lang w:eastAsia="en-GB"/>
        </w:rPr>
        <w:t>be</w:t>
      </w:r>
      <w:proofErr w:type="gramEnd"/>
      <w:r>
        <w:rPr>
          <w:rFonts w:cs="Arial"/>
          <w:b/>
          <w:szCs w:val="24"/>
          <w:lang w:eastAsia="en-GB"/>
        </w:rPr>
        <w:t xml:space="preserve"> recorded?</w:t>
      </w:r>
    </w:p>
    <w:p w:rsidR="00272554" w:rsidRDefault="00272554" w:rsidP="00272554">
      <w:pPr>
        <w:widowControl/>
        <w:overflowPunct/>
        <w:autoSpaceDE/>
        <w:autoSpaceDN/>
        <w:adjustRightInd/>
        <w:spacing w:line="360" w:lineRule="auto"/>
        <w:textAlignment w:val="auto"/>
        <w:rPr>
          <w:rFonts w:cs="Arial"/>
          <w:szCs w:val="24"/>
          <w:lang w:eastAsia="en-GB"/>
        </w:rPr>
      </w:pPr>
      <w:r>
        <w:rPr>
          <w:rFonts w:cs="Arial"/>
          <w:szCs w:val="24"/>
          <w:lang w:eastAsia="en-GB"/>
        </w:rPr>
        <w:t xml:space="preserve">If a parent withdraws their application before an offer is made, their application should not be counted in the return. </w:t>
      </w:r>
    </w:p>
    <w:p w:rsidR="00272554"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widowControl/>
        <w:overflowPunct/>
        <w:autoSpaceDE/>
        <w:autoSpaceDN/>
        <w:adjustRightInd/>
        <w:spacing w:line="360" w:lineRule="auto"/>
        <w:textAlignment w:val="auto"/>
        <w:rPr>
          <w:rFonts w:cs="Arial"/>
          <w:szCs w:val="24"/>
          <w:lang w:eastAsia="en-GB"/>
        </w:rPr>
      </w:pPr>
      <w:r>
        <w:rPr>
          <w:rFonts w:cs="Arial"/>
          <w:b/>
          <w:szCs w:val="24"/>
          <w:lang w:eastAsia="en-GB"/>
        </w:rPr>
        <w:t>How should applications to middle schools be recorded?</w:t>
      </w:r>
    </w:p>
    <w:p w:rsidR="00272554" w:rsidRDefault="00272554" w:rsidP="00272554">
      <w:pPr>
        <w:widowControl/>
        <w:overflowPunct/>
        <w:autoSpaceDE/>
        <w:autoSpaceDN/>
        <w:adjustRightInd/>
        <w:spacing w:line="360" w:lineRule="auto"/>
        <w:textAlignment w:val="auto"/>
        <w:rPr>
          <w:rFonts w:cs="Arial"/>
          <w:szCs w:val="24"/>
          <w:lang w:eastAsia="en-GB"/>
        </w:rPr>
      </w:pPr>
      <w:r>
        <w:rPr>
          <w:rFonts w:cs="Arial"/>
          <w:color w:val="000000"/>
          <w:szCs w:val="24"/>
        </w:rPr>
        <w:t xml:space="preserve">Local authorities are required to submit secondary preference data in respect of middle schools which are deemed to be secondary schools. </w:t>
      </w:r>
      <w:r>
        <w:rPr>
          <w:rFonts w:cs="Arial"/>
          <w:szCs w:val="24"/>
          <w:lang w:eastAsia="en-GB"/>
        </w:rPr>
        <w:t>Where there is more than one year of entry (e.g. to both middle and upper Schools) they must complete a separate return in relation to each year, stating which National Curriculum year the report relates to.</w:t>
      </w:r>
    </w:p>
    <w:p w:rsidR="00B62C02" w:rsidRDefault="00B62C02" w:rsidP="00272554">
      <w:pPr>
        <w:widowControl/>
        <w:overflowPunct/>
        <w:autoSpaceDE/>
        <w:autoSpaceDN/>
        <w:adjustRightInd/>
        <w:spacing w:line="360" w:lineRule="auto"/>
        <w:textAlignment w:val="auto"/>
        <w:rPr>
          <w:rFonts w:cs="Arial"/>
          <w:szCs w:val="24"/>
          <w:lang w:eastAsia="en-GB"/>
        </w:rPr>
      </w:pPr>
    </w:p>
    <w:p w:rsidR="00272554" w:rsidRPr="00C614D0" w:rsidRDefault="00272554" w:rsidP="00272554">
      <w:pPr>
        <w:widowControl/>
        <w:overflowPunct/>
        <w:autoSpaceDE/>
        <w:autoSpaceDN/>
        <w:adjustRightInd/>
        <w:spacing w:line="360" w:lineRule="auto"/>
        <w:textAlignment w:val="auto"/>
        <w:rPr>
          <w:rFonts w:cs="Arial"/>
          <w:b/>
          <w:szCs w:val="24"/>
          <w:lang w:eastAsia="en-GB"/>
        </w:rPr>
      </w:pPr>
      <w:r w:rsidRPr="00C614D0">
        <w:rPr>
          <w:rFonts w:cs="Arial"/>
          <w:b/>
          <w:szCs w:val="24"/>
          <w:lang w:eastAsia="en-GB"/>
        </w:rPr>
        <w:t xml:space="preserve">If a local authority allows a small number of parents to express additional preferences, how should this </w:t>
      </w:r>
      <w:proofErr w:type="gramStart"/>
      <w:r w:rsidRPr="00C614D0">
        <w:rPr>
          <w:rFonts w:cs="Arial"/>
          <w:b/>
          <w:szCs w:val="24"/>
          <w:lang w:eastAsia="en-GB"/>
        </w:rPr>
        <w:t>be</w:t>
      </w:r>
      <w:proofErr w:type="gramEnd"/>
      <w:r w:rsidRPr="00C614D0">
        <w:rPr>
          <w:rFonts w:cs="Arial"/>
          <w:b/>
          <w:szCs w:val="24"/>
          <w:lang w:eastAsia="en-GB"/>
        </w:rPr>
        <w:t xml:space="preserve"> recorded? </w:t>
      </w:r>
    </w:p>
    <w:p w:rsidR="00272554" w:rsidRDefault="00272554" w:rsidP="00272554">
      <w:pPr>
        <w:widowControl/>
        <w:overflowPunct/>
        <w:autoSpaceDE/>
        <w:autoSpaceDN/>
        <w:adjustRightInd/>
        <w:spacing w:line="360" w:lineRule="auto"/>
        <w:textAlignment w:val="auto"/>
        <w:rPr>
          <w:rFonts w:cs="Arial"/>
          <w:szCs w:val="24"/>
          <w:lang w:eastAsia="en-GB"/>
        </w:rPr>
      </w:pPr>
      <w:r w:rsidRPr="00A5674B">
        <w:rPr>
          <w:rFonts w:cs="Arial"/>
          <w:szCs w:val="24"/>
          <w:lang w:eastAsia="en-GB"/>
        </w:rPr>
        <w:t xml:space="preserve">If, for example, a local authority allows most parents to express </w:t>
      </w:r>
      <w:r>
        <w:rPr>
          <w:rFonts w:cs="Arial"/>
          <w:szCs w:val="24"/>
          <w:lang w:eastAsia="en-GB"/>
        </w:rPr>
        <w:t>four</w:t>
      </w:r>
      <w:r w:rsidRPr="00A5674B">
        <w:rPr>
          <w:rFonts w:cs="Arial"/>
          <w:szCs w:val="24"/>
          <w:lang w:eastAsia="en-GB"/>
        </w:rPr>
        <w:t xml:space="preserve"> preferences but allows a small number of parents to express </w:t>
      </w:r>
      <w:r>
        <w:rPr>
          <w:rFonts w:cs="Arial"/>
          <w:szCs w:val="24"/>
          <w:lang w:eastAsia="en-GB"/>
        </w:rPr>
        <w:t xml:space="preserve">five </w:t>
      </w:r>
      <w:r w:rsidRPr="00A5674B">
        <w:rPr>
          <w:rFonts w:cs="Arial"/>
          <w:szCs w:val="24"/>
          <w:lang w:eastAsia="en-GB"/>
        </w:rPr>
        <w:t xml:space="preserve">preferences owing to their particular circumstances, those parents who expressed </w:t>
      </w:r>
      <w:r>
        <w:rPr>
          <w:rFonts w:cs="Arial"/>
          <w:szCs w:val="24"/>
          <w:lang w:eastAsia="en-GB"/>
        </w:rPr>
        <w:t xml:space="preserve">five </w:t>
      </w:r>
      <w:r w:rsidRPr="00A5674B">
        <w:rPr>
          <w:rFonts w:cs="Arial"/>
          <w:szCs w:val="24"/>
          <w:lang w:eastAsia="en-GB"/>
        </w:rPr>
        <w:t xml:space="preserve">preferences should be counted as if they expressed </w:t>
      </w:r>
      <w:r>
        <w:rPr>
          <w:rFonts w:cs="Arial"/>
          <w:szCs w:val="24"/>
          <w:lang w:eastAsia="en-GB"/>
        </w:rPr>
        <w:t>four</w:t>
      </w:r>
      <w:r w:rsidRPr="00A5674B">
        <w:rPr>
          <w:rFonts w:cs="Arial"/>
          <w:szCs w:val="24"/>
          <w:lang w:eastAsia="en-GB"/>
        </w:rPr>
        <w:t xml:space="preserve"> preferences. If they are offered a place at their f</w:t>
      </w:r>
      <w:r>
        <w:rPr>
          <w:rFonts w:cs="Arial"/>
          <w:szCs w:val="24"/>
          <w:lang w:eastAsia="en-GB"/>
        </w:rPr>
        <w:t xml:space="preserve">ifth </w:t>
      </w:r>
      <w:r w:rsidRPr="00A5674B">
        <w:rPr>
          <w:rFonts w:cs="Arial"/>
          <w:szCs w:val="24"/>
          <w:lang w:eastAsia="en-GB"/>
        </w:rPr>
        <w:t xml:space="preserve">preference school, this should be counted as if they were offered a place at their </w:t>
      </w:r>
      <w:r>
        <w:rPr>
          <w:rFonts w:cs="Arial"/>
          <w:szCs w:val="24"/>
          <w:lang w:eastAsia="en-GB"/>
        </w:rPr>
        <w:t xml:space="preserve">fourth </w:t>
      </w:r>
      <w:r w:rsidRPr="00A5674B">
        <w:rPr>
          <w:rFonts w:cs="Arial"/>
          <w:szCs w:val="24"/>
          <w:lang w:eastAsia="en-GB"/>
        </w:rPr>
        <w:t xml:space="preserve">preference school. </w:t>
      </w:r>
    </w:p>
    <w:p w:rsidR="00272554" w:rsidRPr="00A5674B"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widowControl/>
        <w:overflowPunct/>
        <w:autoSpaceDE/>
        <w:autoSpaceDN/>
        <w:adjustRightInd/>
        <w:spacing w:line="360" w:lineRule="auto"/>
        <w:textAlignment w:val="auto"/>
        <w:rPr>
          <w:rFonts w:cs="Arial"/>
          <w:szCs w:val="24"/>
          <w:lang w:eastAsia="en-GB"/>
        </w:rPr>
      </w:pPr>
      <w:r w:rsidRPr="00A5674B">
        <w:rPr>
          <w:rFonts w:cs="Arial"/>
          <w:szCs w:val="24"/>
          <w:lang w:eastAsia="en-GB"/>
        </w:rPr>
        <w:lastRenderedPageBreak/>
        <w:t xml:space="preserve">The Department uses the data that local authorities submit on the number of preferences expressed to work out how many preferences each local authority offers. If the parents that expressed </w:t>
      </w:r>
      <w:r>
        <w:rPr>
          <w:rFonts w:cs="Arial"/>
          <w:szCs w:val="24"/>
          <w:lang w:eastAsia="en-GB"/>
        </w:rPr>
        <w:t xml:space="preserve">five </w:t>
      </w:r>
      <w:r w:rsidRPr="00A5674B">
        <w:rPr>
          <w:rFonts w:cs="Arial"/>
          <w:szCs w:val="24"/>
          <w:lang w:eastAsia="en-GB"/>
        </w:rPr>
        <w:t xml:space="preserve">preferences were not counted </w:t>
      </w:r>
      <w:r>
        <w:rPr>
          <w:rFonts w:cs="Arial"/>
          <w:szCs w:val="24"/>
          <w:lang w:eastAsia="en-GB"/>
        </w:rPr>
        <w:t>as if they had expressed four preferences</w:t>
      </w:r>
      <w:r w:rsidRPr="00A5674B">
        <w:rPr>
          <w:rFonts w:cs="Arial"/>
          <w:szCs w:val="24"/>
          <w:lang w:eastAsia="en-GB"/>
        </w:rPr>
        <w:t>, it may result in the published data stating that the authority offered f</w:t>
      </w:r>
      <w:r>
        <w:rPr>
          <w:rFonts w:cs="Arial"/>
          <w:szCs w:val="24"/>
          <w:lang w:eastAsia="en-GB"/>
        </w:rPr>
        <w:t xml:space="preserve">ive </w:t>
      </w:r>
      <w:r w:rsidRPr="00A5674B">
        <w:rPr>
          <w:rFonts w:cs="Arial"/>
          <w:szCs w:val="24"/>
          <w:lang w:eastAsia="en-GB"/>
        </w:rPr>
        <w:t xml:space="preserve">preferences when it would be more appropriate for it state that the authority offered </w:t>
      </w:r>
      <w:r>
        <w:rPr>
          <w:rFonts w:cs="Arial"/>
          <w:szCs w:val="24"/>
          <w:lang w:eastAsia="en-GB"/>
        </w:rPr>
        <w:t>four</w:t>
      </w:r>
      <w:r w:rsidRPr="00A5674B">
        <w:rPr>
          <w:rFonts w:cs="Arial"/>
          <w:szCs w:val="24"/>
          <w:lang w:eastAsia="en-GB"/>
        </w:rPr>
        <w:t xml:space="preserve"> preferences. </w:t>
      </w:r>
    </w:p>
    <w:p w:rsidR="00E82DB5" w:rsidRPr="00A5674B" w:rsidRDefault="00E82DB5" w:rsidP="00272554">
      <w:pPr>
        <w:widowControl/>
        <w:overflowPunct/>
        <w:autoSpaceDE/>
        <w:autoSpaceDN/>
        <w:adjustRightInd/>
        <w:spacing w:line="360" w:lineRule="auto"/>
        <w:textAlignment w:val="auto"/>
        <w:rPr>
          <w:rFonts w:cs="Arial"/>
          <w:szCs w:val="24"/>
          <w:lang w:eastAsia="en-GB"/>
        </w:rPr>
      </w:pPr>
    </w:p>
    <w:p w:rsidR="00272554" w:rsidRDefault="00272554" w:rsidP="00272554">
      <w:pPr>
        <w:widowControl/>
        <w:overflowPunct/>
        <w:autoSpaceDE/>
        <w:autoSpaceDN/>
        <w:adjustRightInd/>
        <w:spacing w:line="360" w:lineRule="auto"/>
        <w:textAlignment w:val="auto"/>
        <w:rPr>
          <w:rFonts w:cs="Arial"/>
          <w:b/>
          <w:szCs w:val="24"/>
          <w:lang w:eastAsia="en-GB"/>
        </w:rPr>
      </w:pPr>
      <w:r w:rsidRPr="00797F87">
        <w:rPr>
          <w:rFonts w:cs="Arial"/>
          <w:b/>
          <w:szCs w:val="24"/>
          <w:lang w:eastAsia="en-GB"/>
        </w:rPr>
        <w:t>What about par</w:t>
      </w:r>
      <w:r>
        <w:rPr>
          <w:rFonts w:cs="Arial"/>
          <w:b/>
          <w:szCs w:val="24"/>
          <w:lang w:eastAsia="en-GB"/>
        </w:rPr>
        <w:t xml:space="preserve">ents who turn down their </w:t>
      </w:r>
      <w:r w:rsidRPr="00797F87">
        <w:rPr>
          <w:rFonts w:cs="Arial"/>
          <w:b/>
          <w:szCs w:val="24"/>
          <w:lang w:eastAsia="en-GB"/>
        </w:rPr>
        <w:t>preference? Sho</w:t>
      </w:r>
      <w:r>
        <w:rPr>
          <w:rFonts w:cs="Arial"/>
          <w:b/>
          <w:szCs w:val="24"/>
          <w:lang w:eastAsia="en-GB"/>
        </w:rPr>
        <w:t xml:space="preserve">uld this be recorded as a </w:t>
      </w:r>
      <w:r w:rsidRPr="00797F87">
        <w:rPr>
          <w:rFonts w:cs="Arial"/>
          <w:b/>
          <w:szCs w:val="24"/>
          <w:lang w:eastAsia="en-GB"/>
        </w:rPr>
        <w:t>preference met?</w:t>
      </w:r>
    </w:p>
    <w:p w:rsidR="00272554" w:rsidRDefault="00272554" w:rsidP="00272554">
      <w:pPr>
        <w:widowControl/>
        <w:overflowPunct/>
        <w:autoSpaceDE/>
        <w:autoSpaceDN/>
        <w:adjustRightInd/>
        <w:spacing w:line="360" w:lineRule="auto"/>
        <w:textAlignment w:val="auto"/>
        <w:rPr>
          <w:rFonts w:cs="Arial"/>
          <w:szCs w:val="24"/>
          <w:lang w:eastAsia="en-GB"/>
        </w:rPr>
      </w:pPr>
      <w:r>
        <w:rPr>
          <w:rFonts w:cs="Arial"/>
          <w:szCs w:val="24"/>
          <w:lang w:eastAsia="en-GB"/>
        </w:rPr>
        <w:t>Yes.  The highest preference offer should be recorded in all cases, regardless of whether that offer was accepted.</w:t>
      </w:r>
      <w:r w:rsidRPr="00C01FE0">
        <w:rPr>
          <w:rFonts w:cs="Arial"/>
          <w:szCs w:val="24"/>
          <w:lang w:eastAsia="en-GB"/>
        </w:rPr>
        <w:t> </w:t>
      </w:r>
    </w:p>
    <w:p w:rsidR="00272554"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widowControl/>
        <w:overflowPunct/>
        <w:autoSpaceDE/>
        <w:autoSpaceDN/>
        <w:adjustRightInd/>
        <w:spacing w:line="360" w:lineRule="auto"/>
        <w:textAlignment w:val="auto"/>
        <w:rPr>
          <w:b/>
        </w:rPr>
      </w:pPr>
      <w:r>
        <w:rPr>
          <w:b/>
        </w:rPr>
        <w:t>How should withdrawn offers be recorded e.g. when the family moves to another authority or a child is admitted to an independent school?</w:t>
      </w:r>
    </w:p>
    <w:p w:rsidR="00272554" w:rsidRDefault="00272554" w:rsidP="00272554">
      <w:pPr>
        <w:spacing w:line="360" w:lineRule="auto"/>
        <w:rPr>
          <w:rFonts w:cs="Arial"/>
          <w:szCs w:val="24"/>
          <w:lang w:eastAsia="en-GB"/>
        </w:rPr>
      </w:pPr>
      <w:r>
        <w:rPr>
          <w:rFonts w:cs="Arial"/>
          <w:szCs w:val="24"/>
          <w:lang w:eastAsia="en-GB"/>
        </w:rPr>
        <w:t xml:space="preserve">The highest preference offer should be recorded in all cases, regardless of whether that offer was later withdrawn. </w:t>
      </w:r>
    </w:p>
    <w:p w:rsidR="00272554" w:rsidRDefault="00272554" w:rsidP="00272554">
      <w:pPr>
        <w:widowControl/>
        <w:overflowPunct/>
        <w:autoSpaceDE/>
        <w:autoSpaceDN/>
        <w:adjustRightInd/>
        <w:spacing w:line="360" w:lineRule="auto"/>
        <w:textAlignment w:val="auto"/>
        <w:rPr>
          <w:lang w:eastAsia="en-GB"/>
        </w:rPr>
      </w:pPr>
    </w:p>
    <w:p w:rsidR="00272554" w:rsidRDefault="00272554" w:rsidP="00272554">
      <w:pPr>
        <w:widowControl/>
        <w:overflowPunct/>
        <w:autoSpaceDE/>
        <w:autoSpaceDN/>
        <w:adjustRightInd/>
        <w:spacing w:line="360" w:lineRule="auto"/>
        <w:textAlignment w:val="auto"/>
        <w:rPr>
          <w:rFonts w:cs="Arial"/>
          <w:b/>
          <w:szCs w:val="24"/>
          <w:lang w:eastAsia="en-GB"/>
        </w:rPr>
      </w:pPr>
      <w:r>
        <w:rPr>
          <w:rFonts w:cs="Arial"/>
          <w:b/>
          <w:szCs w:val="24"/>
          <w:lang w:eastAsia="en-GB"/>
        </w:rPr>
        <w:t>Are local authorities required to submit data in September?</w:t>
      </w:r>
    </w:p>
    <w:p w:rsidR="008D0885" w:rsidRPr="00366CB8" w:rsidRDefault="008D0885" w:rsidP="008D0885">
      <w:pPr>
        <w:spacing w:line="360" w:lineRule="auto"/>
      </w:pPr>
      <w:r w:rsidRPr="00366CB8">
        <w:t xml:space="preserve">Whilst the regulations permit a September collection, we did not get many last year and so will be phasing this out at the next possible opportunity. No LA should feel they need to make a further data submission in September. If this is likely to create problems, then they should contact to Alison Ellsworth at </w:t>
      </w:r>
      <w:hyperlink r:id="rId12" w:history="1">
        <w:r w:rsidRPr="00366CB8">
          <w:rPr>
            <w:rStyle w:val="Hyperlink"/>
            <w:color w:val="auto"/>
          </w:rPr>
          <w:t>alison.ellsworth@education.gsi.gov.uk</w:t>
        </w:r>
      </w:hyperlink>
      <w:r w:rsidRPr="00366CB8">
        <w:t xml:space="preserve">. </w:t>
      </w:r>
    </w:p>
    <w:p w:rsidR="00272554"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spacing w:line="360" w:lineRule="auto"/>
        <w:rPr>
          <w:b/>
        </w:rPr>
      </w:pPr>
      <w:r>
        <w:rPr>
          <w:b/>
        </w:rPr>
        <w:t>How should the outcome of appeals be recorded?</w:t>
      </w:r>
    </w:p>
    <w:p w:rsidR="00272554" w:rsidRDefault="00272554" w:rsidP="00272554">
      <w:pPr>
        <w:spacing w:line="360" w:lineRule="auto"/>
      </w:pPr>
      <w:r>
        <w:t>Outcomes of appeals should be recorded according to the highest preference offered against the application made.  For example, if an appeal was successful for a lower preference school, only the higher offer of a place should be recorded.  If, as a result of a successful appeal, another applicant is able to obtain a higher preference, this information should be recorded in the return.</w:t>
      </w:r>
    </w:p>
    <w:p w:rsidR="00272554" w:rsidRPr="00993206" w:rsidRDefault="00272554" w:rsidP="00272554">
      <w:pPr>
        <w:spacing w:line="360" w:lineRule="auto"/>
      </w:pPr>
    </w:p>
    <w:p w:rsidR="00272554" w:rsidRDefault="00272554" w:rsidP="00272554">
      <w:pPr>
        <w:widowControl/>
        <w:overflowPunct/>
        <w:autoSpaceDE/>
        <w:autoSpaceDN/>
        <w:adjustRightInd/>
        <w:spacing w:line="360" w:lineRule="auto"/>
        <w:textAlignment w:val="auto"/>
        <w:rPr>
          <w:rFonts w:cs="Arial"/>
          <w:szCs w:val="24"/>
          <w:lang w:eastAsia="en-GB"/>
        </w:rPr>
      </w:pPr>
      <w:r>
        <w:rPr>
          <w:rFonts w:cs="Arial"/>
          <w:b/>
          <w:szCs w:val="24"/>
          <w:lang w:eastAsia="en-GB"/>
        </w:rPr>
        <w:t>How should offers for places where parents are allowed to re-express preferences be recorded?</w:t>
      </w:r>
    </w:p>
    <w:p w:rsidR="00272554" w:rsidRDefault="00272554" w:rsidP="00272554">
      <w:pPr>
        <w:widowControl/>
        <w:overflowPunct/>
        <w:autoSpaceDE/>
        <w:autoSpaceDN/>
        <w:adjustRightInd/>
        <w:spacing w:line="360" w:lineRule="auto"/>
        <w:textAlignment w:val="auto"/>
        <w:rPr>
          <w:rFonts w:cs="Arial"/>
          <w:szCs w:val="24"/>
          <w:lang w:eastAsia="en-GB"/>
        </w:rPr>
      </w:pPr>
      <w:r>
        <w:rPr>
          <w:rFonts w:cs="Arial"/>
          <w:szCs w:val="24"/>
          <w:lang w:eastAsia="en-GB"/>
        </w:rPr>
        <w:lastRenderedPageBreak/>
        <w:t xml:space="preserve">Any offer that does not relate to a preference expressed on the original common application form should be recorded as an alternative offer. </w:t>
      </w:r>
    </w:p>
    <w:p w:rsidR="00272554"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widowControl/>
        <w:overflowPunct/>
        <w:autoSpaceDE/>
        <w:autoSpaceDN/>
        <w:adjustRightInd/>
        <w:spacing w:line="360" w:lineRule="auto"/>
        <w:textAlignment w:val="auto"/>
        <w:rPr>
          <w:rFonts w:cs="Arial"/>
          <w:b/>
          <w:szCs w:val="24"/>
          <w:lang w:eastAsia="en-GB"/>
        </w:rPr>
      </w:pPr>
      <w:r>
        <w:rPr>
          <w:rFonts w:cs="Arial"/>
          <w:b/>
          <w:szCs w:val="24"/>
          <w:lang w:eastAsia="en-GB"/>
        </w:rPr>
        <w:t xml:space="preserve">Where will the data be published? </w:t>
      </w:r>
    </w:p>
    <w:p w:rsidR="00272554" w:rsidRDefault="00272554" w:rsidP="00272554">
      <w:pPr>
        <w:widowControl/>
        <w:overflowPunct/>
        <w:autoSpaceDE/>
        <w:autoSpaceDN/>
        <w:adjustRightInd/>
        <w:spacing w:line="360" w:lineRule="auto"/>
        <w:textAlignment w:val="auto"/>
        <w:rPr>
          <w:lang w:eastAsia="en-GB"/>
        </w:rPr>
      </w:pPr>
      <w:r>
        <w:t>The Department will publish the data on the D</w:t>
      </w:r>
      <w:r w:rsidR="000F5E09">
        <w:t>f</w:t>
      </w:r>
      <w:r w:rsidR="00DF114B">
        <w:t>E</w:t>
      </w:r>
      <w:r>
        <w:t xml:space="preserve"> Research and Statistics Gateway (</w:t>
      </w:r>
      <w:hyperlink r:id="rId13" w:history="1">
        <w:r w:rsidR="000F5E09" w:rsidRPr="00B436BB">
          <w:rPr>
            <w:rStyle w:val="Hyperlink"/>
          </w:rPr>
          <w:t>www.dfe.gov.uk/rsgateway</w:t>
        </w:r>
      </w:hyperlink>
      <w:r>
        <w:t xml:space="preserve">). </w:t>
      </w:r>
      <w:r>
        <w:rPr>
          <w:lang w:eastAsia="en-GB"/>
        </w:rPr>
        <w:t>Over time, the</w:t>
      </w:r>
      <w:r w:rsidRPr="00557EC6">
        <w:rPr>
          <w:lang w:eastAsia="en-GB"/>
        </w:rPr>
        <w:t xml:space="preserve"> data will enable local authorities and Admission Forums to compare outcomes with previous years, or compare themselves with areas with similar characteristics, and will contribute to local discussion on how to improve the system </w:t>
      </w:r>
      <w:r w:rsidRPr="00557EC6">
        <w:rPr>
          <w:szCs w:val="24"/>
          <w:lang w:eastAsia="en-GB"/>
        </w:rPr>
        <w:t>and </w:t>
      </w:r>
      <w:r>
        <w:rPr>
          <w:lang w:eastAsia="en-GB"/>
        </w:rPr>
        <w:t xml:space="preserve">provision </w:t>
      </w:r>
      <w:r w:rsidRPr="00557EC6">
        <w:rPr>
          <w:lang w:eastAsia="en-GB"/>
        </w:rPr>
        <w:t>of places for parents.</w:t>
      </w:r>
    </w:p>
    <w:p w:rsidR="00272554" w:rsidRDefault="00272554" w:rsidP="00272554">
      <w:pPr>
        <w:widowControl/>
        <w:overflowPunct/>
        <w:autoSpaceDE/>
        <w:autoSpaceDN/>
        <w:adjustRightInd/>
        <w:spacing w:line="360" w:lineRule="auto"/>
        <w:textAlignment w:val="auto"/>
        <w:rPr>
          <w:rFonts w:cs="Arial"/>
          <w:szCs w:val="24"/>
          <w:lang w:eastAsia="en-GB"/>
        </w:rPr>
      </w:pPr>
    </w:p>
    <w:p w:rsidR="00272554" w:rsidRDefault="00272554" w:rsidP="00272554">
      <w:pPr>
        <w:widowControl/>
        <w:overflowPunct/>
        <w:autoSpaceDE/>
        <w:autoSpaceDN/>
        <w:adjustRightInd/>
        <w:spacing w:line="360" w:lineRule="auto"/>
        <w:textAlignment w:val="auto"/>
        <w:rPr>
          <w:rFonts w:cs="Arial"/>
          <w:b/>
          <w:szCs w:val="24"/>
          <w:lang w:eastAsia="en-GB"/>
        </w:rPr>
      </w:pPr>
    </w:p>
    <w:p w:rsidR="00272554" w:rsidRDefault="00272554" w:rsidP="00272554">
      <w:pPr>
        <w:widowControl/>
        <w:overflowPunct/>
        <w:autoSpaceDE/>
        <w:autoSpaceDN/>
        <w:adjustRightInd/>
        <w:spacing w:line="360" w:lineRule="auto"/>
        <w:textAlignment w:val="auto"/>
      </w:pPr>
    </w:p>
    <w:p w:rsidR="00AF0554" w:rsidRPr="00D33842" w:rsidRDefault="00AF0554" w:rsidP="00484C39"/>
    <w:sectPr w:rsidR="00AF0554" w:rsidRPr="00D33842" w:rsidSect="007D7339">
      <w:pgSz w:w="11906" w:h="16838"/>
      <w:pgMar w:top="1253" w:right="1800" w:bottom="1253" w:left="180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E6F" w:rsidRDefault="00774E6F">
      <w:r>
        <w:separator/>
      </w:r>
    </w:p>
  </w:endnote>
  <w:endnote w:type="continuationSeparator" w:id="0">
    <w:p w:rsidR="00774E6F" w:rsidRDefault="00774E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711" w:rsidRDefault="00F54711" w:rsidP="007D7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4711" w:rsidRDefault="00F54711" w:rsidP="007D733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711" w:rsidRDefault="00F54711" w:rsidP="007D73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2382">
      <w:rPr>
        <w:rStyle w:val="PageNumber"/>
        <w:noProof/>
      </w:rPr>
      <w:t>2</w:t>
    </w:r>
    <w:r>
      <w:rPr>
        <w:rStyle w:val="PageNumber"/>
      </w:rPr>
      <w:fldChar w:fldCharType="end"/>
    </w:r>
  </w:p>
  <w:p w:rsidR="00F54711" w:rsidRDefault="00F54711" w:rsidP="007D733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E6F" w:rsidRDefault="00774E6F">
      <w:r>
        <w:separator/>
      </w:r>
    </w:p>
  </w:footnote>
  <w:footnote w:type="continuationSeparator" w:id="0">
    <w:p w:rsidR="00774E6F" w:rsidRDefault="00774E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0D68"/>
    <w:multiLevelType w:val="hybridMultilevel"/>
    <w:tmpl w:val="3092DE88"/>
    <w:lvl w:ilvl="0" w:tplc="0D30325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nsid w:val="1BD61F1A"/>
    <w:multiLevelType w:val="hybridMultilevel"/>
    <w:tmpl w:val="B73A9C2C"/>
    <w:lvl w:ilvl="0" w:tplc="0D30325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3"/>
  </w:num>
  <w:num w:numId="3">
    <w:abstractNumId w:val="6"/>
  </w:num>
  <w:num w:numId="4">
    <w:abstractNumId w:val="1"/>
  </w:num>
  <w:num w:numId="5">
    <w:abstractNumId w:val="5"/>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272554"/>
    <w:rsid w:val="00011F78"/>
    <w:rsid w:val="00015F1F"/>
    <w:rsid w:val="00016787"/>
    <w:rsid w:val="00021DB7"/>
    <w:rsid w:val="00022591"/>
    <w:rsid w:val="00022DB6"/>
    <w:rsid w:val="0002560E"/>
    <w:rsid w:val="00030302"/>
    <w:rsid w:val="000354F7"/>
    <w:rsid w:val="00041864"/>
    <w:rsid w:val="000459C1"/>
    <w:rsid w:val="0004776A"/>
    <w:rsid w:val="0005091F"/>
    <w:rsid w:val="0006221D"/>
    <w:rsid w:val="00067B0A"/>
    <w:rsid w:val="0007788D"/>
    <w:rsid w:val="00082CDD"/>
    <w:rsid w:val="00082D80"/>
    <w:rsid w:val="000833EF"/>
    <w:rsid w:val="000971BC"/>
    <w:rsid w:val="000A0C1B"/>
    <w:rsid w:val="000A6BAE"/>
    <w:rsid w:val="000A7400"/>
    <w:rsid w:val="000B1468"/>
    <w:rsid w:val="000C6F0A"/>
    <w:rsid w:val="000D34CE"/>
    <w:rsid w:val="000D3706"/>
    <w:rsid w:val="000E031E"/>
    <w:rsid w:val="000E1D7F"/>
    <w:rsid w:val="000F4E59"/>
    <w:rsid w:val="000F5E09"/>
    <w:rsid w:val="000F7FBD"/>
    <w:rsid w:val="001031D5"/>
    <w:rsid w:val="00116C0A"/>
    <w:rsid w:val="00116F59"/>
    <w:rsid w:val="001314D7"/>
    <w:rsid w:val="00134369"/>
    <w:rsid w:val="00136208"/>
    <w:rsid w:val="001362FD"/>
    <w:rsid w:val="001366BB"/>
    <w:rsid w:val="00136A54"/>
    <w:rsid w:val="001372F2"/>
    <w:rsid w:val="00146041"/>
    <w:rsid w:val="00147D1B"/>
    <w:rsid w:val="00153F85"/>
    <w:rsid w:val="00154BA4"/>
    <w:rsid w:val="00161EDC"/>
    <w:rsid w:val="00180A06"/>
    <w:rsid w:val="00182783"/>
    <w:rsid w:val="001847B5"/>
    <w:rsid w:val="00194F98"/>
    <w:rsid w:val="00195F8E"/>
    <w:rsid w:val="00197B9A"/>
    <w:rsid w:val="001A41D3"/>
    <w:rsid w:val="001A54FA"/>
    <w:rsid w:val="001B05C8"/>
    <w:rsid w:val="001B6DF9"/>
    <w:rsid w:val="001C6504"/>
    <w:rsid w:val="001D6589"/>
    <w:rsid w:val="001D7FB3"/>
    <w:rsid w:val="001E12CB"/>
    <w:rsid w:val="001E742F"/>
    <w:rsid w:val="001F2B9D"/>
    <w:rsid w:val="001F2F0D"/>
    <w:rsid w:val="001F7C40"/>
    <w:rsid w:val="002009C2"/>
    <w:rsid w:val="002035C5"/>
    <w:rsid w:val="00211C37"/>
    <w:rsid w:val="00212D24"/>
    <w:rsid w:val="00217581"/>
    <w:rsid w:val="002335B0"/>
    <w:rsid w:val="002338A1"/>
    <w:rsid w:val="00251F48"/>
    <w:rsid w:val="00256F74"/>
    <w:rsid w:val="0027249E"/>
    <w:rsid w:val="00272554"/>
    <w:rsid w:val="002740EB"/>
    <w:rsid w:val="0027611C"/>
    <w:rsid w:val="00281893"/>
    <w:rsid w:val="002840D0"/>
    <w:rsid w:val="00295EFC"/>
    <w:rsid w:val="00297BAE"/>
    <w:rsid w:val="002A0A1F"/>
    <w:rsid w:val="002A3D0C"/>
    <w:rsid w:val="002A5FE2"/>
    <w:rsid w:val="002A6AE0"/>
    <w:rsid w:val="002A726C"/>
    <w:rsid w:val="002B03BB"/>
    <w:rsid w:val="002B1DC4"/>
    <w:rsid w:val="002B5465"/>
    <w:rsid w:val="002B651E"/>
    <w:rsid w:val="002B75A1"/>
    <w:rsid w:val="002C5D5E"/>
    <w:rsid w:val="002D1ECE"/>
    <w:rsid w:val="002D2A7A"/>
    <w:rsid w:val="002E28FA"/>
    <w:rsid w:val="002E49AB"/>
    <w:rsid w:val="00300A4D"/>
    <w:rsid w:val="00310708"/>
    <w:rsid w:val="00312BD3"/>
    <w:rsid w:val="003452C2"/>
    <w:rsid w:val="00347A3B"/>
    <w:rsid w:val="00356BB0"/>
    <w:rsid w:val="00366CB8"/>
    <w:rsid w:val="00367EEB"/>
    <w:rsid w:val="00370895"/>
    <w:rsid w:val="003852C3"/>
    <w:rsid w:val="00392AE9"/>
    <w:rsid w:val="0039497C"/>
    <w:rsid w:val="003C0A64"/>
    <w:rsid w:val="003C2AB5"/>
    <w:rsid w:val="003D3F15"/>
    <w:rsid w:val="003D5D1F"/>
    <w:rsid w:val="003D74A2"/>
    <w:rsid w:val="003D7A13"/>
    <w:rsid w:val="003E1038"/>
    <w:rsid w:val="003E1B86"/>
    <w:rsid w:val="003E2546"/>
    <w:rsid w:val="003E469B"/>
    <w:rsid w:val="003F3762"/>
    <w:rsid w:val="003F46E0"/>
    <w:rsid w:val="003F558C"/>
    <w:rsid w:val="00400447"/>
    <w:rsid w:val="00402829"/>
    <w:rsid w:val="004071DD"/>
    <w:rsid w:val="0042437C"/>
    <w:rsid w:val="00430DC5"/>
    <w:rsid w:val="00431035"/>
    <w:rsid w:val="00432382"/>
    <w:rsid w:val="004438CD"/>
    <w:rsid w:val="0044545B"/>
    <w:rsid w:val="00450D89"/>
    <w:rsid w:val="004533A7"/>
    <w:rsid w:val="00460505"/>
    <w:rsid w:val="00463122"/>
    <w:rsid w:val="00480E77"/>
    <w:rsid w:val="00484C39"/>
    <w:rsid w:val="004955D9"/>
    <w:rsid w:val="004B79EC"/>
    <w:rsid w:val="004C51A3"/>
    <w:rsid w:val="004E0FA1"/>
    <w:rsid w:val="004E1CE7"/>
    <w:rsid w:val="004E1F59"/>
    <w:rsid w:val="004E4C14"/>
    <w:rsid w:val="004E51E9"/>
    <w:rsid w:val="004E633C"/>
    <w:rsid w:val="004F3FB6"/>
    <w:rsid w:val="00504068"/>
    <w:rsid w:val="00506D4F"/>
    <w:rsid w:val="00511CA5"/>
    <w:rsid w:val="005140F3"/>
    <w:rsid w:val="005150CE"/>
    <w:rsid w:val="00530814"/>
    <w:rsid w:val="00545301"/>
    <w:rsid w:val="0055209C"/>
    <w:rsid w:val="00552C31"/>
    <w:rsid w:val="00565333"/>
    <w:rsid w:val="005817D0"/>
    <w:rsid w:val="005862F5"/>
    <w:rsid w:val="00591B39"/>
    <w:rsid w:val="00597BE7"/>
    <w:rsid w:val="005A1D54"/>
    <w:rsid w:val="005B1CC3"/>
    <w:rsid w:val="005B2E4A"/>
    <w:rsid w:val="005B5A07"/>
    <w:rsid w:val="005C1372"/>
    <w:rsid w:val="005D70AD"/>
    <w:rsid w:val="005E196C"/>
    <w:rsid w:val="005F1B94"/>
    <w:rsid w:val="005F5B55"/>
    <w:rsid w:val="00607A4B"/>
    <w:rsid w:val="00607FAA"/>
    <w:rsid w:val="00620849"/>
    <w:rsid w:val="006241D4"/>
    <w:rsid w:val="0062704E"/>
    <w:rsid w:val="00634682"/>
    <w:rsid w:val="0063507E"/>
    <w:rsid w:val="0063616A"/>
    <w:rsid w:val="006363E9"/>
    <w:rsid w:val="00641EDB"/>
    <w:rsid w:val="00646EC9"/>
    <w:rsid w:val="00647378"/>
    <w:rsid w:val="00672D2F"/>
    <w:rsid w:val="00683CFB"/>
    <w:rsid w:val="006850A2"/>
    <w:rsid w:val="006858D6"/>
    <w:rsid w:val="00685927"/>
    <w:rsid w:val="00687908"/>
    <w:rsid w:val="006A0189"/>
    <w:rsid w:val="006A1127"/>
    <w:rsid w:val="006A1D16"/>
    <w:rsid w:val="006A2F72"/>
    <w:rsid w:val="006B05A1"/>
    <w:rsid w:val="006B4CD6"/>
    <w:rsid w:val="006B5027"/>
    <w:rsid w:val="006D2E0C"/>
    <w:rsid w:val="006D3EBD"/>
    <w:rsid w:val="006D739D"/>
    <w:rsid w:val="006E6F0B"/>
    <w:rsid w:val="006F3321"/>
    <w:rsid w:val="00701D86"/>
    <w:rsid w:val="007104E4"/>
    <w:rsid w:val="00713600"/>
    <w:rsid w:val="00721114"/>
    <w:rsid w:val="007442BB"/>
    <w:rsid w:val="0074558B"/>
    <w:rsid w:val="00746846"/>
    <w:rsid w:val="007510C3"/>
    <w:rsid w:val="00753192"/>
    <w:rsid w:val="00754757"/>
    <w:rsid w:val="00755F12"/>
    <w:rsid w:val="00757197"/>
    <w:rsid w:val="0076458E"/>
    <w:rsid w:val="00764BE7"/>
    <w:rsid w:val="00765D2B"/>
    <w:rsid w:val="00767B7F"/>
    <w:rsid w:val="007719C1"/>
    <w:rsid w:val="00774E6F"/>
    <w:rsid w:val="00793DC6"/>
    <w:rsid w:val="007940AE"/>
    <w:rsid w:val="007A10F9"/>
    <w:rsid w:val="007A4C02"/>
    <w:rsid w:val="007A6322"/>
    <w:rsid w:val="007B49CD"/>
    <w:rsid w:val="007B5A46"/>
    <w:rsid w:val="007C31E1"/>
    <w:rsid w:val="007D0A71"/>
    <w:rsid w:val="007D0D5D"/>
    <w:rsid w:val="007D0DBA"/>
    <w:rsid w:val="007D3185"/>
    <w:rsid w:val="007D399E"/>
    <w:rsid w:val="007D431C"/>
    <w:rsid w:val="007D4DB0"/>
    <w:rsid w:val="007D7339"/>
    <w:rsid w:val="007D7694"/>
    <w:rsid w:val="007E12A6"/>
    <w:rsid w:val="007F073B"/>
    <w:rsid w:val="0080362B"/>
    <w:rsid w:val="00803972"/>
    <w:rsid w:val="00805C72"/>
    <w:rsid w:val="00820460"/>
    <w:rsid w:val="00831225"/>
    <w:rsid w:val="00834BFF"/>
    <w:rsid w:val="008420D9"/>
    <w:rsid w:val="008428AB"/>
    <w:rsid w:val="00850F89"/>
    <w:rsid w:val="00856579"/>
    <w:rsid w:val="00863664"/>
    <w:rsid w:val="0088151C"/>
    <w:rsid w:val="008817AB"/>
    <w:rsid w:val="008843A4"/>
    <w:rsid w:val="00884E02"/>
    <w:rsid w:val="008978B9"/>
    <w:rsid w:val="008B0F33"/>
    <w:rsid w:val="008B1C49"/>
    <w:rsid w:val="008B67CC"/>
    <w:rsid w:val="008D0885"/>
    <w:rsid w:val="008D1228"/>
    <w:rsid w:val="008D16E3"/>
    <w:rsid w:val="008E3BDA"/>
    <w:rsid w:val="008E4E7B"/>
    <w:rsid w:val="008F452F"/>
    <w:rsid w:val="008F5F2B"/>
    <w:rsid w:val="00903A06"/>
    <w:rsid w:val="009050B4"/>
    <w:rsid w:val="00905ADC"/>
    <w:rsid w:val="00906C33"/>
    <w:rsid w:val="00912186"/>
    <w:rsid w:val="009173AF"/>
    <w:rsid w:val="009240C1"/>
    <w:rsid w:val="00932946"/>
    <w:rsid w:val="009426CB"/>
    <w:rsid w:val="009464F3"/>
    <w:rsid w:val="00952BFE"/>
    <w:rsid w:val="00963073"/>
    <w:rsid w:val="0097315A"/>
    <w:rsid w:val="00976FAD"/>
    <w:rsid w:val="00985275"/>
    <w:rsid w:val="009A00CC"/>
    <w:rsid w:val="009A3F0A"/>
    <w:rsid w:val="009A5212"/>
    <w:rsid w:val="009A63E2"/>
    <w:rsid w:val="009A6FB5"/>
    <w:rsid w:val="009B26F2"/>
    <w:rsid w:val="009B3EFE"/>
    <w:rsid w:val="009B493A"/>
    <w:rsid w:val="009D3D73"/>
    <w:rsid w:val="009D7460"/>
    <w:rsid w:val="009E73AD"/>
    <w:rsid w:val="009F0576"/>
    <w:rsid w:val="009F11A3"/>
    <w:rsid w:val="009F3813"/>
    <w:rsid w:val="009F5357"/>
    <w:rsid w:val="009F7653"/>
    <w:rsid w:val="00A00569"/>
    <w:rsid w:val="00A12DCF"/>
    <w:rsid w:val="00A2712A"/>
    <w:rsid w:val="00A36044"/>
    <w:rsid w:val="00A361D9"/>
    <w:rsid w:val="00A366A9"/>
    <w:rsid w:val="00A43939"/>
    <w:rsid w:val="00A46912"/>
    <w:rsid w:val="00A64099"/>
    <w:rsid w:val="00A71D02"/>
    <w:rsid w:val="00A85E8B"/>
    <w:rsid w:val="00A96425"/>
    <w:rsid w:val="00AA7492"/>
    <w:rsid w:val="00AB159D"/>
    <w:rsid w:val="00AB6016"/>
    <w:rsid w:val="00AC0A5E"/>
    <w:rsid w:val="00AC2A37"/>
    <w:rsid w:val="00AD0E50"/>
    <w:rsid w:val="00AD632D"/>
    <w:rsid w:val="00AE36E7"/>
    <w:rsid w:val="00AE4781"/>
    <w:rsid w:val="00AF0554"/>
    <w:rsid w:val="00B006DF"/>
    <w:rsid w:val="00B013A6"/>
    <w:rsid w:val="00B03C60"/>
    <w:rsid w:val="00B04986"/>
    <w:rsid w:val="00B05ECD"/>
    <w:rsid w:val="00B0614D"/>
    <w:rsid w:val="00B06172"/>
    <w:rsid w:val="00B16A24"/>
    <w:rsid w:val="00B16A8C"/>
    <w:rsid w:val="00B20309"/>
    <w:rsid w:val="00B2039A"/>
    <w:rsid w:val="00B275C1"/>
    <w:rsid w:val="00B352E9"/>
    <w:rsid w:val="00B55E63"/>
    <w:rsid w:val="00B62C02"/>
    <w:rsid w:val="00B6522B"/>
    <w:rsid w:val="00B65709"/>
    <w:rsid w:val="00B65D63"/>
    <w:rsid w:val="00B67DF2"/>
    <w:rsid w:val="00B939CC"/>
    <w:rsid w:val="00BA3DC7"/>
    <w:rsid w:val="00BC2F56"/>
    <w:rsid w:val="00BC547B"/>
    <w:rsid w:val="00BD2723"/>
    <w:rsid w:val="00BD4B6C"/>
    <w:rsid w:val="00BD5377"/>
    <w:rsid w:val="00C22397"/>
    <w:rsid w:val="00C24C2D"/>
    <w:rsid w:val="00C33D6E"/>
    <w:rsid w:val="00C35B17"/>
    <w:rsid w:val="00C37933"/>
    <w:rsid w:val="00C47EEA"/>
    <w:rsid w:val="00C519D0"/>
    <w:rsid w:val="00C57B8D"/>
    <w:rsid w:val="00C6641D"/>
    <w:rsid w:val="00C70ACB"/>
    <w:rsid w:val="00C92DC8"/>
    <w:rsid w:val="00CA14AE"/>
    <w:rsid w:val="00CA1D15"/>
    <w:rsid w:val="00CA4FEC"/>
    <w:rsid w:val="00CC66B5"/>
    <w:rsid w:val="00CD1B2F"/>
    <w:rsid w:val="00CE084B"/>
    <w:rsid w:val="00CE08A7"/>
    <w:rsid w:val="00CF6B7A"/>
    <w:rsid w:val="00D02D57"/>
    <w:rsid w:val="00D05D02"/>
    <w:rsid w:val="00D118D6"/>
    <w:rsid w:val="00D11A02"/>
    <w:rsid w:val="00D12E34"/>
    <w:rsid w:val="00D20266"/>
    <w:rsid w:val="00D20C29"/>
    <w:rsid w:val="00D2731C"/>
    <w:rsid w:val="00D31388"/>
    <w:rsid w:val="00D33842"/>
    <w:rsid w:val="00D47915"/>
    <w:rsid w:val="00D56775"/>
    <w:rsid w:val="00D71286"/>
    <w:rsid w:val="00D80A9D"/>
    <w:rsid w:val="00DA0204"/>
    <w:rsid w:val="00DB28D4"/>
    <w:rsid w:val="00DB61F2"/>
    <w:rsid w:val="00DB67E2"/>
    <w:rsid w:val="00DC3B30"/>
    <w:rsid w:val="00DC58F3"/>
    <w:rsid w:val="00DD106C"/>
    <w:rsid w:val="00DD276C"/>
    <w:rsid w:val="00DD50C8"/>
    <w:rsid w:val="00DE232C"/>
    <w:rsid w:val="00DE28E4"/>
    <w:rsid w:val="00DE5279"/>
    <w:rsid w:val="00DF114B"/>
    <w:rsid w:val="00DF5976"/>
    <w:rsid w:val="00DF7960"/>
    <w:rsid w:val="00E0081E"/>
    <w:rsid w:val="00E01DD1"/>
    <w:rsid w:val="00E02094"/>
    <w:rsid w:val="00E06ACC"/>
    <w:rsid w:val="00E10F4C"/>
    <w:rsid w:val="00E11829"/>
    <w:rsid w:val="00E2419F"/>
    <w:rsid w:val="00E366D6"/>
    <w:rsid w:val="00E36F6B"/>
    <w:rsid w:val="00E41D30"/>
    <w:rsid w:val="00E523B6"/>
    <w:rsid w:val="00E53248"/>
    <w:rsid w:val="00E63D8B"/>
    <w:rsid w:val="00E66410"/>
    <w:rsid w:val="00E75FBE"/>
    <w:rsid w:val="00E77944"/>
    <w:rsid w:val="00E80D36"/>
    <w:rsid w:val="00E81F4B"/>
    <w:rsid w:val="00E82DB5"/>
    <w:rsid w:val="00E874AC"/>
    <w:rsid w:val="00EA11BE"/>
    <w:rsid w:val="00EA554D"/>
    <w:rsid w:val="00EA585B"/>
    <w:rsid w:val="00EC1866"/>
    <w:rsid w:val="00EC644A"/>
    <w:rsid w:val="00EC6A3F"/>
    <w:rsid w:val="00EF4FF0"/>
    <w:rsid w:val="00EF7C15"/>
    <w:rsid w:val="00F02A60"/>
    <w:rsid w:val="00F05DEB"/>
    <w:rsid w:val="00F06ADB"/>
    <w:rsid w:val="00F216CF"/>
    <w:rsid w:val="00F30554"/>
    <w:rsid w:val="00F313EE"/>
    <w:rsid w:val="00F32C49"/>
    <w:rsid w:val="00F348D2"/>
    <w:rsid w:val="00F4485F"/>
    <w:rsid w:val="00F44B6A"/>
    <w:rsid w:val="00F521C7"/>
    <w:rsid w:val="00F54711"/>
    <w:rsid w:val="00F55B2B"/>
    <w:rsid w:val="00F61113"/>
    <w:rsid w:val="00F64863"/>
    <w:rsid w:val="00F657BA"/>
    <w:rsid w:val="00F6660D"/>
    <w:rsid w:val="00F67153"/>
    <w:rsid w:val="00F831BF"/>
    <w:rsid w:val="00F85F92"/>
    <w:rsid w:val="00F869A5"/>
    <w:rsid w:val="00F94614"/>
    <w:rsid w:val="00F960C1"/>
    <w:rsid w:val="00F97D47"/>
    <w:rsid w:val="00FA0331"/>
    <w:rsid w:val="00FB0489"/>
    <w:rsid w:val="00FB0E81"/>
    <w:rsid w:val="00FB6D9F"/>
    <w:rsid w:val="00FC049C"/>
    <w:rsid w:val="00FC1C0E"/>
    <w:rsid w:val="00FC5ED8"/>
    <w:rsid w:val="00FD4E0C"/>
    <w:rsid w:val="00FE1B6B"/>
    <w:rsid w:val="00FE52CA"/>
    <w:rsid w:val="00FF0524"/>
    <w:rsid w:val="00FF4DC1"/>
    <w:rsid w:val="00FF7D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GivenName"/>
  <w:smartTagType w:namespaceuri="urn:schemas:contacts" w:name="Sn"/>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554"/>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pPr>
      <w:keepNext/>
      <w:keepLines/>
      <w:spacing w:before="240" w:after="240"/>
      <w:outlineLvl w:val="0"/>
    </w:pPr>
    <w:rPr>
      <w:b/>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rsid w:val="00E366D6"/>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styleId="Hyperlink">
    <w:name w:val="Hyperlink"/>
    <w:basedOn w:val="DefaultParagraphFont"/>
    <w:rsid w:val="00272554"/>
    <w:rPr>
      <w:color w:val="0000FF"/>
      <w:u w:val="single"/>
    </w:rPr>
  </w:style>
  <w:style w:type="table" w:styleId="TableGrid">
    <w:name w:val="Table Grid"/>
    <w:basedOn w:val="TableNormal"/>
    <w:rsid w:val="00272554"/>
    <w:pPr>
      <w:widowControl w:val="0"/>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Heading">
    <w:name w:val="Sub-Heading"/>
    <w:basedOn w:val="Heading"/>
    <w:next w:val="Numbered"/>
    <w:pPr>
      <w:spacing w:before="0"/>
    </w:pPr>
  </w:style>
  <w:style w:type="paragraph" w:styleId="Subtitle">
    <w:name w:val="Subtitle"/>
    <w:basedOn w:val="Normal"/>
    <w:qFormat/>
    <w:pPr>
      <w:spacing w:after="60"/>
      <w:jc w:val="center"/>
    </w:pPr>
    <w:rPr>
      <w:i/>
    </w:rPr>
  </w:style>
  <w:style w:type="paragraph" w:customStyle="1" w:styleId="DfESOutNumbered">
    <w:name w:val="DfESOutNumbered"/>
    <w:basedOn w:val="Normal"/>
    <w:rsid w:val="00F4485F"/>
    <w:pPr>
      <w:numPr>
        <w:numId w:val="4"/>
      </w:numPr>
      <w:spacing w:after="240"/>
    </w:pPr>
    <w:rPr>
      <w:rFonts w:cs="Arial"/>
      <w:sz w:val="22"/>
    </w:rPr>
  </w:style>
  <w:style w:type="paragraph" w:customStyle="1" w:styleId="DfESBullets">
    <w:name w:val="DfESBullets"/>
    <w:basedOn w:val="Normal"/>
    <w:rsid w:val="00F4485F"/>
    <w:pPr>
      <w:numPr>
        <w:numId w:val="5"/>
      </w:numPr>
      <w:spacing w:after="240"/>
    </w:pPr>
    <w:rPr>
      <w:rFonts w:cs="Arial"/>
      <w:sz w:val="22"/>
    </w:rPr>
  </w:style>
  <w:style w:type="character" w:styleId="FollowedHyperlink">
    <w:name w:val="FollowedHyperlink"/>
    <w:basedOn w:val="DefaultParagraphFont"/>
    <w:rsid w:val="00FE1B6B"/>
    <w:rPr>
      <w:color w:val="800080"/>
      <w:u w:val="single"/>
    </w:rPr>
  </w:style>
  <w:style w:type="paragraph" w:styleId="BalloonText">
    <w:name w:val="Balloon Text"/>
    <w:basedOn w:val="Normal"/>
    <w:semiHidden/>
    <w:rsid w:val="00803972"/>
    <w:rPr>
      <w:rFonts w:ascii="MS Shell Dlg" w:hAnsi="MS Shell Dlg" w:cs="MS Shell Dlg"/>
      <w:sz w:val="16"/>
      <w:szCs w:val="16"/>
    </w:rPr>
  </w:style>
  <w:style w:type="character" w:styleId="CommentReference">
    <w:name w:val="annotation reference"/>
    <w:basedOn w:val="DefaultParagraphFont"/>
    <w:semiHidden/>
    <w:rsid w:val="00D80A9D"/>
    <w:rPr>
      <w:sz w:val="16"/>
      <w:szCs w:val="16"/>
    </w:rPr>
  </w:style>
  <w:style w:type="paragraph" w:styleId="CommentText">
    <w:name w:val="annotation text"/>
    <w:basedOn w:val="Normal"/>
    <w:semiHidden/>
    <w:rsid w:val="00D80A9D"/>
    <w:rPr>
      <w:sz w:val="20"/>
    </w:rPr>
  </w:style>
  <w:style w:type="paragraph" w:styleId="CommentSubject">
    <w:name w:val="annotation subject"/>
    <w:basedOn w:val="CommentText"/>
    <w:next w:val="CommentText"/>
    <w:semiHidden/>
    <w:rsid w:val="00D80A9D"/>
    <w:rPr>
      <w:b/>
      <w:bCs/>
    </w:rPr>
  </w:style>
</w:styles>
</file>

<file path=word/webSettings.xml><?xml version="1.0" encoding="utf-8"?>
<w:webSettings xmlns:r="http://schemas.openxmlformats.org/officeDocument/2006/relationships" xmlns:w="http://schemas.openxmlformats.org/wordprocessingml/2006/main">
  <w:divs>
    <w:div w:id="951858968">
      <w:bodyDiv w:val="1"/>
      <w:marLeft w:val="0"/>
      <w:marRight w:val="0"/>
      <w:marTop w:val="0"/>
      <w:marBottom w:val="0"/>
      <w:divBdr>
        <w:top w:val="none" w:sz="0" w:space="0" w:color="auto"/>
        <w:left w:val="none" w:sz="0" w:space="0" w:color="auto"/>
        <w:bottom w:val="none" w:sz="0" w:space="0" w:color="auto"/>
        <w:right w:val="none" w:sz="0" w:space="0" w:color="auto"/>
      </w:divBdr>
    </w:div>
    <w:div w:id="1152211682">
      <w:bodyDiv w:val="1"/>
      <w:marLeft w:val="0"/>
      <w:marRight w:val="0"/>
      <w:marTop w:val="0"/>
      <w:marBottom w:val="0"/>
      <w:divBdr>
        <w:top w:val="none" w:sz="0" w:space="0" w:color="auto"/>
        <w:left w:val="none" w:sz="0" w:space="0" w:color="auto"/>
        <w:bottom w:val="none" w:sz="0" w:space="0" w:color="auto"/>
        <w:right w:val="none" w:sz="0" w:space="0" w:color="auto"/>
      </w:divBdr>
      <w:divsChild>
        <w:div w:id="12281023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schools/adminandfinance/schooladmin/ims/datatransfers/coordinatedadmissions/a0072746/coordinated-admissions-2012" TargetMode="External"/><Relationship Id="rId13" Type="http://schemas.openxmlformats.org/officeDocument/2006/relationships/hyperlink" Target="http://www.dfe.gov.uk/rsgateway" TargetMode="External"/><Relationship Id="rId3" Type="http://schemas.openxmlformats.org/officeDocument/2006/relationships/settings" Target="settings.xml"/><Relationship Id="rId7" Type="http://schemas.openxmlformats.org/officeDocument/2006/relationships/hyperlink" Target="mailto:admissions.consultation@education.gsi.gov.uk" TargetMode="External"/><Relationship Id="rId12" Type="http://schemas.openxmlformats.org/officeDocument/2006/relationships/hyperlink" Target="mailto:alison.ellsworth@education.gs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cation.gov.uk/schools/adminandfinance/schooladmin/ims/datatransfers/secondarypreferenc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2389</Words>
  <Characters>13620</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The Information as to Provision of Education (England) Regulations 2008</vt:lpstr>
    </vt:vector>
  </TitlesOfParts>
  <Company>.</Company>
  <LinksUpToDate>false</LinksUpToDate>
  <CharactersWithSpaces>15978</CharactersWithSpaces>
  <SharedDoc>false</SharedDoc>
  <HLinks>
    <vt:vector size="42" baseType="variant">
      <vt:variant>
        <vt:i4>7798820</vt:i4>
      </vt:variant>
      <vt:variant>
        <vt:i4>18</vt:i4>
      </vt:variant>
      <vt:variant>
        <vt:i4>0</vt:i4>
      </vt:variant>
      <vt:variant>
        <vt:i4>5</vt:i4>
      </vt:variant>
      <vt:variant>
        <vt:lpwstr>http://www.dfe.gov.uk/rsgateway</vt:lpwstr>
      </vt:variant>
      <vt:variant>
        <vt:lpwstr/>
      </vt:variant>
      <vt:variant>
        <vt:i4>2752579</vt:i4>
      </vt:variant>
      <vt:variant>
        <vt:i4>15</vt:i4>
      </vt:variant>
      <vt:variant>
        <vt:i4>0</vt:i4>
      </vt:variant>
      <vt:variant>
        <vt:i4>5</vt:i4>
      </vt:variant>
      <vt:variant>
        <vt:lpwstr>mailto:alison.ellsworth@education.gsi.gov.uk</vt:lpwstr>
      </vt:variant>
      <vt:variant>
        <vt:lpwstr/>
      </vt:variant>
      <vt:variant>
        <vt:i4>2818087</vt:i4>
      </vt:variant>
      <vt:variant>
        <vt:i4>12</vt:i4>
      </vt:variant>
      <vt:variant>
        <vt:i4>0</vt:i4>
      </vt:variant>
      <vt:variant>
        <vt:i4>5</vt:i4>
      </vt:variant>
      <vt:variant>
        <vt:lpwstr>http://www.education.gov.uk/schools/adminandfinance/schooladmin/ims/datatransfers/secondarypreferences</vt:lpwstr>
      </vt:variant>
      <vt:variant>
        <vt:lpwstr/>
      </vt:variant>
      <vt:variant>
        <vt:i4>4063313</vt:i4>
      </vt:variant>
      <vt:variant>
        <vt:i4>9</vt:i4>
      </vt:variant>
      <vt:variant>
        <vt:i4>0</vt:i4>
      </vt:variant>
      <vt:variant>
        <vt:i4>5</vt:i4>
      </vt:variant>
      <vt:variant>
        <vt:lpwstr>mailto:admissions.consultation@education.gsi.gov.uk</vt:lpwstr>
      </vt:variant>
      <vt:variant>
        <vt:lpwstr/>
      </vt:variant>
      <vt:variant>
        <vt:i4>3342381</vt:i4>
      </vt:variant>
      <vt:variant>
        <vt:i4>6</vt:i4>
      </vt:variant>
      <vt:variant>
        <vt:i4>0</vt:i4>
      </vt:variant>
      <vt:variant>
        <vt:i4>5</vt:i4>
      </vt:variant>
      <vt:variant>
        <vt:lpwstr>http://www.opsi.gov.uk/</vt:lpwstr>
      </vt:variant>
      <vt:variant>
        <vt:lpwstr/>
      </vt:variant>
      <vt:variant>
        <vt:i4>5373980</vt:i4>
      </vt:variant>
      <vt:variant>
        <vt:i4>3</vt:i4>
      </vt:variant>
      <vt:variant>
        <vt:i4>0</vt:i4>
      </vt:variant>
      <vt:variant>
        <vt:i4>5</vt:i4>
      </vt:variant>
      <vt:variant>
        <vt:lpwstr>http://www.education.gov.uk/schools/adminandfinance/schooladmin/ims/datatransfers/coordinatedadmissions/a0072746/coordinated-admissions-2012</vt:lpwstr>
      </vt:variant>
      <vt:variant>
        <vt:lpwstr/>
      </vt:variant>
      <vt:variant>
        <vt:i4>4063313</vt:i4>
      </vt:variant>
      <vt:variant>
        <vt:i4>0</vt:i4>
      </vt:variant>
      <vt:variant>
        <vt:i4>0</vt:i4>
      </vt:variant>
      <vt:variant>
        <vt:i4>5</vt:i4>
      </vt:variant>
      <vt:variant>
        <vt:lpwstr>mailto:admissions.consultation@education.gsi.gov.uk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as to Provision of Education (England) Regulations 2008</dc:title>
  <dc:creator>jmclean</dc:creator>
  <cp:lastModifiedBy>ICS</cp:lastModifiedBy>
  <cp:revision>2</cp:revision>
  <cp:lastPrinted>2011-01-10T09:12:00Z</cp:lastPrinted>
  <dcterms:created xsi:type="dcterms:W3CDTF">2012-03-23T10:58:00Z</dcterms:created>
  <dcterms:modified xsi:type="dcterms:W3CDTF">2012-03-23T10:58:00Z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1231628237</vt:i4>
  </property>
  <property fmtid="{D5CDD505-2E9C-101B-9397-08002B2CF9AE}" pid="3" name="_NewReviewCycle">
    <vt:lpwstr/>
  </property>
  <property fmtid="{D5CDD505-2E9C-101B-9397-08002B2CF9AE}" pid="4" name="_EmailSubject">
    <vt:lpwstr>Secondary Preference exercise - Approval for web editor</vt:lpwstr>
  </property>
  <property fmtid="{D5CDD505-2E9C-101B-9397-08002B2CF9AE}" pid="5" name="_AuthorEmail">
    <vt:lpwstr>Alison.ELLSWORTH@osa.gsi.gov.uk</vt:lpwstr>
  </property>
  <property fmtid="{D5CDD505-2E9C-101B-9397-08002B2CF9AE}" pid="6" name="_AuthorEmailDisplayName">
    <vt:lpwstr>ELLSWORTH, Alison</vt:lpwstr>
  </property>
  <property fmtid="{D5CDD505-2E9C-101B-9397-08002B2CF9AE}" pid="7" name="_PreviousAdHocReviewCycleID">
    <vt:i4>-1622588831</vt:i4>
  </property>
  <property fmtid="{D5CDD505-2E9C-101B-9397-08002B2CF9AE}" pid="8" name="_ReviewingToolsShownOnce">
    <vt:lpwstr/>
  </property>
</Properties>
</file>