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642" w:type="dxa"/>
        <w:tblInd w:w="98" w:type="dxa"/>
        <w:tblLook w:val="0000"/>
      </w:tblPr>
      <w:tblGrid>
        <w:gridCol w:w="3838"/>
        <w:gridCol w:w="6804"/>
      </w:tblGrid>
      <w:tr w:rsidR="00E05E03" w:rsidRPr="00DD4DD6">
        <w:trPr>
          <w:trHeight w:val="1440"/>
        </w:trPr>
        <w:tc>
          <w:tcPr>
            <w:tcW w:w="10642" w:type="dxa"/>
            <w:gridSpan w:val="2"/>
            <w:tcBorders>
              <w:top w:val="single" w:sz="8" w:space="0" w:color="auto"/>
              <w:left w:val="single" w:sz="8" w:space="0" w:color="auto"/>
              <w:bottom w:val="single" w:sz="4" w:space="0" w:color="auto"/>
              <w:right w:val="single" w:sz="8" w:space="0" w:color="000000"/>
            </w:tcBorders>
            <w:shd w:val="clear" w:color="auto" w:fill="008080"/>
            <w:vAlign w:val="center"/>
          </w:tcPr>
          <w:p w:rsidR="00E05E03" w:rsidRPr="00DD4DD6" w:rsidRDefault="00E05E03">
            <w:pPr>
              <w:rPr>
                <w:rFonts w:ascii="Tahoma" w:hAnsi="Tahoma" w:cs="Tahoma"/>
                <w:b/>
                <w:bCs/>
                <w:color w:val="FFFFFF"/>
                <w:sz w:val="40"/>
                <w:szCs w:val="40"/>
              </w:rPr>
            </w:pPr>
            <w:r w:rsidRPr="00DD4DD6">
              <w:rPr>
                <w:rFonts w:ascii="Tahoma" w:hAnsi="Tahoma" w:cs="Tahoma"/>
                <w:b/>
                <w:bCs/>
                <w:color w:val="FFFFFF"/>
                <w:sz w:val="40"/>
                <w:szCs w:val="40"/>
              </w:rPr>
              <w:t>Official Statistics Release</w:t>
            </w:r>
          </w:p>
        </w:tc>
      </w:tr>
      <w:tr w:rsidR="00E05E03" w:rsidRPr="00DD4DD6">
        <w:trPr>
          <w:trHeight w:val="600"/>
        </w:trPr>
        <w:tc>
          <w:tcPr>
            <w:tcW w:w="3838" w:type="dxa"/>
            <w:tcBorders>
              <w:top w:val="nil"/>
              <w:left w:val="single" w:sz="8" w:space="0" w:color="auto"/>
              <w:bottom w:val="single" w:sz="4" w:space="0" w:color="auto"/>
              <w:right w:val="nil"/>
            </w:tcBorders>
            <w:shd w:val="clear" w:color="auto" w:fill="auto"/>
            <w:vAlign w:val="center"/>
          </w:tcPr>
          <w:p w:rsidR="00E05E03" w:rsidRPr="00DD4DD6" w:rsidRDefault="00E05E03">
            <w:pPr>
              <w:rPr>
                <w:rFonts w:ascii="Tahoma" w:hAnsi="Tahoma" w:cs="Tahoma"/>
              </w:rPr>
            </w:pPr>
            <w:r w:rsidRPr="00DD4DD6">
              <w:rPr>
                <w:rFonts w:ascii="Tahoma" w:hAnsi="Tahoma" w:cs="Tahoma"/>
              </w:rPr>
              <w:t>Policy area:</w:t>
            </w:r>
          </w:p>
        </w:tc>
        <w:tc>
          <w:tcPr>
            <w:tcW w:w="6804" w:type="dxa"/>
            <w:tcBorders>
              <w:top w:val="nil"/>
              <w:left w:val="single" w:sz="4" w:space="0" w:color="auto"/>
              <w:bottom w:val="single" w:sz="4" w:space="0" w:color="auto"/>
              <w:right w:val="single" w:sz="8" w:space="0" w:color="auto"/>
            </w:tcBorders>
            <w:shd w:val="clear" w:color="auto" w:fill="auto"/>
            <w:vAlign w:val="center"/>
          </w:tcPr>
          <w:p w:rsidR="00E05E03" w:rsidRPr="00DD4DD6" w:rsidRDefault="004D4374">
            <w:pPr>
              <w:rPr>
                <w:rFonts w:ascii="Tahoma" w:hAnsi="Tahoma" w:cs="Tahoma"/>
              </w:rPr>
            </w:pPr>
            <w:r>
              <w:rPr>
                <w:rFonts w:ascii="Tahoma" w:hAnsi="Tahoma" w:cs="Tahoma"/>
              </w:rPr>
              <w:t>Local authority</w:t>
            </w:r>
            <w:r w:rsidR="00D4369E">
              <w:rPr>
                <w:rFonts w:ascii="Tahoma" w:hAnsi="Tahoma" w:cs="Tahoma"/>
              </w:rPr>
              <w:t xml:space="preserve"> c</w:t>
            </w:r>
            <w:r w:rsidR="00751063" w:rsidRPr="00DD4DD6">
              <w:rPr>
                <w:rFonts w:ascii="Tahoma" w:hAnsi="Tahoma" w:cs="Tahoma"/>
              </w:rPr>
              <w:t>hildren’s services inspection</w:t>
            </w:r>
            <w:r>
              <w:rPr>
                <w:rFonts w:ascii="Tahoma" w:hAnsi="Tahoma" w:cs="Tahoma"/>
              </w:rPr>
              <w:t>s</w:t>
            </w:r>
            <w:r w:rsidR="00751063" w:rsidRPr="00DD4DD6">
              <w:rPr>
                <w:rFonts w:ascii="Tahoma" w:hAnsi="Tahoma" w:cs="Tahoma"/>
              </w:rPr>
              <w:t xml:space="preserve"> </w:t>
            </w:r>
            <w:r>
              <w:rPr>
                <w:rFonts w:ascii="Tahoma" w:hAnsi="Tahoma" w:cs="Tahoma"/>
              </w:rPr>
              <w:t xml:space="preserve">and </w:t>
            </w:r>
            <w:r w:rsidR="00751063" w:rsidRPr="00DD4DD6">
              <w:rPr>
                <w:rFonts w:ascii="Tahoma" w:hAnsi="Tahoma" w:cs="Tahoma"/>
              </w:rPr>
              <w:t>outcomes</w:t>
            </w:r>
          </w:p>
        </w:tc>
      </w:tr>
      <w:tr w:rsidR="00E05E03" w:rsidRPr="00DD4DD6">
        <w:trPr>
          <w:trHeight w:val="600"/>
        </w:trPr>
        <w:tc>
          <w:tcPr>
            <w:tcW w:w="3838" w:type="dxa"/>
            <w:tcBorders>
              <w:top w:val="nil"/>
              <w:left w:val="single" w:sz="8" w:space="0" w:color="auto"/>
              <w:bottom w:val="single" w:sz="4" w:space="0" w:color="auto"/>
              <w:right w:val="nil"/>
            </w:tcBorders>
            <w:shd w:val="clear" w:color="auto" w:fill="auto"/>
            <w:vAlign w:val="center"/>
          </w:tcPr>
          <w:p w:rsidR="00E05E03" w:rsidRPr="00DD4DD6" w:rsidRDefault="00E05E03">
            <w:pPr>
              <w:rPr>
                <w:rFonts w:ascii="Tahoma" w:hAnsi="Tahoma" w:cs="Tahoma"/>
              </w:rPr>
            </w:pPr>
            <w:r w:rsidRPr="00DD4DD6">
              <w:rPr>
                <w:rFonts w:ascii="Tahoma" w:hAnsi="Tahoma" w:cs="Tahoma"/>
              </w:rPr>
              <w:t>Theme:</w:t>
            </w:r>
          </w:p>
        </w:tc>
        <w:tc>
          <w:tcPr>
            <w:tcW w:w="6804" w:type="dxa"/>
            <w:tcBorders>
              <w:top w:val="nil"/>
              <w:left w:val="single" w:sz="4" w:space="0" w:color="auto"/>
              <w:bottom w:val="single" w:sz="4" w:space="0" w:color="auto"/>
              <w:right w:val="single" w:sz="8" w:space="0" w:color="auto"/>
            </w:tcBorders>
            <w:shd w:val="clear" w:color="auto" w:fill="auto"/>
            <w:vAlign w:val="center"/>
          </w:tcPr>
          <w:p w:rsidR="00E05E03" w:rsidRPr="00DD4DD6" w:rsidRDefault="00FF638B">
            <w:pPr>
              <w:rPr>
                <w:rFonts w:ascii="Tahoma" w:hAnsi="Tahoma" w:cs="Tahoma"/>
              </w:rPr>
            </w:pPr>
            <w:r w:rsidRPr="00DD4DD6">
              <w:rPr>
                <w:rFonts w:ascii="Tahoma" w:hAnsi="Tahoma" w:cs="Tahoma"/>
              </w:rPr>
              <w:t xml:space="preserve">Education, </w:t>
            </w:r>
            <w:r w:rsidR="00520F77">
              <w:rPr>
                <w:rFonts w:ascii="Tahoma" w:hAnsi="Tahoma" w:cs="Tahoma"/>
              </w:rPr>
              <w:t>c</w:t>
            </w:r>
            <w:r w:rsidRPr="00DD4DD6">
              <w:rPr>
                <w:rFonts w:ascii="Tahoma" w:hAnsi="Tahoma" w:cs="Tahoma"/>
              </w:rPr>
              <w:t xml:space="preserve">hildren’s </w:t>
            </w:r>
            <w:r w:rsidR="00520F77">
              <w:rPr>
                <w:rFonts w:ascii="Tahoma" w:hAnsi="Tahoma" w:cs="Tahoma"/>
              </w:rPr>
              <w:t>s</w:t>
            </w:r>
            <w:r w:rsidRPr="00DD4DD6">
              <w:rPr>
                <w:rFonts w:ascii="Tahoma" w:hAnsi="Tahoma" w:cs="Tahoma"/>
              </w:rPr>
              <w:t>ervices and skills</w:t>
            </w:r>
          </w:p>
        </w:tc>
      </w:tr>
      <w:tr w:rsidR="00E05E03" w:rsidRPr="00DD4DD6">
        <w:trPr>
          <w:trHeight w:val="600"/>
        </w:trPr>
        <w:tc>
          <w:tcPr>
            <w:tcW w:w="3838" w:type="dxa"/>
            <w:tcBorders>
              <w:top w:val="nil"/>
              <w:left w:val="single" w:sz="8" w:space="0" w:color="auto"/>
              <w:bottom w:val="single" w:sz="4" w:space="0" w:color="auto"/>
              <w:right w:val="nil"/>
            </w:tcBorders>
            <w:shd w:val="clear" w:color="auto" w:fill="auto"/>
            <w:vAlign w:val="center"/>
          </w:tcPr>
          <w:p w:rsidR="00E05E03" w:rsidRPr="00DD4DD6" w:rsidRDefault="00E05E03">
            <w:pPr>
              <w:rPr>
                <w:rFonts w:ascii="Tahoma" w:hAnsi="Tahoma" w:cs="Tahoma"/>
              </w:rPr>
            </w:pPr>
            <w:r w:rsidRPr="00DD4DD6">
              <w:rPr>
                <w:rFonts w:ascii="Tahoma" w:hAnsi="Tahoma" w:cs="Tahoma"/>
              </w:rPr>
              <w:t>Published on:</w:t>
            </w:r>
          </w:p>
        </w:tc>
        <w:tc>
          <w:tcPr>
            <w:tcW w:w="6804" w:type="dxa"/>
            <w:tcBorders>
              <w:top w:val="nil"/>
              <w:left w:val="single" w:sz="4" w:space="0" w:color="auto"/>
              <w:bottom w:val="single" w:sz="4" w:space="0" w:color="auto"/>
              <w:right w:val="single" w:sz="8" w:space="0" w:color="auto"/>
            </w:tcBorders>
            <w:shd w:val="clear" w:color="auto" w:fill="auto"/>
            <w:vAlign w:val="center"/>
          </w:tcPr>
          <w:p w:rsidR="00E05E03" w:rsidRPr="00DD4DD6" w:rsidRDefault="009D1138">
            <w:pPr>
              <w:rPr>
                <w:rFonts w:ascii="Tahoma" w:hAnsi="Tahoma" w:cs="Tahoma"/>
              </w:rPr>
            </w:pPr>
            <w:r>
              <w:rPr>
                <w:rFonts w:ascii="Tahoma" w:hAnsi="Tahoma" w:cs="Tahoma"/>
              </w:rPr>
              <w:t>29 March 2012</w:t>
            </w:r>
          </w:p>
        </w:tc>
      </w:tr>
      <w:tr w:rsidR="00E05E03" w:rsidRPr="00DD4DD6">
        <w:trPr>
          <w:trHeight w:val="600"/>
        </w:trPr>
        <w:tc>
          <w:tcPr>
            <w:tcW w:w="3838" w:type="dxa"/>
            <w:tcBorders>
              <w:top w:val="nil"/>
              <w:left w:val="single" w:sz="8" w:space="0" w:color="auto"/>
              <w:bottom w:val="single" w:sz="4" w:space="0" w:color="auto"/>
              <w:right w:val="nil"/>
            </w:tcBorders>
            <w:shd w:val="clear" w:color="auto" w:fill="auto"/>
            <w:vAlign w:val="center"/>
          </w:tcPr>
          <w:p w:rsidR="00E05E03" w:rsidRPr="00DD4DD6" w:rsidRDefault="00E05E03">
            <w:pPr>
              <w:rPr>
                <w:rFonts w:ascii="Tahoma" w:hAnsi="Tahoma" w:cs="Tahoma"/>
              </w:rPr>
            </w:pPr>
            <w:r w:rsidRPr="00DD4DD6">
              <w:rPr>
                <w:rFonts w:ascii="Tahoma" w:hAnsi="Tahoma" w:cs="Tahoma"/>
              </w:rPr>
              <w:t>Coverage:</w:t>
            </w:r>
          </w:p>
        </w:tc>
        <w:tc>
          <w:tcPr>
            <w:tcW w:w="6804" w:type="dxa"/>
            <w:tcBorders>
              <w:top w:val="nil"/>
              <w:left w:val="single" w:sz="4" w:space="0" w:color="auto"/>
              <w:bottom w:val="single" w:sz="4" w:space="0" w:color="auto"/>
              <w:right w:val="single" w:sz="8" w:space="0" w:color="auto"/>
            </w:tcBorders>
            <w:shd w:val="clear" w:color="auto" w:fill="auto"/>
            <w:vAlign w:val="center"/>
          </w:tcPr>
          <w:p w:rsidR="00E05E03" w:rsidRPr="00DD4DD6" w:rsidRDefault="00E05E03">
            <w:pPr>
              <w:rPr>
                <w:rFonts w:ascii="Tahoma" w:hAnsi="Tahoma" w:cs="Tahoma"/>
              </w:rPr>
            </w:pPr>
            <w:smartTag w:uri="urn:schemas-microsoft-com:office:smarttags" w:element="place">
              <w:smartTag w:uri="urn:schemas-microsoft-com:office:smarttags" w:element="country-region">
                <w:r w:rsidRPr="00DD4DD6">
                  <w:rPr>
                    <w:rFonts w:ascii="Tahoma" w:hAnsi="Tahoma" w:cs="Tahoma"/>
                  </w:rPr>
                  <w:t>England</w:t>
                </w:r>
              </w:smartTag>
            </w:smartTag>
          </w:p>
        </w:tc>
      </w:tr>
      <w:tr w:rsidR="00E05E03" w:rsidRPr="00DD4DD6">
        <w:trPr>
          <w:trHeight w:val="600"/>
        </w:trPr>
        <w:tc>
          <w:tcPr>
            <w:tcW w:w="3838" w:type="dxa"/>
            <w:tcBorders>
              <w:top w:val="nil"/>
              <w:left w:val="single" w:sz="8" w:space="0" w:color="auto"/>
              <w:bottom w:val="single" w:sz="4" w:space="0" w:color="auto"/>
              <w:right w:val="nil"/>
            </w:tcBorders>
            <w:shd w:val="clear" w:color="auto" w:fill="auto"/>
            <w:vAlign w:val="center"/>
          </w:tcPr>
          <w:p w:rsidR="00E05E03" w:rsidRPr="00DD4DD6" w:rsidRDefault="00E05E03">
            <w:pPr>
              <w:rPr>
                <w:rFonts w:ascii="Tahoma" w:hAnsi="Tahoma" w:cs="Tahoma"/>
              </w:rPr>
            </w:pPr>
            <w:r w:rsidRPr="00DD4DD6">
              <w:rPr>
                <w:rFonts w:ascii="Tahoma" w:hAnsi="Tahoma" w:cs="Tahoma"/>
              </w:rPr>
              <w:t>Period covered:</w:t>
            </w:r>
          </w:p>
        </w:tc>
        <w:tc>
          <w:tcPr>
            <w:tcW w:w="6804" w:type="dxa"/>
            <w:tcBorders>
              <w:top w:val="nil"/>
              <w:left w:val="single" w:sz="4" w:space="0" w:color="auto"/>
              <w:bottom w:val="single" w:sz="4" w:space="0" w:color="auto"/>
              <w:right w:val="single" w:sz="8" w:space="0" w:color="auto"/>
            </w:tcBorders>
            <w:shd w:val="clear" w:color="auto" w:fill="auto"/>
            <w:vAlign w:val="center"/>
          </w:tcPr>
          <w:p w:rsidR="00E05E03" w:rsidRPr="00DD4DD6" w:rsidRDefault="004D1EF0">
            <w:pPr>
              <w:rPr>
                <w:rFonts w:ascii="Tahoma" w:hAnsi="Tahoma" w:cs="Tahoma"/>
              </w:rPr>
            </w:pPr>
            <w:r w:rsidRPr="00DD4DD6">
              <w:rPr>
                <w:rFonts w:ascii="Tahoma" w:hAnsi="Tahoma" w:cs="Tahoma"/>
              </w:rPr>
              <w:t>01 Ju</w:t>
            </w:r>
            <w:r w:rsidR="009D1138">
              <w:rPr>
                <w:rFonts w:ascii="Tahoma" w:hAnsi="Tahoma" w:cs="Tahoma"/>
              </w:rPr>
              <w:t>ne 2009 – 31 Dec</w:t>
            </w:r>
            <w:r w:rsidR="00660EDA">
              <w:rPr>
                <w:rFonts w:ascii="Tahoma" w:hAnsi="Tahoma" w:cs="Tahoma"/>
              </w:rPr>
              <w:t>ember</w:t>
            </w:r>
            <w:r w:rsidR="00751063" w:rsidRPr="00DD4DD6">
              <w:rPr>
                <w:rFonts w:ascii="Tahoma" w:hAnsi="Tahoma" w:cs="Tahoma"/>
              </w:rPr>
              <w:t xml:space="preserve"> 2011</w:t>
            </w:r>
          </w:p>
        </w:tc>
      </w:tr>
      <w:tr w:rsidR="00E05E03" w:rsidRPr="00DD4DD6">
        <w:trPr>
          <w:trHeight w:val="600"/>
        </w:trPr>
        <w:tc>
          <w:tcPr>
            <w:tcW w:w="3838" w:type="dxa"/>
            <w:tcBorders>
              <w:top w:val="nil"/>
              <w:left w:val="single" w:sz="8" w:space="0" w:color="auto"/>
              <w:bottom w:val="single" w:sz="4" w:space="0" w:color="auto"/>
              <w:right w:val="nil"/>
            </w:tcBorders>
            <w:shd w:val="clear" w:color="auto" w:fill="auto"/>
            <w:vAlign w:val="center"/>
          </w:tcPr>
          <w:p w:rsidR="00E05E03" w:rsidRPr="00DD4DD6" w:rsidRDefault="00E05E03">
            <w:pPr>
              <w:rPr>
                <w:rFonts w:ascii="Tahoma" w:hAnsi="Tahoma" w:cs="Tahoma"/>
              </w:rPr>
            </w:pPr>
            <w:r w:rsidRPr="00DD4DD6">
              <w:rPr>
                <w:rFonts w:ascii="Tahoma" w:hAnsi="Tahoma" w:cs="Tahoma"/>
              </w:rPr>
              <w:t>Status:</w:t>
            </w:r>
          </w:p>
        </w:tc>
        <w:tc>
          <w:tcPr>
            <w:tcW w:w="6804" w:type="dxa"/>
            <w:tcBorders>
              <w:top w:val="nil"/>
              <w:left w:val="single" w:sz="4" w:space="0" w:color="auto"/>
              <w:bottom w:val="single" w:sz="4" w:space="0" w:color="auto"/>
              <w:right w:val="single" w:sz="8" w:space="0" w:color="auto"/>
            </w:tcBorders>
            <w:shd w:val="clear" w:color="auto" w:fill="auto"/>
            <w:vAlign w:val="center"/>
          </w:tcPr>
          <w:p w:rsidR="00E05E03" w:rsidRPr="00FC2294" w:rsidRDefault="009C0B91">
            <w:pPr>
              <w:rPr>
                <w:rFonts w:ascii="Tahoma" w:hAnsi="Tahoma" w:cs="Tahoma"/>
                <w:b/>
                <w:bCs/>
              </w:rPr>
            </w:pPr>
            <w:r>
              <w:rPr>
                <w:rFonts w:ascii="Tahoma" w:hAnsi="Tahoma" w:cs="Tahoma"/>
                <w:b/>
                <w:bCs/>
              </w:rPr>
              <w:t>PROVISIONAL</w:t>
            </w:r>
          </w:p>
        </w:tc>
      </w:tr>
      <w:tr w:rsidR="00E05E03" w:rsidRPr="00DD4DD6">
        <w:trPr>
          <w:trHeight w:val="345"/>
        </w:trPr>
        <w:tc>
          <w:tcPr>
            <w:tcW w:w="3838" w:type="dxa"/>
            <w:vMerge w:val="restart"/>
            <w:tcBorders>
              <w:top w:val="nil"/>
              <w:left w:val="single" w:sz="8" w:space="0" w:color="auto"/>
              <w:bottom w:val="single" w:sz="4" w:space="0" w:color="auto"/>
              <w:right w:val="single" w:sz="4" w:space="0" w:color="auto"/>
            </w:tcBorders>
            <w:shd w:val="clear" w:color="auto" w:fill="auto"/>
            <w:vAlign w:val="center"/>
          </w:tcPr>
          <w:p w:rsidR="00E05E03" w:rsidRPr="00DD4DD6" w:rsidRDefault="00E05E03">
            <w:pPr>
              <w:rPr>
                <w:rFonts w:ascii="Tahoma" w:hAnsi="Tahoma" w:cs="Tahoma"/>
              </w:rPr>
            </w:pPr>
            <w:r w:rsidRPr="00DD4DD6">
              <w:rPr>
                <w:rFonts w:ascii="Tahoma" w:hAnsi="Tahoma" w:cs="Tahoma"/>
              </w:rPr>
              <w:t>Issued by:</w:t>
            </w:r>
          </w:p>
        </w:tc>
        <w:tc>
          <w:tcPr>
            <w:tcW w:w="6804" w:type="dxa"/>
            <w:vMerge w:val="restart"/>
            <w:tcBorders>
              <w:top w:val="nil"/>
              <w:left w:val="single" w:sz="4" w:space="0" w:color="auto"/>
              <w:bottom w:val="single" w:sz="4" w:space="0" w:color="000000"/>
              <w:right w:val="single" w:sz="8" w:space="0" w:color="auto"/>
            </w:tcBorders>
            <w:shd w:val="clear" w:color="auto" w:fill="auto"/>
            <w:vAlign w:val="center"/>
          </w:tcPr>
          <w:p w:rsidR="00E05E03" w:rsidRPr="00DD4DD6" w:rsidRDefault="00FF638B">
            <w:pPr>
              <w:rPr>
                <w:rFonts w:ascii="Tahoma" w:hAnsi="Tahoma" w:cs="Tahoma"/>
              </w:rPr>
            </w:pPr>
            <w:r w:rsidRPr="00DD4DD6">
              <w:rPr>
                <w:rFonts w:ascii="Tahoma" w:hAnsi="Tahoma" w:cs="Tahoma"/>
              </w:rPr>
              <w:t>Office for Standards in Education, Children’s Services and Skills (Ofsted)</w:t>
            </w:r>
            <w:r w:rsidRPr="00DD4DD6">
              <w:rPr>
                <w:rFonts w:ascii="Tahoma" w:hAnsi="Tahoma" w:cs="Tahoma"/>
              </w:rPr>
              <w:br/>
              <w:t>125 Kingsway</w:t>
            </w:r>
            <w:r w:rsidRPr="00DD4DD6">
              <w:rPr>
                <w:rFonts w:ascii="Tahoma" w:hAnsi="Tahoma" w:cs="Tahoma"/>
              </w:rPr>
              <w:br/>
              <w:t>London</w:t>
            </w:r>
            <w:r w:rsidRPr="00DD4DD6">
              <w:rPr>
                <w:rFonts w:ascii="Tahoma" w:hAnsi="Tahoma" w:cs="Tahoma"/>
              </w:rPr>
              <w:br/>
              <w:t>WC2B 6SE</w:t>
            </w:r>
          </w:p>
        </w:tc>
      </w:tr>
      <w:tr w:rsidR="00E05E03" w:rsidRPr="00DD4DD6">
        <w:trPr>
          <w:trHeight w:val="345"/>
        </w:trPr>
        <w:tc>
          <w:tcPr>
            <w:tcW w:w="3838" w:type="dxa"/>
            <w:vMerge/>
            <w:tcBorders>
              <w:top w:val="nil"/>
              <w:left w:val="single" w:sz="8" w:space="0" w:color="auto"/>
              <w:bottom w:val="single" w:sz="4" w:space="0" w:color="auto"/>
              <w:right w:val="single" w:sz="4" w:space="0" w:color="auto"/>
            </w:tcBorders>
            <w:vAlign w:val="center"/>
          </w:tcPr>
          <w:p w:rsidR="00E05E03" w:rsidRPr="00DD4DD6" w:rsidRDefault="00E05E03">
            <w:pPr>
              <w:rPr>
                <w:rFonts w:ascii="Tahoma" w:hAnsi="Tahoma" w:cs="Tahoma"/>
              </w:rPr>
            </w:pPr>
          </w:p>
        </w:tc>
        <w:tc>
          <w:tcPr>
            <w:tcW w:w="6804" w:type="dxa"/>
            <w:vMerge/>
            <w:tcBorders>
              <w:top w:val="nil"/>
              <w:left w:val="single" w:sz="4" w:space="0" w:color="auto"/>
              <w:bottom w:val="single" w:sz="4" w:space="0" w:color="000000"/>
              <w:right w:val="single" w:sz="8" w:space="0" w:color="auto"/>
            </w:tcBorders>
            <w:vAlign w:val="center"/>
          </w:tcPr>
          <w:p w:rsidR="00E05E03" w:rsidRPr="00DD4DD6" w:rsidRDefault="00E05E03">
            <w:pPr>
              <w:rPr>
                <w:rFonts w:ascii="Tahoma" w:hAnsi="Tahoma" w:cs="Tahoma"/>
              </w:rPr>
            </w:pPr>
          </w:p>
        </w:tc>
      </w:tr>
      <w:tr w:rsidR="00E05E03" w:rsidRPr="00DD4DD6">
        <w:trPr>
          <w:trHeight w:val="345"/>
        </w:trPr>
        <w:tc>
          <w:tcPr>
            <w:tcW w:w="3838" w:type="dxa"/>
            <w:vMerge/>
            <w:tcBorders>
              <w:top w:val="nil"/>
              <w:left w:val="single" w:sz="8" w:space="0" w:color="auto"/>
              <w:bottom w:val="single" w:sz="4" w:space="0" w:color="auto"/>
              <w:right w:val="single" w:sz="4" w:space="0" w:color="auto"/>
            </w:tcBorders>
            <w:vAlign w:val="center"/>
          </w:tcPr>
          <w:p w:rsidR="00E05E03" w:rsidRPr="00DD4DD6" w:rsidRDefault="00E05E03">
            <w:pPr>
              <w:rPr>
                <w:rFonts w:ascii="Tahoma" w:hAnsi="Tahoma" w:cs="Tahoma"/>
              </w:rPr>
            </w:pPr>
          </w:p>
        </w:tc>
        <w:tc>
          <w:tcPr>
            <w:tcW w:w="6804" w:type="dxa"/>
            <w:vMerge/>
            <w:tcBorders>
              <w:top w:val="nil"/>
              <w:left w:val="single" w:sz="4" w:space="0" w:color="auto"/>
              <w:bottom w:val="single" w:sz="4" w:space="0" w:color="000000"/>
              <w:right w:val="single" w:sz="8" w:space="0" w:color="auto"/>
            </w:tcBorders>
            <w:vAlign w:val="center"/>
          </w:tcPr>
          <w:p w:rsidR="00E05E03" w:rsidRPr="00DD4DD6" w:rsidRDefault="00E05E03">
            <w:pPr>
              <w:rPr>
                <w:rFonts w:ascii="Tahoma" w:hAnsi="Tahoma" w:cs="Tahoma"/>
              </w:rPr>
            </w:pPr>
          </w:p>
        </w:tc>
      </w:tr>
      <w:tr w:rsidR="00E05E03" w:rsidRPr="00DD4DD6">
        <w:trPr>
          <w:trHeight w:val="345"/>
        </w:trPr>
        <w:tc>
          <w:tcPr>
            <w:tcW w:w="3838" w:type="dxa"/>
            <w:vMerge/>
            <w:tcBorders>
              <w:top w:val="nil"/>
              <w:left w:val="single" w:sz="8" w:space="0" w:color="auto"/>
              <w:bottom w:val="single" w:sz="4" w:space="0" w:color="auto"/>
              <w:right w:val="single" w:sz="4" w:space="0" w:color="auto"/>
            </w:tcBorders>
            <w:vAlign w:val="center"/>
          </w:tcPr>
          <w:p w:rsidR="00E05E03" w:rsidRPr="00DD4DD6" w:rsidRDefault="00E05E03">
            <w:pPr>
              <w:rPr>
                <w:rFonts w:ascii="Tahoma" w:hAnsi="Tahoma" w:cs="Tahoma"/>
              </w:rPr>
            </w:pPr>
          </w:p>
        </w:tc>
        <w:tc>
          <w:tcPr>
            <w:tcW w:w="6804" w:type="dxa"/>
            <w:vMerge/>
            <w:tcBorders>
              <w:top w:val="nil"/>
              <w:left w:val="single" w:sz="4" w:space="0" w:color="auto"/>
              <w:bottom w:val="single" w:sz="4" w:space="0" w:color="000000"/>
              <w:right w:val="single" w:sz="8" w:space="0" w:color="auto"/>
            </w:tcBorders>
            <w:vAlign w:val="center"/>
          </w:tcPr>
          <w:p w:rsidR="00E05E03" w:rsidRPr="00DD4DD6" w:rsidRDefault="00E05E03">
            <w:pPr>
              <w:rPr>
                <w:rFonts w:ascii="Tahoma" w:hAnsi="Tahoma" w:cs="Tahoma"/>
              </w:rPr>
            </w:pPr>
          </w:p>
        </w:tc>
      </w:tr>
      <w:tr w:rsidR="00E05E03" w:rsidRPr="00DD4DD6">
        <w:trPr>
          <w:trHeight w:val="600"/>
        </w:trPr>
        <w:tc>
          <w:tcPr>
            <w:tcW w:w="3838" w:type="dxa"/>
            <w:tcBorders>
              <w:top w:val="nil"/>
              <w:left w:val="single" w:sz="8" w:space="0" w:color="auto"/>
              <w:bottom w:val="single" w:sz="4" w:space="0" w:color="auto"/>
              <w:right w:val="single" w:sz="4" w:space="0" w:color="auto"/>
            </w:tcBorders>
            <w:shd w:val="clear" w:color="auto" w:fill="auto"/>
            <w:vAlign w:val="center"/>
          </w:tcPr>
          <w:p w:rsidR="00E05E03" w:rsidRPr="00DD4DD6" w:rsidRDefault="00E05E03">
            <w:pPr>
              <w:rPr>
                <w:rFonts w:ascii="Tahoma" w:hAnsi="Tahoma" w:cs="Tahoma"/>
              </w:rPr>
            </w:pPr>
            <w:r w:rsidRPr="00DD4DD6">
              <w:rPr>
                <w:rFonts w:ascii="Tahoma" w:hAnsi="Tahoma" w:cs="Tahoma"/>
              </w:rPr>
              <w:t>Responsible director:</w:t>
            </w:r>
          </w:p>
        </w:tc>
        <w:tc>
          <w:tcPr>
            <w:tcW w:w="6804" w:type="dxa"/>
            <w:tcBorders>
              <w:top w:val="nil"/>
              <w:left w:val="nil"/>
              <w:bottom w:val="single" w:sz="4" w:space="0" w:color="auto"/>
              <w:right w:val="single" w:sz="8" w:space="0" w:color="auto"/>
            </w:tcBorders>
            <w:shd w:val="clear" w:color="auto" w:fill="auto"/>
            <w:vAlign w:val="center"/>
          </w:tcPr>
          <w:p w:rsidR="00E05E03" w:rsidRPr="00F85FEB" w:rsidRDefault="009209D7">
            <w:pPr>
              <w:rPr>
                <w:rFonts w:ascii="Tahoma" w:hAnsi="Tahoma" w:cs="Tahoma"/>
              </w:rPr>
            </w:pPr>
            <w:r w:rsidRPr="00DD4DD6">
              <w:rPr>
                <w:rFonts w:ascii="Tahoma" w:hAnsi="Tahoma" w:cs="Tahoma"/>
              </w:rPr>
              <w:t>John Goldup</w:t>
            </w:r>
          </w:p>
        </w:tc>
      </w:tr>
      <w:tr w:rsidR="00E05E03" w:rsidRPr="00DD4DD6">
        <w:trPr>
          <w:trHeight w:val="600"/>
        </w:trPr>
        <w:tc>
          <w:tcPr>
            <w:tcW w:w="3838" w:type="dxa"/>
            <w:tcBorders>
              <w:top w:val="nil"/>
              <w:left w:val="single" w:sz="8" w:space="0" w:color="auto"/>
              <w:bottom w:val="single" w:sz="4" w:space="0" w:color="auto"/>
              <w:right w:val="single" w:sz="4" w:space="0" w:color="auto"/>
            </w:tcBorders>
            <w:shd w:val="clear" w:color="auto" w:fill="auto"/>
            <w:vAlign w:val="center"/>
          </w:tcPr>
          <w:p w:rsidR="00E05E03" w:rsidRPr="00DD4DD6" w:rsidRDefault="00FF638B">
            <w:pPr>
              <w:rPr>
                <w:rFonts w:ascii="Tahoma" w:hAnsi="Tahoma" w:cs="Tahoma"/>
              </w:rPr>
            </w:pPr>
            <w:r w:rsidRPr="00DD4DD6">
              <w:rPr>
                <w:rFonts w:ascii="Tahoma" w:hAnsi="Tahoma" w:cs="Tahoma"/>
              </w:rPr>
              <w:t>S</w:t>
            </w:r>
            <w:r w:rsidR="00E05E03" w:rsidRPr="00DD4DD6">
              <w:rPr>
                <w:rFonts w:ascii="Tahoma" w:hAnsi="Tahoma" w:cs="Tahoma"/>
              </w:rPr>
              <w:t>tatistician:</w:t>
            </w:r>
          </w:p>
        </w:tc>
        <w:tc>
          <w:tcPr>
            <w:tcW w:w="6804" w:type="dxa"/>
            <w:tcBorders>
              <w:top w:val="nil"/>
              <w:left w:val="nil"/>
              <w:bottom w:val="single" w:sz="4" w:space="0" w:color="auto"/>
              <w:right w:val="single" w:sz="8" w:space="0" w:color="auto"/>
            </w:tcBorders>
            <w:shd w:val="clear" w:color="auto" w:fill="auto"/>
            <w:vAlign w:val="center"/>
          </w:tcPr>
          <w:p w:rsidR="00E05E03" w:rsidRPr="00DD4DD6" w:rsidRDefault="009209D7">
            <w:pPr>
              <w:rPr>
                <w:rFonts w:ascii="Tahoma" w:hAnsi="Tahoma" w:cs="Tahoma"/>
              </w:rPr>
            </w:pPr>
            <w:smartTag w:uri="urn:schemas-microsoft-com:office:smarttags" w:element="PersonName">
              <w:r w:rsidRPr="00DD4DD6">
                <w:rPr>
                  <w:rFonts w:ascii="Tahoma" w:hAnsi="Tahoma" w:cs="Tahoma"/>
                </w:rPr>
                <w:t>Adam King</w:t>
              </w:r>
            </w:smartTag>
          </w:p>
        </w:tc>
      </w:tr>
      <w:tr w:rsidR="00E05E03" w:rsidRPr="00DD4DD6">
        <w:trPr>
          <w:trHeight w:val="600"/>
        </w:trPr>
        <w:tc>
          <w:tcPr>
            <w:tcW w:w="3838" w:type="dxa"/>
            <w:tcBorders>
              <w:top w:val="nil"/>
              <w:left w:val="single" w:sz="8" w:space="0" w:color="auto"/>
              <w:bottom w:val="single" w:sz="4" w:space="0" w:color="auto"/>
              <w:right w:val="single" w:sz="4" w:space="0" w:color="auto"/>
            </w:tcBorders>
            <w:shd w:val="clear" w:color="auto" w:fill="auto"/>
            <w:vAlign w:val="center"/>
          </w:tcPr>
          <w:p w:rsidR="00E05E03" w:rsidRPr="00DD4DD6" w:rsidRDefault="00E05E03">
            <w:pPr>
              <w:rPr>
                <w:rFonts w:ascii="Tahoma" w:hAnsi="Tahoma" w:cs="Tahoma"/>
              </w:rPr>
            </w:pPr>
            <w:r w:rsidRPr="00DD4DD6">
              <w:rPr>
                <w:rFonts w:ascii="Tahoma" w:hAnsi="Tahoma" w:cs="Tahoma"/>
              </w:rPr>
              <w:t>Public enquiries:</w:t>
            </w:r>
          </w:p>
        </w:tc>
        <w:tc>
          <w:tcPr>
            <w:tcW w:w="6804" w:type="dxa"/>
            <w:tcBorders>
              <w:top w:val="nil"/>
              <w:left w:val="nil"/>
              <w:bottom w:val="single" w:sz="4" w:space="0" w:color="auto"/>
              <w:right w:val="single" w:sz="8" w:space="0" w:color="auto"/>
            </w:tcBorders>
            <w:shd w:val="clear" w:color="auto" w:fill="auto"/>
            <w:vAlign w:val="center"/>
          </w:tcPr>
          <w:p w:rsidR="00E05E03" w:rsidRPr="00DD4DD6" w:rsidRDefault="00E05E03">
            <w:pPr>
              <w:rPr>
                <w:rFonts w:ascii="Tahoma" w:hAnsi="Tahoma" w:cs="Tahoma"/>
              </w:rPr>
            </w:pPr>
            <w:r w:rsidRPr="00DD4DD6">
              <w:rPr>
                <w:rFonts w:ascii="Tahoma" w:hAnsi="Tahoma" w:cs="Tahoma"/>
              </w:rPr>
              <w:t>enquiries@ofsted.gov.uk</w:t>
            </w:r>
          </w:p>
        </w:tc>
      </w:tr>
      <w:tr w:rsidR="00E05E03" w:rsidRPr="00DD4DD6">
        <w:trPr>
          <w:trHeight w:val="600"/>
        </w:trPr>
        <w:tc>
          <w:tcPr>
            <w:tcW w:w="3838" w:type="dxa"/>
            <w:tcBorders>
              <w:top w:val="nil"/>
              <w:left w:val="single" w:sz="8" w:space="0" w:color="auto"/>
              <w:bottom w:val="single" w:sz="4" w:space="0" w:color="auto"/>
              <w:right w:val="single" w:sz="4" w:space="0" w:color="auto"/>
            </w:tcBorders>
            <w:shd w:val="clear" w:color="auto" w:fill="auto"/>
            <w:vAlign w:val="center"/>
          </w:tcPr>
          <w:p w:rsidR="00E05E03" w:rsidRPr="00DD4DD6" w:rsidRDefault="00E05E03">
            <w:pPr>
              <w:rPr>
                <w:rFonts w:ascii="Tahoma" w:hAnsi="Tahoma" w:cs="Tahoma"/>
              </w:rPr>
            </w:pPr>
            <w:r w:rsidRPr="00DD4DD6">
              <w:rPr>
                <w:rFonts w:ascii="Tahoma" w:hAnsi="Tahoma" w:cs="Tahoma"/>
              </w:rPr>
              <w:t>Press enquiries:</w:t>
            </w:r>
          </w:p>
        </w:tc>
        <w:tc>
          <w:tcPr>
            <w:tcW w:w="6804" w:type="dxa"/>
            <w:tcBorders>
              <w:top w:val="nil"/>
              <w:left w:val="nil"/>
              <w:bottom w:val="single" w:sz="4" w:space="0" w:color="auto"/>
              <w:right w:val="single" w:sz="8" w:space="0" w:color="auto"/>
            </w:tcBorders>
            <w:shd w:val="clear" w:color="auto" w:fill="auto"/>
            <w:vAlign w:val="center"/>
          </w:tcPr>
          <w:p w:rsidR="00E05E03" w:rsidRPr="00DD4DD6" w:rsidRDefault="009209D7">
            <w:pPr>
              <w:rPr>
                <w:rFonts w:ascii="Tahoma" w:hAnsi="Tahoma" w:cs="Tahoma"/>
              </w:rPr>
            </w:pPr>
            <w:r w:rsidRPr="00DD4DD6">
              <w:rPr>
                <w:rFonts w:ascii="Tahoma" w:hAnsi="Tahoma" w:cs="Tahoma"/>
              </w:rPr>
              <w:t>pressenquiries@ofsted.gov.uk</w:t>
            </w:r>
            <w:r w:rsidR="00E05E03" w:rsidRPr="00DD4DD6">
              <w:rPr>
                <w:rFonts w:ascii="Tahoma" w:hAnsi="Tahoma" w:cs="Tahoma"/>
              </w:rPr>
              <w:t> </w:t>
            </w:r>
          </w:p>
        </w:tc>
      </w:tr>
      <w:tr w:rsidR="00E05E03" w:rsidRPr="00DD4DD6">
        <w:trPr>
          <w:trHeight w:val="600"/>
        </w:trPr>
        <w:tc>
          <w:tcPr>
            <w:tcW w:w="3838" w:type="dxa"/>
            <w:tcBorders>
              <w:top w:val="nil"/>
              <w:left w:val="single" w:sz="8" w:space="0" w:color="auto"/>
              <w:bottom w:val="single" w:sz="4" w:space="0" w:color="auto"/>
              <w:right w:val="single" w:sz="4" w:space="0" w:color="auto"/>
            </w:tcBorders>
            <w:shd w:val="clear" w:color="auto" w:fill="auto"/>
            <w:vAlign w:val="center"/>
          </w:tcPr>
          <w:p w:rsidR="00E05E03" w:rsidRPr="003020FD" w:rsidRDefault="00E05E03">
            <w:pPr>
              <w:rPr>
                <w:rFonts w:ascii="Tahoma" w:hAnsi="Tahoma" w:cs="Tahoma"/>
              </w:rPr>
            </w:pPr>
            <w:r w:rsidRPr="003020FD">
              <w:rPr>
                <w:rFonts w:ascii="Tahoma" w:hAnsi="Tahoma" w:cs="Tahoma"/>
              </w:rPr>
              <w:t>Link to official statistics release web page:</w:t>
            </w:r>
          </w:p>
        </w:tc>
        <w:tc>
          <w:tcPr>
            <w:tcW w:w="6804" w:type="dxa"/>
            <w:tcBorders>
              <w:top w:val="nil"/>
              <w:left w:val="nil"/>
              <w:bottom w:val="single" w:sz="4" w:space="0" w:color="auto"/>
              <w:right w:val="single" w:sz="8" w:space="0" w:color="auto"/>
            </w:tcBorders>
            <w:shd w:val="clear" w:color="auto" w:fill="auto"/>
            <w:vAlign w:val="center"/>
          </w:tcPr>
          <w:p w:rsidR="00E05E03" w:rsidRPr="00EC0765" w:rsidRDefault="00143E1B">
            <w:pPr>
              <w:rPr>
                <w:rFonts w:ascii="Tahoma" w:hAnsi="Tahoma" w:cs="Tahoma"/>
                <w:color w:val="FF0000"/>
              </w:rPr>
            </w:pPr>
            <w:hyperlink r:id="rId7" w:history="1">
              <w:r w:rsidR="00EC0765" w:rsidRPr="00143E1B">
                <w:rPr>
                  <w:rStyle w:val="Hyperlink"/>
                  <w:rFonts w:ascii="Tahoma" w:hAnsi="Tahoma" w:cs="Tahoma"/>
                </w:rPr>
                <w:t>http://www.ofsted.gov.uk/resources/official-statistics-local-authority-childrens-services-inspections-and-outcomes</w:t>
              </w:r>
            </w:hyperlink>
          </w:p>
        </w:tc>
      </w:tr>
      <w:tr w:rsidR="00E05E03" w:rsidRPr="00DD4DD6">
        <w:trPr>
          <w:trHeight w:val="600"/>
        </w:trPr>
        <w:tc>
          <w:tcPr>
            <w:tcW w:w="3838" w:type="dxa"/>
            <w:tcBorders>
              <w:top w:val="nil"/>
              <w:left w:val="single" w:sz="8" w:space="0" w:color="auto"/>
              <w:bottom w:val="single" w:sz="4" w:space="0" w:color="auto"/>
              <w:right w:val="single" w:sz="4" w:space="0" w:color="auto"/>
            </w:tcBorders>
            <w:shd w:val="clear" w:color="auto" w:fill="auto"/>
            <w:vAlign w:val="center"/>
          </w:tcPr>
          <w:p w:rsidR="00E05E03" w:rsidRPr="003020FD" w:rsidRDefault="00E05E03">
            <w:pPr>
              <w:rPr>
                <w:rFonts w:ascii="Tahoma" w:hAnsi="Tahoma" w:cs="Tahoma"/>
              </w:rPr>
            </w:pPr>
            <w:r w:rsidRPr="003020FD">
              <w:rPr>
                <w:rFonts w:ascii="Tahoma" w:hAnsi="Tahoma" w:cs="Tahoma"/>
              </w:rPr>
              <w:t>Publication medium:</w:t>
            </w:r>
          </w:p>
        </w:tc>
        <w:tc>
          <w:tcPr>
            <w:tcW w:w="6804" w:type="dxa"/>
            <w:tcBorders>
              <w:top w:val="nil"/>
              <w:left w:val="nil"/>
              <w:bottom w:val="single" w:sz="4" w:space="0" w:color="auto"/>
              <w:right w:val="single" w:sz="8" w:space="0" w:color="auto"/>
            </w:tcBorders>
            <w:shd w:val="clear" w:color="auto" w:fill="auto"/>
            <w:vAlign w:val="center"/>
          </w:tcPr>
          <w:p w:rsidR="00E05E03" w:rsidRPr="003020FD" w:rsidRDefault="00FF638B">
            <w:pPr>
              <w:rPr>
                <w:rFonts w:ascii="Tahoma" w:hAnsi="Tahoma" w:cs="Tahoma"/>
              </w:rPr>
            </w:pPr>
            <w:r w:rsidRPr="003020FD">
              <w:rPr>
                <w:rFonts w:ascii="Tahoma" w:hAnsi="Tahoma" w:cs="Tahoma"/>
              </w:rPr>
              <w:t>Ofsted website</w:t>
            </w:r>
          </w:p>
        </w:tc>
      </w:tr>
      <w:tr w:rsidR="00E05E03" w:rsidRPr="00DD4DD6">
        <w:trPr>
          <w:trHeight w:val="600"/>
        </w:trPr>
        <w:tc>
          <w:tcPr>
            <w:tcW w:w="3838" w:type="dxa"/>
            <w:tcBorders>
              <w:top w:val="nil"/>
              <w:left w:val="single" w:sz="8" w:space="0" w:color="auto"/>
              <w:bottom w:val="single" w:sz="4" w:space="0" w:color="auto"/>
              <w:right w:val="single" w:sz="4" w:space="0" w:color="auto"/>
            </w:tcBorders>
            <w:shd w:val="clear" w:color="auto" w:fill="auto"/>
            <w:vAlign w:val="center"/>
          </w:tcPr>
          <w:p w:rsidR="00E05E03" w:rsidRPr="003020FD" w:rsidRDefault="00E05E03">
            <w:pPr>
              <w:rPr>
                <w:rFonts w:ascii="Tahoma" w:hAnsi="Tahoma" w:cs="Tahoma"/>
              </w:rPr>
            </w:pPr>
            <w:r w:rsidRPr="003020FD">
              <w:rPr>
                <w:rFonts w:ascii="Tahoma" w:hAnsi="Tahoma" w:cs="Tahoma"/>
              </w:rPr>
              <w:t>Publication frequency:</w:t>
            </w:r>
          </w:p>
        </w:tc>
        <w:tc>
          <w:tcPr>
            <w:tcW w:w="6804" w:type="dxa"/>
            <w:tcBorders>
              <w:top w:val="nil"/>
              <w:left w:val="nil"/>
              <w:bottom w:val="single" w:sz="4" w:space="0" w:color="auto"/>
              <w:right w:val="single" w:sz="8" w:space="0" w:color="auto"/>
            </w:tcBorders>
            <w:shd w:val="clear" w:color="auto" w:fill="auto"/>
            <w:vAlign w:val="center"/>
          </w:tcPr>
          <w:p w:rsidR="00E05E03" w:rsidRPr="003020FD" w:rsidRDefault="00FF638B">
            <w:pPr>
              <w:rPr>
                <w:rFonts w:ascii="Tahoma" w:hAnsi="Tahoma" w:cs="Tahoma"/>
              </w:rPr>
            </w:pPr>
            <w:r w:rsidRPr="003020FD">
              <w:rPr>
                <w:rFonts w:ascii="Tahoma" w:hAnsi="Tahoma" w:cs="Tahoma"/>
              </w:rPr>
              <w:t>Quarterly</w:t>
            </w:r>
          </w:p>
        </w:tc>
      </w:tr>
      <w:tr w:rsidR="00E05E03" w:rsidRPr="00DD4DD6">
        <w:trPr>
          <w:trHeight w:val="600"/>
        </w:trPr>
        <w:tc>
          <w:tcPr>
            <w:tcW w:w="3838" w:type="dxa"/>
            <w:tcBorders>
              <w:top w:val="nil"/>
              <w:left w:val="single" w:sz="8" w:space="0" w:color="auto"/>
              <w:bottom w:val="single" w:sz="8" w:space="0" w:color="auto"/>
              <w:right w:val="single" w:sz="4" w:space="0" w:color="auto"/>
            </w:tcBorders>
            <w:shd w:val="clear" w:color="auto" w:fill="auto"/>
            <w:vAlign w:val="center"/>
          </w:tcPr>
          <w:p w:rsidR="00E05E03" w:rsidRPr="003020FD" w:rsidRDefault="00E05E03">
            <w:pPr>
              <w:rPr>
                <w:rFonts w:ascii="Tahoma" w:hAnsi="Tahoma" w:cs="Tahoma"/>
              </w:rPr>
            </w:pPr>
            <w:r w:rsidRPr="003020FD">
              <w:rPr>
                <w:rFonts w:ascii="Tahoma" w:hAnsi="Tahoma" w:cs="Tahoma"/>
              </w:rPr>
              <w:t>Next publication date:</w:t>
            </w:r>
          </w:p>
        </w:tc>
        <w:tc>
          <w:tcPr>
            <w:tcW w:w="6804" w:type="dxa"/>
            <w:tcBorders>
              <w:top w:val="nil"/>
              <w:left w:val="nil"/>
              <w:bottom w:val="single" w:sz="8" w:space="0" w:color="auto"/>
              <w:right w:val="single" w:sz="8" w:space="0" w:color="auto"/>
            </w:tcBorders>
            <w:shd w:val="clear" w:color="auto" w:fill="auto"/>
            <w:vAlign w:val="center"/>
          </w:tcPr>
          <w:p w:rsidR="00E05E03" w:rsidRPr="00484DAA" w:rsidRDefault="00484DAA">
            <w:pPr>
              <w:rPr>
                <w:rFonts w:ascii="Tahoma" w:hAnsi="Tahoma" w:cs="Tahoma"/>
              </w:rPr>
            </w:pPr>
            <w:r w:rsidRPr="00484DAA">
              <w:rPr>
                <w:rFonts w:ascii="Tahoma" w:hAnsi="Tahoma" w:cs="Tahoma"/>
              </w:rPr>
              <w:t>28 June 2012</w:t>
            </w:r>
          </w:p>
        </w:tc>
      </w:tr>
    </w:tbl>
    <w:p w:rsidR="00FF638B" w:rsidRPr="00DD4DD6" w:rsidRDefault="00FF638B" w:rsidP="0000509C">
      <w:pPr>
        <w:pStyle w:val="Heading1SFR"/>
        <w:rPr>
          <w:rFonts w:cs="Tahoma"/>
        </w:rPr>
      </w:pPr>
      <w:bookmarkStart w:id="0" w:name="_Toc280878079"/>
    </w:p>
    <w:p w:rsidR="00B132B8" w:rsidRPr="00F922C8" w:rsidRDefault="00FF638B" w:rsidP="00B132B8">
      <w:pPr>
        <w:pStyle w:val="Heading1SFR"/>
        <w:rPr>
          <w:rFonts w:cs="Tahoma"/>
          <w:bCs/>
          <w:sz w:val="23"/>
          <w:szCs w:val="23"/>
        </w:rPr>
      </w:pPr>
      <w:r w:rsidRPr="00DD4DD6">
        <w:rPr>
          <w:rFonts w:cs="Tahoma"/>
        </w:rPr>
        <w:br w:type="page"/>
      </w:r>
      <w:bookmarkStart w:id="1" w:name="_Toc320622947"/>
      <w:r w:rsidR="0000509C" w:rsidRPr="00F922C8">
        <w:rPr>
          <w:rFonts w:cs="Tahoma"/>
          <w:bCs/>
          <w:sz w:val="23"/>
          <w:szCs w:val="23"/>
        </w:rPr>
        <w:lastRenderedPageBreak/>
        <w:t>Introduction</w:t>
      </w:r>
      <w:bookmarkEnd w:id="0"/>
      <w:bookmarkEnd w:id="1"/>
      <w:r w:rsidR="0000509C" w:rsidRPr="00F922C8">
        <w:rPr>
          <w:rFonts w:cs="Tahoma"/>
          <w:bCs/>
          <w:sz w:val="23"/>
          <w:szCs w:val="23"/>
        </w:rPr>
        <w:t xml:space="preserve"> </w:t>
      </w:r>
    </w:p>
    <w:p w:rsidR="00F15B69" w:rsidRDefault="00B132B8" w:rsidP="0000509C">
      <w:pPr>
        <w:rPr>
          <w:rFonts w:ascii="Tahoma" w:hAnsi="Tahoma" w:cs="Tahoma"/>
          <w:color w:val="000000"/>
          <w:sz w:val="23"/>
          <w:szCs w:val="23"/>
        </w:rPr>
      </w:pPr>
      <w:r w:rsidRPr="00DD4DD6">
        <w:rPr>
          <w:rFonts w:ascii="Tahoma" w:hAnsi="Tahoma" w:cs="Tahoma"/>
          <w:color w:val="000000"/>
          <w:sz w:val="23"/>
          <w:szCs w:val="23"/>
        </w:rPr>
        <w:t xml:space="preserve">This official statistics release reports on the outcomes of </w:t>
      </w:r>
      <w:r w:rsidR="00541535">
        <w:rPr>
          <w:rFonts w:ascii="Tahoma" w:hAnsi="Tahoma" w:cs="Tahoma"/>
          <w:color w:val="000000"/>
          <w:sz w:val="23"/>
          <w:szCs w:val="23"/>
        </w:rPr>
        <w:t xml:space="preserve">local authority </w:t>
      </w:r>
      <w:r w:rsidRPr="00DD4DD6">
        <w:rPr>
          <w:rFonts w:ascii="Tahoma" w:hAnsi="Tahoma" w:cs="Tahoma"/>
          <w:color w:val="000000"/>
          <w:sz w:val="23"/>
          <w:szCs w:val="23"/>
        </w:rPr>
        <w:t>children’s s</w:t>
      </w:r>
      <w:r w:rsidR="00F15B69" w:rsidRPr="00DD4DD6">
        <w:rPr>
          <w:rFonts w:ascii="Tahoma" w:hAnsi="Tahoma" w:cs="Tahoma"/>
          <w:color w:val="000000"/>
          <w:sz w:val="23"/>
          <w:szCs w:val="23"/>
        </w:rPr>
        <w:t xml:space="preserve">ervices </w:t>
      </w:r>
      <w:r w:rsidRPr="00DD4DD6">
        <w:rPr>
          <w:rFonts w:ascii="Tahoma" w:hAnsi="Tahoma" w:cs="Tahoma"/>
          <w:color w:val="000000"/>
          <w:sz w:val="23"/>
          <w:szCs w:val="23"/>
        </w:rPr>
        <w:t xml:space="preserve">inspections that </w:t>
      </w:r>
      <w:r w:rsidR="008C3A29">
        <w:rPr>
          <w:rFonts w:ascii="Tahoma" w:hAnsi="Tahoma" w:cs="Tahoma"/>
          <w:color w:val="000000"/>
          <w:sz w:val="23"/>
          <w:szCs w:val="23"/>
        </w:rPr>
        <w:t>took place</w:t>
      </w:r>
      <w:r w:rsidRPr="00DD4DD6">
        <w:rPr>
          <w:rFonts w:ascii="Tahoma" w:hAnsi="Tahoma" w:cs="Tahoma"/>
          <w:color w:val="000000"/>
          <w:sz w:val="23"/>
          <w:szCs w:val="23"/>
        </w:rPr>
        <w:t xml:space="preserve"> </w:t>
      </w:r>
      <w:r w:rsidR="009D1138">
        <w:rPr>
          <w:rFonts w:ascii="Tahoma" w:hAnsi="Tahoma" w:cs="Tahoma"/>
          <w:color w:val="000000"/>
          <w:sz w:val="23"/>
          <w:szCs w:val="23"/>
        </w:rPr>
        <w:t>up to 31 Dec</w:t>
      </w:r>
      <w:r w:rsidR="00660EDA">
        <w:rPr>
          <w:rFonts w:ascii="Tahoma" w:hAnsi="Tahoma" w:cs="Tahoma"/>
          <w:color w:val="000000"/>
          <w:sz w:val="23"/>
          <w:szCs w:val="23"/>
        </w:rPr>
        <w:t>ember</w:t>
      </w:r>
      <w:r w:rsidR="00F15B69" w:rsidRPr="00DD4DD6">
        <w:rPr>
          <w:rFonts w:ascii="Tahoma" w:hAnsi="Tahoma" w:cs="Tahoma"/>
          <w:color w:val="000000"/>
          <w:sz w:val="23"/>
          <w:szCs w:val="23"/>
        </w:rPr>
        <w:t xml:space="preserve"> 2011 un</w:t>
      </w:r>
      <w:r w:rsidRPr="00DD4DD6">
        <w:rPr>
          <w:rFonts w:ascii="Tahoma" w:hAnsi="Tahoma" w:cs="Tahoma"/>
          <w:color w:val="000000"/>
          <w:sz w:val="23"/>
          <w:szCs w:val="23"/>
        </w:rPr>
        <w:t xml:space="preserve">der the </w:t>
      </w:r>
      <w:r w:rsidR="00C15A6C">
        <w:rPr>
          <w:rFonts w:ascii="Tahoma" w:hAnsi="Tahoma" w:cs="Tahoma"/>
          <w:color w:val="000000"/>
          <w:sz w:val="23"/>
          <w:szCs w:val="23"/>
        </w:rPr>
        <w:t xml:space="preserve">Education and Inspections Act </w:t>
      </w:r>
      <w:r w:rsidR="00C15A6C" w:rsidRPr="008378CD">
        <w:rPr>
          <w:rFonts w:ascii="Tahoma" w:hAnsi="Tahoma" w:cs="Tahoma"/>
          <w:sz w:val="23"/>
          <w:szCs w:val="23"/>
        </w:rPr>
        <w:t xml:space="preserve">2006 </w:t>
      </w:r>
      <w:r w:rsidR="008378CD" w:rsidRPr="008378CD">
        <w:rPr>
          <w:rFonts w:ascii="Tahoma" w:hAnsi="Tahoma" w:cs="Tahoma"/>
          <w:sz w:val="23"/>
          <w:szCs w:val="23"/>
        </w:rPr>
        <w:t>and</w:t>
      </w:r>
      <w:r w:rsidR="00C15A6C" w:rsidRPr="008378CD">
        <w:rPr>
          <w:rFonts w:ascii="Tahoma" w:hAnsi="Tahoma" w:cs="Tahoma"/>
          <w:sz w:val="23"/>
          <w:szCs w:val="23"/>
        </w:rPr>
        <w:t xml:space="preserve"> the </w:t>
      </w:r>
      <w:r w:rsidR="008863AA" w:rsidRPr="008378CD">
        <w:rPr>
          <w:rFonts w:ascii="Tahoma" w:hAnsi="Tahoma" w:cs="Tahoma"/>
          <w:sz w:val="23"/>
          <w:szCs w:val="23"/>
        </w:rPr>
        <w:t>Children Act 2004</w:t>
      </w:r>
      <w:r w:rsidR="00DD4DD6" w:rsidRPr="008378CD">
        <w:rPr>
          <w:rFonts w:ascii="Tahoma" w:hAnsi="Tahoma" w:cs="Tahoma"/>
          <w:sz w:val="23"/>
          <w:szCs w:val="23"/>
        </w:rPr>
        <w:t xml:space="preserve"> a</w:t>
      </w:r>
      <w:r w:rsidR="00DD4DD6" w:rsidRPr="00DD4DD6">
        <w:rPr>
          <w:rFonts w:ascii="Tahoma" w:hAnsi="Tahoma" w:cs="Tahoma"/>
          <w:sz w:val="23"/>
          <w:szCs w:val="23"/>
        </w:rPr>
        <w:t xml:space="preserve">nd </w:t>
      </w:r>
      <w:r w:rsidR="008378CD">
        <w:rPr>
          <w:rFonts w:ascii="Tahoma" w:hAnsi="Tahoma" w:cs="Tahoma"/>
          <w:sz w:val="23"/>
          <w:szCs w:val="23"/>
        </w:rPr>
        <w:t xml:space="preserve">which </w:t>
      </w:r>
      <w:r w:rsidR="00DD4DD6" w:rsidRPr="00DD4DD6">
        <w:rPr>
          <w:rFonts w:ascii="Tahoma" w:hAnsi="Tahoma" w:cs="Tahoma"/>
          <w:sz w:val="23"/>
          <w:szCs w:val="23"/>
        </w:rPr>
        <w:t>have subsequently been published</w:t>
      </w:r>
      <w:r w:rsidRPr="00DD4DD6">
        <w:rPr>
          <w:rFonts w:ascii="Tahoma" w:hAnsi="Tahoma" w:cs="Tahoma"/>
          <w:color w:val="000000"/>
          <w:sz w:val="23"/>
          <w:szCs w:val="23"/>
        </w:rPr>
        <w:t xml:space="preserve">. </w:t>
      </w:r>
    </w:p>
    <w:p w:rsidR="003C4C9D" w:rsidRDefault="003C4C9D" w:rsidP="0000509C">
      <w:pPr>
        <w:rPr>
          <w:rFonts w:ascii="Tahoma" w:hAnsi="Tahoma" w:cs="Tahoma"/>
          <w:color w:val="000000"/>
          <w:sz w:val="23"/>
          <w:szCs w:val="23"/>
        </w:rPr>
      </w:pPr>
    </w:p>
    <w:p w:rsidR="003C4C9D" w:rsidRDefault="003C4C9D" w:rsidP="003C4C9D">
      <w:pPr>
        <w:rPr>
          <w:rFonts w:ascii="Tahoma" w:hAnsi="Tahoma" w:cs="Tahoma"/>
          <w:color w:val="000000"/>
          <w:sz w:val="23"/>
          <w:szCs w:val="23"/>
        </w:rPr>
      </w:pPr>
      <w:r w:rsidRPr="005241EB">
        <w:rPr>
          <w:rFonts w:ascii="Tahoma" w:hAnsi="Tahoma" w:cs="Tahoma"/>
          <w:color w:val="000000"/>
          <w:sz w:val="23"/>
          <w:szCs w:val="23"/>
        </w:rPr>
        <w:t>Ofsted undertakes a number of activities in relation t</w:t>
      </w:r>
      <w:r>
        <w:rPr>
          <w:rFonts w:ascii="Tahoma" w:hAnsi="Tahoma" w:cs="Tahoma"/>
          <w:color w:val="000000"/>
          <w:sz w:val="23"/>
          <w:szCs w:val="23"/>
        </w:rPr>
        <w:t>o assessing local authority</w:t>
      </w:r>
      <w:r w:rsidRPr="005241EB">
        <w:rPr>
          <w:rFonts w:ascii="Tahoma" w:hAnsi="Tahoma" w:cs="Tahoma"/>
          <w:color w:val="000000"/>
          <w:sz w:val="23"/>
          <w:szCs w:val="23"/>
        </w:rPr>
        <w:t xml:space="preserve"> children’s services. These include </w:t>
      </w:r>
      <w:r>
        <w:rPr>
          <w:rFonts w:ascii="Tahoma" w:hAnsi="Tahoma" w:cs="Tahoma"/>
          <w:color w:val="000000"/>
          <w:sz w:val="23"/>
          <w:szCs w:val="23"/>
        </w:rPr>
        <w:t xml:space="preserve">annual </w:t>
      </w:r>
      <w:r w:rsidRPr="005241EB">
        <w:rPr>
          <w:rFonts w:ascii="Tahoma" w:hAnsi="Tahoma" w:cs="Tahoma"/>
          <w:color w:val="000000"/>
          <w:sz w:val="23"/>
          <w:szCs w:val="23"/>
        </w:rPr>
        <w:t xml:space="preserve">unannounced inspections of contact, referral and assessment arrangements, </w:t>
      </w:r>
      <w:r>
        <w:rPr>
          <w:rFonts w:ascii="Tahoma" w:hAnsi="Tahoma" w:cs="Tahoma"/>
          <w:color w:val="000000"/>
          <w:sz w:val="23"/>
          <w:szCs w:val="23"/>
        </w:rPr>
        <w:t xml:space="preserve">three-yearly </w:t>
      </w:r>
      <w:r w:rsidRPr="005241EB">
        <w:rPr>
          <w:rFonts w:ascii="Tahoma" w:hAnsi="Tahoma" w:cs="Tahoma"/>
          <w:color w:val="000000"/>
          <w:sz w:val="23"/>
          <w:szCs w:val="23"/>
        </w:rPr>
        <w:t xml:space="preserve">inspections of safeguarding and </w:t>
      </w:r>
      <w:r>
        <w:rPr>
          <w:rFonts w:ascii="Tahoma" w:hAnsi="Tahoma" w:cs="Tahoma"/>
          <w:color w:val="000000"/>
          <w:sz w:val="23"/>
          <w:szCs w:val="23"/>
        </w:rPr>
        <w:t xml:space="preserve">of </w:t>
      </w:r>
      <w:r w:rsidRPr="005241EB">
        <w:rPr>
          <w:rFonts w:ascii="Tahoma" w:hAnsi="Tahoma" w:cs="Tahoma"/>
          <w:color w:val="000000"/>
          <w:sz w:val="23"/>
          <w:szCs w:val="23"/>
        </w:rPr>
        <w:t xml:space="preserve">services for looked after children and an </w:t>
      </w:r>
      <w:r>
        <w:rPr>
          <w:rFonts w:ascii="Tahoma" w:hAnsi="Tahoma" w:cs="Tahoma"/>
          <w:color w:val="000000"/>
          <w:sz w:val="23"/>
          <w:szCs w:val="23"/>
        </w:rPr>
        <w:t xml:space="preserve">annual </w:t>
      </w:r>
      <w:r w:rsidRPr="005241EB">
        <w:rPr>
          <w:rFonts w:ascii="Tahoma" w:hAnsi="Tahoma" w:cs="Tahoma"/>
          <w:color w:val="000000"/>
          <w:sz w:val="23"/>
          <w:szCs w:val="23"/>
        </w:rPr>
        <w:t xml:space="preserve">assessment of local authority children’s services. </w:t>
      </w:r>
    </w:p>
    <w:p w:rsidR="005241EB" w:rsidRDefault="005241EB" w:rsidP="005241EB">
      <w:pPr>
        <w:rPr>
          <w:rFonts w:ascii="Tahoma" w:hAnsi="Tahoma" w:cs="Tahoma"/>
          <w:color w:val="000000"/>
          <w:sz w:val="23"/>
          <w:szCs w:val="23"/>
        </w:rPr>
      </w:pPr>
    </w:p>
    <w:p w:rsidR="003C4C9D" w:rsidRDefault="003C4C9D" w:rsidP="005241EB">
      <w:pPr>
        <w:rPr>
          <w:rFonts w:ascii="Tahoma" w:hAnsi="Tahoma" w:cs="Tahoma"/>
          <w:color w:val="000000"/>
          <w:sz w:val="23"/>
          <w:szCs w:val="23"/>
        </w:rPr>
      </w:pPr>
      <w:r>
        <w:rPr>
          <w:rFonts w:ascii="Tahoma" w:hAnsi="Tahoma" w:cs="Tahoma"/>
          <w:color w:val="000000"/>
          <w:sz w:val="23"/>
          <w:szCs w:val="23"/>
        </w:rPr>
        <w:t>On 29 February 2012, Ofsted published a management report containing information on inspections up to 24 February 2012. This was produced for presentation to a Select Committee and some of the information contained within that report will be more recent than that contained in this publication.</w:t>
      </w:r>
    </w:p>
    <w:p w:rsidR="0097693E" w:rsidRPr="00DD4DD6" w:rsidRDefault="0097693E" w:rsidP="0000509C">
      <w:pPr>
        <w:rPr>
          <w:rFonts w:ascii="Tahoma" w:hAnsi="Tahoma" w:cs="Tahoma"/>
          <w:color w:val="000000"/>
          <w:sz w:val="23"/>
          <w:szCs w:val="23"/>
        </w:rPr>
      </w:pPr>
    </w:p>
    <w:p w:rsidR="00520F77" w:rsidRDefault="00C117B9" w:rsidP="00F15B69">
      <w:pPr>
        <w:rPr>
          <w:rFonts w:ascii="Tahoma" w:hAnsi="Tahoma" w:cs="Tahoma"/>
          <w:sz w:val="23"/>
          <w:szCs w:val="23"/>
        </w:rPr>
      </w:pPr>
      <w:r w:rsidRPr="00C117B9">
        <w:rPr>
          <w:rFonts w:ascii="Tahoma" w:hAnsi="Tahoma" w:cs="Tahoma"/>
          <w:sz w:val="23"/>
          <w:szCs w:val="23"/>
        </w:rPr>
        <w:t>T</w:t>
      </w:r>
      <w:r w:rsidR="00F15B69" w:rsidRPr="00C117B9">
        <w:rPr>
          <w:rFonts w:ascii="Tahoma" w:hAnsi="Tahoma" w:cs="Tahoma"/>
          <w:sz w:val="23"/>
          <w:szCs w:val="23"/>
        </w:rPr>
        <w:t xml:space="preserve">his report includes information on all inspections </w:t>
      </w:r>
      <w:r w:rsidR="00DF22B8">
        <w:rPr>
          <w:rFonts w:ascii="Tahoma" w:hAnsi="Tahoma" w:cs="Tahoma"/>
          <w:sz w:val="23"/>
          <w:szCs w:val="23"/>
        </w:rPr>
        <w:t xml:space="preserve">that took place </w:t>
      </w:r>
      <w:r w:rsidR="009D1138">
        <w:rPr>
          <w:rFonts w:ascii="Tahoma" w:hAnsi="Tahoma" w:cs="Tahoma"/>
          <w:sz w:val="23"/>
          <w:szCs w:val="23"/>
        </w:rPr>
        <w:t>up to 31</w:t>
      </w:r>
      <w:r w:rsidR="00660EDA">
        <w:rPr>
          <w:rFonts w:ascii="Tahoma" w:hAnsi="Tahoma" w:cs="Tahoma"/>
          <w:sz w:val="23"/>
          <w:szCs w:val="23"/>
        </w:rPr>
        <w:t xml:space="preserve"> </w:t>
      </w:r>
      <w:r w:rsidR="009D1138">
        <w:rPr>
          <w:rFonts w:ascii="Tahoma" w:hAnsi="Tahoma" w:cs="Tahoma"/>
          <w:sz w:val="23"/>
          <w:szCs w:val="23"/>
        </w:rPr>
        <w:t xml:space="preserve">December </w:t>
      </w:r>
      <w:r w:rsidR="00F15B69" w:rsidRPr="00C117B9">
        <w:rPr>
          <w:rFonts w:ascii="Tahoma" w:hAnsi="Tahoma" w:cs="Tahoma"/>
          <w:sz w:val="23"/>
          <w:szCs w:val="23"/>
        </w:rPr>
        <w:t>2011</w:t>
      </w:r>
      <w:r w:rsidR="00DF22B8">
        <w:rPr>
          <w:rFonts w:ascii="Tahoma" w:hAnsi="Tahoma" w:cs="Tahoma"/>
          <w:sz w:val="23"/>
          <w:szCs w:val="23"/>
        </w:rPr>
        <w:t xml:space="preserve"> and</w:t>
      </w:r>
      <w:r w:rsidR="00F70786" w:rsidRPr="00C117B9">
        <w:rPr>
          <w:rFonts w:ascii="Tahoma" w:hAnsi="Tahoma" w:cs="Tahoma"/>
          <w:sz w:val="23"/>
          <w:szCs w:val="23"/>
        </w:rPr>
        <w:t xml:space="preserve"> that ha</w:t>
      </w:r>
      <w:r w:rsidR="00DF22B8">
        <w:rPr>
          <w:rFonts w:ascii="Tahoma" w:hAnsi="Tahoma" w:cs="Tahoma"/>
          <w:sz w:val="23"/>
          <w:szCs w:val="23"/>
        </w:rPr>
        <w:t>d</w:t>
      </w:r>
      <w:r w:rsidR="00F70786" w:rsidRPr="00C117B9">
        <w:rPr>
          <w:rFonts w:ascii="Tahoma" w:hAnsi="Tahoma" w:cs="Tahoma"/>
          <w:sz w:val="23"/>
          <w:szCs w:val="23"/>
        </w:rPr>
        <w:t xml:space="preserve"> been published</w:t>
      </w:r>
      <w:r w:rsidR="009D1138">
        <w:rPr>
          <w:rFonts w:ascii="Tahoma" w:hAnsi="Tahoma" w:cs="Tahoma"/>
          <w:sz w:val="23"/>
          <w:szCs w:val="23"/>
        </w:rPr>
        <w:t xml:space="preserve"> as at </w:t>
      </w:r>
      <w:r w:rsidR="009D1138" w:rsidRPr="007A51DE">
        <w:rPr>
          <w:rFonts w:ascii="Tahoma" w:hAnsi="Tahoma" w:cs="Tahoma"/>
          <w:sz w:val="23"/>
          <w:szCs w:val="23"/>
        </w:rPr>
        <w:t>2 February</w:t>
      </w:r>
      <w:r w:rsidR="00DF22B8" w:rsidRPr="007A51DE">
        <w:rPr>
          <w:rFonts w:ascii="Tahoma" w:hAnsi="Tahoma" w:cs="Tahoma"/>
          <w:sz w:val="23"/>
          <w:szCs w:val="23"/>
        </w:rPr>
        <w:t xml:space="preserve"> 201</w:t>
      </w:r>
      <w:r w:rsidR="009D1138" w:rsidRPr="007A51DE">
        <w:rPr>
          <w:rFonts w:ascii="Tahoma" w:hAnsi="Tahoma" w:cs="Tahoma"/>
          <w:sz w:val="23"/>
          <w:szCs w:val="23"/>
        </w:rPr>
        <w:t>2</w:t>
      </w:r>
      <w:r w:rsidR="00F15B69" w:rsidRPr="007A51DE">
        <w:rPr>
          <w:rFonts w:ascii="Tahoma" w:hAnsi="Tahoma" w:cs="Tahoma"/>
          <w:sz w:val="23"/>
          <w:szCs w:val="23"/>
        </w:rPr>
        <w:t>.</w:t>
      </w:r>
      <w:r w:rsidR="00F15B69" w:rsidRPr="00C117B9">
        <w:rPr>
          <w:rFonts w:ascii="Tahoma" w:hAnsi="Tahoma" w:cs="Tahoma"/>
          <w:sz w:val="23"/>
          <w:szCs w:val="23"/>
        </w:rPr>
        <w:t xml:space="preserve"> </w:t>
      </w:r>
      <w:r w:rsidR="007A51DE">
        <w:rPr>
          <w:rFonts w:ascii="Tahoma" w:hAnsi="Tahoma" w:cs="Tahoma"/>
          <w:sz w:val="23"/>
          <w:szCs w:val="23"/>
        </w:rPr>
        <w:t xml:space="preserve">It also includes findings from four unannounced inspections of contacts referrals and assessments that took place outside of this time period, in </w:t>
      </w:r>
      <w:r w:rsidR="008D6B26">
        <w:rPr>
          <w:rFonts w:ascii="Tahoma" w:hAnsi="Tahoma" w:cs="Tahoma"/>
          <w:sz w:val="23"/>
          <w:szCs w:val="23"/>
        </w:rPr>
        <w:t>early 201</w:t>
      </w:r>
      <w:r w:rsidR="007A51DE">
        <w:rPr>
          <w:rFonts w:ascii="Tahoma" w:hAnsi="Tahoma" w:cs="Tahoma"/>
          <w:sz w:val="23"/>
          <w:szCs w:val="23"/>
        </w:rPr>
        <w:t>2</w:t>
      </w:r>
      <w:r w:rsidR="00520F77">
        <w:rPr>
          <w:rFonts w:ascii="Tahoma" w:hAnsi="Tahoma" w:cs="Tahoma"/>
          <w:sz w:val="23"/>
          <w:szCs w:val="23"/>
        </w:rPr>
        <w:t xml:space="preserve">.  These are included in this release </w:t>
      </w:r>
      <w:r w:rsidR="007A51DE">
        <w:rPr>
          <w:rFonts w:ascii="Tahoma" w:hAnsi="Tahoma" w:cs="Tahoma"/>
          <w:sz w:val="23"/>
          <w:szCs w:val="23"/>
        </w:rPr>
        <w:t xml:space="preserve">as this completes the cycle of inspections under this framework. This will be the last time these inspections are included in this release. </w:t>
      </w:r>
    </w:p>
    <w:p w:rsidR="00520F77" w:rsidRDefault="00520F77" w:rsidP="00F15B69">
      <w:pPr>
        <w:rPr>
          <w:rFonts w:ascii="Tahoma" w:hAnsi="Tahoma" w:cs="Tahoma"/>
          <w:sz w:val="23"/>
          <w:szCs w:val="23"/>
        </w:rPr>
      </w:pPr>
    </w:p>
    <w:p w:rsidR="003C4C9D" w:rsidRDefault="003C4C9D" w:rsidP="00F15B69">
      <w:pPr>
        <w:rPr>
          <w:rFonts w:ascii="Tahoma" w:hAnsi="Tahoma" w:cs="Tahoma"/>
          <w:sz w:val="23"/>
          <w:szCs w:val="23"/>
        </w:rPr>
      </w:pPr>
      <w:r>
        <w:rPr>
          <w:rFonts w:ascii="Tahoma" w:hAnsi="Tahoma" w:cs="Tahoma"/>
          <w:sz w:val="23"/>
          <w:szCs w:val="23"/>
        </w:rPr>
        <w:t>Outcomes for</w:t>
      </w:r>
      <w:r w:rsidR="008D6B26">
        <w:rPr>
          <w:rFonts w:ascii="Tahoma" w:hAnsi="Tahoma" w:cs="Tahoma"/>
          <w:sz w:val="23"/>
          <w:szCs w:val="23"/>
        </w:rPr>
        <w:t xml:space="preserve"> Children’s Services Assessment</w:t>
      </w:r>
      <w:r>
        <w:rPr>
          <w:rFonts w:ascii="Tahoma" w:hAnsi="Tahoma" w:cs="Tahoma"/>
          <w:sz w:val="23"/>
          <w:szCs w:val="23"/>
        </w:rPr>
        <w:t>s</w:t>
      </w:r>
      <w:r w:rsidR="008D6B26">
        <w:rPr>
          <w:rFonts w:ascii="Tahoma" w:hAnsi="Tahoma" w:cs="Tahoma"/>
          <w:sz w:val="23"/>
          <w:szCs w:val="23"/>
        </w:rPr>
        <w:t xml:space="preserve"> </w:t>
      </w:r>
      <w:r>
        <w:rPr>
          <w:rFonts w:ascii="Tahoma" w:hAnsi="Tahoma" w:cs="Tahoma"/>
          <w:sz w:val="23"/>
          <w:szCs w:val="23"/>
        </w:rPr>
        <w:t>are not</w:t>
      </w:r>
      <w:r w:rsidR="008D6B26">
        <w:rPr>
          <w:rFonts w:ascii="Tahoma" w:hAnsi="Tahoma" w:cs="Tahoma"/>
          <w:sz w:val="23"/>
          <w:szCs w:val="23"/>
        </w:rPr>
        <w:t xml:space="preserve"> included in this release as this is an annual inspection and finding</w:t>
      </w:r>
      <w:r>
        <w:rPr>
          <w:rFonts w:ascii="Tahoma" w:hAnsi="Tahoma" w:cs="Tahoma"/>
          <w:sz w:val="23"/>
          <w:szCs w:val="23"/>
        </w:rPr>
        <w:t>s</w:t>
      </w:r>
      <w:r w:rsidR="00B400F8">
        <w:rPr>
          <w:rFonts w:ascii="Tahoma" w:hAnsi="Tahoma" w:cs="Tahoma"/>
          <w:sz w:val="23"/>
          <w:szCs w:val="23"/>
        </w:rPr>
        <w:t xml:space="preserve"> were published in December</w:t>
      </w:r>
      <w:r w:rsidR="008D6B26">
        <w:rPr>
          <w:rFonts w:ascii="Tahoma" w:hAnsi="Tahoma" w:cs="Tahoma"/>
          <w:sz w:val="23"/>
          <w:szCs w:val="23"/>
        </w:rPr>
        <w:t>.</w:t>
      </w:r>
    </w:p>
    <w:p w:rsidR="0076754B" w:rsidRPr="00DD4DD6" w:rsidRDefault="0076754B" w:rsidP="00F15B69">
      <w:pPr>
        <w:rPr>
          <w:rFonts w:ascii="Tahoma" w:hAnsi="Tahoma" w:cs="Tahoma"/>
          <w:color w:val="000000"/>
          <w:sz w:val="23"/>
          <w:szCs w:val="23"/>
        </w:rPr>
      </w:pPr>
    </w:p>
    <w:p w:rsidR="00F15B69" w:rsidRPr="001F5AFB" w:rsidRDefault="00570CAE" w:rsidP="00F15B69">
      <w:pPr>
        <w:rPr>
          <w:rFonts w:ascii="Tahoma" w:hAnsi="Tahoma" w:cs="Tahoma"/>
          <w:sz w:val="23"/>
          <w:szCs w:val="23"/>
        </w:rPr>
      </w:pPr>
      <w:r w:rsidRPr="001F5AFB">
        <w:rPr>
          <w:rFonts w:ascii="Tahoma" w:hAnsi="Tahoma" w:cs="Tahoma"/>
          <w:sz w:val="23"/>
          <w:szCs w:val="23"/>
        </w:rPr>
        <w:t>Some inspections that took place in this period may not have been published at the time of this release so data are</w:t>
      </w:r>
      <w:r w:rsidR="003233FD">
        <w:rPr>
          <w:rFonts w:ascii="Tahoma" w:hAnsi="Tahoma" w:cs="Tahoma"/>
          <w:sz w:val="23"/>
          <w:szCs w:val="23"/>
        </w:rPr>
        <w:t>,</w:t>
      </w:r>
      <w:r w:rsidRPr="001F5AFB">
        <w:rPr>
          <w:rFonts w:ascii="Tahoma" w:hAnsi="Tahoma" w:cs="Tahoma"/>
          <w:sz w:val="23"/>
          <w:szCs w:val="23"/>
        </w:rPr>
        <w:t xml:space="preserve"> therefore</w:t>
      </w:r>
      <w:r w:rsidR="003233FD">
        <w:rPr>
          <w:rFonts w:ascii="Tahoma" w:hAnsi="Tahoma" w:cs="Tahoma"/>
          <w:sz w:val="23"/>
          <w:szCs w:val="23"/>
        </w:rPr>
        <w:t>,</w:t>
      </w:r>
      <w:r w:rsidRPr="001F5AFB">
        <w:rPr>
          <w:rFonts w:ascii="Tahoma" w:hAnsi="Tahoma" w:cs="Tahoma"/>
          <w:sz w:val="23"/>
          <w:szCs w:val="23"/>
        </w:rPr>
        <w:t xml:space="preserve"> provisional. </w:t>
      </w:r>
      <w:r w:rsidR="00F15B69" w:rsidRPr="001F5AFB">
        <w:rPr>
          <w:rFonts w:ascii="Tahoma" w:hAnsi="Tahoma" w:cs="Tahoma"/>
          <w:sz w:val="23"/>
          <w:szCs w:val="23"/>
        </w:rPr>
        <w:t>The next release will be published on</w:t>
      </w:r>
      <w:r w:rsidR="00660EDA">
        <w:rPr>
          <w:rFonts w:ascii="Tahoma" w:hAnsi="Tahoma" w:cs="Tahoma"/>
          <w:sz w:val="23"/>
          <w:szCs w:val="23"/>
        </w:rPr>
        <w:t xml:space="preserve"> </w:t>
      </w:r>
      <w:r w:rsidR="00520F77" w:rsidRPr="00520F77">
        <w:rPr>
          <w:rFonts w:ascii="Tahoma" w:hAnsi="Tahoma" w:cs="Tahoma"/>
          <w:sz w:val="23"/>
          <w:szCs w:val="23"/>
        </w:rPr>
        <w:t>28 June 2012</w:t>
      </w:r>
    </w:p>
    <w:p w:rsidR="00F15B69" w:rsidRPr="00DD4DD6" w:rsidRDefault="00F15B69" w:rsidP="0000509C">
      <w:pPr>
        <w:rPr>
          <w:rFonts w:ascii="Tahoma" w:hAnsi="Tahoma" w:cs="Tahoma"/>
          <w:color w:val="000000"/>
          <w:sz w:val="23"/>
          <w:szCs w:val="23"/>
        </w:rPr>
      </w:pPr>
    </w:p>
    <w:p w:rsidR="00E913D4" w:rsidRPr="00DD4DD6" w:rsidRDefault="00E913D4" w:rsidP="00D258E2">
      <w:pPr>
        <w:rPr>
          <w:rFonts w:ascii="Tahoma" w:hAnsi="Tahoma" w:cs="Tahoma"/>
          <w:bCs/>
          <w:color w:val="FF0000"/>
          <w:sz w:val="23"/>
          <w:szCs w:val="23"/>
        </w:rPr>
      </w:pPr>
    </w:p>
    <w:p w:rsidR="0000509C" w:rsidRPr="00DD4DD6" w:rsidRDefault="0000509C" w:rsidP="0000509C">
      <w:pPr>
        <w:rPr>
          <w:rFonts w:ascii="Tahoma" w:hAnsi="Tahoma" w:cs="Tahoma"/>
          <w:bCs/>
          <w:color w:val="FF0000"/>
          <w:sz w:val="23"/>
          <w:szCs w:val="23"/>
        </w:rPr>
      </w:pPr>
    </w:p>
    <w:p w:rsidR="0000509C" w:rsidRDefault="0000509C" w:rsidP="0000509C">
      <w:pPr>
        <w:rPr>
          <w:rFonts w:ascii="Tahoma" w:hAnsi="Tahoma" w:cs="Tahoma"/>
          <w:b/>
          <w:bCs/>
          <w:sz w:val="23"/>
          <w:szCs w:val="23"/>
        </w:rPr>
      </w:pPr>
      <w:r w:rsidRPr="00FC2294">
        <w:rPr>
          <w:rFonts w:ascii="Tahoma" w:hAnsi="Tahoma" w:cs="Tahoma"/>
          <w:b/>
          <w:bCs/>
          <w:sz w:val="23"/>
          <w:szCs w:val="23"/>
        </w:rPr>
        <w:t>Contents</w:t>
      </w:r>
    </w:p>
    <w:p w:rsidR="00CA7BD9" w:rsidRPr="000754D7" w:rsidRDefault="00CA7BD9" w:rsidP="0000509C">
      <w:pPr>
        <w:rPr>
          <w:rFonts w:ascii="Tahoma" w:hAnsi="Tahoma" w:cs="Tahoma"/>
          <w:b/>
          <w:bCs/>
          <w:sz w:val="23"/>
          <w:szCs w:val="23"/>
        </w:rPr>
      </w:pPr>
    </w:p>
    <w:p w:rsidR="00EC0765" w:rsidRPr="00EC0765" w:rsidRDefault="0000509C">
      <w:pPr>
        <w:pStyle w:val="TOC1"/>
        <w:tabs>
          <w:tab w:val="right" w:leader="dot" w:pos="10570"/>
        </w:tabs>
        <w:rPr>
          <w:rFonts w:ascii="Times New Roman" w:hAnsi="Times New Roman"/>
          <w:noProof/>
          <w:sz w:val="23"/>
          <w:szCs w:val="23"/>
        </w:rPr>
      </w:pPr>
      <w:r w:rsidRPr="00EC0765">
        <w:rPr>
          <w:rFonts w:cs="Tahoma"/>
          <w:bCs/>
          <w:color w:val="FF0000"/>
          <w:sz w:val="23"/>
          <w:szCs w:val="23"/>
        </w:rPr>
        <w:fldChar w:fldCharType="begin"/>
      </w:r>
      <w:r w:rsidRPr="00EC0765">
        <w:rPr>
          <w:rFonts w:cs="Tahoma"/>
          <w:bCs/>
          <w:color w:val="FF0000"/>
          <w:sz w:val="23"/>
          <w:szCs w:val="23"/>
        </w:rPr>
        <w:instrText xml:space="preserve"> TOC \o "1-3" \h \z \u </w:instrText>
      </w:r>
      <w:r w:rsidRPr="00EC0765">
        <w:rPr>
          <w:rFonts w:cs="Tahoma"/>
          <w:bCs/>
          <w:color w:val="FF0000"/>
          <w:sz w:val="23"/>
          <w:szCs w:val="23"/>
        </w:rPr>
        <w:fldChar w:fldCharType="separate"/>
      </w:r>
      <w:hyperlink w:anchor="_Toc320622947" w:history="1">
        <w:r w:rsidR="00EC0765" w:rsidRPr="00EC0765">
          <w:rPr>
            <w:rStyle w:val="Hyperlink"/>
            <w:rFonts w:cs="Tahoma"/>
            <w:bCs/>
            <w:noProof/>
            <w:sz w:val="23"/>
            <w:szCs w:val="23"/>
          </w:rPr>
          <w:t>Introduction</w:t>
        </w:r>
        <w:r w:rsidR="00EC0765" w:rsidRPr="00EC0765">
          <w:rPr>
            <w:noProof/>
            <w:webHidden/>
            <w:sz w:val="23"/>
            <w:szCs w:val="23"/>
          </w:rPr>
          <w:tab/>
        </w:r>
        <w:r w:rsidR="00EC0765" w:rsidRPr="00EC0765">
          <w:rPr>
            <w:noProof/>
            <w:webHidden/>
            <w:sz w:val="23"/>
            <w:szCs w:val="23"/>
          </w:rPr>
          <w:fldChar w:fldCharType="begin"/>
        </w:r>
        <w:r w:rsidR="00EC0765" w:rsidRPr="00EC0765">
          <w:rPr>
            <w:noProof/>
            <w:webHidden/>
            <w:sz w:val="23"/>
            <w:szCs w:val="23"/>
          </w:rPr>
          <w:instrText xml:space="preserve"> PAGEREF _Toc320622947 \h </w:instrText>
        </w:r>
        <w:r w:rsidR="00746AAD" w:rsidRPr="00EC0765">
          <w:rPr>
            <w:noProof/>
            <w:sz w:val="23"/>
            <w:szCs w:val="23"/>
          </w:rPr>
        </w:r>
        <w:r w:rsidR="00EC0765" w:rsidRPr="00EC0765">
          <w:rPr>
            <w:noProof/>
            <w:webHidden/>
            <w:sz w:val="23"/>
            <w:szCs w:val="23"/>
          </w:rPr>
          <w:fldChar w:fldCharType="separate"/>
        </w:r>
        <w:r w:rsidR="00991FFE">
          <w:rPr>
            <w:noProof/>
            <w:webHidden/>
            <w:sz w:val="23"/>
            <w:szCs w:val="23"/>
          </w:rPr>
          <w:t>2</w:t>
        </w:r>
        <w:r w:rsidR="00EC0765" w:rsidRPr="00EC0765">
          <w:rPr>
            <w:noProof/>
            <w:webHidden/>
            <w:sz w:val="23"/>
            <w:szCs w:val="23"/>
          </w:rPr>
          <w:fldChar w:fldCharType="end"/>
        </w:r>
      </w:hyperlink>
    </w:p>
    <w:p w:rsidR="00EC0765" w:rsidRPr="00EC0765" w:rsidRDefault="00EC0765">
      <w:pPr>
        <w:pStyle w:val="TOC1"/>
        <w:tabs>
          <w:tab w:val="right" w:leader="dot" w:pos="10570"/>
        </w:tabs>
        <w:rPr>
          <w:rFonts w:ascii="Times New Roman" w:hAnsi="Times New Roman"/>
          <w:noProof/>
          <w:sz w:val="23"/>
          <w:szCs w:val="23"/>
        </w:rPr>
      </w:pPr>
      <w:hyperlink w:anchor="_Toc320622948" w:history="1">
        <w:r w:rsidRPr="00EC0765">
          <w:rPr>
            <w:rStyle w:val="Hyperlink"/>
            <w:rFonts w:cs="Tahoma"/>
            <w:noProof/>
            <w:sz w:val="23"/>
            <w:szCs w:val="23"/>
          </w:rPr>
          <w:t>Key findings</w:t>
        </w:r>
        <w:r w:rsidRPr="00EC0765">
          <w:rPr>
            <w:noProof/>
            <w:webHidden/>
            <w:sz w:val="23"/>
            <w:szCs w:val="23"/>
          </w:rPr>
          <w:tab/>
        </w:r>
        <w:r w:rsidRPr="00EC0765">
          <w:rPr>
            <w:noProof/>
            <w:webHidden/>
            <w:sz w:val="23"/>
            <w:szCs w:val="23"/>
          </w:rPr>
          <w:fldChar w:fldCharType="begin"/>
        </w:r>
        <w:r w:rsidRPr="00EC0765">
          <w:rPr>
            <w:noProof/>
            <w:webHidden/>
            <w:sz w:val="23"/>
            <w:szCs w:val="23"/>
          </w:rPr>
          <w:instrText xml:space="preserve"> PAGEREF _Toc320622948 \h </w:instrText>
        </w:r>
        <w:r w:rsidR="00746AAD" w:rsidRPr="00EC0765">
          <w:rPr>
            <w:noProof/>
            <w:sz w:val="23"/>
            <w:szCs w:val="23"/>
          </w:rPr>
        </w:r>
        <w:r w:rsidRPr="00EC0765">
          <w:rPr>
            <w:noProof/>
            <w:webHidden/>
            <w:sz w:val="23"/>
            <w:szCs w:val="23"/>
          </w:rPr>
          <w:fldChar w:fldCharType="separate"/>
        </w:r>
        <w:r w:rsidR="00991FFE">
          <w:rPr>
            <w:noProof/>
            <w:webHidden/>
            <w:sz w:val="23"/>
            <w:szCs w:val="23"/>
          </w:rPr>
          <w:t>3</w:t>
        </w:r>
        <w:r w:rsidRPr="00EC0765">
          <w:rPr>
            <w:noProof/>
            <w:webHidden/>
            <w:sz w:val="23"/>
            <w:szCs w:val="23"/>
          </w:rPr>
          <w:fldChar w:fldCharType="end"/>
        </w:r>
      </w:hyperlink>
    </w:p>
    <w:p w:rsidR="00EC0765" w:rsidRPr="00EC0765" w:rsidRDefault="00EC0765">
      <w:pPr>
        <w:pStyle w:val="TOC1"/>
        <w:tabs>
          <w:tab w:val="right" w:leader="dot" w:pos="10570"/>
        </w:tabs>
        <w:rPr>
          <w:rFonts w:ascii="Times New Roman" w:hAnsi="Times New Roman"/>
          <w:noProof/>
          <w:sz w:val="23"/>
          <w:szCs w:val="23"/>
        </w:rPr>
      </w:pPr>
      <w:hyperlink w:anchor="_Toc320622949" w:history="1">
        <w:r w:rsidRPr="00EC0765">
          <w:rPr>
            <w:rStyle w:val="Hyperlink"/>
            <w:rFonts w:cs="Tahoma"/>
            <w:noProof/>
            <w:sz w:val="23"/>
            <w:szCs w:val="23"/>
          </w:rPr>
          <w:t>Methodology</w:t>
        </w:r>
        <w:r w:rsidRPr="00EC0765">
          <w:rPr>
            <w:noProof/>
            <w:webHidden/>
            <w:sz w:val="23"/>
            <w:szCs w:val="23"/>
          </w:rPr>
          <w:tab/>
        </w:r>
        <w:r w:rsidRPr="00EC0765">
          <w:rPr>
            <w:noProof/>
            <w:webHidden/>
            <w:sz w:val="23"/>
            <w:szCs w:val="23"/>
          </w:rPr>
          <w:fldChar w:fldCharType="begin"/>
        </w:r>
        <w:r w:rsidRPr="00EC0765">
          <w:rPr>
            <w:noProof/>
            <w:webHidden/>
            <w:sz w:val="23"/>
            <w:szCs w:val="23"/>
          </w:rPr>
          <w:instrText xml:space="preserve"> PAGEREF _Toc320622949 \h </w:instrText>
        </w:r>
        <w:r w:rsidR="00746AAD" w:rsidRPr="00EC0765">
          <w:rPr>
            <w:noProof/>
            <w:sz w:val="23"/>
            <w:szCs w:val="23"/>
          </w:rPr>
        </w:r>
        <w:r w:rsidRPr="00EC0765">
          <w:rPr>
            <w:noProof/>
            <w:webHidden/>
            <w:sz w:val="23"/>
            <w:szCs w:val="23"/>
          </w:rPr>
          <w:fldChar w:fldCharType="separate"/>
        </w:r>
        <w:r w:rsidR="00991FFE">
          <w:rPr>
            <w:noProof/>
            <w:webHidden/>
            <w:sz w:val="23"/>
            <w:szCs w:val="23"/>
          </w:rPr>
          <w:t>4</w:t>
        </w:r>
        <w:r w:rsidRPr="00EC0765">
          <w:rPr>
            <w:noProof/>
            <w:webHidden/>
            <w:sz w:val="23"/>
            <w:szCs w:val="23"/>
          </w:rPr>
          <w:fldChar w:fldCharType="end"/>
        </w:r>
      </w:hyperlink>
    </w:p>
    <w:p w:rsidR="00EC0765" w:rsidRPr="00EC0765" w:rsidRDefault="00EC0765">
      <w:pPr>
        <w:pStyle w:val="TOC1"/>
        <w:tabs>
          <w:tab w:val="right" w:leader="dot" w:pos="10570"/>
        </w:tabs>
        <w:rPr>
          <w:rFonts w:ascii="Times New Roman" w:hAnsi="Times New Roman"/>
          <w:noProof/>
          <w:sz w:val="23"/>
          <w:szCs w:val="23"/>
        </w:rPr>
      </w:pPr>
      <w:hyperlink w:anchor="_Toc320622950" w:history="1">
        <w:r w:rsidRPr="00EC0765">
          <w:rPr>
            <w:rStyle w:val="Hyperlink"/>
            <w:bCs/>
            <w:noProof/>
            <w:sz w:val="23"/>
            <w:szCs w:val="23"/>
          </w:rPr>
          <w:t>Additional information</w:t>
        </w:r>
        <w:r w:rsidRPr="00EC0765">
          <w:rPr>
            <w:noProof/>
            <w:webHidden/>
            <w:sz w:val="23"/>
            <w:szCs w:val="23"/>
          </w:rPr>
          <w:tab/>
        </w:r>
        <w:r w:rsidRPr="00EC0765">
          <w:rPr>
            <w:noProof/>
            <w:webHidden/>
            <w:sz w:val="23"/>
            <w:szCs w:val="23"/>
          </w:rPr>
          <w:fldChar w:fldCharType="begin"/>
        </w:r>
        <w:r w:rsidRPr="00EC0765">
          <w:rPr>
            <w:noProof/>
            <w:webHidden/>
            <w:sz w:val="23"/>
            <w:szCs w:val="23"/>
          </w:rPr>
          <w:instrText xml:space="preserve"> PAGEREF _Toc320622950 \h </w:instrText>
        </w:r>
        <w:r w:rsidR="00746AAD" w:rsidRPr="00EC0765">
          <w:rPr>
            <w:noProof/>
            <w:sz w:val="23"/>
            <w:szCs w:val="23"/>
          </w:rPr>
        </w:r>
        <w:r w:rsidRPr="00EC0765">
          <w:rPr>
            <w:noProof/>
            <w:webHidden/>
            <w:sz w:val="23"/>
            <w:szCs w:val="23"/>
          </w:rPr>
          <w:fldChar w:fldCharType="separate"/>
        </w:r>
        <w:r w:rsidR="00991FFE">
          <w:rPr>
            <w:noProof/>
            <w:webHidden/>
            <w:sz w:val="23"/>
            <w:szCs w:val="23"/>
          </w:rPr>
          <w:t>5</w:t>
        </w:r>
        <w:r w:rsidRPr="00EC0765">
          <w:rPr>
            <w:noProof/>
            <w:webHidden/>
            <w:sz w:val="23"/>
            <w:szCs w:val="23"/>
          </w:rPr>
          <w:fldChar w:fldCharType="end"/>
        </w:r>
      </w:hyperlink>
    </w:p>
    <w:p w:rsidR="00EC0765" w:rsidRPr="00EC0765" w:rsidRDefault="00EC0765">
      <w:pPr>
        <w:pStyle w:val="TOC1"/>
        <w:tabs>
          <w:tab w:val="right" w:leader="dot" w:pos="10570"/>
        </w:tabs>
        <w:rPr>
          <w:rFonts w:ascii="Times New Roman" w:hAnsi="Times New Roman"/>
          <w:noProof/>
          <w:sz w:val="23"/>
          <w:szCs w:val="23"/>
        </w:rPr>
      </w:pPr>
      <w:hyperlink w:anchor="_Toc320622951" w:history="1">
        <w:r w:rsidRPr="00EC0765">
          <w:rPr>
            <w:rStyle w:val="Hyperlink"/>
            <w:bCs/>
            <w:noProof/>
            <w:sz w:val="23"/>
            <w:szCs w:val="23"/>
          </w:rPr>
          <w:t>Chart 1: Overall judgements for safeguarding and services for looked after children inspections taking place between 1 June 2009 and 31 December 2011 (by number)</w:t>
        </w:r>
        <w:r w:rsidRPr="00EC0765">
          <w:rPr>
            <w:noProof/>
            <w:webHidden/>
            <w:sz w:val="23"/>
            <w:szCs w:val="23"/>
          </w:rPr>
          <w:tab/>
        </w:r>
        <w:r w:rsidRPr="00EC0765">
          <w:rPr>
            <w:noProof/>
            <w:webHidden/>
            <w:sz w:val="23"/>
            <w:szCs w:val="23"/>
          </w:rPr>
          <w:fldChar w:fldCharType="begin"/>
        </w:r>
        <w:r w:rsidRPr="00EC0765">
          <w:rPr>
            <w:noProof/>
            <w:webHidden/>
            <w:sz w:val="23"/>
            <w:szCs w:val="23"/>
          </w:rPr>
          <w:instrText xml:space="preserve"> PAGEREF _Toc320622951 \h </w:instrText>
        </w:r>
        <w:r w:rsidR="00746AAD" w:rsidRPr="00EC0765">
          <w:rPr>
            <w:noProof/>
            <w:sz w:val="23"/>
            <w:szCs w:val="23"/>
          </w:rPr>
        </w:r>
        <w:r w:rsidRPr="00EC0765">
          <w:rPr>
            <w:noProof/>
            <w:webHidden/>
            <w:sz w:val="23"/>
            <w:szCs w:val="23"/>
          </w:rPr>
          <w:fldChar w:fldCharType="separate"/>
        </w:r>
        <w:r w:rsidR="00991FFE">
          <w:rPr>
            <w:noProof/>
            <w:webHidden/>
            <w:sz w:val="23"/>
            <w:szCs w:val="23"/>
          </w:rPr>
          <w:t>5</w:t>
        </w:r>
        <w:r w:rsidRPr="00EC0765">
          <w:rPr>
            <w:noProof/>
            <w:webHidden/>
            <w:sz w:val="23"/>
            <w:szCs w:val="23"/>
          </w:rPr>
          <w:fldChar w:fldCharType="end"/>
        </w:r>
      </w:hyperlink>
    </w:p>
    <w:p w:rsidR="00EC0765" w:rsidRPr="00EC0765" w:rsidRDefault="00EC0765">
      <w:pPr>
        <w:pStyle w:val="TOC1"/>
        <w:tabs>
          <w:tab w:val="right" w:leader="dot" w:pos="10570"/>
        </w:tabs>
        <w:rPr>
          <w:rFonts w:ascii="Times New Roman" w:hAnsi="Times New Roman"/>
          <w:noProof/>
          <w:sz w:val="23"/>
          <w:szCs w:val="23"/>
        </w:rPr>
      </w:pPr>
      <w:hyperlink w:anchor="_Toc320622953" w:history="1">
        <w:r w:rsidRPr="00EC0765">
          <w:rPr>
            <w:rStyle w:val="Hyperlink"/>
            <w:noProof/>
            <w:sz w:val="23"/>
            <w:szCs w:val="23"/>
          </w:rPr>
          <w:t>Table 1: Overall effectiveness and Capacity to improve grades for safeguarding and services for looked after children inspections carried out between 1 June 2009 and 31 December 2011</w:t>
        </w:r>
        <w:r w:rsidRPr="00EC0765">
          <w:rPr>
            <w:noProof/>
            <w:webHidden/>
            <w:sz w:val="23"/>
            <w:szCs w:val="23"/>
          </w:rPr>
          <w:tab/>
        </w:r>
        <w:r w:rsidRPr="00EC0765">
          <w:rPr>
            <w:noProof/>
            <w:webHidden/>
            <w:sz w:val="23"/>
            <w:szCs w:val="23"/>
          </w:rPr>
          <w:fldChar w:fldCharType="begin"/>
        </w:r>
        <w:r w:rsidRPr="00EC0765">
          <w:rPr>
            <w:noProof/>
            <w:webHidden/>
            <w:sz w:val="23"/>
            <w:szCs w:val="23"/>
          </w:rPr>
          <w:instrText xml:space="preserve"> PAGEREF _Toc320622953 \h </w:instrText>
        </w:r>
        <w:r w:rsidR="00746AAD" w:rsidRPr="00EC0765">
          <w:rPr>
            <w:noProof/>
            <w:sz w:val="23"/>
            <w:szCs w:val="23"/>
          </w:rPr>
        </w:r>
        <w:r w:rsidRPr="00EC0765">
          <w:rPr>
            <w:noProof/>
            <w:webHidden/>
            <w:sz w:val="23"/>
            <w:szCs w:val="23"/>
          </w:rPr>
          <w:fldChar w:fldCharType="separate"/>
        </w:r>
        <w:r w:rsidR="00991FFE">
          <w:rPr>
            <w:noProof/>
            <w:webHidden/>
            <w:sz w:val="23"/>
            <w:szCs w:val="23"/>
          </w:rPr>
          <w:t>6</w:t>
        </w:r>
        <w:r w:rsidRPr="00EC0765">
          <w:rPr>
            <w:noProof/>
            <w:webHidden/>
            <w:sz w:val="23"/>
            <w:szCs w:val="23"/>
          </w:rPr>
          <w:fldChar w:fldCharType="end"/>
        </w:r>
      </w:hyperlink>
    </w:p>
    <w:p w:rsidR="00EC0765" w:rsidRPr="00EC0765" w:rsidRDefault="00EC0765">
      <w:pPr>
        <w:pStyle w:val="TOC1"/>
        <w:tabs>
          <w:tab w:val="right" w:leader="dot" w:pos="10570"/>
        </w:tabs>
        <w:rPr>
          <w:rFonts w:ascii="Times New Roman" w:hAnsi="Times New Roman"/>
          <w:noProof/>
          <w:sz w:val="23"/>
          <w:szCs w:val="23"/>
        </w:rPr>
      </w:pPr>
      <w:hyperlink w:anchor="_Toc320622954" w:history="1">
        <w:r w:rsidRPr="00EC0765">
          <w:rPr>
            <w:rStyle w:val="Hyperlink"/>
            <w:noProof/>
            <w:sz w:val="23"/>
            <w:szCs w:val="23"/>
          </w:rPr>
          <w:t>Glossary</w:t>
        </w:r>
        <w:r w:rsidRPr="00EC0765">
          <w:rPr>
            <w:noProof/>
            <w:webHidden/>
            <w:sz w:val="23"/>
            <w:szCs w:val="23"/>
          </w:rPr>
          <w:tab/>
        </w:r>
        <w:r w:rsidRPr="00EC0765">
          <w:rPr>
            <w:noProof/>
            <w:webHidden/>
            <w:sz w:val="23"/>
            <w:szCs w:val="23"/>
          </w:rPr>
          <w:fldChar w:fldCharType="begin"/>
        </w:r>
        <w:r w:rsidRPr="00EC0765">
          <w:rPr>
            <w:noProof/>
            <w:webHidden/>
            <w:sz w:val="23"/>
            <w:szCs w:val="23"/>
          </w:rPr>
          <w:instrText xml:space="preserve"> PAGEREF _Toc320622954 \h </w:instrText>
        </w:r>
        <w:r w:rsidR="00746AAD" w:rsidRPr="00EC0765">
          <w:rPr>
            <w:noProof/>
            <w:sz w:val="23"/>
            <w:szCs w:val="23"/>
          </w:rPr>
        </w:r>
        <w:r w:rsidRPr="00EC0765">
          <w:rPr>
            <w:noProof/>
            <w:webHidden/>
            <w:sz w:val="23"/>
            <w:szCs w:val="23"/>
          </w:rPr>
          <w:fldChar w:fldCharType="separate"/>
        </w:r>
        <w:r w:rsidR="00991FFE">
          <w:rPr>
            <w:noProof/>
            <w:webHidden/>
            <w:sz w:val="23"/>
            <w:szCs w:val="23"/>
          </w:rPr>
          <w:t>7</w:t>
        </w:r>
        <w:r w:rsidRPr="00EC0765">
          <w:rPr>
            <w:noProof/>
            <w:webHidden/>
            <w:sz w:val="23"/>
            <w:szCs w:val="23"/>
          </w:rPr>
          <w:fldChar w:fldCharType="end"/>
        </w:r>
      </w:hyperlink>
    </w:p>
    <w:p w:rsidR="0000509C" w:rsidRPr="00B906DD" w:rsidRDefault="0000509C" w:rsidP="0000509C">
      <w:pPr>
        <w:rPr>
          <w:rFonts w:ascii="Tahoma" w:hAnsi="Tahoma" w:cs="Tahoma"/>
          <w:bCs/>
          <w:color w:val="FF0000"/>
          <w:sz w:val="22"/>
          <w:szCs w:val="22"/>
        </w:rPr>
      </w:pPr>
      <w:r w:rsidRPr="00EC0765">
        <w:rPr>
          <w:rFonts w:ascii="Tahoma" w:hAnsi="Tahoma" w:cs="Tahoma"/>
          <w:bCs/>
          <w:color w:val="FF0000"/>
          <w:sz w:val="23"/>
          <w:szCs w:val="23"/>
        </w:rPr>
        <w:fldChar w:fldCharType="end"/>
      </w:r>
    </w:p>
    <w:p w:rsidR="0000509C" w:rsidRDefault="005C2D27" w:rsidP="0000509C">
      <w:pPr>
        <w:pStyle w:val="Heading1SFR"/>
        <w:rPr>
          <w:rFonts w:cs="Tahoma"/>
          <w:sz w:val="23"/>
          <w:szCs w:val="23"/>
        </w:rPr>
      </w:pPr>
      <w:bookmarkStart w:id="2" w:name="_Toc280878080"/>
      <w:r w:rsidRPr="00DD4DD6">
        <w:rPr>
          <w:rFonts w:cs="Tahoma"/>
          <w:bCs/>
          <w:sz w:val="23"/>
          <w:szCs w:val="23"/>
        </w:rPr>
        <w:br w:type="page"/>
      </w:r>
      <w:bookmarkStart w:id="3" w:name="_Toc320622948"/>
      <w:r w:rsidR="0000509C" w:rsidRPr="007A6FD8">
        <w:rPr>
          <w:rFonts w:cs="Tahoma"/>
          <w:sz w:val="23"/>
          <w:szCs w:val="23"/>
        </w:rPr>
        <w:lastRenderedPageBreak/>
        <w:t xml:space="preserve">Key </w:t>
      </w:r>
      <w:bookmarkEnd w:id="2"/>
      <w:r w:rsidR="00C47920" w:rsidRPr="007A6FD8">
        <w:rPr>
          <w:rFonts w:cs="Tahoma"/>
          <w:sz w:val="23"/>
          <w:szCs w:val="23"/>
        </w:rPr>
        <w:t>findings</w:t>
      </w:r>
      <w:bookmarkEnd w:id="3"/>
      <w:r w:rsidR="006C31EC" w:rsidRPr="007A6FD8">
        <w:rPr>
          <w:rFonts w:cs="Tahoma"/>
          <w:sz w:val="23"/>
          <w:szCs w:val="23"/>
        </w:rPr>
        <w:t xml:space="preserve"> </w:t>
      </w:r>
    </w:p>
    <w:p w:rsidR="00DF22B8" w:rsidRDefault="00DF22B8" w:rsidP="00965CF6">
      <w:pPr>
        <w:pStyle w:val="Numberedparagraph"/>
        <w:numPr>
          <w:ilvl w:val="0"/>
          <w:numId w:val="0"/>
        </w:numPr>
      </w:pPr>
    </w:p>
    <w:p w:rsidR="009C0B91" w:rsidRPr="00F922C8" w:rsidRDefault="009C0B91" w:rsidP="00965CF6">
      <w:pPr>
        <w:pStyle w:val="Numberedparagraph"/>
        <w:numPr>
          <w:ilvl w:val="0"/>
          <w:numId w:val="0"/>
        </w:numPr>
      </w:pPr>
      <w:r w:rsidRPr="00F922C8">
        <w:t xml:space="preserve">Safeguarding and </w:t>
      </w:r>
      <w:r w:rsidR="006F7DAF" w:rsidRPr="00F922C8">
        <w:t>l</w:t>
      </w:r>
      <w:r w:rsidRPr="00F922C8">
        <w:t xml:space="preserve">ooked </w:t>
      </w:r>
      <w:r w:rsidR="006F7DAF" w:rsidRPr="00F922C8">
        <w:t>a</w:t>
      </w:r>
      <w:r w:rsidRPr="00F922C8">
        <w:t xml:space="preserve">fter </w:t>
      </w:r>
      <w:r w:rsidR="006F7DAF" w:rsidRPr="00F922C8">
        <w:t>c</w:t>
      </w:r>
      <w:r w:rsidRPr="00F922C8">
        <w:t>hildren inspections</w:t>
      </w:r>
      <w:r w:rsidR="00DF22B8" w:rsidRPr="00F922C8">
        <w:t xml:space="preserve"> since June 2009</w:t>
      </w:r>
    </w:p>
    <w:p w:rsidR="003833FF" w:rsidRPr="0076754B" w:rsidRDefault="003833FF" w:rsidP="00965CF6">
      <w:pPr>
        <w:pStyle w:val="Numberedparagraph"/>
        <w:numPr>
          <w:ilvl w:val="0"/>
          <w:numId w:val="0"/>
        </w:numPr>
      </w:pPr>
    </w:p>
    <w:p w:rsidR="0058251D" w:rsidRDefault="0058251D" w:rsidP="00965CF6">
      <w:pPr>
        <w:pStyle w:val="Numberedparagraph"/>
        <w:tabs>
          <w:tab w:val="clear" w:pos="360"/>
          <w:tab w:val="num" w:pos="1080"/>
        </w:tabs>
        <w:ind w:left="1080"/>
      </w:pPr>
      <w:r w:rsidRPr="0058251D">
        <w:t>Between 1 June 2009 and 31 December 2011, there had been 99 inspections of safeguarding and 95 inspections of services for looked after children. The total number of local authorities inspected was smaller, at 93, because six local authorities received re-inspections of safeguardi</w:t>
      </w:r>
      <w:r>
        <w:t>ng and/or looked after children</w:t>
      </w:r>
      <w:r w:rsidRPr="0058251D">
        <w:t>. (Tables 1 and 2)</w:t>
      </w:r>
    </w:p>
    <w:p w:rsidR="00211E65" w:rsidRDefault="00211E65" w:rsidP="00211E65">
      <w:pPr>
        <w:pStyle w:val="Numberedparagraph"/>
        <w:numPr>
          <w:ilvl w:val="0"/>
          <w:numId w:val="0"/>
        </w:numPr>
        <w:ind w:left="720"/>
      </w:pPr>
    </w:p>
    <w:p w:rsidR="00211E65" w:rsidRPr="0048579E" w:rsidRDefault="00211E65" w:rsidP="00965CF6">
      <w:pPr>
        <w:pStyle w:val="Numberedparagraph"/>
        <w:tabs>
          <w:tab w:val="clear" w:pos="360"/>
          <w:tab w:val="num" w:pos="1080"/>
        </w:tabs>
        <w:ind w:left="1080"/>
      </w:pPr>
      <w:r w:rsidRPr="0048579E">
        <w:t xml:space="preserve">Of the 99 inspections of safeguarding, 30% were good or outstanding for </w:t>
      </w:r>
      <w:r w:rsidR="000C5A36" w:rsidRPr="0048579E">
        <w:rPr>
          <w:i/>
        </w:rPr>
        <w:t>O</w:t>
      </w:r>
      <w:r w:rsidRPr="0048579E">
        <w:rPr>
          <w:i/>
        </w:rPr>
        <w:t>verall effectiveness</w:t>
      </w:r>
      <w:r w:rsidRPr="0048579E">
        <w:t xml:space="preserve"> and 70% were adequate or inadequate. Of the 95 inspections of services for looked after children, 4</w:t>
      </w:r>
      <w:r w:rsidR="0048579E" w:rsidRPr="0048579E">
        <w:t>6</w:t>
      </w:r>
      <w:r w:rsidRPr="0048579E">
        <w:t>% were good or outstanding and 5</w:t>
      </w:r>
      <w:r w:rsidR="0048579E" w:rsidRPr="0048579E">
        <w:t>4</w:t>
      </w:r>
      <w:r w:rsidRPr="0048579E">
        <w:t>% were adequate or inadequate.</w:t>
      </w:r>
      <w:r w:rsidR="000C5A36" w:rsidRPr="0048579E">
        <w:t xml:space="preserve"> (Table </w:t>
      </w:r>
      <w:r w:rsidR="004753C1" w:rsidRPr="0048579E">
        <w:t>1)</w:t>
      </w:r>
      <w:r w:rsidR="000C5A36" w:rsidRPr="0048579E">
        <w:t xml:space="preserve"> </w:t>
      </w:r>
    </w:p>
    <w:p w:rsidR="0058251D" w:rsidRPr="0058251D" w:rsidRDefault="0058251D" w:rsidP="00211E65">
      <w:pPr>
        <w:pStyle w:val="Numberedparagraph"/>
        <w:numPr>
          <w:ilvl w:val="0"/>
          <w:numId w:val="0"/>
        </w:numPr>
        <w:tabs>
          <w:tab w:val="num" w:pos="1080"/>
        </w:tabs>
      </w:pPr>
    </w:p>
    <w:p w:rsidR="0058251D" w:rsidRPr="0058251D" w:rsidRDefault="0058251D" w:rsidP="00965CF6">
      <w:pPr>
        <w:pStyle w:val="Numberedparagraph"/>
        <w:tabs>
          <w:tab w:val="clear" w:pos="360"/>
          <w:tab w:val="num" w:pos="1080"/>
        </w:tabs>
        <w:ind w:left="1080"/>
      </w:pPr>
      <w:r w:rsidRPr="0058251D">
        <w:t xml:space="preserve">Two local authority inspections found </w:t>
      </w:r>
      <w:r w:rsidRPr="00520F77">
        <w:rPr>
          <w:i/>
        </w:rPr>
        <w:t>Overall effectiveness</w:t>
      </w:r>
      <w:r w:rsidRPr="0058251D">
        <w:t xml:space="preserve"> of safeguarding to be outstanding and 19 found it to be inadequate. This latter figure accounts for 17 local authorities, as two of them had been re-inspected and were found to be inadequate</w:t>
      </w:r>
      <w:r w:rsidR="004753C1">
        <w:t xml:space="preserve"> for a second time</w:t>
      </w:r>
      <w:r w:rsidRPr="0058251D">
        <w:t xml:space="preserve">. There were no local authorities found to be outstanding for </w:t>
      </w:r>
      <w:r w:rsidRPr="00B400F8">
        <w:rPr>
          <w:i/>
        </w:rPr>
        <w:t>Overall effectiveness</w:t>
      </w:r>
      <w:r w:rsidRPr="0058251D">
        <w:t xml:space="preserve"> of services for looked after children and three were found to be inadequate. (Tables 1 and 2)</w:t>
      </w:r>
    </w:p>
    <w:p w:rsidR="0058251D" w:rsidRPr="0058251D" w:rsidRDefault="0058251D" w:rsidP="00965CF6">
      <w:pPr>
        <w:pStyle w:val="Numberedparagraph"/>
        <w:numPr>
          <w:ilvl w:val="0"/>
          <w:numId w:val="0"/>
        </w:numPr>
        <w:tabs>
          <w:tab w:val="num" w:pos="1080"/>
        </w:tabs>
        <w:ind w:left="1080" w:hanging="360"/>
      </w:pPr>
    </w:p>
    <w:p w:rsidR="0058251D" w:rsidRPr="0058251D" w:rsidRDefault="0058251D" w:rsidP="00965CF6">
      <w:pPr>
        <w:pStyle w:val="Numberedparagraph"/>
        <w:tabs>
          <w:tab w:val="clear" w:pos="360"/>
          <w:tab w:val="num" w:pos="1080"/>
        </w:tabs>
        <w:ind w:left="1080"/>
      </w:pPr>
      <w:r w:rsidRPr="0058251D">
        <w:t xml:space="preserve">Of the 19 inspections of local authorities that found </w:t>
      </w:r>
      <w:r w:rsidRPr="00520F77">
        <w:rPr>
          <w:i/>
        </w:rPr>
        <w:t>Overall effectiveness</w:t>
      </w:r>
      <w:r w:rsidRPr="0058251D">
        <w:t xml:space="preserve"> of safeguarding to be inadequate, two also found </w:t>
      </w:r>
      <w:r w:rsidRPr="00520F77">
        <w:rPr>
          <w:i/>
        </w:rPr>
        <w:t>Overall effectiveness</w:t>
      </w:r>
      <w:r w:rsidRPr="0058251D">
        <w:t xml:space="preserve"> of services for looked after children to be inadequate.</w:t>
      </w:r>
      <w:r w:rsidR="007C15E2">
        <w:t xml:space="preserve"> One of these was re-inspected and found to be adequate for services for looked after children.</w:t>
      </w:r>
      <w:r w:rsidRPr="0058251D">
        <w:t xml:space="preserve"> (Table 2)</w:t>
      </w:r>
    </w:p>
    <w:p w:rsidR="0058251D" w:rsidRDefault="0058251D" w:rsidP="00965CF6">
      <w:pPr>
        <w:pStyle w:val="Numberedparagraph"/>
        <w:numPr>
          <w:ilvl w:val="0"/>
          <w:numId w:val="0"/>
        </w:numPr>
      </w:pPr>
    </w:p>
    <w:p w:rsidR="009C0B91" w:rsidRPr="009D1138" w:rsidRDefault="009C0B91" w:rsidP="00965CF6">
      <w:pPr>
        <w:pStyle w:val="Numberedparagraph"/>
        <w:numPr>
          <w:ilvl w:val="0"/>
          <w:numId w:val="0"/>
        </w:numPr>
      </w:pPr>
      <w:r w:rsidRPr="009D1138">
        <w:t xml:space="preserve">Safeguarding </w:t>
      </w:r>
      <w:r w:rsidR="00FD5A5A" w:rsidRPr="009D1138">
        <w:t>inspections</w:t>
      </w:r>
      <w:r w:rsidR="008472C6" w:rsidRPr="009D1138">
        <w:t xml:space="preserve"> in the last quarter</w:t>
      </w:r>
    </w:p>
    <w:p w:rsidR="00757BB5" w:rsidRPr="009D1138" w:rsidRDefault="00757BB5" w:rsidP="00965CF6">
      <w:pPr>
        <w:pStyle w:val="Numberedparagraph"/>
        <w:numPr>
          <w:ilvl w:val="0"/>
          <w:numId w:val="0"/>
        </w:numPr>
      </w:pPr>
    </w:p>
    <w:p w:rsidR="00583669" w:rsidRPr="006E0964" w:rsidRDefault="006E0964" w:rsidP="00FC2294">
      <w:pPr>
        <w:numPr>
          <w:ilvl w:val="1"/>
          <w:numId w:val="6"/>
        </w:numPr>
        <w:tabs>
          <w:tab w:val="clear" w:pos="1440"/>
        </w:tabs>
        <w:ind w:left="1080"/>
        <w:rPr>
          <w:rFonts w:ascii="Tahoma" w:hAnsi="Tahoma" w:cs="Tahoma"/>
          <w:sz w:val="23"/>
          <w:szCs w:val="23"/>
        </w:rPr>
      </w:pPr>
      <w:r w:rsidRPr="006E0964">
        <w:rPr>
          <w:rFonts w:ascii="Tahoma" w:hAnsi="Tahoma" w:cs="Tahoma"/>
          <w:sz w:val="23"/>
          <w:szCs w:val="23"/>
        </w:rPr>
        <w:t>There were 14</w:t>
      </w:r>
      <w:r w:rsidR="00FB65A6" w:rsidRPr="006E0964">
        <w:rPr>
          <w:rFonts w:ascii="Tahoma" w:hAnsi="Tahoma" w:cs="Tahoma"/>
          <w:sz w:val="23"/>
          <w:szCs w:val="23"/>
        </w:rPr>
        <w:t xml:space="preserve"> inspections of safeguarding between 1 </w:t>
      </w:r>
      <w:r w:rsidRPr="006E0964">
        <w:rPr>
          <w:rFonts w:ascii="Tahoma" w:hAnsi="Tahoma" w:cs="Tahoma"/>
          <w:sz w:val="23"/>
          <w:szCs w:val="23"/>
        </w:rPr>
        <w:t xml:space="preserve">October </w:t>
      </w:r>
      <w:r w:rsidR="00FB65A6" w:rsidRPr="006E0964">
        <w:rPr>
          <w:rFonts w:ascii="Tahoma" w:hAnsi="Tahoma" w:cs="Tahoma"/>
          <w:sz w:val="23"/>
          <w:szCs w:val="23"/>
        </w:rPr>
        <w:t>2011 and 3</w:t>
      </w:r>
      <w:r w:rsidRPr="006E0964">
        <w:rPr>
          <w:rFonts w:ascii="Tahoma" w:hAnsi="Tahoma" w:cs="Tahoma"/>
          <w:sz w:val="23"/>
          <w:szCs w:val="23"/>
        </w:rPr>
        <w:t>1 December</w:t>
      </w:r>
      <w:r w:rsidR="00FB65A6" w:rsidRPr="006E0964">
        <w:rPr>
          <w:rFonts w:ascii="Tahoma" w:hAnsi="Tahoma" w:cs="Tahoma"/>
          <w:sz w:val="23"/>
          <w:szCs w:val="23"/>
        </w:rPr>
        <w:t xml:space="preserve"> 2011</w:t>
      </w:r>
      <w:r w:rsidR="003C53BE" w:rsidRPr="006E0964">
        <w:rPr>
          <w:rFonts w:ascii="Tahoma" w:hAnsi="Tahoma" w:cs="Tahoma"/>
          <w:sz w:val="23"/>
          <w:szCs w:val="23"/>
        </w:rPr>
        <w:t xml:space="preserve"> that have subsequently been published</w:t>
      </w:r>
      <w:r w:rsidR="00FB65A6" w:rsidRPr="006E0964">
        <w:rPr>
          <w:rFonts w:ascii="Tahoma" w:hAnsi="Tahoma" w:cs="Tahoma"/>
          <w:sz w:val="23"/>
          <w:szCs w:val="23"/>
        </w:rPr>
        <w:t>.</w:t>
      </w:r>
      <w:r w:rsidR="00E31A6F" w:rsidRPr="006E0964">
        <w:rPr>
          <w:rFonts w:ascii="Tahoma" w:hAnsi="Tahoma" w:cs="Tahoma"/>
          <w:sz w:val="23"/>
          <w:szCs w:val="23"/>
        </w:rPr>
        <w:t xml:space="preserve"> </w:t>
      </w:r>
      <w:r w:rsidR="00FB65A6" w:rsidRPr="006E0964">
        <w:rPr>
          <w:rFonts w:ascii="Tahoma" w:hAnsi="Tahoma" w:cs="Tahoma"/>
          <w:sz w:val="23"/>
          <w:szCs w:val="23"/>
        </w:rPr>
        <w:t xml:space="preserve">Of these, </w:t>
      </w:r>
      <w:r w:rsidRPr="006E0964">
        <w:rPr>
          <w:rFonts w:ascii="Tahoma" w:hAnsi="Tahoma" w:cs="Tahoma"/>
          <w:sz w:val="23"/>
          <w:szCs w:val="23"/>
        </w:rPr>
        <w:t xml:space="preserve">one was </w:t>
      </w:r>
      <w:r w:rsidR="00FB409D" w:rsidRPr="006E0964">
        <w:rPr>
          <w:rFonts w:ascii="Tahoma" w:hAnsi="Tahoma" w:cs="Tahoma"/>
          <w:sz w:val="23"/>
          <w:szCs w:val="23"/>
        </w:rPr>
        <w:t xml:space="preserve">found to be outstanding for </w:t>
      </w:r>
      <w:r w:rsidR="00FB409D" w:rsidRPr="006E0964">
        <w:rPr>
          <w:rFonts w:ascii="Tahoma" w:hAnsi="Tahoma" w:cs="Tahoma"/>
          <w:i/>
          <w:sz w:val="23"/>
          <w:szCs w:val="23"/>
        </w:rPr>
        <w:t>O</w:t>
      </w:r>
      <w:r w:rsidR="00FB65A6" w:rsidRPr="006E0964">
        <w:rPr>
          <w:rFonts w:ascii="Tahoma" w:hAnsi="Tahoma" w:cs="Tahoma"/>
          <w:i/>
          <w:sz w:val="23"/>
          <w:szCs w:val="23"/>
        </w:rPr>
        <w:t>verall effectiveness</w:t>
      </w:r>
      <w:r w:rsidRPr="006E0964">
        <w:rPr>
          <w:rFonts w:ascii="Tahoma" w:hAnsi="Tahoma" w:cs="Tahoma"/>
          <w:sz w:val="23"/>
          <w:szCs w:val="23"/>
        </w:rPr>
        <w:t xml:space="preserve"> while four were good and nine </w:t>
      </w:r>
      <w:r w:rsidR="00FB65A6" w:rsidRPr="006E0964">
        <w:rPr>
          <w:rFonts w:ascii="Tahoma" w:hAnsi="Tahoma" w:cs="Tahoma"/>
          <w:sz w:val="23"/>
          <w:szCs w:val="23"/>
        </w:rPr>
        <w:t>were adequate.</w:t>
      </w:r>
      <w:r w:rsidRPr="006E0964">
        <w:rPr>
          <w:rFonts w:ascii="Tahoma" w:hAnsi="Tahoma" w:cs="Tahoma"/>
          <w:sz w:val="23"/>
          <w:szCs w:val="23"/>
        </w:rPr>
        <w:t xml:space="preserve"> </w:t>
      </w:r>
      <w:r>
        <w:rPr>
          <w:rFonts w:ascii="Tahoma" w:hAnsi="Tahoma" w:cs="Tahoma"/>
          <w:sz w:val="23"/>
          <w:szCs w:val="23"/>
        </w:rPr>
        <w:t xml:space="preserve">The outstanding judgement was only the second one in the period since June 2009. </w:t>
      </w:r>
      <w:r w:rsidR="00D251AA" w:rsidRPr="006E0964">
        <w:rPr>
          <w:rFonts w:ascii="Tahoma" w:hAnsi="Tahoma" w:cs="Tahoma"/>
          <w:sz w:val="23"/>
          <w:szCs w:val="23"/>
        </w:rPr>
        <w:t>(Table</w:t>
      </w:r>
      <w:r w:rsidR="00F922C8" w:rsidRPr="006E0964">
        <w:rPr>
          <w:rFonts w:ascii="Tahoma" w:hAnsi="Tahoma" w:cs="Tahoma"/>
          <w:sz w:val="23"/>
          <w:szCs w:val="23"/>
        </w:rPr>
        <w:t xml:space="preserve">s </w:t>
      </w:r>
      <w:r w:rsidR="00947D08">
        <w:rPr>
          <w:rFonts w:ascii="Tahoma" w:hAnsi="Tahoma" w:cs="Tahoma"/>
          <w:sz w:val="23"/>
          <w:szCs w:val="23"/>
        </w:rPr>
        <w:t>1</w:t>
      </w:r>
      <w:r w:rsidR="00F922C8" w:rsidRPr="006E0964">
        <w:rPr>
          <w:rFonts w:ascii="Tahoma" w:hAnsi="Tahoma" w:cs="Tahoma"/>
          <w:sz w:val="23"/>
          <w:szCs w:val="23"/>
        </w:rPr>
        <w:t xml:space="preserve"> and</w:t>
      </w:r>
      <w:r w:rsidR="00D251AA" w:rsidRPr="006E0964">
        <w:rPr>
          <w:rFonts w:ascii="Tahoma" w:hAnsi="Tahoma" w:cs="Tahoma"/>
          <w:sz w:val="23"/>
          <w:szCs w:val="23"/>
        </w:rPr>
        <w:t xml:space="preserve"> </w:t>
      </w:r>
      <w:r w:rsidR="00864B02" w:rsidRPr="006E0964">
        <w:rPr>
          <w:rFonts w:ascii="Tahoma" w:hAnsi="Tahoma" w:cs="Tahoma"/>
          <w:sz w:val="23"/>
          <w:szCs w:val="23"/>
        </w:rPr>
        <w:t>3</w:t>
      </w:r>
      <w:r w:rsidR="00D251AA" w:rsidRPr="006E0964">
        <w:rPr>
          <w:rFonts w:ascii="Tahoma" w:hAnsi="Tahoma" w:cs="Tahoma"/>
          <w:sz w:val="23"/>
          <w:szCs w:val="23"/>
        </w:rPr>
        <w:t>)</w:t>
      </w:r>
    </w:p>
    <w:p w:rsidR="00FC2294" w:rsidRPr="006E0964" w:rsidRDefault="00FC2294" w:rsidP="00AC78E5">
      <w:pPr>
        <w:rPr>
          <w:rFonts w:ascii="Tahoma" w:hAnsi="Tahoma" w:cs="Tahoma"/>
          <w:sz w:val="23"/>
          <w:szCs w:val="23"/>
        </w:rPr>
      </w:pPr>
    </w:p>
    <w:p w:rsidR="00AC78E5" w:rsidRDefault="00873565" w:rsidP="00864B02">
      <w:pPr>
        <w:numPr>
          <w:ilvl w:val="1"/>
          <w:numId w:val="6"/>
        </w:numPr>
        <w:tabs>
          <w:tab w:val="clear" w:pos="1440"/>
        </w:tabs>
        <w:ind w:left="1080"/>
        <w:rPr>
          <w:rFonts w:ascii="Tahoma" w:hAnsi="Tahoma" w:cs="Tahoma"/>
          <w:sz w:val="23"/>
          <w:szCs w:val="23"/>
        </w:rPr>
      </w:pPr>
      <w:r w:rsidRPr="00873565">
        <w:rPr>
          <w:rFonts w:ascii="Tahoma" w:hAnsi="Tahoma" w:cs="Tahoma"/>
          <w:sz w:val="23"/>
          <w:szCs w:val="23"/>
        </w:rPr>
        <w:t xml:space="preserve">The authority judged as being outstanding for </w:t>
      </w:r>
      <w:r w:rsidRPr="00873565">
        <w:rPr>
          <w:rFonts w:ascii="Tahoma" w:hAnsi="Tahoma" w:cs="Tahoma"/>
          <w:i/>
          <w:sz w:val="23"/>
          <w:szCs w:val="23"/>
        </w:rPr>
        <w:t>Overall effectiveness</w:t>
      </w:r>
      <w:r w:rsidRPr="00873565">
        <w:rPr>
          <w:rFonts w:ascii="Tahoma" w:hAnsi="Tahoma" w:cs="Tahoma"/>
          <w:sz w:val="23"/>
          <w:szCs w:val="23"/>
        </w:rPr>
        <w:t xml:space="preserve"> was also judged to be outstanding for all of the sub-judgements apart from </w:t>
      </w:r>
      <w:r w:rsidRPr="00873565">
        <w:rPr>
          <w:rFonts w:ascii="Tahoma" w:hAnsi="Tahoma" w:cs="Tahoma"/>
          <w:i/>
          <w:sz w:val="23"/>
          <w:szCs w:val="23"/>
        </w:rPr>
        <w:t>Quality of Provision</w:t>
      </w:r>
      <w:r w:rsidRPr="00873565">
        <w:rPr>
          <w:rFonts w:ascii="Tahoma" w:hAnsi="Tahoma" w:cs="Tahoma"/>
          <w:sz w:val="23"/>
          <w:szCs w:val="23"/>
        </w:rPr>
        <w:t xml:space="preserve"> and </w:t>
      </w:r>
      <w:r w:rsidRPr="00873565">
        <w:rPr>
          <w:rFonts w:ascii="Tahoma" w:hAnsi="Tahoma" w:cs="Tahoma"/>
          <w:i/>
          <w:sz w:val="23"/>
          <w:szCs w:val="23"/>
        </w:rPr>
        <w:t>Contribution of health agencies</w:t>
      </w:r>
      <w:r w:rsidRPr="00873565">
        <w:rPr>
          <w:rFonts w:ascii="Tahoma" w:hAnsi="Tahoma" w:cs="Tahoma"/>
          <w:sz w:val="23"/>
          <w:szCs w:val="23"/>
        </w:rPr>
        <w:t xml:space="preserve"> which were both good. The only other judgement of outstanding in t</w:t>
      </w:r>
      <w:r w:rsidR="00AE6525" w:rsidRPr="00873565">
        <w:rPr>
          <w:rFonts w:ascii="Tahoma" w:hAnsi="Tahoma" w:cs="Tahoma"/>
          <w:sz w:val="23"/>
          <w:szCs w:val="23"/>
        </w:rPr>
        <w:t>he last quarter</w:t>
      </w:r>
      <w:r w:rsidRPr="00873565">
        <w:rPr>
          <w:rFonts w:ascii="Tahoma" w:hAnsi="Tahoma" w:cs="Tahoma"/>
          <w:sz w:val="23"/>
          <w:szCs w:val="23"/>
        </w:rPr>
        <w:t xml:space="preserve"> was </w:t>
      </w:r>
      <w:r w:rsidRPr="00873565">
        <w:rPr>
          <w:rFonts w:ascii="Tahoma" w:hAnsi="Tahoma" w:cs="Tahoma"/>
          <w:i/>
          <w:sz w:val="23"/>
          <w:szCs w:val="23"/>
        </w:rPr>
        <w:t>Equality and diversity</w:t>
      </w:r>
      <w:r w:rsidRPr="00873565">
        <w:rPr>
          <w:rFonts w:ascii="Tahoma" w:hAnsi="Tahoma" w:cs="Tahoma"/>
          <w:sz w:val="23"/>
          <w:szCs w:val="23"/>
        </w:rPr>
        <w:t xml:space="preserve"> in one other local authority.</w:t>
      </w:r>
      <w:r w:rsidR="00AC78E5" w:rsidRPr="00873565">
        <w:rPr>
          <w:rFonts w:ascii="Tahoma" w:hAnsi="Tahoma" w:cs="Tahoma"/>
          <w:sz w:val="23"/>
          <w:szCs w:val="23"/>
        </w:rPr>
        <w:t xml:space="preserve"> (Table</w:t>
      </w:r>
      <w:r w:rsidR="0022105E" w:rsidRPr="00873565">
        <w:rPr>
          <w:rFonts w:ascii="Tahoma" w:hAnsi="Tahoma" w:cs="Tahoma"/>
          <w:sz w:val="23"/>
          <w:szCs w:val="23"/>
        </w:rPr>
        <w:t>s</w:t>
      </w:r>
      <w:r w:rsidR="00AC78E5" w:rsidRPr="00873565">
        <w:rPr>
          <w:rFonts w:ascii="Tahoma" w:hAnsi="Tahoma" w:cs="Tahoma"/>
          <w:sz w:val="23"/>
          <w:szCs w:val="23"/>
        </w:rPr>
        <w:t xml:space="preserve"> 3</w:t>
      </w:r>
      <w:r w:rsidR="0022105E" w:rsidRPr="00873565">
        <w:rPr>
          <w:rFonts w:ascii="Tahoma" w:hAnsi="Tahoma" w:cs="Tahoma"/>
          <w:sz w:val="23"/>
          <w:szCs w:val="23"/>
        </w:rPr>
        <w:t xml:space="preserve"> and 4</w:t>
      </w:r>
      <w:r w:rsidR="00AC78E5" w:rsidRPr="00873565">
        <w:rPr>
          <w:rFonts w:ascii="Tahoma" w:hAnsi="Tahoma" w:cs="Tahoma"/>
          <w:sz w:val="23"/>
          <w:szCs w:val="23"/>
        </w:rPr>
        <w:t>)</w:t>
      </w:r>
    </w:p>
    <w:p w:rsidR="00E2580C" w:rsidRDefault="00E2580C" w:rsidP="00E2580C">
      <w:pPr>
        <w:rPr>
          <w:rFonts w:ascii="Tahoma" w:hAnsi="Tahoma" w:cs="Tahoma"/>
          <w:sz w:val="23"/>
          <w:szCs w:val="23"/>
        </w:rPr>
      </w:pPr>
    </w:p>
    <w:p w:rsidR="00E2580C" w:rsidRPr="00EC0765" w:rsidRDefault="00E2580C" w:rsidP="00864B02">
      <w:pPr>
        <w:numPr>
          <w:ilvl w:val="1"/>
          <w:numId w:val="6"/>
        </w:numPr>
        <w:tabs>
          <w:tab w:val="clear" w:pos="1440"/>
        </w:tabs>
        <w:ind w:left="1080"/>
        <w:rPr>
          <w:rFonts w:ascii="Tahoma" w:hAnsi="Tahoma" w:cs="Tahoma"/>
          <w:sz w:val="23"/>
          <w:szCs w:val="23"/>
        </w:rPr>
      </w:pPr>
      <w:r w:rsidRPr="00EC0765">
        <w:rPr>
          <w:rFonts w:ascii="Tahoma" w:hAnsi="Tahoma" w:cs="Tahoma"/>
          <w:sz w:val="23"/>
          <w:szCs w:val="23"/>
        </w:rPr>
        <w:t xml:space="preserve">A noticeable majority of inspections in the last quarter </w:t>
      </w:r>
      <w:r w:rsidR="003736F1" w:rsidRPr="00EC0765">
        <w:rPr>
          <w:rFonts w:ascii="Tahoma" w:hAnsi="Tahoma" w:cs="Tahoma"/>
          <w:sz w:val="23"/>
          <w:szCs w:val="23"/>
        </w:rPr>
        <w:t>(11</w:t>
      </w:r>
      <w:r w:rsidRPr="00EC0765">
        <w:rPr>
          <w:rFonts w:ascii="Tahoma" w:hAnsi="Tahoma" w:cs="Tahoma"/>
          <w:sz w:val="23"/>
          <w:szCs w:val="23"/>
        </w:rPr>
        <w:t xml:space="preserve"> out of</w:t>
      </w:r>
      <w:r w:rsidR="003736F1" w:rsidRPr="00EC0765">
        <w:rPr>
          <w:rFonts w:ascii="Tahoma" w:hAnsi="Tahoma" w:cs="Tahoma"/>
          <w:sz w:val="23"/>
          <w:szCs w:val="23"/>
        </w:rPr>
        <w:t xml:space="preserve"> 14</w:t>
      </w:r>
      <w:r w:rsidRPr="00EC0765">
        <w:rPr>
          <w:rFonts w:ascii="Tahoma" w:hAnsi="Tahoma" w:cs="Tahoma"/>
          <w:sz w:val="23"/>
          <w:szCs w:val="23"/>
        </w:rPr>
        <w:t>) found</w:t>
      </w:r>
      <w:r w:rsidR="00EC0765" w:rsidRPr="00EC0765">
        <w:rPr>
          <w:rFonts w:ascii="Tahoma" w:hAnsi="Tahoma" w:cs="Tahoma"/>
          <w:i/>
          <w:sz w:val="23"/>
          <w:szCs w:val="23"/>
        </w:rPr>
        <w:t xml:space="preserve"> Ambition and prioritisation</w:t>
      </w:r>
      <w:r w:rsidRPr="00EC0765">
        <w:rPr>
          <w:rFonts w:ascii="Tahoma" w:hAnsi="Tahoma" w:cs="Tahoma"/>
          <w:sz w:val="23"/>
          <w:szCs w:val="23"/>
        </w:rPr>
        <w:t xml:space="preserve"> and </w:t>
      </w:r>
      <w:r w:rsidRPr="00EC0765">
        <w:rPr>
          <w:rFonts w:ascii="Tahoma" w:hAnsi="Tahoma" w:cs="Tahoma"/>
          <w:i/>
          <w:sz w:val="23"/>
          <w:szCs w:val="23"/>
        </w:rPr>
        <w:t>Partnership working</w:t>
      </w:r>
      <w:r w:rsidRPr="00EC0765">
        <w:rPr>
          <w:rFonts w:ascii="Tahoma" w:hAnsi="Tahoma" w:cs="Tahoma"/>
          <w:sz w:val="23"/>
          <w:szCs w:val="23"/>
        </w:rPr>
        <w:t xml:space="preserve"> to be good. For both of these sub-judgements, one local authority was outstanding and two were adequate.</w:t>
      </w:r>
      <w:r w:rsidR="003736F1" w:rsidRPr="00EC0765">
        <w:rPr>
          <w:rFonts w:ascii="Tahoma" w:hAnsi="Tahoma" w:cs="Tahoma"/>
          <w:sz w:val="23"/>
          <w:szCs w:val="23"/>
        </w:rPr>
        <w:t xml:space="preserve"> (Tables 3 and 4)</w:t>
      </w:r>
    </w:p>
    <w:p w:rsidR="00AC78E5" w:rsidRPr="00873565" w:rsidRDefault="00AC78E5" w:rsidP="00AC78E5">
      <w:pPr>
        <w:rPr>
          <w:rFonts w:ascii="Tahoma" w:hAnsi="Tahoma" w:cs="Tahoma"/>
          <w:i/>
          <w:sz w:val="23"/>
          <w:szCs w:val="23"/>
        </w:rPr>
      </w:pPr>
    </w:p>
    <w:p w:rsidR="00AC78E5" w:rsidRPr="00583248" w:rsidRDefault="00583248" w:rsidP="00864B02">
      <w:pPr>
        <w:numPr>
          <w:ilvl w:val="1"/>
          <w:numId w:val="6"/>
        </w:numPr>
        <w:tabs>
          <w:tab w:val="clear" w:pos="1440"/>
        </w:tabs>
        <w:ind w:left="1080"/>
        <w:rPr>
          <w:rFonts w:ascii="Tahoma" w:hAnsi="Tahoma" w:cs="Tahoma"/>
          <w:sz w:val="23"/>
          <w:szCs w:val="23"/>
        </w:rPr>
      </w:pPr>
      <w:r w:rsidRPr="00583248">
        <w:rPr>
          <w:rFonts w:ascii="Tahoma" w:hAnsi="Tahoma" w:cs="Tahoma"/>
          <w:sz w:val="23"/>
          <w:szCs w:val="23"/>
        </w:rPr>
        <w:t xml:space="preserve">No local authorities were found to be inadequate for any of the sub-judgements for safeguarding in the last quarter. </w:t>
      </w:r>
      <w:r w:rsidR="00AE6525" w:rsidRPr="00583248">
        <w:rPr>
          <w:rFonts w:ascii="Tahoma" w:hAnsi="Tahoma" w:cs="Tahoma"/>
          <w:sz w:val="23"/>
          <w:szCs w:val="23"/>
        </w:rPr>
        <w:t>(Table</w:t>
      </w:r>
      <w:r w:rsidR="00E57D08" w:rsidRPr="00583248">
        <w:rPr>
          <w:rFonts w:ascii="Tahoma" w:hAnsi="Tahoma" w:cs="Tahoma"/>
          <w:sz w:val="23"/>
          <w:szCs w:val="23"/>
        </w:rPr>
        <w:t>s</w:t>
      </w:r>
      <w:r w:rsidR="00AE6525" w:rsidRPr="00583248">
        <w:rPr>
          <w:rFonts w:ascii="Tahoma" w:hAnsi="Tahoma" w:cs="Tahoma"/>
          <w:sz w:val="23"/>
          <w:szCs w:val="23"/>
        </w:rPr>
        <w:t xml:space="preserve"> 3</w:t>
      </w:r>
      <w:r w:rsidR="00E57D08" w:rsidRPr="00583248">
        <w:rPr>
          <w:rFonts w:ascii="Tahoma" w:hAnsi="Tahoma" w:cs="Tahoma"/>
          <w:sz w:val="23"/>
          <w:szCs w:val="23"/>
        </w:rPr>
        <w:t xml:space="preserve"> and 4</w:t>
      </w:r>
      <w:r w:rsidR="00AE6525" w:rsidRPr="00583248">
        <w:rPr>
          <w:rFonts w:ascii="Tahoma" w:hAnsi="Tahoma" w:cs="Tahoma"/>
          <w:sz w:val="23"/>
          <w:szCs w:val="23"/>
        </w:rPr>
        <w:t>)</w:t>
      </w:r>
    </w:p>
    <w:p w:rsidR="00ED1975" w:rsidRPr="00583248" w:rsidRDefault="00ED1975" w:rsidP="00E86A8A">
      <w:pPr>
        <w:rPr>
          <w:rFonts w:ascii="Tahoma" w:hAnsi="Tahoma" w:cs="Tahoma"/>
          <w:sz w:val="23"/>
          <w:szCs w:val="23"/>
        </w:rPr>
      </w:pPr>
    </w:p>
    <w:p w:rsidR="009C0B91" w:rsidRPr="00583248" w:rsidRDefault="00FD5A5A" w:rsidP="00583248">
      <w:pPr>
        <w:rPr>
          <w:rFonts w:ascii="Tahoma" w:hAnsi="Tahoma" w:cs="Tahoma"/>
          <w:sz w:val="23"/>
          <w:szCs w:val="23"/>
        </w:rPr>
      </w:pPr>
      <w:r w:rsidRPr="00583248">
        <w:rPr>
          <w:rFonts w:ascii="Tahoma" w:hAnsi="Tahoma" w:cs="Tahoma"/>
          <w:sz w:val="23"/>
          <w:szCs w:val="23"/>
        </w:rPr>
        <w:t xml:space="preserve">Services for </w:t>
      </w:r>
      <w:r w:rsidR="00E15E74" w:rsidRPr="00583248">
        <w:rPr>
          <w:rFonts w:ascii="Tahoma" w:hAnsi="Tahoma" w:cs="Tahoma"/>
          <w:sz w:val="23"/>
          <w:szCs w:val="23"/>
        </w:rPr>
        <w:t>l</w:t>
      </w:r>
      <w:r w:rsidR="009C0B91" w:rsidRPr="00583248">
        <w:rPr>
          <w:rFonts w:ascii="Tahoma" w:hAnsi="Tahoma" w:cs="Tahoma"/>
          <w:sz w:val="23"/>
          <w:szCs w:val="23"/>
        </w:rPr>
        <w:t xml:space="preserve">ooked </w:t>
      </w:r>
      <w:r w:rsidR="00E15E74" w:rsidRPr="00583248">
        <w:rPr>
          <w:rFonts w:ascii="Tahoma" w:hAnsi="Tahoma" w:cs="Tahoma"/>
          <w:sz w:val="23"/>
          <w:szCs w:val="23"/>
        </w:rPr>
        <w:t>a</w:t>
      </w:r>
      <w:r w:rsidR="009C0B91" w:rsidRPr="00583248">
        <w:rPr>
          <w:rFonts w:ascii="Tahoma" w:hAnsi="Tahoma" w:cs="Tahoma"/>
          <w:sz w:val="23"/>
          <w:szCs w:val="23"/>
        </w:rPr>
        <w:t xml:space="preserve">fter </w:t>
      </w:r>
      <w:r w:rsidR="00E15E74" w:rsidRPr="00583248">
        <w:rPr>
          <w:rFonts w:ascii="Tahoma" w:hAnsi="Tahoma" w:cs="Tahoma"/>
          <w:sz w:val="23"/>
          <w:szCs w:val="23"/>
        </w:rPr>
        <w:t>c</w:t>
      </w:r>
      <w:r w:rsidR="009C0B91" w:rsidRPr="00583248">
        <w:rPr>
          <w:rFonts w:ascii="Tahoma" w:hAnsi="Tahoma" w:cs="Tahoma"/>
          <w:sz w:val="23"/>
          <w:szCs w:val="23"/>
        </w:rPr>
        <w:t>hildren inspections</w:t>
      </w:r>
      <w:r w:rsidR="008472C6" w:rsidRPr="00583248">
        <w:rPr>
          <w:rFonts w:ascii="Tahoma" w:hAnsi="Tahoma" w:cs="Tahoma"/>
          <w:sz w:val="23"/>
          <w:szCs w:val="23"/>
        </w:rPr>
        <w:t xml:space="preserve"> in the last quarter</w:t>
      </w:r>
    </w:p>
    <w:p w:rsidR="009C0B91" w:rsidRPr="009D1138" w:rsidRDefault="009C0B91" w:rsidP="00ED1975">
      <w:pPr>
        <w:rPr>
          <w:rFonts w:ascii="Tahoma" w:hAnsi="Tahoma" w:cs="Tahoma"/>
          <w:color w:val="FF0000"/>
          <w:sz w:val="23"/>
          <w:szCs w:val="23"/>
        </w:rPr>
      </w:pPr>
    </w:p>
    <w:p w:rsidR="001B53D4" w:rsidRPr="00583248" w:rsidRDefault="008472C6" w:rsidP="006D4BF3">
      <w:pPr>
        <w:numPr>
          <w:ilvl w:val="0"/>
          <w:numId w:val="6"/>
        </w:numPr>
        <w:rPr>
          <w:rFonts w:ascii="Tahoma" w:hAnsi="Tahoma" w:cs="Tahoma"/>
          <w:sz w:val="23"/>
          <w:szCs w:val="23"/>
        </w:rPr>
      </w:pPr>
      <w:r w:rsidRPr="00583248">
        <w:rPr>
          <w:rFonts w:ascii="Tahoma" w:hAnsi="Tahoma" w:cs="Tahoma"/>
          <w:sz w:val="23"/>
          <w:szCs w:val="23"/>
        </w:rPr>
        <w:lastRenderedPageBreak/>
        <w:t>Between</w:t>
      </w:r>
      <w:r w:rsidR="001B53D4" w:rsidRPr="00583248">
        <w:rPr>
          <w:rFonts w:ascii="Tahoma" w:hAnsi="Tahoma" w:cs="Tahoma"/>
          <w:sz w:val="23"/>
          <w:szCs w:val="23"/>
        </w:rPr>
        <w:t xml:space="preserve"> 1 </w:t>
      </w:r>
      <w:r w:rsidR="00583248" w:rsidRPr="00583248">
        <w:rPr>
          <w:rFonts w:ascii="Tahoma" w:hAnsi="Tahoma" w:cs="Tahoma"/>
          <w:sz w:val="23"/>
          <w:szCs w:val="23"/>
        </w:rPr>
        <w:t>October</w:t>
      </w:r>
      <w:r w:rsidR="001B53D4" w:rsidRPr="00583248">
        <w:rPr>
          <w:rFonts w:ascii="Tahoma" w:hAnsi="Tahoma" w:cs="Tahoma"/>
          <w:sz w:val="23"/>
          <w:szCs w:val="23"/>
        </w:rPr>
        <w:t xml:space="preserve"> </w:t>
      </w:r>
      <w:r w:rsidRPr="00583248">
        <w:rPr>
          <w:rFonts w:ascii="Tahoma" w:hAnsi="Tahoma" w:cs="Tahoma"/>
          <w:sz w:val="23"/>
          <w:szCs w:val="23"/>
        </w:rPr>
        <w:t>and</w:t>
      </w:r>
      <w:r w:rsidR="00583248" w:rsidRPr="00583248">
        <w:rPr>
          <w:rFonts w:ascii="Tahoma" w:hAnsi="Tahoma" w:cs="Tahoma"/>
          <w:sz w:val="23"/>
          <w:szCs w:val="23"/>
        </w:rPr>
        <w:t xml:space="preserve"> 31</w:t>
      </w:r>
      <w:r w:rsidR="001B53D4" w:rsidRPr="00583248">
        <w:rPr>
          <w:rFonts w:ascii="Tahoma" w:hAnsi="Tahoma" w:cs="Tahoma"/>
          <w:sz w:val="23"/>
          <w:szCs w:val="23"/>
        </w:rPr>
        <w:t xml:space="preserve"> </w:t>
      </w:r>
      <w:r w:rsidR="00583248" w:rsidRPr="00583248">
        <w:rPr>
          <w:rFonts w:ascii="Tahoma" w:hAnsi="Tahoma" w:cs="Tahoma"/>
          <w:sz w:val="23"/>
          <w:szCs w:val="23"/>
        </w:rPr>
        <w:t>December</w:t>
      </w:r>
      <w:r w:rsidR="001B53D4" w:rsidRPr="00583248">
        <w:rPr>
          <w:rFonts w:ascii="Tahoma" w:hAnsi="Tahoma" w:cs="Tahoma"/>
          <w:sz w:val="23"/>
          <w:szCs w:val="23"/>
        </w:rPr>
        <w:t xml:space="preserve"> 2011, there were </w:t>
      </w:r>
      <w:r w:rsidR="00583248" w:rsidRPr="00583248">
        <w:rPr>
          <w:rFonts w:ascii="Tahoma" w:hAnsi="Tahoma" w:cs="Tahoma"/>
          <w:sz w:val="23"/>
          <w:szCs w:val="23"/>
        </w:rPr>
        <w:t xml:space="preserve">14 </w:t>
      </w:r>
      <w:r w:rsidR="001B53D4" w:rsidRPr="00583248">
        <w:rPr>
          <w:rFonts w:ascii="Tahoma" w:hAnsi="Tahoma" w:cs="Tahoma"/>
          <w:sz w:val="23"/>
          <w:szCs w:val="23"/>
        </w:rPr>
        <w:t xml:space="preserve">inspections of services for looked after children. </w:t>
      </w:r>
      <w:r w:rsidR="003E34AC" w:rsidRPr="00583248">
        <w:rPr>
          <w:rFonts w:ascii="Tahoma" w:hAnsi="Tahoma" w:cs="Tahoma"/>
          <w:sz w:val="23"/>
          <w:szCs w:val="23"/>
        </w:rPr>
        <w:t>Of the</w:t>
      </w:r>
      <w:r w:rsidR="001B53D4" w:rsidRPr="00583248">
        <w:rPr>
          <w:rFonts w:ascii="Tahoma" w:hAnsi="Tahoma" w:cs="Tahoma"/>
          <w:sz w:val="23"/>
          <w:szCs w:val="23"/>
        </w:rPr>
        <w:t xml:space="preserve">se, </w:t>
      </w:r>
      <w:r w:rsidR="00583248" w:rsidRPr="00583248">
        <w:rPr>
          <w:rFonts w:ascii="Tahoma" w:hAnsi="Tahoma" w:cs="Tahoma"/>
          <w:sz w:val="23"/>
          <w:szCs w:val="23"/>
        </w:rPr>
        <w:t xml:space="preserve">nine </w:t>
      </w:r>
      <w:r w:rsidR="009C2629" w:rsidRPr="00583248">
        <w:rPr>
          <w:rFonts w:ascii="Tahoma" w:hAnsi="Tahoma" w:cs="Tahoma"/>
          <w:sz w:val="23"/>
          <w:szCs w:val="23"/>
        </w:rPr>
        <w:t xml:space="preserve">authorities </w:t>
      </w:r>
      <w:r w:rsidR="0009455C" w:rsidRPr="00583248">
        <w:rPr>
          <w:rFonts w:ascii="Tahoma" w:hAnsi="Tahoma" w:cs="Tahoma"/>
          <w:sz w:val="23"/>
          <w:szCs w:val="23"/>
        </w:rPr>
        <w:t xml:space="preserve">were found to be good for </w:t>
      </w:r>
      <w:r w:rsidR="0009455C" w:rsidRPr="00583248">
        <w:rPr>
          <w:rFonts w:ascii="Tahoma" w:hAnsi="Tahoma" w:cs="Tahoma"/>
          <w:i/>
          <w:sz w:val="23"/>
          <w:szCs w:val="23"/>
        </w:rPr>
        <w:t>O</w:t>
      </w:r>
      <w:r w:rsidR="001B53D4" w:rsidRPr="00583248">
        <w:rPr>
          <w:rFonts w:ascii="Tahoma" w:hAnsi="Tahoma" w:cs="Tahoma"/>
          <w:i/>
          <w:sz w:val="23"/>
          <w:szCs w:val="23"/>
        </w:rPr>
        <w:t>verall effectiveness</w:t>
      </w:r>
      <w:r w:rsidR="00583248" w:rsidRPr="00583248">
        <w:rPr>
          <w:rFonts w:ascii="Tahoma" w:hAnsi="Tahoma" w:cs="Tahoma"/>
          <w:sz w:val="23"/>
          <w:szCs w:val="23"/>
        </w:rPr>
        <w:t xml:space="preserve"> and five</w:t>
      </w:r>
      <w:r w:rsidR="001B53D4" w:rsidRPr="00583248">
        <w:rPr>
          <w:rFonts w:ascii="Tahoma" w:hAnsi="Tahoma" w:cs="Tahoma"/>
          <w:sz w:val="23"/>
          <w:szCs w:val="23"/>
        </w:rPr>
        <w:t xml:space="preserve"> were adequate</w:t>
      </w:r>
      <w:r w:rsidR="00583248" w:rsidRPr="00583248">
        <w:rPr>
          <w:rFonts w:ascii="Tahoma" w:hAnsi="Tahoma" w:cs="Tahoma"/>
          <w:sz w:val="23"/>
          <w:szCs w:val="23"/>
        </w:rPr>
        <w:t xml:space="preserve">. </w:t>
      </w:r>
      <w:r w:rsidR="00CB234B" w:rsidRPr="00583248">
        <w:rPr>
          <w:rFonts w:ascii="Tahoma" w:hAnsi="Tahoma" w:cs="Tahoma"/>
          <w:sz w:val="23"/>
          <w:szCs w:val="23"/>
        </w:rPr>
        <w:t>No local authorities</w:t>
      </w:r>
      <w:r w:rsidR="006D4BF3" w:rsidRPr="00583248">
        <w:rPr>
          <w:rFonts w:ascii="Tahoma" w:hAnsi="Tahoma" w:cs="Tahoma"/>
          <w:sz w:val="23"/>
          <w:szCs w:val="23"/>
        </w:rPr>
        <w:t xml:space="preserve"> were</w:t>
      </w:r>
      <w:r w:rsidR="00D5721D" w:rsidRPr="00583248">
        <w:rPr>
          <w:rFonts w:ascii="Tahoma" w:hAnsi="Tahoma" w:cs="Tahoma"/>
          <w:sz w:val="23"/>
          <w:szCs w:val="23"/>
        </w:rPr>
        <w:t xml:space="preserve"> judged as </w:t>
      </w:r>
      <w:r w:rsidR="003736F1">
        <w:rPr>
          <w:rFonts w:ascii="Tahoma" w:hAnsi="Tahoma" w:cs="Tahoma"/>
          <w:sz w:val="23"/>
          <w:szCs w:val="23"/>
        </w:rPr>
        <w:t xml:space="preserve">being </w:t>
      </w:r>
      <w:r w:rsidR="00583248" w:rsidRPr="00583248">
        <w:rPr>
          <w:rFonts w:ascii="Tahoma" w:hAnsi="Tahoma" w:cs="Tahoma"/>
          <w:sz w:val="23"/>
          <w:szCs w:val="23"/>
        </w:rPr>
        <w:t xml:space="preserve">either </w:t>
      </w:r>
      <w:r w:rsidR="00D5721D" w:rsidRPr="00583248">
        <w:rPr>
          <w:rFonts w:ascii="Tahoma" w:hAnsi="Tahoma" w:cs="Tahoma"/>
          <w:sz w:val="23"/>
          <w:szCs w:val="23"/>
        </w:rPr>
        <w:t>outstanding</w:t>
      </w:r>
      <w:r w:rsidR="00583248" w:rsidRPr="00583248">
        <w:rPr>
          <w:rFonts w:ascii="Tahoma" w:hAnsi="Tahoma" w:cs="Tahoma"/>
          <w:sz w:val="23"/>
          <w:szCs w:val="23"/>
        </w:rPr>
        <w:t xml:space="preserve"> or inadequate</w:t>
      </w:r>
      <w:r w:rsidR="00D5721D" w:rsidRPr="00583248">
        <w:rPr>
          <w:rFonts w:ascii="Tahoma" w:hAnsi="Tahoma" w:cs="Tahoma"/>
          <w:sz w:val="23"/>
          <w:szCs w:val="23"/>
        </w:rPr>
        <w:t>.</w:t>
      </w:r>
      <w:r w:rsidRPr="00583248">
        <w:rPr>
          <w:rFonts w:ascii="Tahoma" w:hAnsi="Tahoma" w:cs="Tahoma"/>
          <w:sz w:val="23"/>
          <w:szCs w:val="23"/>
        </w:rPr>
        <w:t xml:space="preserve"> </w:t>
      </w:r>
      <w:r w:rsidR="00583248" w:rsidRPr="00583248">
        <w:rPr>
          <w:rFonts w:ascii="Tahoma" w:hAnsi="Tahoma" w:cs="Tahoma"/>
          <w:sz w:val="23"/>
          <w:szCs w:val="23"/>
        </w:rPr>
        <w:t>Six</w:t>
      </w:r>
      <w:r w:rsidRPr="00583248">
        <w:rPr>
          <w:rFonts w:ascii="Tahoma" w:hAnsi="Tahoma" w:cs="Tahoma"/>
          <w:sz w:val="23"/>
          <w:szCs w:val="23"/>
        </w:rPr>
        <w:t xml:space="preserve"> local authorities were rated as being outstanding for at least one sub-judgement. </w:t>
      </w:r>
      <w:r w:rsidR="00D5721D" w:rsidRPr="00583248">
        <w:rPr>
          <w:rFonts w:ascii="Tahoma" w:hAnsi="Tahoma" w:cs="Tahoma"/>
          <w:sz w:val="23"/>
          <w:szCs w:val="23"/>
        </w:rPr>
        <w:t xml:space="preserve"> </w:t>
      </w:r>
      <w:r w:rsidR="001B53D4" w:rsidRPr="00583248">
        <w:rPr>
          <w:rFonts w:ascii="Tahoma" w:hAnsi="Tahoma" w:cs="Tahoma"/>
          <w:sz w:val="23"/>
          <w:szCs w:val="23"/>
        </w:rPr>
        <w:t>(Table</w:t>
      </w:r>
      <w:r w:rsidR="00E57D08" w:rsidRPr="00583248">
        <w:rPr>
          <w:rFonts w:ascii="Tahoma" w:hAnsi="Tahoma" w:cs="Tahoma"/>
          <w:sz w:val="23"/>
          <w:szCs w:val="23"/>
        </w:rPr>
        <w:t>s</w:t>
      </w:r>
      <w:r w:rsidR="001B53D4" w:rsidRPr="00583248">
        <w:rPr>
          <w:rFonts w:ascii="Tahoma" w:hAnsi="Tahoma" w:cs="Tahoma"/>
          <w:sz w:val="23"/>
          <w:szCs w:val="23"/>
        </w:rPr>
        <w:t xml:space="preserve"> 5</w:t>
      </w:r>
      <w:r w:rsidR="00E57D08" w:rsidRPr="00583248">
        <w:rPr>
          <w:rFonts w:ascii="Tahoma" w:hAnsi="Tahoma" w:cs="Tahoma"/>
          <w:sz w:val="23"/>
          <w:szCs w:val="23"/>
        </w:rPr>
        <w:t xml:space="preserve"> and 6</w:t>
      </w:r>
      <w:r w:rsidR="001B53D4" w:rsidRPr="00583248">
        <w:rPr>
          <w:rFonts w:ascii="Tahoma" w:hAnsi="Tahoma" w:cs="Tahoma"/>
          <w:sz w:val="23"/>
          <w:szCs w:val="23"/>
        </w:rPr>
        <w:t>)</w:t>
      </w:r>
    </w:p>
    <w:p w:rsidR="00AD0117" w:rsidRPr="00583248" w:rsidRDefault="00AD0117" w:rsidP="008472C6">
      <w:pPr>
        <w:rPr>
          <w:rFonts w:ascii="Tahoma" w:hAnsi="Tahoma" w:cs="Tahoma"/>
          <w:sz w:val="23"/>
          <w:szCs w:val="23"/>
        </w:rPr>
      </w:pPr>
    </w:p>
    <w:p w:rsidR="006D4BF3" w:rsidRPr="009D1138" w:rsidRDefault="004175A1" w:rsidP="005E4699">
      <w:pPr>
        <w:numPr>
          <w:ilvl w:val="0"/>
          <w:numId w:val="6"/>
        </w:numPr>
        <w:rPr>
          <w:rFonts w:ascii="Tahoma" w:hAnsi="Tahoma" w:cs="Tahoma"/>
          <w:color w:val="FF0000"/>
          <w:sz w:val="23"/>
          <w:szCs w:val="23"/>
        </w:rPr>
      </w:pPr>
      <w:r>
        <w:rPr>
          <w:rFonts w:ascii="Tahoma" w:hAnsi="Tahoma" w:cs="Tahoma"/>
          <w:sz w:val="23"/>
          <w:szCs w:val="23"/>
        </w:rPr>
        <w:t xml:space="preserve">Although </w:t>
      </w:r>
      <w:r w:rsidR="00632FF4">
        <w:rPr>
          <w:rFonts w:ascii="Tahoma" w:hAnsi="Tahoma" w:cs="Tahoma"/>
          <w:sz w:val="23"/>
          <w:szCs w:val="23"/>
        </w:rPr>
        <w:t>no local authorities were judged</w:t>
      </w:r>
      <w:r>
        <w:rPr>
          <w:rFonts w:ascii="Tahoma" w:hAnsi="Tahoma" w:cs="Tahoma"/>
          <w:sz w:val="23"/>
          <w:szCs w:val="23"/>
        </w:rPr>
        <w:t xml:space="preserve"> as outstanding </w:t>
      </w:r>
      <w:r w:rsidR="00632FF4">
        <w:rPr>
          <w:rFonts w:ascii="Tahoma" w:hAnsi="Tahoma" w:cs="Tahoma"/>
          <w:sz w:val="23"/>
          <w:szCs w:val="23"/>
        </w:rPr>
        <w:t xml:space="preserve">for </w:t>
      </w:r>
      <w:r w:rsidR="00632FF4" w:rsidRPr="00632FF4">
        <w:rPr>
          <w:rFonts w:ascii="Tahoma" w:hAnsi="Tahoma" w:cs="Tahoma"/>
          <w:i/>
          <w:sz w:val="23"/>
          <w:szCs w:val="23"/>
        </w:rPr>
        <w:t>Overall effectiveness</w:t>
      </w:r>
      <w:r w:rsidR="00632FF4">
        <w:rPr>
          <w:rFonts w:ascii="Tahoma" w:hAnsi="Tahoma" w:cs="Tahoma"/>
          <w:sz w:val="23"/>
          <w:szCs w:val="23"/>
        </w:rPr>
        <w:t xml:space="preserve">, a number of authorities were </w:t>
      </w:r>
      <w:r>
        <w:rPr>
          <w:rFonts w:ascii="Tahoma" w:hAnsi="Tahoma" w:cs="Tahoma"/>
          <w:sz w:val="23"/>
          <w:szCs w:val="23"/>
        </w:rPr>
        <w:t xml:space="preserve">judged outstanding for </w:t>
      </w:r>
      <w:r w:rsidR="00632FF4">
        <w:rPr>
          <w:rFonts w:ascii="Tahoma" w:hAnsi="Tahoma" w:cs="Tahoma"/>
          <w:sz w:val="23"/>
          <w:szCs w:val="23"/>
        </w:rPr>
        <w:t xml:space="preserve">at least </w:t>
      </w:r>
      <w:r>
        <w:rPr>
          <w:rFonts w:ascii="Tahoma" w:hAnsi="Tahoma" w:cs="Tahoma"/>
          <w:sz w:val="23"/>
          <w:szCs w:val="23"/>
        </w:rPr>
        <w:t>one sub-judgement</w:t>
      </w:r>
      <w:r w:rsidR="00632FF4">
        <w:rPr>
          <w:rFonts w:ascii="Tahoma" w:hAnsi="Tahoma" w:cs="Tahoma"/>
          <w:sz w:val="23"/>
          <w:szCs w:val="23"/>
        </w:rPr>
        <w:t xml:space="preserve">, including one that was found to be outstanding for five of the sub-judgements. </w:t>
      </w:r>
      <w:r w:rsidR="00990616" w:rsidRPr="004175A1">
        <w:rPr>
          <w:rFonts w:ascii="Tahoma" w:hAnsi="Tahoma" w:cs="Tahoma"/>
          <w:sz w:val="23"/>
          <w:szCs w:val="23"/>
        </w:rPr>
        <w:t xml:space="preserve">Two local authorities were </w:t>
      </w:r>
      <w:r w:rsidR="006D4BF3" w:rsidRPr="004175A1">
        <w:rPr>
          <w:rFonts w:ascii="Tahoma" w:hAnsi="Tahoma" w:cs="Tahoma"/>
          <w:sz w:val="23"/>
          <w:szCs w:val="23"/>
        </w:rPr>
        <w:t xml:space="preserve">rated </w:t>
      </w:r>
      <w:r w:rsidR="006D4BF3" w:rsidRPr="00632FF4">
        <w:rPr>
          <w:rFonts w:ascii="Tahoma" w:hAnsi="Tahoma" w:cs="Tahoma"/>
          <w:sz w:val="23"/>
          <w:szCs w:val="23"/>
        </w:rPr>
        <w:t>as being inadequate for</w:t>
      </w:r>
      <w:r w:rsidR="00990616" w:rsidRPr="00632FF4">
        <w:rPr>
          <w:rFonts w:ascii="Tahoma" w:hAnsi="Tahoma" w:cs="Tahoma"/>
          <w:sz w:val="23"/>
          <w:szCs w:val="23"/>
        </w:rPr>
        <w:t xml:space="preserve"> </w:t>
      </w:r>
      <w:r w:rsidR="006D4BF3" w:rsidRPr="00632FF4">
        <w:rPr>
          <w:rFonts w:ascii="Tahoma" w:hAnsi="Tahoma" w:cs="Tahoma"/>
          <w:sz w:val="23"/>
          <w:szCs w:val="23"/>
        </w:rPr>
        <w:t xml:space="preserve">one </w:t>
      </w:r>
      <w:r w:rsidR="0050483E" w:rsidRPr="00632FF4">
        <w:rPr>
          <w:rFonts w:ascii="Tahoma" w:hAnsi="Tahoma" w:cs="Tahoma"/>
          <w:sz w:val="23"/>
          <w:szCs w:val="23"/>
        </w:rPr>
        <w:t>sub-judgement of services for looked after children</w:t>
      </w:r>
      <w:r w:rsidR="00583248" w:rsidRPr="00632FF4">
        <w:rPr>
          <w:rFonts w:ascii="Tahoma" w:hAnsi="Tahoma" w:cs="Tahoma"/>
          <w:sz w:val="23"/>
          <w:szCs w:val="23"/>
        </w:rPr>
        <w:t xml:space="preserve"> (both </w:t>
      </w:r>
      <w:r w:rsidR="00583248" w:rsidRPr="00632FF4">
        <w:rPr>
          <w:rFonts w:ascii="Tahoma" w:hAnsi="Tahoma" w:cs="Tahoma"/>
          <w:i/>
          <w:sz w:val="23"/>
          <w:szCs w:val="23"/>
        </w:rPr>
        <w:t>Being healthy</w:t>
      </w:r>
      <w:r w:rsidR="00583248" w:rsidRPr="00632FF4">
        <w:rPr>
          <w:rFonts w:ascii="Tahoma" w:hAnsi="Tahoma" w:cs="Tahoma"/>
          <w:sz w:val="23"/>
          <w:szCs w:val="23"/>
        </w:rPr>
        <w:t>)</w:t>
      </w:r>
      <w:r w:rsidR="0050483E" w:rsidRPr="00632FF4">
        <w:rPr>
          <w:rFonts w:ascii="Tahoma" w:hAnsi="Tahoma" w:cs="Tahoma"/>
          <w:sz w:val="23"/>
          <w:szCs w:val="23"/>
        </w:rPr>
        <w:t xml:space="preserve">. </w:t>
      </w:r>
      <w:r w:rsidR="00E57D08" w:rsidRPr="00632FF4">
        <w:rPr>
          <w:rFonts w:ascii="Tahoma" w:hAnsi="Tahoma" w:cs="Tahoma"/>
          <w:sz w:val="23"/>
          <w:szCs w:val="23"/>
        </w:rPr>
        <w:t>(Table 6</w:t>
      </w:r>
      <w:r w:rsidR="006D4BF3" w:rsidRPr="00632FF4">
        <w:rPr>
          <w:rFonts w:ascii="Tahoma" w:hAnsi="Tahoma" w:cs="Tahoma"/>
          <w:sz w:val="23"/>
          <w:szCs w:val="23"/>
        </w:rPr>
        <w:t>)</w:t>
      </w:r>
    </w:p>
    <w:p w:rsidR="006D4BF3" w:rsidRPr="009D1138" w:rsidRDefault="006D4BF3" w:rsidP="006D4BF3">
      <w:pPr>
        <w:rPr>
          <w:rFonts w:ascii="Tahoma" w:hAnsi="Tahoma" w:cs="Tahoma"/>
          <w:color w:val="FF0000"/>
          <w:sz w:val="23"/>
          <w:szCs w:val="23"/>
        </w:rPr>
      </w:pPr>
    </w:p>
    <w:p w:rsidR="005C179F" w:rsidRPr="009D1138" w:rsidRDefault="005C179F" w:rsidP="009C0B91">
      <w:pPr>
        <w:rPr>
          <w:rFonts w:ascii="Tahoma" w:hAnsi="Tahoma" w:cs="Tahoma"/>
          <w:color w:val="FF0000"/>
          <w:sz w:val="23"/>
          <w:szCs w:val="23"/>
        </w:rPr>
      </w:pPr>
    </w:p>
    <w:p w:rsidR="00117687" w:rsidRPr="00117687" w:rsidRDefault="00117687" w:rsidP="00117687">
      <w:pPr>
        <w:rPr>
          <w:rFonts w:ascii="Tahoma" w:hAnsi="Tahoma"/>
          <w:sz w:val="23"/>
          <w:szCs w:val="23"/>
          <w:lang w:eastAsia="en-US"/>
        </w:rPr>
      </w:pPr>
      <w:r w:rsidRPr="00117687">
        <w:rPr>
          <w:rFonts w:ascii="Tahoma" w:hAnsi="Tahoma"/>
          <w:sz w:val="23"/>
          <w:szCs w:val="23"/>
          <w:lang w:eastAsia="en-US"/>
        </w:rPr>
        <w:t>Unannounced inspections of contact, referral and assessment arrangements</w:t>
      </w:r>
    </w:p>
    <w:p w:rsidR="00117687" w:rsidRPr="00117687" w:rsidRDefault="00117687" w:rsidP="00117687">
      <w:pPr>
        <w:rPr>
          <w:rFonts w:ascii="Tahoma" w:hAnsi="Tahoma"/>
          <w:sz w:val="23"/>
          <w:szCs w:val="23"/>
          <w:lang w:eastAsia="en-US"/>
        </w:rPr>
      </w:pPr>
    </w:p>
    <w:p w:rsidR="00117687" w:rsidRPr="00117687" w:rsidRDefault="00117687" w:rsidP="00117687">
      <w:pPr>
        <w:ind w:left="1080" w:hanging="360"/>
        <w:rPr>
          <w:rFonts w:ascii="Tahoma" w:hAnsi="Tahoma"/>
          <w:sz w:val="23"/>
          <w:szCs w:val="23"/>
          <w:lang w:eastAsia="en-US"/>
        </w:rPr>
      </w:pPr>
      <w:r w:rsidRPr="00117687">
        <w:rPr>
          <w:rFonts w:ascii="Tahoma" w:hAnsi="Tahoma"/>
          <w:sz w:val="23"/>
          <w:szCs w:val="23"/>
          <w:lang w:eastAsia="en-US"/>
        </w:rPr>
        <w:t>•</w:t>
      </w:r>
      <w:r w:rsidRPr="00117687">
        <w:rPr>
          <w:rFonts w:ascii="Tahoma" w:hAnsi="Tahoma"/>
          <w:sz w:val="23"/>
          <w:szCs w:val="23"/>
          <w:lang w:eastAsia="en-US"/>
        </w:rPr>
        <w:tab/>
        <w:t>The second, and final, cycle of inspections began in September 2010. As at 31 December 2011, 148 local authorities had had their second year inspections which had subsequently been published. (Tables 8)</w:t>
      </w:r>
    </w:p>
    <w:p w:rsidR="00117687" w:rsidRPr="00117687" w:rsidRDefault="00117687" w:rsidP="00117687">
      <w:pPr>
        <w:ind w:left="1080" w:hanging="360"/>
        <w:rPr>
          <w:rFonts w:ascii="Tahoma" w:hAnsi="Tahoma"/>
          <w:sz w:val="23"/>
          <w:szCs w:val="23"/>
          <w:lang w:eastAsia="en-US"/>
        </w:rPr>
      </w:pPr>
    </w:p>
    <w:p w:rsidR="00117687" w:rsidRPr="00117687" w:rsidRDefault="00117687" w:rsidP="00117687">
      <w:pPr>
        <w:ind w:left="1080" w:hanging="360"/>
        <w:rPr>
          <w:rFonts w:ascii="Tahoma" w:hAnsi="Tahoma"/>
          <w:sz w:val="23"/>
          <w:szCs w:val="23"/>
          <w:lang w:eastAsia="en-US"/>
        </w:rPr>
      </w:pPr>
      <w:r w:rsidRPr="00117687">
        <w:rPr>
          <w:rFonts w:ascii="Tahoma" w:hAnsi="Tahoma"/>
          <w:sz w:val="23"/>
          <w:szCs w:val="23"/>
          <w:lang w:eastAsia="en-US"/>
        </w:rPr>
        <w:t>•</w:t>
      </w:r>
      <w:r w:rsidRPr="00117687">
        <w:rPr>
          <w:rFonts w:ascii="Tahoma" w:hAnsi="Tahoma"/>
          <w:sz w:val="23"/>
          <w:szCs w:val="23"/>
          <w:lang w:eastAsia="en-US"/>
        </w:rPr>
        <w:tab/>
      </w:r>
      <w:r w:rsidR="009A7605">
        <w:rPr>
          <w:rFonts w:ascii="Tahoma" w:hAnsi="Tahoma"/>
          <w:sz w:val="23"/>
          <w:szCs w:val="23"/>
          <w:lang w:eastAsia="en-US"/>
        </w:rPr>
        <w:t xml:space="preserve">There were four inspections that were published outside of the time period covered in this report. </w:t>
      </w:r>
      <w:r w:rsidR="00EC0765">
        <w:rPr>
          <w:rFonts w:ascii="Tahoma" w:hAnsi="Tahoma"/>
          <w:sz w:val="23"/>
          <w:szCs w:val="23"/>
          <w:lang w:eastAsia="en-US"/>
        </w:rPr>
        <w:t xml:space="preserve">One inspection took place in November </w:t>
      </w:r>
      <w:r w:rsidR="009A7605">
        <w:rPr>
          <w:rFonts w:ascii="Tahoma" w:hAnsi="Tahoma"/>
          <w:sz w:val="23"/>
          <w:szCs w:val="23"/>
          <w:lang w:eastAsia="en-US"/>
        </w:rPr>
        <w:t xml:space="preserve">2011 </w:t>
      </w:r>
      <w:r w:rsidR="00EC0765">
        <w:rPr>
          <w:rFonts w:ascii="Tahoma" w:hAnsi="Tahoma"/>
          <w:sz w:val="23"/>
          <w:szCs w:val="23"/>
          <w:lang w:eastAsia="en-US"/>
        </w:rPr>
        <w:t>but had not been published and t</w:t>
      </w:r>
      <w:r w:rsidRPr="00117687">
        <w:rPr>
          <w:rFonts w:ascii="Tahoma" w:hAnsi="Tahoma"/>
          <w:sz w:val="23"/>
          <w:szCs w:val="23"/>
          <w:lang w:eastAsia="en-US"/>
        </w:rPr>
        <w:t xml:space="preserve">he remaining </w:t>
      </w:r>
      <w:r w:rsidR="00EC0765">
        <w:rPr>
          <w:rFonts w:ascii="Tahoma" w:hAnsi="Tahoma"/>
          <w:sz w:val="23"/>
          <w:szCs w:val="23"/>
          <w:lang w:eastAsia="en-US"/>
        </w:rPr>
        <w:t>three</w:t>
      </w:r>
      <w:r w:rsidRPr="00117687">
        <w:rPr>
          <w:rFonts w:ascii="Tahoma" w:hAnsi="Tahoma"/>
          <w:sz w:val="23"/>
          <w:szCs w:val="23"/>
          <w:lang w:eastAsia="en-US"/>
        </w:rPr>
        <w:t xml:space="preserve"> inspections </w:t>
      </w:r>
      <w:r w:rsidRPr="003C4C9D">
        <w:rPr>
          <w:rFonts w:ascii="Tahoma" w:hAnsi="Tahoma"/>
          <w:sz w:val="23"/>
          <w:szCs w:val="23"/>
          <w:lang w:eastAsia="en-US"/>
        </w:rPr>
        <w:t xml:space="preserve">took place in </w:t>
      </w:r>
      <w:r w:rsidR="003C4C9D" w:rsidRPr="003C4C9D">
        <w:rPr>
          <w:rFonts w:ascii="Tahoma" w:hAnsi="Tahoma"/>
          <w:sz w:val="23"/>
          <w:szCs w:val="23"/>
          <w:lang w:eastAsia="en-US"/>
        </w:rPr>
        <w:t>early</w:t>
      </w:r>
      <w:r w:rsidRPr="003C4C9D">
        <w:rPr>
          <w:rFonts w:ascii="Tahoma" w:hAnsi="Tahoma"/>
          <w:sz w:val="23"/>
          <w:szCs w:val="23"/>
          <w:lang w:eastAsia="en-US"/>
        </w:rPr>
        <w:t xml:space="preserve"> 2012</w:t>
      </w:r>
      <w:r w:rsidR="00EC0765">
        <w:rPr>
          <w:rFonts w:ascii="Tahoma" w:hAnsi="Tahoma"/>
          <w:sz w:val="23"/>
          <w:szCs w:val="23"/>
          <w:lang w:eastAsia="en-US"/>
        </w:rPr>
        <w:t>. By</w:t>
      </w:r>
      <w:r w:rsidRPr="00117687">
        <w:rPr>
          <w:rFonts w:ascii="Tahoma" w:hAnsi="Tahoma"/>
          <w:sz w:val="23"/>
          <w:szCs w:val="23"/>
          <w:lang w:eastAsia="en-US"/>
        </w:rPr>
        <w:t xml:space="preserve"> 1 March 2012 inspection reports had been published for two unannounced inspections for all 152 local authorities.</w:t>
      </w:r>
      <w:r>
        <w:rPr>
          <w:rFonts w:ascii="Tahoma" w:hAnsi="Tahoma"/>
          <w:sz w:val="23"/>
          <w:szCs w:val="23"/>
          <w:lang w:eastAsia="en-US"/>
        </w:rPr>
        <w:t xml:space="preserve"> T</w:t>
      </w:r>
      <w:r w:rsidRPr="00117687">
        <w:rPr>
          <w:rFonts w:ascii="Tahoma" w:hAnsi="Tahoma"/>
          <w:sz w:val="23"/>
          <w:szCs w:val="23"/>
          <w:lang w:eastAsia="en-US"/>
        </w:rPr>
        <w:t>he completion of the second cycle of these inspections also signifies the end of this framework of inspections</w:t>
      </w:r>
      <w:r>
        <w:rPr>
          <w:rFonts w:ascii="Tahoma" w:hAnsi="Tahoma"/>
          <w:sz w:val="23"/>
          <w:szCs w:val="23"/>
          <w:lang w:eastAsia="en-US"/>
        </w:rPr>
        <w:t>, which is</w:t>
      </w:r>
      <w:r w:rsidRPr="00117687">
        <w:rPr>
          <w:rFonts w:ascii="Tahoma" w:hAnsi="Tahoma"/>
          <w:sz w:val="23"/>
          <w:szCs w:val="23"/>
          <w:lang w:eastAsia="en-US"/>
        </w:rPr>
        <w:t xml:space="preserve"> being replaced by new </w:t>
      </w:r>
      <w:r w:rsidR="003C4C9D">
        <w:rPr>
          <w:rFonts w:ascii="Tahoma" w:hAnsi="Tahoma"/>
          <w:sz w:val="23"/>
          <w:szCs w:val="23"/>
          <w:lang w:eastAsia="en-US"/>
        </w:rPr>
        <w:t>Inspections of the arrangements to protect children</w:t>
      </w:r>
      <w:r w:rsidRPr="00117687">
        <w:rPr>
          <w:rFonts w:ascii="Tahoma" w:hAnsi="Tahoma"/>
          <w:sz w:val="23"/>
          <w:szCs w:val="23"/>
          <w:lang w:eastAsia="en-US"/>
        </w:rPr>
        <w:t xml:space="preserve"> </w:t>
      </w:r>
      <w:r w:rsidRPr="003C4C9D">
        <w:rPr>
          <w:rFonts w:ascii="Tahoma" w:hAnsi="Tahoma"/>
          <w:sz w:val="23"/>
          <w:szCs w:val="23"/>
          <w:lang w:eastAsia="en-US"/>
        </w:rPr>
        <w:t xml:space="preserve">from </w:t>
      </w:r>
      <w:r w:rsidR="008F2E8E" w:rsidRPr="003C4C9D">
        <w:rPr>
          <w:rFonts w:ascii="Tahoma" w:hAnsi="Tahoma"/>
          <w:sz w:val="23"/>
          <w:szCs w:val="23"/>
          <w:lang w:eastAsia="en-US"/>
        </w:rPr>
        <w:t>May</w:t>
      </w:r>
      <w:r w:rsidRPr="003C4C9D">
        <w:rPr>
          <w:rFonts w:ascii="Tahoma" w:hAnsi="Tahoma"/>
          <w:sz w:val="23"/>
          <w:szCs w:val="23"/>
          <w:lang w:eastAsia="en-US"/>
        </w:rPr>
        <w:t xml:space="preserve"> 2012</w:t>
      </w:r>
      <w:r w:rsidRPr="00117687">
        <w:rPr>
          <w:rFonts w:ascii="Tahoma" w:hAnsi="Tahoma"/>
          <w:sz w:val="23"/>
          <w:szCs w:val="23"/>
          <w:lang w:eastAsia="en-US"/>
        </w:rPr>
        <w:t>.  (Tables 7 and 8)</w:t>
      </w:r>
    </w:p>
    <w:p w:rsidR="00117687" w:rsidRPr="00117687" w:rsidRDefault="00117687" w:rsidP="00117687">
      <w:pPr>
        <w:ind w:left="1080" w:hanging="360"/>
        <w:rPr>
          <w:rFonts w:ascii="Tahoma" w:hAnsi="Tahoma"/>
          <w:sz w:val="23"/>
          <w:szCs w:val="23"/>
          <w:lang w:eastAsia="en-US"/>
        </w:rPr>
      </w:pPr>
    </w:p>
    <w:p w:rsidR="005C2D27" w:rsidRPr="004115B1" w:rsidRDefault="005C2D27" w:rsidP="005C2D27">
      <w:pPr>
        <w:pStyle w:val="Heading1SFR"/>
        <w:rPr>
          <w:rFonts w:cs="Tahoma"/>
          <w:sz w:val="23"/>
          <w:szCs w:val="23"/>
        </w:rPr>
      </w:pPr>
      <w:bookmarkStart w:id="4" w:name="_Toc320622949"/>
      <w:r w:rsidRPr="004115B1">
        <w:rPr>
          <w:rFonts w:cs="Tahoma"/>
          <w:sz w:val="23"/>
          <w:szCs w:val="23"/>
        </w:rPr>
        <w:t>Methodology</w:t>
      </w:r>
      <w:bookmarkEnd w:id="4"/>
      <w:r w:rsidRPr="004115B1">
        <w:rPr>
          <w:rFonts w:cs="Tahoma"/>
          <w:sz w:val="23"/>
          <w:szCs w:val="23"/>
        </w:rPr>
        <w:t xml:space="preserve"> </w:t>
      </w:r>
    </w:p>
    <w:p w:rsidR="005C2D27" w:rsidRPr="004115B1" w:rsidRDefault="005C2D27" w:rsidP="005C2D27">
      <w:pPr>
        <w:rPr>
          <w:rFonts w:ascii="Tahoma" w:hAnsi="Tahoma" w:cs="Tahoma"/>
          <w:bCs/>
          <w:sz w:val="23"/>
          <w:szCs w:val="23"/>
        </w:rPr>
      </w:pPr>
    </w:p>
    <w:p w:rsidR="004D3503" w:rsidRPr="004115B1" w:rsidRDefault="004D3503" w:rsidP="004D3503">
      <w:pPr>
        <w:numPr>
          <w:ilvl w:val="0"/>
          <w:numId w:val="25"/>
        </w:numPr>
        <w:rPr>
          <w:rFonts w:ascii="Tahoma" w:hAnsi="Tahoma" w:cs="Tahoma"/>
          <w:sz w:val="23"/>
          <w:szCs w:val="23"/>
        </w:rPr>
      </w:pPr>
      <w:r w:rsidRPr="004115B1">
        <w:rPr>
          <w:rFonts w:ascii="Tahoma" w:hAnsi="Tahoma" w:cs="Tahoma"/>
          <w:sz w:val="23"/>
          <w:szCs w:val="23"/>
        </w:rPr>
        <w:t xml:space="preserve">There have been a number of revisions to the various frameworks over the period and these are reflected in the </w:t>
      </w:r>
      <w:r w:rsidR="00281B7E" w:rsidRPr="004115B1">
        <w:rPr>
          <w:rFonts w:ascii="Tahoma" w:hAnsi="Tahoma" w:cs="Tahoma"/>
          <w:sz w:val="23"/>
          <w:szCs w:val="23"/>
        </w:rPr>
        <w:t xml:space="preserve">relevant </w:t>
      </w:r>
      <w:r w:rsidRPr="004115B1">
        <w:rPr>
          <w:rFonts w:ascii="Tahoma" w:hAnsi="Tahoma" w:cs="Tahoma"/>
          <w:sz w:val="23"/>
          <w:szCs w:val="23"/>
        </w:rPr>
        <w:t>table footnotes. For a more detailed explanation, please see the official statistics published on 29 September 2011:</w:t>
      </w:r>
    </w:p>
    <w:p w:rsidR="004D3503" w:rsidRPr="004115B1" w:rsidRDefault="004D3503" w:rsidP="004D3503">
      <w:pPr>
        <w:ind w:left="600"/>
        <w:rPr>
          <w:rFonts w:ascii="Tahoma" w:hAnsi="Tahoma" w:cs="Tahoma"/>
          <w:bCs/>
          <w:sz w:val="22"/>
          <w:szCs w:val="22"/>
        </w:rPr>
      </w:pPr>
      <w:hyperlink r:id="rId8" w:history="1">
        <w:r w:rsidRPr="004115B1">
          <w:rPr>
            <w:rStyle w:val="Hyperlink"/>
            <w:rFonts w:ascii="Tahoma" w:hAnsi="Tahoma" w:cs="Tahoma"/>
            <w:color w:val="auto"/>
            <w:sz w:val="22"/>
            <w:szCs w:val="22"/>
          </w:rPr>
          <w:t>www.ofsted.gov.uk/resources/official-statistics-local-authority-childrens-services-inspections-and-outcomes</w:t>
        </w:r>
      </w:hyperlink>
    </w:p>
    <w:p w:rsidR="004D3503" w:rsidRPr="009D1138" w:rsidRDefault="004D3503" w:rsidP="004D3503">
      <w:pPr>
        <w:ind w:left="240"/>
        <w:rPr>
          <w:rFonts w:ascii="Tahoma" w:hAnsi="Tahoma" w:cs="Tahoma"/>
          <w:bCs/>
          <w:color w:val="FF0000"/>
          <w:sz w:val="23"/>
          <w:szCs w:val="23"/>
        </w:rPr>
      </w:pPr>
    </w:p>
    <w:p w:rsidR="005E6185" w:rsidRPr="004115B1" w:rsidRDefault="00EA139B" w:rsidP="00281B7E">
      <w:pPr>
        <w:numPr>
          <w:ilvl w:val="0"/>
          <w:numId w:val="3"/>
        </w:numPr>
        <w:rPr>
          <w:rFonts w:ascii="Tahoma" w:hAnsi="Tahoma" w:cs="Tahoma"/>
          <w:bCs/>
          <w:sz w:val="23"/>
          <w:szCs w:val="23"/>
        </w:rPr>
      </w:pPr>
      <w:r w:rsidRPr="004115B1">
        <w:rPr>
          <w:rFonts w:ascii="Tahoma" w:hAnsi="Tahoma" w:cs="Tahoma"/>
          <w:bCs/>
          <w:sz w:val="23"/>
          <w:szCs w:val="23"/>
        </w:rPr>
        <w:t>F</w:t>
      </w:r>
      <w:r w:rsidR="00F15B69" w:rsidRPr="004115B1">
        <w:rPr>
          <w:rFonts w:ascii="Tahoma" w:hAnsi="Tahoma" w:cs="Tahoma"/>
          <w:bCs/>
          <w:sz w:val="23"/>
          <w:szCs w:val="23"/>
        </w:rPr>
        <w:t xml:space="preserve">ull inspections of </w:t>
      </w:r>
      <w:r w:rsidR="006F7DAF" w:rsidRPr="004115B1">
        <w:rPr>
          <w:rFonts w:ascii="Tahoma" w:hAnsi="Tahoma" w:cs="Tahoma"/>
          <w:bCs/>
          <w:sz w:val="23"/>
          <w:szCs w:val="23"/>
        </w:rPr>
        <w:t>s</w:t>
      </w:r>
      <w:r w:rsidR="00F15B69" w:rsidRPr="004115B1">
        <w:rPr>
          <w:rFonts w:ascii="Tahoma" w:hAnsi="Tahoma" w:cs="Tahoma"/>
          <w:bCs/>
          <w:sz w:val="23"/>
          <w:szCs w:val="23"/>
        </w:rPr>
        <w:t xml:space="preserve">afeguarding and </w:t>
      </w:r>
      <w:r w:rsidR="00F55777" w:rsidRPr="004115B1">
        <w:rPr>
          <w:rFonts w:ascii="Tahoma" w:hAnsi="Tahoma" w:cs="Tahoma"/>
          <w:bCs/>
          <w:sz w:val="23"/>
          <w:szCs w:val="23"/>
        </w:rPr>
        <w:t xml:space="preserve">of </w:t>
      </w:r>
      <w:r w:rsidR="006F7DAF" w:rsidRPr="004115B1">
        <w:rPr>
          <w:rFonts w:ascii="Tahoma" w:hAnsi="Tahoma" w:cs="Tahoma"/>
          <w:bCs/>
          <w:sz w:val="23"/>
          <w:szCs w:val="23"/>
        </w:rPr>
        <w:t>l</w:t>
      </w:r>
      <w:r w:rsidR="00F15B69" w:rsidRPr="004115B1">
        <w:rPr>
          <w:rFonts w:ascii="Tahoma" w:hAnsi="Tahoma" w:cs="Tahoma"/>
          <w:bCs/>
          <w:sz w:val="23"/>
          <w:szCs w:val="23"/>
        </w:rPr>
        <w:t xml:space="preserve">ooked </w:t>
      </w:r>
      <w:r w:rsidR="006F7DAF" w:rsidRPr="004115B1">
        <w:rPr>
          <w:rFonts w:ascii="Tahoma" w:hAnsi="Tahoma" w:cs="Tahoma"/>
          <w:bCs/>
          <w:sz w:val="23"/>
          <w:szCs w:val="23"/>
        </w:rPr>
        <w:t>a</w:t>
      </w:r>
      <w:r w:rsidR="00F15B69" w:rsidRPr="004115B1">
        <w:rPr>
          <w:rFonts w:ascii="Tahoma" w:hAnsi="Tahoma" w:cs="Tahoma"/>
          <w:bCs/>
          <w:sz w:val="23"/>
          <w:szCs w:val="23"/>
        </w:rPr>
        <w:t xml:space="preserve">fter </w:t>
      </w:r>
      <w:r w:rsidR="006F7DAF" w:rsidRPr="004115B1">
        <w:rPr>
          <w:rFonts w:ascii="Tahoma" w:hAnsi="Tahoma" w:cs="Tahoma"/>
          <w:bCs/>
          <w:sz w:val="23"/>
          <w:szCs w:val="23"/>
        </w:rPr>
        <w:t>c</w:t>
      </w:r>
      <w:r w:rsidR="00F15B69" w:rsidRPr="004115B1">
        <w:rPr>
          <w:rFonts w:ascii="Tahoma" w:hAnsi="Tahoma" w:cs="Tahoma"/>
          <w:bCs/>
          <w:sz w:val="23"/>
          <w:szCs w:val="23"/>
        </w:rPr>
        <w:t>hildren are run on a three-year cycle, so that by the end of a three year period</w:t>
      </w:r>
      <w:r w:rsidR="007D4A29" w:rsidRPr="004115B1">
        <w:rPr>
          <w:rFonts w:ascii="Tahoma" w:hAnsi="Tahoma" w:cs="Tahoma"/>
          <w:bCs/>
          <w:sz w:val="23"/>
          <w:szCs w:val="23"/>
        </w:rPr>
        <w:t>,</w:t>
      </w:r>
      <w:r w:rsidR="00F15B69" w:rsidRPr="004115B1">
        <w:rPr>
          <w:rFonts w:ascii="Tahoma" w:hAnsi="Tahoma" w:cs="Tahoma"/>
          <w:bCs/>
          <w:sz w:val="23"/>
          <w:szCs w:val="23"/>
        </w:rPr>
        <w:t xml:space="preserve"> all 152 local authorities should have been inspected once. The first inspection took place in June 2009 and</w:t>
      </w:r>
      <w:r w:rsidR="00F55777" w:rsidRPr="004115B1">
        <w:rPr>
          <w:rFonts w:ascii="Tahoma" w:hAnsi="Tahoma" w:cs="Tahoma"/>
          <w:bCs/>
          <w:sz w:val="23"/>
          <w:szCs w:val="23"/>
        </w:rPr>
        <w:t>,</w:t>
      </w:r>
      <w:r w:rsidR="004115B1" w:rsidRPr="004115B1">
        <w:rPr>
          <w:rFonts w:ascii="Tahoma" w:hAnsi="Tahoma" w:cs="Tahoma"/>
          <w:bCs/>
          <w:sz w:val="23"/>
          <w:szCs w:val="23"/>
        </w:rPr>
        <w:t xml:space="preserve"> as at 31</w:t>
      </w:r>
      <w:r w:rsidR="0076033C" w:rsidRPr="004115B1">
        <w:rPr>
          <w:rFonts w:ascii="Tahoma" w:hAnsi="Tahoma" w:cs="Tahoma"/>
          <w:bCs/>
          <w:sz w:val="23"/>
          <w:szCs w:val="23"/>
        </w:rPr>
        <w:t xml:space="preserve"> </w:t>
      </w:r>
      <w:r w:rsidR="004115B1" w:rsidRPr="004115B1">
        <w:rPr>
          <w:rFonts w:ascii="Tahoma" w:hAnsi="Tahoma" w:cs="Tahoma"/>
          <w:bCs/>
          <w:sz w:val="23"/>
          <w:szCs w:val="23"/>
        </w:rPr>
        <w:t>December</w:t>
      </w:r>
      <w:r w:rsidR="00F15B69" w:rsidRPr="004115B1">
        <w:rPr>
          <w:rFonts w:ascii="Tahoma" w:hAnsi="Tahoma" w:cs="Tahoma"/>
          <w:bCs/>
          <w:sz w:val="23"/>
          <w:szCs w:val="23"/>
        </w:rPr>
        <w:t xml:space="preserve"> 2011</w:t>
      </w:r>
      <w:r w:rsidR="004115B1" w:rsidRPr="004115B1">
        <w:rPr>
          <w:rFonts w:ascii="Tahoma" w:hAnsi="Tahoma" w:cs="Tahoma"/>
          <w:bCs/>
          <w:sz w:val="23"/>
          <w:szCs w:val="23"/>
        </w:rPr>
        <w:t>, 93</w:t>
      </w:r>
      <w:r w:rsidR="00F15B69" w:rsidRPr="004115B1">
        <w:rPr>
          <w:rFonts w:ascii="Tahoma" w:hAnsi="Tahoma" w:cs="Tahoma"/>
          <w:bCs/>
          <w:sz w:val="23"/>
          <w:szCs w:val="23"/>
        </w:rPr>
        <w:t xml:space="preserve"> local authorities had been inspected.</w:t>
      </w:r>
    </w:p>
    <w:p w:rsidR="00BA4F7E" w:rsidRPr="009D1138" w:rsidRDefault="00BA4F7E" w:rsidP="00BA4F7E">
      <w:pPr>
        <w:ind w:left="360"/>
        <w:rPr>
          <w:rFonts w:ascii="Tahoma" w:hAnsi="Tahoma" w:cs="Tahoma"/>
          <w:bCs/>
          <w:color w:val="FF0000"/>
          <w:sz w:val="23"/>
          <w:szCs w:val="23"/>
        </w:rPr>
      </w:pPr>
    </w:p>
    <w:p w:rsidR="00BA4F7E" w:rsidRPr="004115B1" w:rsidRDefault="007154BA" w:rsidP="00BA4F7E">
      <w:pPr>
        <w:numPr>
          <w:ilvl w:val="0"/>
          <w:numId w:val="3"/>
        </w:numPr>
        <w:rPr>
          <w:rFonts w:ascii="Tahoma" w:hAnsi="Tahoma" w:cs="Tahoma"/>
          <w:bCs/>
          <w:sz w:val="22"/>
          <w:szCs w:val="22"/>
        </w:rPr>
      </w:pPr>
      <w:r w:rsidRPr="004115B1">
        <w:rPr>
          <w:rFonts w:ascii="Tahoma" w:hAnsi="Tahoma" w:cs="Tahoma"/>
          <w:sz w:val="23"/>
          <w:szCs w:val="23"/>
        </w:rPr>
        <w:t xml:space="preserve">The </w:t>
      </w:r>
      <w:r w:rsidR="00BA4F7E" w:rsidRPr="004115B1">
        <w:rPr>
          <w:rFonts w:ascii="Tahoma" w:hAnsi="Tahoma" w:cs="Tahoma"/>
          <w:sz w:val="23"/>
          <w:szCs w:val="23"/>
        </w:rPr>
        <w:t>unannounced inspection of con</w:t>
      </w:r>
      <w:r w:rsidR="00746E50" w:rsidRPr="004115B1">
        <w:rPr>
          <w:rFonts w:ascii="Tahoma" w:hAnsi="Tahoma" w:cs="Tahoma"/>
          <w:sz w:val="23"/>
          <w:szCs w:val="23"/>
        </w:rPr>
        <w:t>tact, referral and assessment arrangements</w:t>
      </w:r>
      <w:r w:rsidR="00BA4F7E" w:rsidRPr="004115B1">
        <w:rPr>
          <w:rFonts w:ascii="Tahoma" w:hAnsi="Tahoma" w:cs="Tahoma"/>
          <w:sz w:val="23"/>
          <w:szCs w:val="23"/>
        </w:rPr>
        <w:t xml:space="preserve"> was introduced in June 2009 with the first inspection report being published on 17 July 2009. In April 2010, the criteria for meeting a ‘Priority action’ were revised to only include ‘</w:t>
      </w:r>
      <w:r w:rsidR="00BA4F7E" w:rsidRPr="004115B1">
        <w:rPr>
          <w:rFonts w:ascii="Tahoma" w:hAnsi="Tahoma" w:cs="Tahoma"/>
          <w:sz w:val="22"/>
          <w:szCs w:val="22"/>
        </w:rPr>
        <w:t>serious failings which place children at risk of inadequate protection and of significant harm’. Data for priority actions are not, therefore, included for inspections that took place in the first year.</w:t>
      </w:r>
    </w:p>
    <w:p w:rsidR="004115B1" w:rsidRDefault="004115B1" w:rsidP="004115B1">
      <w:pPr>
        <w:rPr>
          <w:rFonts w:ascii="Tahoma" w:hAnsi="Tahoma" w:cs="Tahoma"/>
          <w:bCs/>
          <w:sz w:val="22"/>
          <w:szCs w:val="22"/>
        </w:rPr>
      </w:pPr>
    </w:p>
    <w:p w:rsidR="004115B1" w:rsidRPr="00965CF6" w:rsidRDefault="002B4690" w:rsidP="00BA4F7E">
      <w:pPr>
        <w:numPr>
          <w:ilvl w:val="0"/>
          <w:numId w:val="3"/>
        </w:numPr>
        <w:rPr>
          <w:rFonts w:ascii="Tahoma" w:hAnsi="Tahoma" w:cs="Tahoma"/>
          <w:bCs/>
          <w:sz w:val="22"/>
          <w:szCs w:val="22"/>
        </w:rPr>
      </w:pPr>
      <w:r>
        <w:rPr>
          <w:rFonts w:ascii="Tahoma" w:hAnsi="Tahoma" w:cs="Tahoma"/>
          <w:sz w:val="23"/>
          <w:szCs w:val="23"/>
        </w:rPr>
        <w:lastRenderedPageBreak/>
        <w:t xml:space="preserve">There were four </w:t>
      </w:r>
      <w:r w:rsidR="004115B1" w:rsidRPr="00965CF6">
        <w:rPr>
          <w:rFonts w:ascii="Tahoma" w:hAnsi="Tahoma" w:cs="Tahoma"/>
          <w:sz w:val="23"/>
          <w:szCs w:val="23"/>
        </w:rPr>
        <w:t>unannounced inspection</w:t>
      </w:r>
      <w:r>
        <w:rPr>
          <w:rFonts w:ascii="Tahoma" w:hAnsi="Tahoma" w:cs="Tahoma"/>
          <w:sz w:val="23"/>
          <w:szCs w:val="23"/>
        </w:rPr>
        <w:t xml:space="preserve">s that either took place or were published in early 2012. </w:t>
      </w:r>
      <w:r w:rsidR="004115B1" w:rsidRPr="00965CF6">
        <w:rPr>
          <w:rFonts w:ascii="Tahoma" w:hAnsi="Tahoma" w:cs="Tahoma"/>
          <w:sz w:val="23"/>
          <w:szCs w:val="23"/>
        </w:rPr>
        <w:t xml:space="preserve"> Although these are outside of the data period covered by this report (up to 31 December 2011) they have been included in this publication as they signify the end of this framework of inspections. A new framework of</w:t>
      </w:r>
      <w:r w:rsidR="003C4C9D">
        <w:rPr>
          <w:rFonts w:ascii="Tahoma" w:hAnsi="Tahoma" w:cs="Tahoma"/>
          <w:sz w:val="23"/>
          <w:szCs w:val="23"/>
        </w:rPr>
        <w:t xml:space="preserve"> Inspections of the arrangements to protect children </w:t>
      </w:r>
      <w:r w:rsidR="004115B1" w:rsidRPr="00965CF6">
        <w:rPr>
          <w:rFonts w:ascii="Tahoma" w:hAnsi="Tahoma" w:cs="Tahoma"/>
          <w:sz w:val="23"/>
          <w:szCs w:val="23"/>
        </w:rPr>
        <w:t>will begin in May 2012.</w:t>
      </w:r>
    </w:p>
    <w:p w:rsidR="00BA4F7E" w:rsidRPr="004115B1" w:rsidRDefault="00BA4F7E" w:rsidP="00BA4F7E">
      <w:pPr>
        <w:rPr>
          <w:rFonts w:ascii="Tahoma" w:hAnsi="Tahoma" w:cs="Tahoma"/>
          <w:bCs/>
          <w:sz w:val="23"/>
          <w:szCs w:val="23"/>
        </w:rPr>
      </w:pPr>
    </w:p>
    <w:p w:rsidR="00F15B69" w:rsidRPr="004115B1" w:rsidRDefault="005E6185" w:rsidP="005E6185">
      <w:pPr>
        <w:numPr>
          <w:ilvl w:val="0"/>
          <w:numId w:val="3"/>
        </w:numPr>
        <w:rPr>
          <w:rFonts w:ascii="Tahoma" w:hAnsi="Tahoma" w:cs="Tahoma"/>
          <w:bCs/>
          <w:sz w:val="23"/>
          <w:szCs w:val="23"/>
        </w:rPr>
      </w:pPr>
      <w:r w:rsidRPr="004115B1">
        <w:rPr>
          <w:rFonts w:ascii="Tahoma" w:hAnsi="Tahoma" w:cs="Tahoma"/>
          <w:sz w:val="23"/>
          <w:szCs w:val="23"/>
        </w:rPr>
        <w:t xml:space="preserve">For more information on how Ofsted regulates and inspects children’s social care, please go to the Ofsted website: </w:t>
      </w:r>
      <w:hyperlink r:id="rId9" w:history="1">
        <w:r w:rsidR="0048579E" w:rsidRPr="0048579E">
          <w:rPr>
            <w:rStyle w:val="Hyperlink"/>
            <w:rFonts w:ascii="Tahoma" w:hAnsi="Tahoma" w:cs="Tahoma"/>
            <w:color w:val="000000"/>
            <w:sz w:val="23"/>
            <w:szCs w:val="23"/>
          </w:rPr>
          <w:t>www.ofsted.gov.uk/Ofsted-home/Forms-and-guidance/Browse-all-by/Care-and-local-services/Children-s-social-care</w:t>
        </w:r>
      </w:hyperlink>
    </w:p>
    <w:p w:rsidR="005E6185" w:rsidRPr="004115B1" w:rsidRDefault="005E6185" w:rsidP="00507B9A">
      <w:pPr>
        <w:pStyle w:val="Heading1SFR"/>
        <w:rPr>
          <w:bCs/>
          <w:sz w:val="23"/>
        </w:rPr>
      </w:pPr>
      <w:bookmarkStart w:id="5" w:name="_Toc320622950"/>
      <w:r w:rsidRPr="004115B1">
        <w:rPr>
          <w:bCs/>
          <w:sz w:val="23"/>
        </w:rPr>
        <w:t>Additional information</w:t>
      </w:r>
      <w:bookmarkEnd w:id="5"/>
      <w:r w:rsidRPr="004115B1">
        <w:rPr>
          <w:bCs/>
          <w:sz w:val="23"/>
        </w:rPr>
        <w:t xml:space="preserve"> </w:t>
      </w:r>
    </w:p>
    <w:p w:rsidR="005E6185" w:rsidRPr="004115B1" w:rsidRDefault="005E6185" w:rsidP="005E6185">
      <w:pPr>
        <w:autoSpaceDE w:val="0"/>
        <w:autoSpaceDN w:val="0"/>
        <w:adjustRightInd w:val="0"/>
        <w:spacing w:before="240" w:after="60"/>
        <w:rPr>
          <w:rFonts w:ascii="Tahoma" w:hAnsi="Tahoma" w:cs="Tahoma"/>
          <w:sz w:val="23"/>
          <w:szCs w:val="23"/>
        </w:rPr>
      </w:pPr>
      <w:r w:rsidRPr="004115B1">
        <w:rPr>
          <w:rFonts w:ascii="Tahoma" w:hAnsi="Tahoma" w:cs="Tahoma"/>
          <w:sz w:val="23"/>
          <w:szCs w:val="23"/>
        </w:rPr>
        <w:t>All the tables and charts shown in this release, along with additional analysis at regional and local authority level, are available in Excel format on the Ofsted website in the same location as this document. Underlying data are also available in Excel and comma separated values (.csv) formats.</w:t>
      </w:r>
    </w:p>
    <w:p w:rsidR="00EA7D8E" w:rsidRPr="004115B1" w:rsidRDefault="00EA7D8E" w:rsidP="005E6185">
      <w:pPr>
        <w:autoSpaceDE w:val="0"/>
        <w:autoSpaceDN w:val="0"/>
        <w:adjustRightInd w:val="0"/>
        <w:spacing w:before="240" w:after="60"/>
        <w:rPr>
          <w:rFonts w:ascii="Tahoma" w:hAnsi="Tahoma" w:cs="Tahoma"/>
          <w:sz w:val="23"/>
          <w:szCs w:val="23"/>
        </w:rPr>
      </w:pPr>
      <w:r w:rsidRPr="004115B1">
        <w:rPr>
          <w:rFonts w:ascii="Tahoma" w:hAnsi="Tahoma" w:cs="Tahoma"/>
          <w:sz w:val="23"/>
          <w:szCs w:val="23"/>
        </w:rPr>
        <w:t>The selected tables and charts included below are numbered according to the accompanying excel workbook.</w:t>
      </w:r>
    </w:p>
    <w:p w:rsidR="005A7708" w:rsidRDefault="005A7708" w:rsidP="001C5B90">
      <w:pPr>
        <w:pStyle w:val="Heading1SFR"/>
        <w:rPr>
          <w:bCs/>
          <w:sz w:val="23"/>
        </w:rPr>
      </w:pPr>
    </w:p>
    <w:p w:rsidR="001C5B90" w:rsidRDefault="001C5B90" w:rsidP="001C5B90">
      <w:pPr>
        <w:pStyle w:val="Heading1SFR"/>
        <w:rPr>
          <w:bCs/>
          <w:sz w:val="23"/>
        </w:rPr>
      </w:pPr>
      <w:bookmarkStart w:id="6" w:name="_Toc320622951"/>
      <w:r w:rsidRPr="004115B1">
        <w:rPr>
          <w:bCs/>
          <w:sz w:val="23"/>
        </w:rPr>
        <w:t>Chart 1</w:t>
      </w:r>
      <w:r w:rsidR="00445A8C" w:rsidRPr="004115B1">
        <w:rPr>
          <w:bCs/>
          <w:sz w:val="23"/>
        </w:rPr>
        <w:t>: Overall judgements for safeguarding and s</w:t>
      </w:r>
      <w:r w:rsidRPr="004115B1">
        <w:rPr>
          <w:bCs/>
          <w:sz w:val="23"/>
        </w:rPr>
        <w:t>ervices for looked after children inspections taking place between 1 June 200</w:t>
      </w:r>
      <w:r w:rsidR="004115B1" w:rsidRPr="004115B1">
        <w:rPr>
          <w:bCs/>
          <w:sz w:val="23"/>
        </w:rPr>
        <w:t>9 and 31</w:t>
      </w:r>
      <w:r w:rsidR="006B2B9D" w:rsidRPr="004115B1">
        <w:rPr>
          <w:bCs/>
          <w:sz w:val="23"/>
        </w:rPr>
        <w:t xml:space="preserve"> </w:t>
      </w:r>
      <w:r w:rsidR="004115B1" w:rsidRPr="004115B1">
        <w:rPr>
          <w:bCs/>
          <w:sz w:val="23"/>
        </w:rPr>
        <w:t>December</w:t>
      </w:r>
      <w:r w:rsidRPr="004115B1">
        <w:rPr>
          <w:bCs/>
          <w:sz w:val="23"/>
        </w:rPr>
        <w:t xml:space="preserve"> 2011</w:t>
      </w:r>
      <w:r w:rsidR="00A81675">
        <w:rPr>
          <w:bCs/>
          <w:sz w:val="23"/>
        </w:rPr>
        <w:t xml:space="preserve"> (</w:t>
      </w:r>
      <w:r w:rsidR="006F7DAF" w:rsidRPr="004115B1">
        <w:rPr>
          <w:bCs/>
          <w:sz w:val="23"/>
        </w:rPr>
        <w:t>number)</w:t>
      </w:r>
      <w:bookmarkEnd w:id="6"/>
    </w:p>
    <w:p w:rsidR="005A7708" w:rsidRPr="005A7708" w:rsidRDefault="005A7708" w:rsidP="005A7708">
      <w:pPr>
        <w:pStyle w:val="Heading1"/>
      </w:pPr>
    </w:p>
    <w:tbl>
      <w:tblPr>
        <w:tblW w:w="8908" w:type="dxa"/>
        <w:tblInd w:w="108" w:type="dxa"/>
        <w:tblLook w:val="0000"/>
      </w:tblPr>
      <w:tblGrid>
        <w:gridCol w:w="516"/>
        <w:gridCol w:w="1256"/>
        <w:gridCol w:w="1316"/>
        <w:gridCol w:w="1256"/>
        <w:gridCol w:w="796"/>
        <w:gridCol w:w="1316"/>
        <w:gridCol w:w="1496"/>
        <w:gridCol w:w="1156"/>
      </w:tblGrid>
      <w:tr w:rsidR="00A81675" w:rsidTr="00A81675">
        <w:trPr>
          <w:trHeight w:val="255"/>
        </w:trPr>
        <w:tc>
          <w:tcPr>
            <w:tcW w:w="31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r>
              <w:rPr>
                <w:rFonts w:ascii="Tahoma" w:hAnsi="Tahoma" w:cs="Tahoma"/>
                <w:sz w:val="20"/>
                <w:szCs w:val="20"/>
              </w:rPr>
              <w:pict>
                <v:shapetype id="_x0000_t202" coordsize="21600,21600" o:spt="202" path="m,l,21600r21600,l21600,xe">
                  <v:stroke joinstyle="miter"/>
                  <v:path gradientshapeok="t" o:connecttype="rect"/>
                </v:shapetype>
                <v:shape id="_x0000_s1037" type="#_x0000_t202" style="position:absolute;margin-left:12pt;margin-top:6.5pt;width:94.5pt;height:31.65pt;z-index:251657216;mso-wrap-style:tight" filled="f" fillcolor="window" stroked="f" strokecolor="windowText" o:insetmode="auto">
                  <v:textbox style="mso-next-textbox:#_x0000_s1037;mso-direction-alt:auto">
                    <w:txbxContent>
                      <w:p w:rsidR="00A81675" w:rsidRDefault="00A81675" w:rsidP="00A81675">
                        <w:r>
                          <w:rPr>
                            <w:rFonts w:ascii="Tahoma" w:hAnsi="Tahoma" w:cs="Tahoma"/>
                            <w:b/>
                            <w:bCs/>
                            <w:sz w:val="16"/>
                            <w:szCs w:val="16"/>
                          </w:rPr>
                          <w:t>Safeguarding:</w:t>
                        </w:r>
                        <w:r>
                          <w:rPr>
                            <w:rFonts w:ascii="Tahoma" w:hAnsi="Tahoma" w:cs="Tahoma"/>
                            <w:sz w:val="16"/>
                            <w:szCs w:val="16"/>
                          </w:rPr>
                          <w:t xml:space="preserve"> </w:t>
                        </w:r>
                        <w:r>
                          <w:rPr>
                            <w:rFonts w:ascii="Tahoma" w:hAnsi="Tahoma" w:cs="Tahoma"/>
                            <w:sz w:val="16"/>
                            <w:szCs w:val="16"/>
                          </w:rPr>
                          <w:br/>
                          <w:t>Overall effectiveness</w:t>
                        </w:r>
                        <w:r>
                          <w:t xml:space="preserve"> </w:t>
                        </w:r>
                      </w:p>
                    </w:txbxContent>
                  </v:textbox>
                </v:shape>
              </w:pict>
            </w:r>
            <w:r>
              <w:rPr>
                <w:rFonts w:ascii="Tahoma" w:hAnsi="Tahoma" w:cs="Tahoma"/>
                <w:sz w:val="20"/>
                <w:szCs w:val="20"/>
              </w:rPr>
              <w:pict>
                <v:shapetype id="_x0000_t201" coordsize="21600,21600" o:spt="201" path="m,l,21600r21600,l21600,xe">
                  <v:stroke joinstyle="miter"/>
                  <v:path shadowok="f" o:extrusionok="f" strokeok="f" fillok="f" o:connecttype="rect"/>
                  <o:lock v:ext="edit" shapetype="t"/>
                </v:shapetype>
                <v:shape id="_x0000_s1035" type="#_x0000_t201" style="position:absolute;margin-left:81.75pt;margin-top:-4.5pt;width:402pt;height:241.5pt;z-index:251655168" fillcolor="window" stroked="f" strokecolor="windowText" strokeweight="3e-5mm" o:insetmode="auto">
                  <v:fill color2="windowText"/>
                  <v:imagedata r:id="rId10" o:title="clip_image001"/>
                  <o:lock v:ext="edit" rotation="t"/>
                </v:shape>
              </w:pict>
            </w:r>
          </w:p>
          <w:tbl>
            <w:tblPr>
              <w:tblW w:w="0" w:type="auto"/>
              <w:tblCellSpacing w:w="0" w:type="dxa"/>
              <w:tblCellMar>
                <w:left w:w="0" w:type="dxa"/>
                <w:right w:w="0" w:type="dxa"/>
              </w:tblCellMar>
              <w:tblLook w:val="0000"/>
            </w:tblPr>
            <w:tblGrid>
              <w:gridCol w:w="300"/>
            </w:tblGrid>
            <w:tr w:rsidR="00A81675">
              <w:trPr>
                <w:trHeight w:val="255"/>
                <w:tblCellSpacing w:w="0" w:type="dxa"/>
              </w:trPr>
              <w:tc>
                <w:tcPr>
                  <w:tcW w:w="300"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r>
          </w:tbl>
          <w:p w:rsidR="00A81675" w:rsidRDefault="00A81675">
            <w:pPr>
              <w:rPr>
                <w:rFonts w:ascii="Tahoma" w:hAnsi="Tahoma" w:cs="Tahoma"/>
                <w:sz w:val="20"/>
                <w:szCs w:val="20"/>
              </w:rPr>
            </w:pPr>
          </w:p>
        </w:tc>
        <w:tc>
          <w:tcPr>
            <w:tcW w:w="125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c>
          <w:tcPr>
            <w:tcW w:w="131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c>
          <w:tcPr>
            <w:tcW w:w="125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c>
          <w:tcPr>
            <w:tcW w:w="79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c>
          <w:tcPr>
            <w:tcW w:w="131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c>
          <w:tcPr>
            <w:tcW w:w="149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c>
          <w:tcPr>
            <w:tcW w:w="115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r>
      <w:tr w:rsidR="00A81675" w:rsidTr="00A81675">
        <w:trPr>
          <w:trHeight w:val="255"/>
        </w:trPr>
        <w:tc>
          <w:tcPr>
            <w:tcW w:w="31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c>
          <w:tcPr>
            <w:tcW w:w="125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c>
          <w:tcPr>
            <w:tcW w:w="131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c>
          <w:tcPr>
            <w:tcW w:w="125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c>
          <w:tcPr>
            <w:tcW w:w="79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c>
          <w:tcPr>
            <w:tcW w:w="131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c>
          <w:tcPr>
            <w:tcW w:w="149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c>
          <w:tcPr>
            <w:tcW w:w="115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r>
      <w:tr w:rsidR="00A81675" w:rsidTr="00A81675">
        <w:trPr>
          <w:trHeight w:val="255"/>
        </w:trPr>
        <w:tc>
          <w:tcPr>
            <w:tcW w:w="31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c>
          <w:tcPr>
            <w:tcW w:w="125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c>
          <w:tcPr>
            <w:tcW w:w="131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c>
          <w:tcPr>
            <w:tcW w:w="125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c>
          <w:tcPr>
            <w:tcW w:w="79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c>
          <w:tcPr>
            <w:tcW w:w="131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c>
          <w:tcPr>
            <w:tcW w:w="149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c>
          <w:tcPr>
            <w:tcW w:w="115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r>
      <w:tr w:rsidR="00A81675" w:rsidTr="00A81675">
        <w:trPr>
          <w:trHeight w:val="255"/>
        </w:trPr>
        <w:tc>
          <w:tcPr>
            <w:tcW w:w="31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r>
              <w:rPr>
                <w:rFonts w:ascii="Tahoma" w:hAnsi="Tahoma" w:cs="Tahoma"/>
                <w:noProof/>
                <w:sz w:val="20"/>
                <w:szCs w:val="20"/>
              </w:rPr>
              <w:pict>
                <v:shape id="_x0000_s1042" type="#_x0000_t202" style="position:absolute;margin-left:12.6pt;margin-top:-.95pt;width:79.2pt;height:60.1pt;z-index:251658240;mso-position-horizontal-relative:text;mso-position-vertical-relative:text" stroked="f">
                  <v:textbox>
                    <w:txbxContent>
                      <w:p w:rsidR="00A81675" w:rsidRDefault="00A81675">
                        <w:r w:rsidRPr="00A81675">
                          <w:rPr>
                            <w:rFonts w:ascii="Tahoma" w:hAnsi="Tahoma" w:cs="Tahoma"/>
                            <w:b/>
                            <w:sz w:val="16"/>
                            <w:szCs w:val="16"/>
                          </w:rPr>
                          <w:t>Safeguarding:</w:t>
                        </w:r>
                        <w:r>
                          <w:t xml:space="preserve"> </w:t>
                        </w:r>
                        <w:r w:rsidRPr="00A81675">
                          <w:rPr>
                            <w:rFonts w:ascii="Tahoma" w:hAnsi="Tahoma" w:cs="Tahoma"/>
                            <w:sz w:val="16"/>
                            <w:szCs w:val="16"/>
                          </w:rPr>
                          <w:t>Capacity to improve</w:t>
                        </w:r>
                      </w:p>
                    </w:txbxContent>
                  </v:textbox>
                </v:shape>
              </w:pict>
            </w:r>
          </w:p>
        </w:tc>
        <w:tc>
          <w:tcPr>
            <w:tcW w:w="125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c>
          <w:tcPr>
            <w:tcW w:w="131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c>
          <w:tcPr>
            <w:tcW w:w="125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c>
          <w:tcPr>
            <w:tcW w:w="79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c>
          <w:tcPr>
            <w:tcW w:w="131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c>
          <w:tcPr>
            <w:tcW w:w="149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c>
          <w:tcPr>
            <w:tcW w:w="115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r>
      <w:tr w:rsidR="00A81675" w:rsidTr="00A81675">
        <w:trPr>
          <w:trHeight w:val="255"/>
        </w:trPr>
        <w:tc>
          <w:tcPr>
            <w:tcW w:w="31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c>
          <w:tcPr>
            <w:tcW w:w="125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c>
          <w:tcPr>
            <w:tcW w:w="131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c>
          <w:tcPr>
            <w:tcW w:w="125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c>
          <w:tcPr>
            <w:tcW w:w="79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c>
          <w:tcPr>
            <w:tcW w:w="131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c>
          <w:tcPr>
            <w:tcW w:w="149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c>
          <w:tcPr>
            <w:tcW w:w="115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r>
      <w:tr w:rsidR="00A81675" w:rsidTr="00A81675">
        <w:trPr>
          <w:trHeight w:val="255"/>
        </w:trPr>
        <w:tc>
          <w:tcPr>
            <w:tcW w:w="31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c>
          <w:tcPr>
            <w:tcW w:w="125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c>
          <w:tcPr>
            <w:tcW w:w="131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c>
          <w:tcPr>
            <w:tcW w:w="125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c>
          <w:tcPr>
            <w:tcW w:w="79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c>
          <w:tcPr>
            <w:tcW w:w="131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c>
          <w:tcPr>
            <w:tcW w:w="149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c>
          <w:tcPr>
            <w:tcW w:w="115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r>
      <w:tr w:rsidR="00A81675" w:rsidTr="00A81675">
        <w:trPr>
          <w:trHeight w:val="255"/>
        </w:trPr>
        <w:tc>
          <w:tcPr>
            <w:tcW w:w="31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c>
          <w:tcPr>
            <w:tcW w:w="125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c>
          <w:tcPr>
            <w:tcW w:w="131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c>
          <w:tcPr>
            <w:tcW w:w="125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c>
          <w:tcPr>
            <w:tcW w:w="79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c>
          <w:tcPr>
            <w:tcW w:w="131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c>
          <w:tcPr>
            <w:tcW w:w="149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c>
          <w:tcPr>
            <w:tcW w:w="115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r>
      <w:tr w:rsidR="00A81675" w:rsidTr="00A81675">
        <w:trPr>
          <w:trHeight w:val="255"/>
        </w:trPr>
        <w:tc>
          <w:tcPr>
            <w:tcW w:w="31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r>
              <w:rPr>
                <w:rFonts w:ascii="Tahoma" w:hAnsi="Tahoma" w:cs="Tahoma"/>
                <w:noProof/>
                <w:sz w:val="20"/>
                <w:szCs w:val="20"/>
              </w:rPr>
              <w:pict>
                <v:shape id="_x0000_s1051" type="#_x0000_t202" style="position:absolute;margin-left:12.6pt;margin-top:.1pt;width:90pt;height:1in;z-index:251659264;mso-position-horizontal-relative:text;mso-position-vertical-relative:text" stroked="f">
                  <v:fill opacity="0"/>
                  <v:textbox>
                    <w:txbxContent>
                      <w:p w:rsidR="00A81675" w:rsidRDefault="00A81675">
                        <w:r w:rsidRPr="00A81675">
                          <w:rPr>
                            <w:rFonts w:ascii="Tahoma" w:hAnsi="Tahoma" w:cs="Tahoma"/>
                            <w:b/>
                            <w:sz w:val="16"/>
                            <w:szCs w:val="16"/>
                          </w:rPr>
                          <w:t>Services for looked after children:</w:t>
                        </w:r>
                        <w:r w:rsidRPr="00A81675">
                          <w:rPr>
                            <w:rFonts w:ascii="Tahoma" w:hAnsi="Tahoma" w:cs="Tahoma"/>
                            <w:sz w:val="16"/>
                            <w:szCs w:val="16"/>
                          </w:rPr>
                          <w:t xml:space="preserve"> </w:t>
                        </w:r>
                        <w:r>
                          <w:rPr>
                            <w:rFonts w:ascii="Tahoma" w:hAnsi="Tahoma" w:cs="Tahoma"/>
                            <w:sz w:val="16"/>
                            <w:szCs w:val="16"/>
                          </w:rPr>
                          <w:t xml:space="preserve"> Overall effectiveness</w:t>
                        </w:r>
                      </w:p>
                    </w:txbxContent>
                  </v:textbox>
                </v:shape>
              </w:pict>
            </w:r>
          </w:p>
        </w:tc>
        <w:tc>
          <w:tcPr>
            <w:tcW w:w="125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c>
          <w:tcPr>
            <w:tcW w:w="131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c>
          <w:tcPr>
            <w:tcW w:w="125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c>
          <w:tcPr>
            <w:tcW w:w="79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c>
          <w:tcPr>
            <w:tcW w:w="131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c>
          <w:tcPr>
            <w:tcW w:w="149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c>
          <w:tcPr>
            <w:tcW w:w="115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r>
      <w:tr w:rsidR="00A81675" w:rsidTr="00A81675">
        <w:trPr>
          <w:trHeight w:val="255"/>
        </w:trPr>
        <w:tc>
          <w:tcPr>
            <w:tcW w:w="31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c>
          <w:tcPr>
            <w:tcW w:w="125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c>
          <w:tcPr>
            <w:tcW w:w="131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c>
          <w:tcPr>
            <w:tcW w:w="125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c>
          <w:tcPr>
            <w:tcW w:w="79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c>
          <w:tcPr>
            <w:tcW w:w="131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c>
          <w:tcPr>
            <w:tcW w:w="149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c>
          <w:tcPr>
            <w:tcW w:w="115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r>
      <w:tr w:rsidR="00A81675" w:rsidTr="00A81675">
        <w:trPr>
          <w:trHeight w:val="255"/>
        </w:trPr>
        <w:tc>
          <w:tcPr>
            <w:tcW w:w="31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c>
          <w:tcPr>
            <w:tcW w:w="125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r>
              <w:rPr>
                <w:bCs/>
                <w:noProof/>
                <w:sz w:val="23"/>
              </w:rPr>
            </w:r>
            <w:r w:rsidRPr="00A81675">
              <w:rPr>
                <w:rFonts w:ascii="Tahoma" w:hAnsi="Tahoma" w:cs="Tahoma"/>
                <w:sz w:val="20"/>
                <w:szCs w:val="20"/>
              </w:rPr>
              <w:pict>
                <v:group id="_x0000_s1050" editas="canvas" style="width:48pt;height:27pt;mso-position-horizontal-relative:char;mso-position-vertical-relative:line" coordorigin="2299,7617"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9" type="#_x0000_t75" style="position:absolute;left:2299;top:7617;width:7200;height:4320" o:preferrelative="f">
                    <v:fill o:detectmouseclick="t"/>
                    <v:path o:extrusionok="t" o:connecttype="none"/>
                    <o:lock v:ext="edit" text="t"/>
                  </v:shape>
                  <w10:wrap type="none"/>
                  <w10:anchorlock/>
                </v:group>
              </w:pict>
            </w:r>
          </w:p>
        </w:tc>
        <w:tc>
          <w:tcPr>
            <w:tcW w:w="131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c>
          <w:tcPr>
            <w:tcW w:w="125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c>
          <w:tcPr>
            <w:tcW w:w="79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c>
          <w:tcPr>
            <w:tcW w:w="131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c>
          <w:tcPr>
            <w:tcW w:w="149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c>
          <w:tcPr>
            <w:tcW w:w="115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r>
      <w:tr w:rsidR="00A81675" w:rsidTr="00A81675">
        <w:trPr>
          <w:trHeight w:val="255"/>
        </w:trPr>
        <w:tc>
          <w:tcPr>
            <w:tcW w:w="31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r>
              <w:rPr>
                <w:rFonts w:ascii="Tahoma" w:hAnsi="Tahoma" w:cs="Tahoma"/>
                <w:sz w:val="20"/>
                <w:szCs w:val="20"/>
              </w:rPr>
              <w:pict>
                <v:shape id="_x0000_s1036" type="#_x0000_t202" style="position:absolute;margin-left:12.6pt;margin-top:10.05pt;width:96.45pt;height:54pt;z-index:251656192;mso-position-horizontal-relative:text;mso-position-vertical-relative:text" filled="f" stroked="f" strokecolor="windowText" o:insetmode="auto">
                  <v:textbox style="mso-direction-alt:auto">
                    <w:txbxContent>
                      <w:p w:rsidR="00A81675" w:rsidRDefault="00A81675" w:rsidP="00A81675">
                        <w:r>
                          <w:rPr>
                            <w:rFonts w:ascii="Tahoma" w:hAnsi="Tahoma" w:cs="Tahoma"/>
                            <w:b/>
                            <w:bCs/>
                            <w:sz w:val="16"/>
                            <w:szCs w:val="16"/>
                          </w:rPr>
                          <w:t>Services for    looked after children:</w:t>
                        </w:r>
                        <w:r>
                          <w:rPr>
                            <w:rFonts w:ascii="Tahoma" w:hAnsi="Tahoma" w:cs="Tahoma"/>
                            <w:sz w:val="16"/>
                            <w:szCs w:val="16"/>
                          </w:rPr>
                          <w:t xml:space="preserve">                   Capacity to improve</w:t>
                        </w:r>
                        <w:r>
                          <w:t xml:space="preserve"> </w:t>
                        </w:r>
                      </w:p>
                    </w:txbxContent>
                  </v:textbox>
                </v:shape>
              </w:pict>
            </w:r>
          </w:p>
        </w:tc>
        <w:tc>
          <w:tcPr>
            <w:tcW w:w="125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c>
          <w:tcPr>
            <w:tcW w:w="131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c>
          <w:tcPr>
            <w:tcW w:w="125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c>
          <w:tcPr>
            <w:tcW w:w="79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c>
          <w:tcPr>
            <w:tcW w:w="131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c>
          <w:tcPr>
            <w:tcW w:w="149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c>
          <w:tcPr>
            <w:tcW w:w="115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r>
      <w:tr w:rsidR="00A81675" w:rsidTr="00A81675">
        <w:trPr>
          <w:trHeight w:val="255"/>
        </w:trPr>
        <w:tc>
          <w:tcPr>
            <w:tcW w:w="31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c>
          <w:tcPr>
            <w:tcW w:w="125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c>
          <w:tcPr>
            <w:tcW w:w="131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c>
          <w:tcPr>
            <w:tcW w:w="125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c>
          <w:tcPr>
            <w:tcW w:w="79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c>
          <w:tcPr>
            <w:tcW w:w="131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c>
          <w:tcPr>
            <w:tcW w:w="149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c>
          <w:tcPr>
            <w:tcW w:w="115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r>
      <w:tr w:rsidR="00A81675" w:rsidTr="00A81675">
        <w:trPr>
          <w:trHeight w:val="255"/>
        </w:trPr>
        <w:tc>
          <w:tcPr>
            <w:tcW w:w="31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c>
          <w:tcPr>
            <w:tcW w:w="125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c>
          <w:tcPr>
            <w:tcW w:w="131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c>
          <w:tcPr>
            <w:tcW w:w="125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c>
          <w:tcPr>
            <w:tcW w:w="79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c>
          <w:tcPr>
            <w:tcW w:w="131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c>
          <w:tcPr>
            <w:tcW w:w="149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c>
          <w:tcPr>
            <w:tcW w:w="115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r>
      <w:tr w:rsidR="00A81675" w:rsidTr="00A81675">
        <w:trPr>
          <w:trHeight w:val="255"/>
        </w:trPr>
        <w:tc>
          <w:tcPr>
            <w:tcW w:w="31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c>
          <w:tcPr>
            <w:tcW w:w="125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c>
          <w:tcPr>
            <w:tcW w:w="131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c>
          <w:tcPr>
            <w:tcW w:w="125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c>
          <w:tcPr>
            <w:tcW w:w="79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c>
          <w:tcPr>
            <w:tcW w:w="131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c>
          <w:tcPr>
            <w:tcW w:w="149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c>
          <w:tcPr>
            <w:tcW w:w="115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r>
      <w:tr w:rsidR="00A81675" w:rsidTr="00A81675">
        <w:trPr>
          <w:trHeight w:val="255"/>
        </w:trPr>
        <w:tc>
          <w:tcPr>
            <w:tcW w:w="31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c>
          <w:tcPr>
            <w:tcW w:w="125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c>
          <w:tcPr>
            <w:tcW w:w="131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c>
          <w:tcPr>
            <w:tcW w:w="125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c>
          <w:tcPr>
            <w:tcW w:w="79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c>
          <w:tcPr>
            <w:tcW w:w="131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c>
          <w:tcPr>
            <w:tcW w:w="149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c>
          <w:tcPr>
            <w:tcW w:w="115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r>
      <w:tr w:rsidR="00A81675" w:rsidTr="00A81675">
        <w:trPr>
          <w:trHeight w:val="255"/>
        </w:trPr>
        <w:tc>
          <w:tcPr>
            <w:tcW w:w="31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c>
          <w:tcPr>
            <w:tcW w:w="125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c>
          <w:tcPr>
            <w:tcW w:w="131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c>
          <w:tcPr>
            <w:tcW w:w="125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c>
          <w:tcPr>
            <w:tcW w:w="79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c>
          <w:tcPr>
            <w:tcW w:w="131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c>
          <w:tcPr>
            <w:tcW w:w="149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c>
          <w:tcPr>
            <w:tcW w:w="115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r>
      <w:tr w:rsidR="00A81675" w:rsidTr="00A81675">
        <w:trPr>
          <w:trHeight w:val="255"/>
        </w:trPr>
        <w:tc>
          <w:tcPr>
            <w:tcW w:w="31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c>
          <w:tcPr>
            <w:tcW w:w="125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c>
          <w:tcPr>
            <w:tcW w:w="131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c>
          <w:tcPr>
            <w:tcW w:w="125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c>
          <w:tcPr>
            <w:tcW w:w="79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c>
          <w:tcPr>
            <w:tcW w:w="131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c>
          <w:tcPr>
            <w:tcW w:w="149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c>
          <w:tcPr>
            <w:tcW w:w="115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r>
      <w:tr w:rsidR="00A81675" w:rsidTr="00A81675">
        <w:trPr>
          <w:trHeight w:val="255"/>
        </w:trPr>
        <w:tc>
          <w:tcPr>
            <w:tcW w:w="31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c>
          <w:tcPr>
            <w:tcW w:w="125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c>
          <w:tcPr>
            <w:tcW w:w="131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c>
          <w:tcPr>
            <w:tcW w:w="125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c>
          <w:tcPr>
            <w:tcW w:w="79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c>
          <w:tcPr>
            <w:tcW w:w="131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c>
          <w:tcPr>
            <w:tcW w:w="149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c>
          <w:tcPr>
            <w:tcW w:w="115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r>
      <w:tr w:rsidR="00A81675" w:rsidTr="00A81675">
        <w:trPr>
          <w:trHeight w:val="255"/>
        </w:trPr>
        <w:tc>
          <w:tcPr>
            <w:tcW w:w="31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c>
          <w:tcPr>
            <w:tcW w:w="125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c>
          <w:tcPr>
            <w:tcW w:w="131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c>
          <w:tcPr>
            <w:tcW w:w="125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c>
          <w:tcPr>
            <w:tcW w:w="79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c>
          <w:tcPr>
            <w:tcW w:w="131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c>
          <w:tcPr>
            <w:tcW w:w="149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c>
          <w:tcPr>
            <w:tcW w:w="115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r>
      <w:tr w:rsidR="00A81675" w:rsidTr="00A81675">
        <w:trPr>
          <w:trHeight w:val="255"/>
        </w:trPr>
        <w:tc>
          <w:tcPr>
            <w:tcW w:w="31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c>
          <w:tcPr>
            <w:tcW w:w="125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c>
          <w:tcPr>
            <w:tcW w:w="131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c>
          <w:tcPr>
            <w:tcW w:w="125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c>
          <w:tcPr>
            <w:tcW w:w="79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c>
          <w:tcPr>
            <w:tcW w:w="131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c>
          <w:tcPr>
            <w:tcW w:w="149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c>
          <w:tcPr>
            <w:tcW w:w="1156" w:type="dxa"/>
            <w:tcBorders>
              <w:top w:val="nil"/>
              <w:left w:val="nil"/>
              <w:bottom w:val="nil"/>
              <w:right w:val="nil"/>
            </w:tcBorders>
            <w:shd w:val="clear" w:color="auto" w:fill="auto"/>
            <w:noWrap/>
            <w:vAlign w:val="bottom"/>
          </w:tcPr>
          <w:p w:rsidR="00A81675" w:rsidRDefault="00A81675">
            <w:pPr>
              <w:rPr>
                <w:rFonts w:ascii="Tahoma" w:hAnsi="Tahoma" w:cs="Tahoma"/>
                <w:sz w:val="20"/>
                <w:szCs w:val="20"/>
              </w:rPr>
            </w:pPr>
          </w:p>
        </w:tc>
      </w:tr>
    </w:tbl>
    <w:p w:rsidR="002A1EED" w:rsidRDefault="002A1EED" w:rsidP="00D12F81">
      <w:pPr>
        <w:rPr>
          <w:color w:val="FF0000"/>
          <w:szCs w:val="23"/>
        </w:rPr>
      </w:pPr>
    </w:p>
    <w:p w:rsidR="001C5B90" w:rsidRPr="009D1138" w:rsidRDefault="002A1EED" w:rsidP="00D12F81">
      <w:pPr>
        <w:rPr>
          <w:color w:val="FF0000"/>
          <w:szCs w:val="23"/>
        </w:rPr>
      </w:pPr>
      <w:r>
        <w:rPr>
          <w:color w:val="FF0000"/>
          <w:szCs w:val="23"/>
        </w:rPr>
        <w:br w:type="page"/>
      </w:r>
    </w:p>
    <w:p w:rsidR="0095253F" w:rsidRPr="00965CF6" w:rsidRDefault="000B0D04" w:rsidP="0095253F">
      <w:pPr>
        <w:pStyle w:val="Heading1SFR"/>
        <w:rPr>
          <w:szCs w:val="16"/>
        </w:rPr>
      </w:pPr>
      <w:bookmarkStart w:id="7" w:name="_Toc320622953"/>
      <w:r w:rsidRPr="00965CF6">
        <w:t>Table 1: Overall effectiveness and Capacity to improve grades</w:t>
      </w:r>
      <w:r w:rsidRPr="00965CF6">
        <w:rPr>
          <w:b w:val="0"/>
          <w:sz w:val="16"/>
          <w:szCs w:val="16"/>
          <w:vertAlign w:val="superscript"/>
        </w:rPr>
        <w:t>1</w:t>
      </w:r>
      <w:r w:rsidR="00D61528" w:rsidRPr="00965CF6">
        <w:t xml:space="preserve"> for safeguarding and s</w:t>
      </w:r>
      <w:r w:rsidRPr="00965CF6">
        <w:t>ervices for looked after children inspections carrie</w:t>
      </w:r>
      <w:r w:rsidR="00965CF6" w:rsidRPr="00965CF6">
        <w:t>d out between 1 June 2009 and 31</w:t>
      </w:r>
      <w:r w:rsidRPr="00965CF6">
        <w:t xml:space="preserve"> </w:t>
      </w:r>
      <w:r w:rsidR="00965CF6" w:rsidRPr="00965CF6">
        <w:t>Dec</w:t>
      </w:r>
      <w:r w:rsidR="00D12F81" w:rsidRPr="00965CF6">
        <w:t>ember</w:t>
      </w:r>
      <w:r w:rsidRPr="00965CF6">
        <w:t xml:space="preserve"> 2011</w:t>
      </w:r>
      <w:r w:rsidRPr="00965CF6">
        <w:rPr>
          <w:b w:val="0"/>
          <w:sz w:val="16"/>
          <w:szCs w:val="16"/>
          <w:vertAlign w:val="superscript"/>
        </w:rPr>
        <w:t>2,3</w:t>
      </w:r>
      <w:bookmarkEnd w:id="7"/>
      <w:r w:rsidRPr="00965CF6">
        <w:rPr>
          <w:sz w:val="16"/>
          <w:szCs w:val="16"/>
        </w:rPr>
        <w:t xml:space="preserve"> </w:t>
      </w:r>
      <w:r w:rsidR="002B4690">
        <w:rPr>
          <w:sz w:val="16"/>
          <w:szCs w:val="16"/>
        </w:rPr>
        <w:t xml:space="preserve"> </w:t>
      </w:r>
      <w:r w:rsidR="002B4690" w:rsidRPr="002B4690">
        <w:rPr>
          <w:sz w:val="23"/>
          <w:szCs w:val="23"/>
        </w:rPr>
        <w:t>(number)</w:t>
      </w:r>
    </w:p>
    <w:tbl>
      <w:tblPr>
        <w:tblW w:w="7821" w:type="dxa"/>
        <w:tblInd w:w="108" w:type="dxa"/>
        <w:tblLook w:val="0000"/>
      </w:tblPr>
      <w:tblGrid>
        <w:gridCol w:w="1620"/>
        <w:gridCol w:w="1360"/>
        <w:gridCol w:w="1300"/>
        <w:gridCol w:w="420"/>
        <w:gridCol w:w="1278"/>
        <w:gridCol w:w="1881"/>
      </w:tblGrid>
      <w:tr w:rsidR="00D03DBF" w:rsidTr="00D03DBF">
        <w:trPr>
          <w:trHeight w:val="255"/>
        </w:trPr>
        <w:tc>
          <w:tcPr>
            <w:tcW w:w="1620" w:type="dxa"/>
            <w:tcBorders>
              <w:top w:val="nil"/>
              <w:left w:val="nil"/>
              <w:bottom w:val="nil"/>
              <w:right w:val="nil"/>
            </w:tcBorders>
            <w:shd w:val="clear" w:color="auto" w:fill="auto"/>
            <w:noWrap/>
            <w:vAlign w:val="bottom"/>
          </w:tcPr>
          <w:p w:rsidR="00D03DBF" w:rsidRDefault="00D03DBF">
            <w:pPr>
              <w:rPr>
                <w:rFonts w:ascii="Tahoma" w:hAnsi="Tahoma" w:cs="Tahoma"/>
                <w:sz w:val="16"/>
                <w:szCs w:val="16"/>
              </w:rPr>
            </w:pPr>
          </w:p>
        </w:tc>
        <w:tc>
          <w:tcPr>
            <w:tcW w:w="1360" w:type="dxa"/>
            <w:tcBorders>
              <w:top w:val="nil"/>
              <w:left w:val="nil"/>
              <w:bottom w:val="nil"/>
              <w:right w:val="nil"/>
            </w:tcBorders>
            <w:shd w:val="clear" w:color="auto" w:fill="auto"/>
            <w:noWrap/>
            <w:vAlign w:val="bottom"/>
          </w:tcPr>
          <w:p w:rsidR="00D03DBF" w:rsidRDefault="00D03DBF">
            <w:pPr>
              <w:rPr>
                <w:rFonts w:ascii="Tahoma" w:hAnsi="Tahoma" w:cs="Tahoma"/>
                <w:sz w:val="20"/>
                <w:szCs w:val="20"/>
              </w:rPr>
            </w:pPr>
          </w:p>
        </w:tc>
        <w:tc>
          <w:tcPr>
            <w:tcW w:w="1300" w:type="dxa"/>
            <w:tcBorders>
              <w:top w:val="nil"/>
              <w:left w:val="nil"/>
              <w:bottom w:val="nil"/>
              <w:right w:val="nil"/>
            </w:tcBorders>
            <w:shd w:val="clear" w:color="auto" w:fill="auto"/>
            <w:noWrap/>
            <w:vAlign w:val="bottom"/>
          </w:tcPr>
          <w:p w:rsidR="00D03DBF" w:rsidRDefault="00D03DBF">
            <w:pPr>
              <w:rPr>
                <w:rFonts w:ascii="Tahoma" w:hAnsi="Tahoma" w:cs="Tahoma"/>
                <w:sz w:val="20"/>
                <w:szCs w:val="20"/>
              </w:rPr>
            </w:pPr>
          </w:p>
        </w:tc>
        <w:tc>
          <w:tcPr>
            <w:tcW w:w="420" w:type="dxa"/>
            <w:tcBorders>
              <w:top w:val="nil"/>
              <w:left w:val="nil"/>
              <w:bottom w:val="nil"/>
              <w:right w:val="nil"/>
            </w:tcBorders>
            <w:shd w:val="clear" w:color="auto" w:fill="auto"/>
            <w:noWrap/>
            <w:vAlign w:val="bottom"/>
          </w:tcPr>
          <w:p w:rsidR="00D03DBF" w:rsidRDefault="00D03DBF">
            <w:pPr>
              <w:rPr>
                <w:rFonts w:ascii="Tahoma" w:hAnsi="Tahoma" w:cs="Tahoma"/>
                <w:sz w:val="20"/>
                <w:szCs w:val="20"/>
              </w:rPr>
            </w:pPr>
          </w:p>
        </w:tc>
        <w:tc>
          <w:tcPr>
            <w:tcW w:w="1240" w:type="dxa"/>
            <w:tcBorders>
              <w:top w:val="nil"/>
              <w:left w:val="nil"/>
              <w:bottom w:val="nil"/>
              <w:right w:val="nil"/>
            </w:tcBorders>
            <w:shd w:val="clear" w:color="auto" w:fill="auto"/>
            <w:noWrap/>
            <w:vAlign w:val="bottom"/>
          </w:tcPr>
          <w:p w:rsidR="00D03DBF" w:rsidRDefault="00D03DBF">
            <w:pPr>
              <w:rPr>
                <w:rFonts w:ascii="Tahoma" w:hAnsi="Tahoma" w:cs="Tahoma"/>
                <w:sz w:val="20"/>
                <w:szCs w:val="20"/>
              </w:rPr>
            </w:pPr>
          </w:p>
        </w:tc>
        <w:tc>
          <w:tcPr>
            <w:tcW w:w="1881" w:type="dxa"/>
            <w:tcBorders>
              <w:top w:val="nil"/>
              <w:left w:val="nil"/>
              <w:bottom w:val="nil"/>
              <w:right w:val="nil"/>
            </w:tcBorders>
            <w:shd w:val="clear" w:color="auto" w:fill="auto"/>
            <w:noWrap/>
            <w:vAlign w:val="bottom"/>
          </w:tcPr>
          <w:p w:rsidR="00D03DBF" w:rsidRDefault="00D03DBF">
            <w:pPr>
              <w:rPr>
                <w:rFonts w:ascii="Tahoma" w:hAnsi="Tahoma" w:cs="Tahoma"/>
                <w:sz w:val="20"/>
                <w:szCs w:val="20"/>
              </w:rPr>
            </w:pPr>
          </w:p>
        </w:tc>
      </w:tr>
      <w:tr w:rsidR="00D03DBF" w:rsidTr="00D03DBF">
        <w:trPr>
          <w:trHeight w:val="420"/>
        </w:trPr>
        <w:tc>
          <w:tcPr>
            <w:tcW w:w="1620" w:type="dxa"/>
            <w:vMerge w:val="restart"/>
            <w:tcBorders>
              <w:top w:val="single" w:sz="4" w:space="0" w:color="auto"/>
              <w:left w:val="nil"/>
              <w:bottom w:val="single" w:sz="4" w:space="0" w:color="000000"/>
              <w:right w:val="nil"/>
            </w:tcBorders>
            <w:shd w:val="clear" w:color="auto" w:fill="auto"/>
            <w:noWrap/>
            <w:vAlign w:val="bottom"/>
          </w:tcPr>
          <w:p w:rsidR="00D03DBF" w:rsidRDefault="00D03DBF">
            <w:pPr>
              <w:rPr>
                <w:rFonts w:ascii="Tahoma" w:hAnsi="Tahoma" w:cs="Tahoma"/>
                <w:sz w:val="16"/>
                <w:szCs w:val="16"/>
              </w:rPr>
            </w:pPr>
            <w:r>
              <w:rPr>
                <w:rFonts w:ascii="Tahoma" w:hAnsi="Tahoma" w:cs="Tahoma"/>
                <w:sz w:val="16"/>
                <w:szCs w:val="16"/>
              </w:rPr>
              <w:t> </w:t>
            </w:r>
          </w:p>
        </w:tc>
        <w:tc>
          <w:tcPr>
            <w:tcW w:w="2660" w:type="dxa"/>
            <w:gridSpan w:val="2"/>
            <w:tcBorders>
              <w:top w:val="single" w:sz="4" w:space="0" w:color="auto"/>
              <w:left w:val="nil"/>
              <w:bottom w:val="single" w:sz="4" w:space="0" w:color="auto"/>
              <w:right w:val="nil"/>
            </w:tcBorders>
            <w:shd w:val="clear" w:color="auto" w:fill="FFFFFF"/>
            <w:noWrap/>
            <w:vAlign w:val="center"/>
          </w:tcPr>
          <w:p w:rsidR="00D03DBF" w:rsidRDefault="00D03DBF">
            <w:pPr>
              <w:jc w:val="center"/>
              <w:rPr>
                <w:rFonts w:ascii="Tahoma" w:hAnsi="Tahoma" w:cs="Tahoma"/>
                <w:b/>
                <w:bCs/>
                <w:sz w:val="16"/>
                <w:szCs w:val="16"/>
              </w:rPr>
            </w:pPr>
            <w:r>
              <w:rPr>
                <w:rFonts w:ascii="Tahoma" w:hAnsi="Tahoma" w:cs="Tahoma"/>
                <w:b/>
                <w:bCs/>
                <w:sz w:val="16"/>
                <w:szCs w:val="16"/>
              </w:rPr>
              <w:t>Safeguarding</w:t>
            </w:r>
          </w:p>
        </w:tc>
        <w:tc>
          <w:tcPr>
            <w:tcW w:w="420" w:type="dxa"/>
            <w:tcBorders>
              <w:top w:val="single" w:sz="4" w:space="0" w:color="auto"/>
              <w:left w:val="nil"/>
              <w:bottom w:val="nil"/>
              <w:right w:val="nil"/>
            </w:tcBorders>
            <w:shd w:val="clear" w:color="auto" w:fill="FFFFFF"/>
            <w:noWrap/>
            <w:vAlign w:val="center"/>
          </w:tcPr>
          <w:p w:rsidR="00D03DBF" w:rsidRDefault="00D03DBF">
            <w:pPr>
              <w:jc w:val="center"/>
              <w:rPr>
                <w:rFonts w:ascii="Tahoma" w:hAnsi="Tahoma" w:cs="Tahoma"/>
                <w:b/>
                <w:bCs/>
                <w:sz w:val="16"/>
                <w:szCs w:val="16"/>
              </w:rPr>
            </w:pPr>
            <w:r>
              <w:rPr>
                <w:rFonts w:ascii="Tahoma" w:hAnsi="Tahoma" w:cs="Tahoma"/>
                <w:b/>
                <w:bCs/>
                <w:sz w:val="16"/>
                <w:szCs w:val="16"/>
              </w:rPr>
              <w:t> </w:t>
            </w:r>
          </w:p>
        </w:tc>
        <w:tc>
          <w:tcPr>
            <w:tcW w:w="3121" w:type="dxa"/>
            <w:gridSpan w:val="2"/>
            <w:tcBorders>
              <w:top w:val="single" w:sz="4" w:space="0" w:color="auto"/>
              <w:left w:val="nil"/>
              <w:bottom w:val="single" w:sz="4" w:space="0" w:color="auto"/>
              <w:right w:val="nil"/>
            </w:tcBorders>
            <w:shd w:val="clear" w:color="auto" w:fill="FFFFFF"/>
            <w:vAlign w:val="center"/>
          </w:tcPr>
          <w:p w:rsidR="00D03DBF" w:rsidRDefault="00D03DBF">
            <w:pPr>
              <w:jc w:val="center"/>
              <w:rPr>
                <w:rFonts w:ascii="Tahoma" w:hAnsi="Tahoma" w:cs="Tahoma"/>
                <w:b/>
                <w:bCs/>
                <w:sz w:val="16"/>
                <w:szCs w:val="16"/>
              </w:rPr>
            </w:pPr>
            <w:r>
              <w:rPr>
                <w:rFonts w:ascii="Tahoma" w:hAnsi="Tahoma" w:cs="Tahoma"/>
                <w:b/>
                <w:bCs/>
                <w:sz w:val="16"/>
                <w:szCs w:val="16"/>
              </w:rPr>
              <w:t xml:space="preserve">Services for Looked After Children </w:t>
            </w:r>
          </w:p>
        </w:tc>
      </w:tr>
      <w:tr w:rsidR="00D03DBF" w:rsidTr="00D03DBF">
        <w:trPr>
          <w:trHeight w:val="420"/>
        </w:trPr>
        <w:tc>
          <w:tcPr>
            <w:tcW w:w="1620" w:type="dxa"/>
            <w:vMerge/>
            <w:tcBorders>
              <w:top w:val="single" w:sz="4" w:space="0" w:color="auto"/>
              <w:left w:val="nil"/>
              <w:bottom w:val="single" w:sz="4" w:space="0" w:color="000000"/>
              <w:right w:val="nil"/>
            </w:tcBorders>
            <w:vAlign w:val="center"/>
          </w:tcPr>
          <w:p w:rsidR="00D03DBF" w:rsidRDefault="00D03DBF">
            <w:pPr>
              <w:rPr>
                <w:rFonts w:ascii="Tahoma" w:hAnsi="Tahoma" w:cs="Tahoma"/>
                <w:sz w:val="16"/>
                <w:szCs w:val="16"/>
              </w:rPr>
            </w:pPr>
          </w:p>
        </w:tc>
        <w:tc>
          <w:tcPr>
            <w:tcW w:w="1360" w:type="dxa"/>
            <w:tcBorders>
              <w:top w:val="nil"/>
              <w:left w:val="nil"/>
              <w:bottom w:val="single" w:sz="4" w:space="0" w:color="auto"/>
              <w:right w:val="nil"/>
            </w:tcBorders>
            <w:shd w:val="clear" w:color="auto" w:fill="FFFFFF"/>
            <w:vAlign w:val="center"/>
          </w:tcPr>
          <w:p w:rsidR="00D03DBF" w:rsidRDefault="00D03DBF">
            <w:pPr>
              <w:jc w:val="center"/>
              <w:rPr>
                <w:rFonts w:ascii="Tahoma" w:hAnsi="Tahoma" w:cs="Tahoma"/>
                <w:b/>
                <w:bCs/>
                <w:sz w:val="16"/>
                <w:szCs w:val="16"/>
              </w:rPr>
            </w:pPr>
            <w:r>
              <w:rPr>
                <w:rFonts w:ascii="Tahoma" w:hAnsi="Tahoma" w:cs="Tahoma"/>
                <w:b/>
                <w:bCs/>
                <w:sz w:val="16"/>
                <w:szCs w:val="16"/>
              </w:rPr>
              <w:t>Overall effectiveness</w:t>
            </w:r>
          </w:p>
        </w:tc>
        <w:tc>
          <w:tcPr>
            <w:tcW w:w="1300" w:type="dxa"/>
            <w:tcBorders>
              <w:top w:val="nil"/>
              <w:left w:val="nil"/>
              <w:bottom w:val="single" w:sz="4" w:space="0" w:color="auto"/>
              <w:right w:val="nil"/>
            </w:tcBorders>
            <w:shd w:val="clear" w:color="auto" w:fill="FFFFFF"/>
            <w:vAlign w:val="center"/>
          </w:tcPr>
          <w:p w:rsidR="00D03DBF" w:rsidRDefault="00D03DBF">
            <w:pPr>
              <w:jc w:val="center"/>
              <w:rPr>
                <w:rFonts w:ascii="Tahoma" w:hAnsi="Tahoma" w:cs="Tahoma"/>
                <w:b/>
                <w:bCs/>
                <w:sz w:val="16"/>
                <w:szCs w:val="16"/>
              </w:rPr>
            </w:pPr>
            <w:r>
              <w:rPr>
                <w:rFonts w:ascii="Tahoma" w:hAnsi="Tahoma" w:cs="Tahoma"/>
                <w:b/>
                <w:bCs/>
                <w:sz w:val="16"/>
                <w:szCs w:val="16"/>
              </w:rPr>
              <w:t>Capacity to improve</w:t>
            </w:r>
          </w:p>
        </w:tc>
        <w:tc>
          <w:tcPr>
            <w:tcW w:w="420" w:type="dxa"/>
            <w:tcBorders>
              <w:top w:val="nil"/>
              <w:left w:val="nil"/>
              <w:bottom w:val="single" w:sz="4" w:space="0" w:color="auto"/>
              <w:right w:val="nil"/>
            </w:tcBorders>
            <w:shd w:val="clear" w:color="auto" w:fill="FFFFFF"/>
            <w:vAlign w:val="center"/>
          </w:tcPr>
          <w:p w:rsidR="00D03DBF" w:rsidRDefault="00D03DBF">
            <w:pPr>
              <w:jc w:val="center"/>
              <w:rPr>
                <w:rFonts w:ascii="Tahoma" w:hAnsi="Tahoma" w:cs="Tahoma"/>
                <w:b/>
                <w:bCs/>
                <w:sz w:val="16"/>
                <w:szCs w:val="16"/>
              </w:rPr>
            </w:pPr>
            <w:r>
              <w:rPr>
                <w:rFonts w:ascii="Tahoma" w:hAnsi="Tahoma" w:cs="Tahoma"/>
                <w:b/>
                <w:bCs/>
                <w:sz w:val="16"/>
                <w:szCs w:val="16"/>
              </w:rPr>
              <w:t> </w:t>
            </w:r>
          </w:p>
        </w:tc>
        <w:tc>
          <w:tcPr>
            <w:tcW w:w="1240" w:type="dxa"/>
            <w:tcBorders>
              <w:top w:val="nil"/>
              <w:left w:val="nil"/>
              <w:bottom w:val="single" w:sz="4" w:space="0" w:color="auto"/>
              <w:right w:val="nil"/>
            </w:tcBorders>
            <w:shd w:val="clear" w:color="auto" w:fill="FFFFFF"/>
            <w:vAlign w:val="center"/>
          </w:tcPr>
          <w:p w:rsidR="00D03DBF" w:rsidRDefault="00D03DBF">
            <w:pPr>
              <w:jc w:val="center"/>
              <w:rPr>
                <w:rFonts w:ascii="Tahoma" w:hAnsi="Tahoma" w:cs="Tahoma"/>
                <w:b/>
                <w:bCs/>
                <w:sz w:val="16"/>
                <w:szCs w:val="16"/>
              </w:rPr>
            </w:pPr>
            <w:r>
              <w:rPr>
                <w:rFonts w:ascii="Tahoma" w:hAnsi="Tahoma" w:cs="Tahoma"/>
                <w:b/>
                <w:bCs/>
                <w:sz w:val="16"/>
                <w:szCs w:val="16"/>
              </w:rPr>
              <w:t>Overall effectiveness</w:t>
            </w:r>
          </w:p>
        </w:tc>
        <w:tc>
          <w:tcPr>
            <w:tcW w:w="1881" w:type="dxa"/>
            <w:tcBorders>
              <w:top w:val="nil"/>
              <w:left w:val="nil"/>
              <w:bottom w:val="single" w:sz="4" w:space="0" w:color="auto"/>
              <w:right w:val="nil"/>
            </w:tcBorders>
            <w:shd w:val="clear" w:color="auto" w:fill="FFFFFF"/>
            <w:vAlign w:val="center"/>
          </w:tcPr>
          <w:p w:rsidR="00D03DBF" w:rsidRDefault="00D03DBF">
            <w:pPr>
              <w:jc w:val="center"/>
              <w:rPr>
                <w:rFonts w:ascii="Tahoma" w:hAnsi="Tahoma" w:cs="Tahoma"/>
                <w:b/>
                <w:bCs/>
                <w:sz w:val="16"/>
                <w:szCs w:val="16"/>
              </w:rPr>
            </w:pPr>
            <w:r>
              <w:rPr>
                <w:rFonts w:ascii="Tahoma" w:hAnsi="Tahoma" w:cs="Tahoma"/>
                <w:b/>
                <w:bCs/>
                <w:sz w:val="16"/>
                <w:szCs w:val="16"/>
              </w:rPr>
              <w:t>Capacity to improve</w:t>
            </w:r>
          </w:p>
        </w:tc>
      </w:tr>
      <w:tr w:rsidR="00D03DBF" w:rsidTr="00D03DBF">
        <w:trPr>
          <w:trHeight w:val="270"/>
        </w:trPr>
        <w:tc>
          <w:tcPr>
            <w:tcW w:w="1620" w:type="dxa"/>
            <w:tcBorders>
              <w:top w:val="nil"/>
              <w:left w:val="nil"/>
              <w:bottom w:val="nil"/>
              <w:right w:val="nil"/>
            </w:tcBorders>
            <w:shd w:val="clear" w:color="auto" w:fill="auto"/>
            <w:noWrap/>
            <w:vAlign w:val="bottom"/>
          </w:tcPr>
          <w:p w:rsidR="00D03DBF" w:rsidRDefault="00D03DBF">
            <w:pPr>
              <w:rPr>
                <w:rFonts w:ascii="Tahoma" w:hAnsi="Tahoma" w:cs="Tahoma"/>
                <w:sz w:val="16"/>
                <w:szCs w:val="16"/>
              </w:rPr>
            </w:pPr>
            <w:r>
              <w:rPr>
                <w:rFonts w:ascii="Tahoma" w:hAnsi="Tahoma" w:cs="Tahoma"/>
                <w:sz w:val="16"/>
                <w:szCs w:val="16"/>
              </w:rPr>
              <w:t>Outstanding</w:t>
            </w:r>
          </w:p>
        </w:tc>
        <w:tc>
          <w:tcPr>
            <w:tcW w:w="1360" w:type="dxa"/>
            <w:tcBorders>
              <w:top w:val="nil"/>
              <w:left w:val="nil"/>
              <w:bottom w:val="nil"/>
              <w:right w:val="nil"/>
            </w:tcBorders>
            <w:shd w:val="clear" w:color="auto" w:fill="auto"/>
            <w:noWrap/>
            <w:vAlign w:val="bottom"/>
          </w:tcPr>
          <w:p w:rsidR="00D03DBF" w:rsidRDefault="00D03DBF">
            <w:pPr>
              <w:jc w:val="center"/>
              <w:rPr>
                <w:rFonts w:ascii="Tahoma" w:hAnsi="Tahoma" w:cs="Tahoma"/>
                <w:sz w:val="16"/>
                <w:szCs w:val="16"/>
              </w:rPr>
            </w:pPr>
            <w:r>
              <w:rPr>
                <w:rFonts w:ascii="Tahoma" w:hAnsi="Tahoma" w:cs="Tahoma"/>
                <w:sz w:val="16"/>
                <w:szCs w:val="16"/>
              </w:rPr>
              <w:t>2</w:t>
            </w:r>
          </w:p>
        </w:tc>
        <w:tc>
          <w:tcPr>
            <w:tcW w:w="1300" w:type="dxa"/>
            <w:tcBorders>
              <w:top w:val="nil"/>
              <w:left w:val="nil"/>
              <w:bottom w:val="nil"/>
              <w:right w:val="nil"/>
            </w:tcBorders>
            <w:shd w:val="clear" w:color="auto" w:fill="auto"/>
            <w:noWrap/>
            <w:vAlign w:val="bottom"/>
          </w:tcPr>
          <w:p w:rsidR="00D03DBF" w:rsidRDefault="00D03DBF">
            <w:pPr>
              <w:jc w:val="center"/>
              <w:rPr>
                <w:rFonts w:ascii="Tahoma" w:hAnsi="Tahoma" w:cs="Tahoma"/>
                <w:sz w:val="16"/>
                <w:szCs w:val="16"/>
              </w:rPr>
            </w:pPr>
            <w:r>
              <w:rPr>
                <w:rFonts w:ascii="Tahoma" w:hAnsi="Tahoma" w:cs="Tahoma"/>
                <w:sz w:val="16"/>
                <w:szCs w:val="16"/>
              </w:rPr>
              <w:t>8</w:t>
            </w:r>
          </w:p>
        </w:tc>
        <w:tc>
          <w:tcPr>
            <w:tcW w:w="420" w:type="dxa"/>
            <w:tcBorders>
              <w:top w:val="nil"/>
              <w:left w:val="nil"/>
              <w:bottom w:val="nil"/>
              <w:right w:val="nil"/>
            </w:tcBorders>
            <w:shd w:val="clear" w:color="auto" w:fill="auto"/>
            <w:noWrap/>
            <w:vAlign w:val="bottom"/>
          </w:tcPr>
          <w:p w:rsidR="00D03DBF" w:rsidRDefault="00D03DBF">
            <w:pPr>
              <w:rPr>
                <w:rFonts w:ascii="Tahoma" w:hAnsi="Tahoma" w:cs="Tahoma"/>
                <w:color w:val="FF0000"/>
                <w:sz w:val="20"/>
                <w:szCs w:val="20"/>
              </w:rPr>
            </w:pPr>
          </w:p>
        </w:tc>
        <w:tc>
          <w:tcPr>
            <w:tcW w:w="1240" w:type="dxa"/>
            <w:tcBorders>
              <w:top w:val="nil"/>
              <w:left w:val="nil"/>
              <w:bottom w:val="nil"/>
              <w:right w:val="nil"/>
            </w:tcBorders>
            <w:shd w:val="clear" w:color="auto" w:fill="auto"/>
            <w:noWrap/>
            <w:vAlign w:val="bottom"/>
          </w:tcPr>
          <w:p w:rsidR="00D03DBF" w:rsidRDefault="00D03DBF">
            <w:pPr>
              <w:jc w:val="center"/>
              <w:rPr>
                <w:rFonts w:ascii="Tahoma" w:hAnsi="Tahoma" w:cs="Tahoma"/>
                <w:sz w:val="16"/>
                <w:szCs w:val="16"/>
              </w:rPr>
            </w:pPr>
            <w:r>
              <w:rPr>
                <w:rFonts w:ascii="Tahoma" w:hAnsi="Tahoma" w:cs="Tahoma"/>
                <w:sz w:val="16"/>
                <w:szCs w:val="16"/>
              </w:rPr>
              <w:t>0</w:t>
            </w:r>
          </w:p>
        </w:tc>
        <w:tc>
          <w:tcPr>
            <w:tcW w:w="1881" w:type="dxa"/>
            <w:tcBorders>
              <w:top w:val="nil"/>
              <w:left w:val="nil"/>
              <w:bottom w:val="nil"/>
              <w:right w:val="nil"/>
            </w:tcBorders>
            <w:shd w:val="clear" w:color="auto" w:fill="auto"/>
            <w:noWrap/>
            <w:vAlign w:val="bottom"/>
          </w:tcPr>
          <w:p w:rsidR="00D03DBF" w:rsidRDefault="00D03DBF">
            <w:pPr>
              <w:jc w:val="center"/>
              <w:rPr>
                <w:rFonts w:ascii="Tahoma" w:hAnsi="Tahoma" w:cs="Tahoma"/>
                <w:sz w:val="16"/>
                <w:szCs w:val="16"/>
              </w:rPr>
            </w:pPr>
            <w:r>
              <w:rPr>
                <w:rFonts w:ascii="Tahoma" w:hAnsi="Tahoma" w:cs="Tahoma"/>
                <w:sz w:val="16"/>
                <w:szCs w:val="16"/>
              </w:rPr>
              <w:t>8</w:t>
            </w:r>
          </w:p>
        </w:tc>
      </w:tr>
      <w:tr w:rsidR="00D03DBF" w:rsidTr="00D03DBF">
        <w:trPr>
          <w:trHeight w:val="270"/>
        </w:trPr>
        <w:tc>
          <w:tcPr>
            <w:tcW w:w="1620" w:type="dxa"/>
            <w:tcBorders>
              <w:top w:val="nil"/>
              <w:left w:val="nil"/>
              <w:bottom w:val="nil"/>
              <w:right w:val="nil"/>
            </w:tcBorders>
            <w:shd w:val="clear" w:color="auto" w:fill="auto"/>
            <w:noWrap/>
            <w:vAlign w:val="bottom"/>
          </w:tcPr>
          <w:p w:rsidR="00D03DBF" w:rsidRDefault="00D03DBF">
            <w:pPr>
              <w:rPr>
                <w:rFonts w:ascii="Tahoma" w:hAnsi="Tahoma" w:cs="Tahoma"/>
                <w:sz w:val="16"/>
                <w:szCs w:val="16"/>
              </w:rPr>
            </w:pPr>
            <w:r>
              <w:rPr>
                <w:rFonts w:ascii="Tahoma" w:hAnsi="Tahoma" w:cs="Tahoma"/>
                <w:sz w:val="16"/>
                <w:szCs w:val="16"/>
              </w:rPr>
              <w:t xml:space="preserve">Good </w:t>
            </w:r>
          </w:p>
        </w:tc>
        <w:tc>
          <w:tcPr>
            <w:tcW w:w="1360" w:type="dxa"/>
            <w:tcBorders>
              <w:top w:val="nil"/>
              <w:left w:val="nil"/>
              <w:bottom w:val="nil"/>
              <w:right w:val="nil"/>
            </w:tcBorders>
            <w:shd w:val="clear" w:color="auto" w:fill="auto"/>
            <w:noWrap/>
            <w:vAlign w:val="bottom"/>
          </w:tcPr>
          <w:p w:rsidR="00D03DBF" w:rsidRDefault="00D03DBF">
            <w:pPr>
              <w:jc w:val="center"/>
              <w:rPr>
                <w:rFonts w:ascii="Tahoma" w:hAnsi="Tahoma" w:cs="Tahoma"/>
                <w:sz w:val="16"/>
                <w:szCs w:val="16"/>
              </w:rPr>
            </w:pPr>
            <w:r>
              <w:rPr>
                <w:rFonts w:ascii="Tahoma" w:hAnsi="Tahoma" w:cs="Tahoma"/>
                <w:sz w:val="16"/>
                <w:szCs w:val="16"/>
              </w:rPr>
              <w:t>28</w:t>
            </w:r>
          </w:p>
        </w:tc>
        <w:tc>
          <w:tcPr>
            <w:tcW w:w="1300" w:type="dxa"/>
            <w:tcBorders>
              <w:top w:val="nil"/>
              <w:left w:val="nil"/>
              <w:bottom w:val="nil"/>
              <w:right w:val="nil"/>
            </w:tcBorders>
            <w:shd w:val="clear" w:color="auto" w:fill="auto"/>
            <w:noWrap/>
            <w:vAlign w:val="bottom"/>
          </w:tcPr>
          <w:p w:rsidR="00D03DBF" w:rsidRDefault="00D03DBF">
            <w:pPr>
              <w:jc w:val="center"/>
              <w:rPr>
                <w:rFonts w:ascii="Tahoma" w:hAnsi="Tahoma" w:cs="Tahoma"/>
                <w:sz w:val="16"/>
                <w:szCs w:val="16"/>
              </w:rPr>
            </w:pPr>
            <w:r>
              <w:rPr>
                <w:rFonts w:ascii="Tahoma" w:hAnsi="Tahoma" w:cs="Tahoma"/>
                <w:sz w:val="16"/>
                <w:szCs w:val="16"/>
              </w:rPr>
              <w:t>40</w:t>
            </w:r>
          </w:p>
        </w:tc>
        <w:tc>
          <w:tcPr>
            <w:tcW w:w="420" w:type="dxa"/>
            <w:tcBorders>
              <w:top w:val="nil"/>
              <w:left w:val="nil"/>
              <w:bottom w:val="nil"/>
              <w:right w:val="nil"/>
            </w:tcBorders>
            <w:shd w:val="clear" w:color="auto" w:fill="auto"/>
            <w:noWrap/>
            <w:vAlign w:val="bottom"/>
          </w:tcPr>
          <w:p w:rsidR="00D03DBF" w:rsidRDefault="00D03DBF">
            <w:pPr>
              <w:rPr>
                <w:rFonts w:ascii="Tahoma" w:hAnsi="Tahoma" w:cs="Tahoma"/>
                <w:color w:val="FF0000"/>
                <w:sz w:val="20"/>
                <w:szCs w:val="20"/>
              </w:rPr>
            </w:pPr>
          </w:p>
        </w:tc>
        <w:tc>
          <w:tcPr>
            <w:tcW w:w="1240" w:type="dxa"/>
            <w:tcBorders>
              <w:top w:val="nil"/>
              <w:left w:val="nil"/>
              <w:bottom w:val="nil"/>
              <w:right w:val="nil"/>
            </w:tcBorders>
            <w:shd w:val="clear" w:color="auto" w:fill="auto"/>
            <w:noWrap/>
            <w:vAlign w:val="bottom"/>
          </w:tcPr>
          <w:p w:rsidR="00D03DBF" w:rsidRDefault="00D03DBF">
            <w:pPr>
              <w:jc w:val="center"/>
              <w:rPr>
                <w:rFonts w:ascii="Tahoma" w:hAnsi="Tahoma" w:cs="Tahoma"/>
                <w:sz w:val="16"/>
                <w:szCs w:val="16"/>
              </w:rPr>
            </w:pPr>
            <w:r>
              <w:rPr>
                <w:rFonts w:ascii="Tahoma" w:hAnsi="Tahoma" w:cs="Tahoma"/>
                <w:sz w:val="16"/>
                <w:szCs w:val="16"/>
              </w:rPr>
              <w:t>44</w:t>
            </w:r>
          </w:p>
        </w:tc>
        <w:tc>
          <w:tcPr>
            <w:tcW w:w="1881" w:type="dxa"/>
            <w:tcBorders>
              <w:top w:val="nil"/>
              <w:left w:val="nil"/>
              <w:bottom w:val="nil"/>
              <w:right w:val="nil"/>
            </w:tcBorders>
            <w:shd w:val="clear" w:color="auto" w:fill="auto"/>
            <w:noWrap/>
            <w:vAlign w:val="bottom"/>
          </w:tcPr>
          <w:p w:rsidR="00D03DBF" w:rsidRDefault="00D03DBF">
            <w:pPr>
              <w:jc w:val="center"/>
              <w:rPr>
                <w:rFonts w:ascii="Tahoma" w:hAnsi="Tahoma" w:cs="Tahoma"/>
                <w:sz w:val="16"/>
                <w:szCs w:val="16"/>
              </w:rPr>
            </w:pPr>
            <w:r>
              <w:rPr>
                <w:rFonts w:ascii="Tahoma" w:hAnsi="Tahoma" w:cs="Tahoma"/>
                <w:sz w:val="16"/>
                <w:szCs w:val="16"/>
              </w:rPr>
              <w:t>48</w:t>
            </w:r>
          </w:p>
        </w:tc>
      </w:tr>
      <w:tr w:rsidR="00D03DBF" w:rsidTr="00D03DBF">
        <w:trPr>
          <w:trHeight w:val="270"/>
        </w:trPr>
        <w:tc>
          <w:tcPr>
            <w:tcW w:w="1620" w:type="dxa"/>
            <w:tcBorders>
              <w:top w:val="nil"/>
              <w:left w:val="nil"/>
              <w:bottom w:val="nil"/>
              <w:right w:val="nil"/>
            </w:tcBorders>
            <w:shd w:val="clear" w:color="auto" w:fill="auto"/>
            <w:noWrap/>
            <w:vAlign w:val="bottom"/>
          </w:tcPr>
          <w:p w:rsidR="00D03DBF" w:rsidRDefault="00D03DBF">
            <w:pPr>
              <w:rPr>
                <w:rFonts w:ascii="Tahoma" w:hAnsi="Tahoma" w:cs="Tahoma"/>
                <w:sz w:val="16"/>
                <w:szCs w:val="16"/>
              </w:rPr>
            </w:pPr>
            <w:r>
              <w:rPr>
                <w:rFonts w:ascii="Tahoma" w:hAnsi="Tahoma" w:cs="Tahoma"/>
                <w:sz w:val="16"/>
                <w:szCs w:val="16"/>
              </w:rPr>
              <w:t>Adequate</w:t>
            </w:r>
          </w:p>
        </w:tc>
        <w:tc>
          <w:tcPr>
            <w:tcW w:w="1360" w:type="dxa"/>
            <w:tcBorders>
              <w:top w:val="nil"/>
              <w:left w:val="nil"/>
              <w:bottom w:val="nil"/>
              <w:right w:val="nil"/>
            </w:tcBorders>
            <w:shd w:val="clear" w:color="auto" w:fill="auto"/>
            <w:noWrap/>
            <w:vAlign w:val="bottom"/>
          </w:tcPr>
          <w:p w:rsidR="00D03DBF" w:rsidRDefault="00D03DBF">
            <w:pPr>
              <w:jc w:val="center"/>
              <w:rPr>
                <w:rFonts w:ascii="Tahoma" w:hAnsi="Tahoma" w:cs="Tahoma"/>
                <w:sz w:val="16"/>
                <w:szCs w:val="16"/>
              </w:rPr>
            </w:pPr>
            <w:r>
              <w:rPr>
                <w:rFonts w:ascii="Tahoma" w:hAnsi="Tahoma" w:cs="Tahoma"/>
                <w:sz w:val="16"/>
                <w:szCs w:val="16"/>
              </w:rPr>
              <w:t>50</w:t>
            </w:r>
          </w:p>
        </w:tc>
        <w:tc>
          <w:tcPr>
            <w:tcW w:w="1300" w:type="dxa"/>
            <w:tcBorders>
              <w:top w:val="nil"/>
              <w:left w:val="nil"/>
              <w:bottom w:val="nil"/>
              <w:right w:val="nil"/>
            </w:tcBorders>
            <w:shd w:val="clear" w:color="auto" w:fill="auto"/>
            <w:noWrap/>
            <w:vAlign w:val="bottom"/>
          </w:tcPr>
          <w:p w:rsidR="00D03DBF" w:rsidRDefault="00D03DBF">
            <w:pPr>
              <w:jc w:val="center"/>
              <w:rPr>
                <w:rFonts w:ascii="Tahoma" w:hAnsi="Tahoma" w:cs="Tahoma"/>
                <w:sz w:val="16"/>
                <w:szCs w:val="16"/>
              </w:rPr>
            </w:pPr>
            <w:r>
              <w:rPr>
                <w:rFonts w:ascii="Tahoma" w:hAnsi="Tahoma" w:cs="Tahoma"/>
                <w:sz w:val="16"/>
                <w:szCs w:val="16"/>
              </w:rPr>
              <w:t>39</w:t>
            </w:r>
          </w:p>
        </w:tc>
        <w:tc>
          <w:tcPr>
            <w:tcW w:w="420" w:type="dxa"/>
            <w:tcBorders>
              <w:top w:val="nil"/>
              <w:left w:val="nil"/>
              <w:bottom w:val="nil"/>
              <w:right w:val="nil"/>
            </w:tcBorders>
            <w:shd w:val="clear" w:color="auto" w:fill="auto"/>
            <w:noWrap/>
            <w:vAlign w:val="bottom"/>
          </w:tcPr>
          <w:p w:rsidR="00D03DBF" w:rsidRDefault="00D03DBF">
            <w:pPr>
              <w:rPr>
                <w:rFonts w:ascii="Tahoma" w:hAnsi="Tahoma" w:cs="Tahoma"/>
                <w:color w:val="FF0000"/>
                <w:sz w:val="20"/>
                <w:szCs w:val="20"/>
              </w:rPr>
            </w:pPr>
          </w:p>
        </w:tc>
        <w:tc>
          <w:tcPr>
            <w:tcW w:w="1240" w:type="dxa"/>
            <w:tcBorders>
              <w:top w:val="nil"/>
              <w:left w:val="nil"/>
              <w:bottom w:val="nil"/>
              <w:right w:val="nil"/>
            </w:tcBorders>
            <w:shd w:val="clear" w:color="auto" w:fill="auto"/>
            <w:noWrap/>
            <w:vAlign w:val="bottom"/>
          </w:tcPr>
          <w:p w:rsidR="00D03DBF" w:rsidRDefault="00D03DBF">
            <w:pPr>
              <w:jc w:val="center"/>
              <w:rPr>
                <w:rFonts w:ascii="Tahoma" w:hAnsi="Tahoma" w:cs="Tahoma"/>
                <w:sz w:val="16"/>
                <w:szCs w:val="16"/>
              </w:rPr>
            </w:pPr>
            <w:r>
              <w:rPr>
                <w:rFonts w:ascii="Tahoma" w:hAnsi="Tahoma" w:cs="Tahoma"/>
                <w:sz w:val="16"/>
                <w:szCs w:val="16"/>
              </w:rPr>
              <w:t>48</w:t>
            </w:r>
          </w:p>
        </w:tc>
        <w:tc>
          <w:tcPr>
            <w:tcW w:w="1881" w:type="dxa"/>
            <w:tcBorders>
              <w:top w:val="nil"/>
              <w:left w:val="nil"/>
              <w:bottom w:val="nil"/>
              <w:right w:val="nil"/>
            </w:tcBorders>
            <w:shd w:val="clear" w:color="auto" w:fill="auto"/>
            <w:noWrap/>
            <w:vAlign w:val="bottom"/>
          </w:tcPr>
          <w:p w:rsidR="00D03DBF" w:rsidRDefault="00D03DBF">
            <w:pPr>
              <w:jc w:val="center"/>
              <w:rPr>
                <w:rFonts w:ascii="Tahoma" w:hAnsi="Tahoma" w:cs="Tahoma"/>
                <w:sz w:val="16"/>
                <w:szCs w:val="16"/>
              </w:rPr>
            </w:pPr>
            <w:r>
              <w:rPr>
                <w:rFonts w:ascii="Tahoma" w:hAnsi="Tahoma" w:cs="Tahoma"/>
                <w:sz w:val="16"/>
                <w:szCs w:val="16"/>
              </w:rPr>
              <w:t>38</w:t>
            </w:r>
          </w:p>
        </w:tc>
      </w:tr>
      <w:tr w:rsidR="00D03DBF" w:rsidTr="00D03DBF">
        <w:trPr>
          <w:trHeight w:val="270"/>
        </w:trPr>
        <w:tc>
          <w:tcPr>
            <w:tcW w:w="1620" w:type="dxa"/>
            <w:tcBorders>
              <w:top w:val="nil"/>
              <w:left w:val="nil"/>
              <w:bottom w:val="nil"/>
              <w:right w:val="nil"/>
            </w:tcBorders>
            <w:shd w:val="clear" w:color="auto" w:fill="auto"/>
            <w:noWrap/>
            <w:vAlign w:val="bottom"/>
          </w:tcPr>
          <w:p w:rsidR="00D03DBF" w:rsidRDefault="00D03DBF">
            <w:pPr>
              <w:rPr>
                <w:rFonts w:ascii="Tahoma" w:hAnsi="Tahoma" w:cs="Tahoma"/>
                <w:sz w:val="16"/>
                <w:szCs w:val="16"/>
              </w:rPr>
            </w:pPr>
            <w:r>
              <w:rPr>
                <w:rFonts w:ascii="Tahoma" w:hAnsi="Tahoma" w:cs="Tahoma"/>
                <w:sz w:val="16"/>
                <w:szCs w:val="16"/>
              </w:rPr>
              <w:t>Inadequate</w:t>
            </w:r>
          </w:p>
        </w:tc>
        <w:tc>
          <w:tcPr>
            <w:tcW w:w="1360" w:type="dxa"/>
            <w:tcBorders>
              <w:top w:val="nil"/>
              <w:left w:val="nil"/>
              <w:bottom w:val="nil"/>
              <w:right w:val="nil"/>
            </w:tcBorders>
            <w:shd w:val="clear" w:color="auto" w:fill="auto"/>
            <w:noWrap/>
            <w:vAlign w:val="bottom"/>
          </w:tcPr>
          <w:p w:rsidR="00D03DBF" w:rsidRDefault="00D03DBF">
            <w:pPr>
              <w:jc w:val="center"/>
              <w:rPr>
                <w:rFonts w:ascii="Tahoma" w:hAnsi="Tahoma" w:cs="Tahoma"/>
                <w:sz w:val="16"/>
                <w:szCs w:val="16"/>
              </w:rPr>
            </w:pPr>
            <w:r>
              <w:rPr>
                <w:rFonts w:ascii="Tahoma" w:hAnsi="Tahoma" w:cs="Tahoma"/>
                <w:sz w:val="16"/>
                <w:szCs w:val="16"/>
              </w:rPr>
              <w:t>19</w:t>
            </w:r>
          </w:p>
        </w:tc>
        <w:tc>
          <w:tcPr>
            <w:tcW w:w="1300" w:type="dxa"/>
            <w:tcBorders>
              <w:top w:val="nil"/>
              <w:left w:val="nil"/>
              <w:bottom w:val="nil"/>
              <w:right w:val="nil"/>
            </w:tcBorders>
            <w:shd w:val="clear" w:color="auto" w:fill="auto"/>
            <w:noWrap/>
            <w:vAlign w:val="bottom"/>
          </w:tcPr>
          <w:p w:rsidR="00D03DBF" w:rsidRDefault="00D03DBF">
            <w:pPr>
              <w:jc w:val="center"/>
              <w:rPr>
                <w:rFonts w:ascii="Tahoma" w:hAnsi="Tahoma" w:cs="Tahoma"/>
                <w:sz w:val="16"/>
                <w:szCs w:val="16"/>
              </w:rPr>
            </w:pPr>
            <w:r>
              <w:rPr>
                <w:rFonts w:ascii="Tahoma" w:hAnsi="Tahoma" w:cs="Tahoma"/>
                <w:sz w:val="16"/>
                <w:szCs w:val="16"/>
              </w:rPr>
              <w:t>12</w:t>
            </w:r>
          </w:p>
        </w:tc>
        <w:tc>
          <w:tcPr>
            <w:tcW w:w="420" w:type="dxa"/>
            <w:tcBorders>
              <w:top w:val="nil"/>
              <w:left w:val="nil"/>
              <w:bottom w:val="nil"/>
              <w:right w:val="nil"/>
            </w:tcBorders>
            <w:shd w:val="clear" w:color="auto" w:fill="auto"/>
            <w:noWrap/>
            <w:vAlign w:val="bottom"/>
          </w:tcPr>
          <w:p w:rsidR="00D03DBF" w:rsidRDefault="00D03DBF">
            <w:pPr>
              <w:rPr>
                <w:rFonts w:ascii="Tahoma" w:hAnsi="Tahoma" w:cs="Tahoma"/>
                <w:color w:val="FF0000"/>
                <w:sz w:val="20"/>
                <w:szCs w:val="20"/>
              </w:rPr>
            </w:pPr>
          </w:p>
        </w:tc>
        <w:tc>
          <w:tcPr>
            <w:tcW w:w="1240" w:type="dxa"/>
            <w:tcBorders>
              <w:top w:val="nil"/>
              <w:left w:val="nil"/>
              <w:bottom w:val="nil"/>
              <w:right w:val="nil"/>
            </w:tcBorders>
            <w:shd w:val="clear" w:color="auto" w:fill="auto"/>
            <w:noWrap/>
            <w:vAlign w:val="bottom"/>
          </w:tcPr>
          <w:p w:rsidR="00D03DBF" w:rsidRDefault="00D03DBF">
            <w:pPr>
              <w:jc w:val="center"/>
              <w:rPr>
                <w:rFonts w:ascii="Tahoma" w:hAnsi="Tahoma" w:cs="Tahoma"/>
                <w:sz w:val="16"/>
                <w:szCs w:val="16"/>
              </w:rPr>
            </w:pPr>
            <w:r>
              <w:rPr>
                <w:rFonts w:ascii="Tahoma" w:hAnsi="Tahoma" w:cs="Tahoma"/>
                <w:sz w:val="16"/>
                <w:szCs w:val="16"/>
              </w:rPr>
              <w:t>3</w:t>
            </w:r>
          </w:p>
        </w:tc>
        <w:tc>
          <w:tcPr>
            <w:tcW w:w="1881" w:type="dxa"/>
            <w:tcBorders>
              <w:top w:val="nil"/>
              <w:left w:val="nil"/>
              <w:bottom w:val="nil"/>
              <w:right w:val="nil"/>
            </w:tcBorders>
            <w:shd w:val="clear" w:color="auto" w:fill="auto"/>
            <w:noWrap/>
            <w:vAlign w:val="bottom"/>
          </w:tcPr>
          <w:p w:rsidR="00D03DBF" w:rsidRDefault="00D03DBF">
            <w:pPr>
              <w:jc w:val="center"/>
              <w:rPr>
                <w:rFonts w:ascii="Tahoma" w:hAnsi="Tahoma" w:cs="Tahoma"/>
                <w:sz w:val="16"/>
                <w:szCs w:val="16"/>
              </w:rPr>
            </w:pPr>
            <w:r>
              <w:rPr>
                <w:rFonts w:ascii="Tahoma" w:hAnsi="Tahoma" w:cs="Tahoma"/>
                <w:sz w:val="16"/>
                <w:szCs w:val="16"/>
              </w:rPr>
              <w:t>1</w:t>
            </w:r>
          </w:p>
        </w:tc>
      </w:tr>
      <w:tr w:rsidR="00D03DBF" w:rsidTr="00D03DBF">
        <w:trPr>
          <w:trHeight w:val="270"/>
        </w:trPr>
        <w:tc>
          <w:tcPr>
            <w:tcW w:w="1620" w:type="dxa"/>
            <w:tcBorders>
              <w:top w:val="nil"/>
              <w:left w:val="nil"/>
              <w:bottom w:val="single" w:sz="4" w:space="0" w:color="auto"/>
              <w:right w:val="nil"/>
            </w:tcBorders>
            <w:shd w:val="clear" w:color="auto" w:fill="auto"/>
            <w:noWrap/>
            <w:vAlign w:val="bottom"/>
          </w:tcPr>
          <w:p w:rsidR="00D03DBF" w:rsidRDefault="00D03DBF">
            <w:pPr>
              <w:rPr>
                <w:rFonts w:ascii="Tahoma" w:hAnsi="Tahoma" w:cs="Tahoma"/>
                <w:sz w:val="16"/>
                <w:szCs w:val="16"/>
              </w:rPr>
            </w:pPr>
            <w:r>
              <w:rPr>
                <w:rFonts w:ascii="Tahoma" w:hAnsi="Tahoma" w:cs="Tahoma"/>
                <w:sz w:val="16"/>
                <w:szCs w:val="16"/>
              </w:rPr>
              <w:t>Total inspections</w:t>
            </w:r>
          </w:p>
        </w:tc>
        <w:tc>
          <w:tcPr>
            <w:tcW w:w="1360" w:type="dxa"/>
            <w:tcBorders>
              <w:top w:val="nil"/>
              <w:left w:val="nil"/>
              <w:bottom w:val="single" w:sz="4" w:space="0" w:color="auto"/>
              <w:right w:val="nil"/>
            </w:tcBorders>
            <w:shd w:val="clear" w:color="auto" w:fill="auto"/>
            <w:noWrap/>
            <w:vAlign w:val="bottom"/>
          </w:tcPr>
          <w:p w:rsidR="00D03DBF" w:rsidRDefault="00D03DBF">
            <w:pPr>
              <w:jc w:val="center"/>
              <w:rPr>
                <w:rFonts w:ascii="Tahoma" w:hAnsi="Tahoma" w:cs="Tahoma"/>
                <w:sz w:val="16"/>
                <w:szCs w:val="16"/>
              </w:rPr>
            </w:pPr>
            <w:r>
              <w:rPr>
                <w:rFonts w:ascii="Tahoma" w:hAnsi="Tahoma" w:cs="Tahoma"/>
                <w:sz w:val="16"/>
                <w:szCs w:val="16"/>
              </w:rPr>
              <w:t>99</w:t>
            </w:r>
          </w:p>
        </w:tc>
        <w:tc>
          <w:tcPr>
            <w:tcW w:w="1300" w:type="dxa"/>
            <w:tcBorders>
              <w:top w:val="nil"/>
              <w:left w:val="nil"/>
              <w:bottom w:val="single" w:sz="4" w:space="0" w:color="auto"/>
              <w:right w:val="nil"/>
            </w:tcBorders>
            <w:shd w:val="clear" w:color="auto" w:fill="auto"/>
            <w:noWrap/>
            <w:vAlign w:val="bottom"/>
          </w:tcPr>
          <w:p w:rsidR="00D03DBF" w:rsidRDefault="00D03DBF">
            <w:pPr>
              <w:jc w:val="center"/>
              <w:rPr>
                <w:rFonts w:ascii="Tahoma" w:hAnsi="Tahoma" w:cs="Tahoma"/>
                <w:sz w:val="16"/>
                <w:szCs w:val="16"/>
              </w:rPr>
            </w:pPr>
            <w:r>
              <w:rPr>
                <w:rFonts w:ascii="Tahoma" w:hAnsi="Tahoma" w:cs="Tahoma"/>
                <w:sz w:val="16"/>
                <w:szCs w:val="16"/>
              </w:rPr>
              <w:t>99</w:t>
            </w:r>
          </w:p>
        </w:tc>
        <w:tc>
          <w:tcPr>
            <w:tcW w:w="420" w:type="dxa"/>
            <w:tcBorders>
              <w:top w:val="nil"/>
              <w:left w:val="nil"/>
              <w:bottom w:val="single" w:sz="4" w:space="0" w:color="auto"/>
              <w:right w:val="nil"/>
            </w:tcBorders>
            <w:shd w:val="clear" w:color="auto" w:fill="auto"/>
            <w:noWrap/>
            <w:vAlign w:val="bottom"/>
          </w:tcPr>
          <w:p w:rsidR="00D03DBF" w:rsidRDefault="00D03DBF">
            <w:pPr>
              <w:rPr>
                <w:rFonts w:ascii="Tahoma" w:hAnsi="Tahoma" w:cs="Tahoma"/>
                <w:color w:val="FF0000"/>
                <w:sz w:val="20"/>
                <w:szCs w:val="20"/>
              </w:rPr>
            </w:pPr>
            <w:r>
              <w:rPr>
                <w:rFonts w:ascii="Tahoma" w:hAnsi="Tahoma" w:cs="Tahoma"/>
                <w:color w:val="FF0000"/>
                <w:sz w:val="20"/>
                <w:szCs w:val="20"/>
              </w:rPr>
              <w:t> </w:t>
            </w:r>
          </w:p>
        </w:tc>
        <w:tc>
          <w:tcPr>
            <w:tcW w:w="1240" w:type="dxa"/>
            <w:tcBorders>
              <w:top w:val="nil"/>
              <w:left w:val="nil"/>
              <w:bottom w:val="single" w:sz="4" w:space="0" w:color="auto"/>
              <w:right w:val="nil"/>
            </w:tcBorders>
            <w:shd w:val="clear" w:color="auto" w:fill="auto"/>
            <w:noWrap/>
            <w:vAlign w:val="bottom"/>
          </w:tcPr>
          <w:p w:rsidR="00D03DBF" w:rsidRDefault="00D03DBF">
            <w:pPr>
              <w:jc w:val="center"/>
              <w:rPr>
                <w:rFonts w:ascii="Tahoma" w:hAnsi="Tahoma" w:cs="Tahoma"/>
                <w:sz w:val="16"/>
                <w:szCs w:val="16"/>
              </w:rPr>
            </w:pPr>
            <w:r>
              <w:rPr>
                <w:rFonts w:ascii="Tahoma" w:hAnsi="Tahoma" w:cs="Tahoma"/>
                <w:sz w:val="16"/>
                <w:szCs w:val="16"/>
              </w:rPr>
              <w:t>95</w:t>
            </w:r>
          </w:p>
        </w:tc>
        <w:tc>
          <w:tcPr>
            <w:tcW w:w="1881" w:type="dxa"/>
            <w:tcBorders>
              <w:top w:val="nil"/>
              <w:left w:val="nil"/>
              <w:bottom w:val="single" w:sz="4" w:space="0" w:color="auto"/>
              <w:right w:val="nil"/>
            </w:tcBorders>
            <w:shd w:val="clear" w:color="auto" w:fill="auto"/>
            <w:noWrap/>
            <w:vAlign w:val="bottom"/>
          </w:tcPr>
          <w:p w:rsidR="00D03DBF" w:rsidRDefault="00D03DBF">
            <w:pPr>
              <w:jc w:val="center"/>
              <w:rPr>
                <w:rFonts w:ascii="Tahoma" w:hAnsi="Tahoma" w:cs="Tahoma"/>
                <w:sz w:val="16"/>
                <w:szCs w:val="16"/>
              </w:rPr>
            </w:pPr>
            <w:r>
              <w:rPr>
                <w:rFonts w:ascii="Tahoma" w:hAnsi="Tahoma" w:cs="Tahoma"/>
                <w:sz w:val="16"/>
                <w:szCs w:val="16"/>
              </w:rPr>
              <w:t>95</w:t>
            </w:r>
          </w:p>
        </w:tc>
      </w:tr>
      <w:tr w:rsidR="00D03DBF" w:rsidTr="00D03DBF">
        <w:trPr>
          <w:trHeight w:val="255"/>
        </w:trPr>
        <w:tc>
          <w:tcPr>
            <w:tcW w:w="1620" w:type="dxa"/>
            <w:tcBorders>
              <w:top w:val="nil"/>
              <w:left w:val="nil"/>
              <w:bottom w:val="nil"/>
              <w:right w:val="nil"/>
            </w:tcBorders>
            <w:shd w:val="clear" w:color="auto" w:fill="auto"/>
            <w:noWrap/>
            <w:vAlign w:val="bottom"/>
          </w:tcPr>
          <w:p w:rsidR="00D03DBF" w:rsidRDefault="00D03DBF">
            <w:pPr>
              <w:rPr>
                <w:rFonts w:ascii="Tahoma" w:hAnsi="Tahoma" w:cs="Tahoma"/>
                <w:sz w:val="16"/>
                <w:szCs w:val="16"/>
              </w:rPr>
            </w:pPr>
          </w:p>
        </w:tc>
        <w:tc>
          <w:tcPr>
            <w:tcW w:w="1360" w:type="dxa"/>
            <w:tcBorders>
              <w:top w:val="nil"/>
              <w:left w:val="nil"/>
              <w:bottom w:val="nil"/>
              <w:right w:val="nil"/>
            </w:tcBorders>
            <w:shd w:val="clear" w:color="auto" w:fill="auto"/>
            <w:noWrap/>
            <w:vAlign w:val="bottom"/>
          </w:tcPr>
          <w:p w:rsidR="00D03DBF" w:rsidRDefault="00D03DBF">
            <w:pPr>
              <w:rPr>
                <w:rFonts w:ascii="Tahoma" w:hAnsi="Tahoma" w:cs="Tahoma"/>
                <w:sz w:val="20"/>
                <w:szCs w:val="20"/>
              </w:rPr>
            </w:pPr>
          </w:p>
        </w:tc>
        <w:tc>
          <w:tcPr>
            <w:tcW w:w="1300" w:type="dxa"/>
            <w:tcBorders>
              <w:top w:val="nil"/>
              <w:left w:val="nil"/>
              <w:bottom w:val="nil"/>
              <w:right w:val="nil"/>
            </w:tcBorders>
            <w:shd w:val="clear" w:color="auto" w:fill="auto"/>
            <w:noWrap/>
            <w:vAlign w:val="bottom"/>
          </w:tcPr>
          <w:p w:rsidR="00D03DBF" w:rsidRDefault="00D03DBF">
            <w:pPr>
              <w:rPr>
                <w:rFonts w:ascii="Tahoma" w:hAnsi="Tahoma" w:cs="Tahoma"/>
                <w:sz w:val="20"/>
                <w:szCs w:val="20"/>
              </w:rPr>
            </w:pPr>
          </w:p>
        </w:tc>
        <w:tc>
          <w:tcPr>
            <w:tcW w:w="420" w:type="dxa"/>
            <w:tcBorders>
              <w:top w:val="nil"/>
              <w:left w:val="nil"/>
              <w:bottom w:val="nil"/>
              <w:right w:val="nil"/>
            </w:tcBorders>
            <w:shd w:val="clear" w:color="auto" w:fill="auto"/>
            <w:noWrap/>
            <w:vAlign w:val="bottom"/>
          </w:tcPr>
          <w:p w:rsidR="00D03DBF" w:rsidRDefault="00D03DBF">
            <w:pPr>
              <w:rPr>
                <w:rFonts w:ascii="Tahoma" w:hAnsi="Tahoma" w:cs="Tahoma"/>
                <w:sz w:val="20"/>
                <w:szCs w:val="20"/>
              </w:rPr>
            </w:pPr>
          </w:p>
        </w:tc>
        <w:tc>
          <w:tcPr>
            <w:tcW w:w="1240" w:type="dxa"/>
            <w:tcBorders>
              <w:top w:val="nil"/>
              <w:left w:val="nil"/>
              <w:bottom w:val="nil"/>
              <w:right w:val="nil"/>
            </w:tcBorders>
            <w:shd w:val="clear" w:color="auto" w:fill="auto"/>
            <w:noWrap/>
            <w:vAlign w:val="bottom"/>
          </w:tcPr>
          <w:p w:rsidR="00D03DBF" w:rsidRDefault="00D03DBF">
            <w:pPr>
              <w:rPr>
                <w:rFonts w:ascii="Tahoma" w:hAnsi="Tahoma" w:cs="Tahoma"/>
                <w:sz w:val="20"/>
                <w:szCs w:val="20"/>
              </w:rPr>
            </w:pPr>
          </w:p>
        </w:tc>
        <w:tc>
          <w:tcPr>
            <w:tcW w:w="1881" w:type="dxa"/>
            <w:tcBorders>
              <w:top w:val="nil"/>
              <w:left w:val="nil"/>
              <w:bottom w:val="nil"/>
              <w:right w:val="nil"/>
            </w:tcBorders>
            <w:shd w:val="clear" w:color="auto" w:fill="auto"/>
            <w:noWrap/>
            <w:vAlign w:val="center"/>
          </w:tcPr>
          <w:p w:rsidR="00D03DBF" w:rsidRDefault="00D03DBF">
            <w:pPr>
              <w:jc w:val="right"/>
              <w:rPr>
                <w:rFonts w:ascii="Tahoma" w:hAnsi="Tahoma" w:cs="Tahoma"/>
                <w:i/>
                <w:iCs/>
                <w:sz w:val="16"/>
                <w:szCs w:val="16"/>
              </w:rPr>
            </w:pPr>
            <w:r>
              <w:rPr>
                <w:rFonts w:ascii="Tahoma" w:hAnsi="Tahoma" w:cs="Tahoma"/>
                <w:i/>
                <w:iCs/>
                <w:sz w:val="16"/>
                <w:szCs w:val="16"/>
              </w:rPr>
              <w:t>Source: Ofsted inspections</w:t>
            </w:r>
          </w:p>
        </w:tc>
      </w:tr>
      <w:tr w:rsidR="00D03DBF" w:rsidTr="00D03DBF">
        <w:trPr>
          <w:trHeight w:val="135"/>
        </w:trPr>
        <w:tc>
          <w:tcPr>
            <w:tcW w:w="1620" w:type="dxa"/>
            <w:tcBorders>
              <w:top w:val="nil"/>
              <w:left w:val="nil"/>
              <w:bottom w:val="nil"/>
              <w:right w:val="nil"/>
            </w:tcBorders>
            <w:shd w:val="clear" w:color="auto" w:fill="auto"/>
            <w:noWrap/>
            <w:vAlign w:val="bottom"/>
          </w:tcPr>
          <w:p w:rsidR="00D03DBF" w:rsidRDefault="00D03DBF">
            <w:pPr>
              <w:rPr>
                <w:rFonts w:ascii="Tahoma" w:hAnsi="Tahoma" w:cs="Tahoma"/>
                <w:sz w:val="16"/>
                <w:szCs w:val="16"/>
              </w:rPr>
            </w:pPr>
          </w:p>
        </w:tc>
        <w:tc>
          <w:tcPr>
            <w:tcW w:w="1360" w:type="dxa"/>
            <w:tcBorders>
              <w:top w:val="nil"/>
              <w:left w:val="nil"/>
              <w:bottom w:val="nil"/>
              <w:right w:val="nil"/>
            </w:tcBorders>
            <w:shd w:val="clear" w:color="auto" w:fill="auto"/>
            <w:noWrap/>
            <w:vAlign w:val="bottom"/>
          </w:tcPr>
          <w:p w:rsidR="00D03DBF" w:rsidRDefault="00D03DBF">
            <w:pPr>
              <w:rPr>
                <w:rFonts w:ascii="Tahoma" w:hAnsi="Tahoma" w:cs="Tahoma"/>
                <w:sz w:val="20"/>
                <w:szCs w:val="20"/>
              </w:rPr>
            </w:pPr>
          </w:p>
        </w:tc>
        <w:tc>
          <w:tcPr>
            <w:tcW w:w="1300" w:type="dxa"/>
            <w:tcBorders>
              <w:top w:val="nil"/>
              <w:left w:val="nil"/>
              <w:bottom w:val="nil"/>
              <w:right w:val="nil"/>
            </w:tcBorders>
            <w:shd w:val="clear" w:color="auto" w:fill="auto"/>
            <w:noWrap/>
            <w:vAlign w:val="bottom"/>
          </w:tcPr>
          <w:p w:rsidR="00D03DBF" w:rsidRDefault="00D03DBF">
            <w:pPr>
              <w:rPr>
                <w:rFonts w:ascii="Tahoma" w:hAnsi="Tahoma" w:cs="Tahoma"/>
                <w:sz w:val="20"/>
                <w:szCs w:val="20"/>
              </w:rPr>
            </w:pPr>
          </w:p>
        </w:tc>
        <w:tc>
          <w:tcPr>
            <w:tcW w:w="420" w:type="dxa"/>
            <w:tcBorders>
              <w:top w:val="nil"/>
              <w:left w:val="nil"/>
              <w:bottom w:val="nil"/>
              <w:right w:val="nil"/>
            </w:tcBorders>
            <w:shd w:val="clear" w:color="auto" w:fill="auto"/>
            <w:noWrap/>
            <w:vAlign w:val="bottom"/>
          </w:tcPr>
          <w:p w:rsidR="00D03DBF" w:rsidRDefault="00D03DBF">
            <w:pPr>
              <w:rPr>
                <w:rFonts w:ascii="Tahoma" w:hAnsi="Tahoma" w:cs="Tahoma"/>
                <w:sz w:val="20"/>
                <w:szCs w:val="20"/>
              </w:rPr>
            </w:pPr>
          </w:p>
        </w:tc>
        <w:tc>
          <w:tcPr>
            <w:tcW w:w="1240" w:type="dxa"/>
            <w:tcBorders>
              <w:top w:val="nil"/>
              <w:left w:val="nil"/>
              <w:bottom w:val="nil"/>
              <w:right w:val="nil"/>
            </w:tcBorders>
            <w:shd w:val="clear" w:color="auto" w:fill="auto"/>
            <w:noWrap/>
            <w:vAlign w:val="bottom"/>
          </w:tcPr>
          <w:p w:rsidR="00D03DBF" w:rsidRDefault="00D03DBF">
            <w:pPr>
              <w:rPr>
                <w:rFonts w:ascii="Tahoma" w:hAnsi="Tahoma" w:cs="Tahoma"/>
                <w:sz w:val="20"/>
                <w:szCs w:val="20"/>
              </w:rPr>
            </w:pPr>
          </w:p>
        </w:tc>
        <w:tc>
          <w:tcPr>
            <w:tcW w:w="1881" w:type="dxa"/>
            <w:tcBorders>
              <w:top w:val="nil"/>
              <w:left w:val="nil"/>
              <w:bottom w:val="nil"/>
              <w:right w:val="nil"/>
            </w:tcBorders>
            <w:shd w:val="clear" w:color="auto" w:fill="auto"/>
            <w:noWrap/>
            <w:vAlign w:val="bottom"/>
          </w:tcPr>
          <w:p w:rsidR="00D03DBF" w:rsidRDefault="00D03DBF">
            <w:pPr>
              <w:rPr>
                <w:rFonts w:ascii="Tahoma" w:hAnsi="Tahoma" w:cs="Tahoma"/>
                <w:sz w:val="20"/>
                <w:szCs w:val="20"/>
              </w:rPr>
            </w:pPr>
          </w:p>
        </w:tc>
      </w:tr>
      <w:tr w:rsidR="00D03DBF" w:rsidTr="00D03DBF">
        <w:trPr>
          <w:trHeight w:val="450"/>
        </w:trPr>
        <w:tc>
          <w:tcPr>
            <w:tcW w:w="7821" w:type="dxa"/>
            <w:gridSpan w:val="6"/>
            <w:tcBorders>
              <w:top w:val="nil"/>
              <w:left w:val="nil"/>
              <w:bottom w:val="nil"/>
              <w:right w:val="nil"/>
            </w:tcBorders>
            <w:shd w:val="clear" w:color="auto" w:fill="auto"/>
            <w:vAlign w:val="bottom"/>
          </w:tcPr>
          <w:p w:rsidR="00D03DBF" w:rsidRDefault="00D03DBF">
            <w:pPr>
              <w:rPr>
                <w:rFonts w:ascii="Tahoma" w:hAnsi="Tahoma" w:cs="Tahoma"/>
                <w:sz w:val="16"/>
                <w:szCs w:val="16"/>
              </w:rPr>
            </w:pPr>
            <w:r>
              <w:rPr>
                <w:rFonts w:ascii="Tahoma" w:hAnsi="Tahoma" w:cs="Tahoma"/>
                <w:sz w:val="16"/>
                <w:szCs w:val="16"/>
              </w:rPr>
              <w:t>1. Local authorities were given the following grades for the judgements shown: 1 Outstanding, 2 Good, 3 Adequate and 4 Inadequate.</w:t>
            </w:r>
          </w:p>
        </w:tc>
      </w:tr>
      <w:tr w:rsidR="00D03DBF" w:rsidTr="00D03DBF">
        <w:trPr>
          <w:trHeight w:val="1065"/>
        </w:trPr>
        <w:tc>
          <w:tcPr>
            <w:tcW w:w="7821" w:type="dxa"/>
            <w:gridSpan w:val="6"/>
            <w:tcBorders>
              <w:top w:val="nil"/>
              <w:left w:val="nil"/>
              <w:bottom w:val="nil"/>
              <w:right w:val="nil"/>
            </w:tcBorders>
            <w:shd w:val="clear" w:color="auto" w:fill="auto"/>
          </w:tcPr>
          <w:p w:rsidR="00D03DBF" w:rsidRDefault="00D03DBF">
            <w:pPr>
              <w:rPr>
                <w:rFonts w:ascii="Tahoma" w:hAnsi="Tahoma" w:cs="Tahoma"/>
                <w:sz w:val="16"/>
                <w:szCs w:val="16"/>
              </w:rPr>
            </w:pPr>
            <w:r>
              <w:rPr>
                <w:rFonts w:ascii="Tahoma" w:hAnsi="Tahoma" w:cs="Tahoma"/>
                <w:sz w:val="16"/>
                <w:szCs w:val="16"/>
              </w:rPr>
              <w:t>2. Announced inspections of safeguarding and services for looked after children run on a three-year cycle. The first inspections took place in June 2009 and, as at 31 December 2011, there had been 95 inspections of safeguarding and looked after children's services completed, including two re-inspections. There were an additional four re-inspections of safeguarding services only. Over the whole period a total of 93 local authorities have been inspected.</w:t>
            </w:r>
          </w:p>
        </w:tc>
      </w:tr>
      <w:tr w:rsidR="00D03DBF" w:rsidTr="00D03DBF">
        <w:trPr>
          <w:trHeight w:val="885"/>
        </w:trPr>
        <w:tc>
          <w:tcPr>
            <w:tcW w:w="7821" w:type="dxa"/>
            <w:gridSpan w:val="6"/>
            <w:tcBorders>
              <w:top w:val="nil"/>
              <w:left w:val="nil"/>
              <w:bottom w:val="nil"/>
              <w:right w:val="nil"/>
            </w:tcBorders>
            <w:shd w:val="clear" w:color="auto" w:fill="auto"/>
          </w:tcPr>
          <w:p w:rsidR="00D03DBF" w:rsidRDefault="00D03DBF">
            <w:pPr>
              <w:rPr>
                <w:rFonts w:ascii="Tahoma" w:hAnsi="Tahoma" w:cs="Tahoma"/>
                <w:sz w:val="16"/>
                <w:szCs w:val="16"/>
              </w:rPr>
            </w:pPr>
            <w:r>
              <w:rPr>
                <w:rFonts w:ascii="Tahoma" w:hAnsi="Tahoma" w:cs="Tahoma"/>
                <w:sz w:val="16"/>
                <w:szCs w:val="16"/>
              </w:rPr>
              <w:t xml:space="preserve">3. The framework for the safeguarding and the looked after children inspections was reviewed during the three-year inspection cycle and a revised framework, incorporating minor changes, was introduced in November 2010. The first inspections took place under the revised framework from week beginning 27 November 2010. </w:t>
            </w:r>
          </w:p>
        </w:tc>
      </w:tr>
    </w:tbl>
    <w:p w:rsidR="0095253F" w:rsidRDefault="0095253F" w:rsidP="0095253F">
      <w:pPr>
        <w:pStyle w:val="Heading1"/>
        <w:rPr>
          <w:color w:val="FF0000"/>
          <w:sz w:val="20"/>
          <w:szCs w:val="20"/>
        </w:rPr>
      </w:pPr>
    </w:p>
    <w:p w:rsidR="00965CF6" w:rsidRPr="00965CF6" w:rsidRDefault="00965CF6" w:rsidP="00965CF6"/>
    <w:p w:rsidR="00C67FA3" w:rsidRPr="009D1138" w:rsidRDefault="0095253F" w:rsidP="006C1A11">
      <w:pPr>
        <w:rPr>
          <w:color w:val="FF0000"/>
        </w:rPr>
      </w:pPr>
      <w:r w:rsidRPr="009D1138">
        <w:rPr>
          <w:color w:val="FF0000"/>
        </w:rPr>
        <w:br w:type="textWrapping" w:clear="all"/>
      </w:r>
    </w:p>
    <w:tbl>
      <w:tblPr>
        <w:tblW w:w="8520" w:type="dxa"/>
        <w:tblInd w:w="108" w:type="dxa"/>
        <w:tblLook w:val="0000"/>
      </w:tblPr>
      <w:tblGrid>
        <w:gridCol w:w="8520"/>
      </w:tblGrid>
      <w:tr w:rsidR="00D12F81" w:rsidRPr="009D1138" w:rsidTr="007A51DE">
        <w:trPr>
          <w:trHeight w:val="255"/>
        </w:trPr>
        <w:tc>
          <w:tcPr>
            <w:tcW w:w="8520" w:type="dxa"/>
            <w:tcBorders>
              <w:top w:val="nil"/>
              <w:left w:val="nil"/>
              <w:bottom w:val="nil"/>
              <w:right w:val="nil"/>
            </w:tcBorders>
            <w:shd w:val="clear" w:color="auto" w:fill="auto"/>
            <w:noWrap/>
            <w:vAlign w:val="bottom"/>
          </w:tcPr>
          <w:p w:rsidR="00D12F81" w:rsidRPr="009D1138" w:rsidRDefault="00D12F81" w:rsidP="007A51DE">
            <w:pPr>
              <w:rPr>
                <w:rFonts w:ascii="Tahoma" w:hAnsi="Tahoma" w:cs="Tahoma"/>
                <w:color w:val="FF0000"/>
                <w:sz w:val="20"/>
                <w:szCs w:val="20"/>
              </w:rPr>
            </w:pPr>
          </w:p>
        </w:tc>
      </w:tr>
    </w:tbl>
    <w:p w:rsidR="00C67FA3" w:rsidRPr="009D1138" w:rsidRDefault="00C67FA3" w:rsidP="00C67FA3">
      <w:pPr>
        <w:rPr>
          <w:color w:val="FF0000"/>
        </w:rPr>
      </w:pPr>
    </w:p>
    <w:p w:rsidR="00B906DD" w:rsidRPr="009D1138" w:rsidRDefault="00B906DD" w:rsidP="007D4A29">
      <w:pPr>
        <w:pStyle w:val="Heading1SFR"/>
        <w:rPr>
          <w:color w:val="FF0000"/>
        </w:rPr>
      </w:pPr>
    </w:p>
    <w:p w:rsidR="00B906DD" w:rsidRPr="009D1138" w:rsidRDefault="00B906DD" w:rsidP="007D4A29">
      <w:pPr>
        <w:pStyle w:val="Heading1SFR"/>
        <w:rPr>
          <w:color w:val="FF0000"/>
        </w:rPr>
      </w:pPr>
    </w:p>
    <w:p w:rsidR="006612BC" w:rsidRPr="009D1138" w:rsidRDefault="006612BC" w:rsidP="007D4A29">
      <w:pPr>
        <w:pStyle w:val="Heading1SFR"/>
        <w:rPr>
          <w:color w:val="FF0000"/>
        </w:rPr>
      </w:pPr>
    </w:p>
    <w:p w:rsidR="007D4A29" w:rsidRPr="00965CF6" w:rsidRDefault="00694C27" w:rsidP="007D4A29">
      <w:pPr>
        <w:pStyle w:val="Heading1SFR"/>
        <w:rPr>
          <w:rFonts w:cs="Tahoma"/>
          <w:sz w:val="23"/>
          <w:szCs w:val="23"/>
        </w:rPr>
      </w:pPr>
      <w:r w:rsidRPr="009D1138">
        <w:rPr>
          <w:color w:val="FF0000"/>
        </w:rPr>
        <w:br w:type="page"/>
      </w:r>
      <w:bookmarkStart w:id="8" w:name="_Toc320622954"/>
      <w:r w:rsidR="00342FA0" w:rsidRPr="00965CF6">
        <w:lastRenderedPageBreak/>
        <w:t>Glossary</w:t>
      </w:r>
      <w:bookmarkEnd w:id="8"/>
    </w:p>
    <w:p w:rsidR="006612BC" w:rsidRPr="009D1138" w:rsidRDefault="006612BC" w:rsidP="00965CF6">
      <w:pPr>
        <w:pStyle w:val="Numberedparagraph"/>
        <w:numPr>
          <w:ilvl w:val="0"/>
          <w:numId w:val="0"/>
        </w:numPr>
      </w:pPr>
    </w:p>
    <w:p w:rsidR="004C2BE4" w:rsidRDefault="004C2BE4" w:rsidP="004C2BE4">
      <w:pPr>
        <w:rPr>
          <w:rFonts w:ascii="Tahoma" w:hAnsi="Tahoma" w:cs="Tahoma"/>
          <w:b/>
          <w:bCs/>
          <w:sz w:val="23"/>
          <w:szCs w:val="23"/>
        </w:rPr>
      </w:pPr>
      <w:r w:rsidRPr="00886061">
        <w:rPr>
          <w:rFonts w:ascii="Tahoma" w:hAnsi="Tahoma" w:cs="Tahoma"/>
          <w:b/>
          <w:bCs/>
          <w:sz w:val="23"/>
          <w:szCs w:val="23"/>
        </w:rPr>
        <w:t>Children’s Services Assessment</w:t>
      </w:r>
    </w:p>
    <w:p w:rsidR="004C2BE4" w:rsidRPr="00886061" w:rsidRDefault="004C2BE4" w:rsidP="004C2BE4">
      <w:pPr>
        <w:rPr>
          <w:rFonts w:ascii="Tahoma" w:hAnsi="Tahoma" w:cs="Tahoma"/>
          <w:b/>
          <w:bCs/>
          <w:sz w:val="23"/>
          <w:szCs w:val="23"/>
        </w:rPr>
      </w:pPr>
    </w:p>
    <w:p w:rsidR="004C2BE4" w:rsidRDefault="004C2BE4" w:rsidP="004C2BE4">
      <w:pPr>
        <w:rPr>
          <w:rFonts w:ascii="Tahoma" w:hAnsi="Tahoma" w:cs="Tahoma"/>
          <w:sz w:val="23"/>
          <w:szCs w:val="23"/>
        </w:rPr>
      </w:pPr>
      <w:r w:rsidRPr="00DD4DD6">
        <w:rPr>
          <w:rFonts w:ascii="Tahoma" w:hAnsi="Tahoma" w:cs="Tahoma"/>
          <w:sz w:val="23"/>
          <w:szCs w:val="23"/>
        </w:rPr>
        <w:t xml:space="preserve">The Children’s Services </w:t>
      </w:r>
      <w:r>
        <w:rPr>
          <w:rFonts w:ascii="Tahoma" w:hAnsi="Tahoma" w:cs="Tahoma"/>
          <w:sz w:val="23"/>
          <w:szCs w:val="23"/>
        </w:rPr>
        <w:t>A</w:t>
      </w:r>
      <w:r w:rsidRPr="00DD4DD6">
        <w:rPr>
          <w:rFonts w:ascii="Tahoma" w:hAnsi="Tahoma" w:cs="Tahoma"/>
          <w:sz w:val="23"/>
          <w:szCs w:val="23"/>
        </w:rPr>
        <w:t xml:space="preserve">ssessment was introduced as part of the Comprehensive Area Assessment (CAA) in 2009 and all local authorities received a rating in December of that year.  In 2010 the CAA was </w:t>
      </w:r>
      <w:r>
        <w:rPr>
          <w:rFonts w:ascii="Tahoma" w:hAnsi="Tahoma" w:cs="Tahoma"/>
          <w:sz w:val="23"/>
          <w:szCs w:val="23"/>
        </w:rPr>
        <w:t xml:space="preserve">abolished, </w:t>
      </w:r>
      <w:r w:rsidRPr="00DD4DD6">
        <w:rPr>
          <w:rFonts w:ascii="Tahoma" w:hAnsi="Tahoma" w:cs="Tahoma"/>
          <w:sz w:val="23"/>
          <w:szCs w:val="23"/>
        </w:rPr>
        <w:t xml:space="preserve">but Ofsted </w:t>
      </w:r>
      <w:r>
        <w:rPr>
          <w:rFonts w:ascii="Tahoma" w:hAnsi="Tahoma" w:cs="Tahoma"/>
          <w:sz w:val="23"/>
          <w:szCs w:val="23"/>
        </w:rPr>
        <w:t xml:space="preserve">retains the legal duty </w:t>
      </w:r>
      <w:r w:rsidRPr="00DD4DD6">
        <w:rPr>
          <w:rFonts w:ascii="Tahoma" w:hAnsi="Tahoma" w:cs="Tahoma"/>
          <w:sz w:val="23"/>
          <w:szCs w:val="23"/>
        </w:rPr>
        <w:t>to produce an annual children’s services assessment.</w:t>
      </w:r>
    </w:p>
    <w:p w:rsidR="002A1EED" w:rsidRDefault="002A1EED" w:rsidP="00965CF6">
      <w:pPr>
        <w:pStyle w:val="Numberedparagraph"/>
        <w:numPr>
          <w:ilvl w:val="0"/>
          <w:numId w:val="0"/>
        </w:numPr>
      </w:pPr>
    </w:p>
    <w:p w:rsidR="002C2D8B" w:rsidRPr="004C2BE4" w:rsidRDefault="00DD7C6A" w:rsidP="00965CF6">
      <w:pPr>
        <w:pStyle w:val="Numberedparagraph"/>
        <w:numPr>
          <w:ilvl w:val="0"/>
          <w:numId w:val="0"/>
        </w:numPr>
        <w:rPr>
          <w:b/>
        </w:rPr>
      </w:pPr>
      <w:r w:rsidRPr="004C2BE4">
        <w:rPr>
          <w:b/>
        </w:rPr>
        <w:t>Safeguarding and looked after children inspections</w:t>
      </w:r>
    </w:p>
    <w:p w:rsidR="002C2D8B" w:rsidRPr="009D1138" w:rsidRDefault="002C2D8B" w:rsidP="00965CF6">
      <w:pPr>
        <w:pStyle w:val="Numberedparagraph"/>
        <w:numPr>
          <w:ilvl w:val="0"/>
          <w:numId w:val="0"/>
        </w:numPr>
      </w:pPr>
    </w:p>
    <w:p w:rsidR="007B36A6" w:rsidRPr="009D1138" w:rsidRDefault="00886061" w:rsidP="007B36A6">
      <w:pPr>
        <w:pStyle w:val="Numberedparagraph"/>
        <w:numPr>
          <w:ilvl w:val="0"/>
          <w:numId w:val="0"/>
        </w:numPr>
      </w:pPr>
      <w:r w:rsidRPr="009D1138">
        <w:t xml:space="preserve">The full inspections of </w:t>
      </w:r>
      <w:r w:rsidR="006F7DAF" w:rsidRPr="009D1138">
        <w:t>s</w:t>
      </w:r>
      <w:r w:rsidRPr="009D1138">
        <w:t xml:space="preserve">afeguarding and </w:t>
      </w:r>
      <w:r w:rsidR="006F7DAF" w:rsidRPr="009D1138">
        <w:t>l</w:t>
      </w:r>
      <w:r w:rsidRPr="009D1138">
        <w:t xml:space="preserve">ooked </w:t>
      </w:r>
      <w:r w:rsidR="006F7DAF" w:rsidRPr="009D1138">
        <w:t>a</w:t>
      </w:r>
      <w:r w:rsidRPr="009D1138">
        <w:t xml:space="preserve">fter </w:t>
      </w:r>
      <w:r w:rsidR="006F7DAF" w:rsidRPr="009D1138">
        <w:t>c</w:t>
      </w:r>
      <w:r w:rsidRPr="009D1138">
        <w:t>hildren are run on a three-year cycle, so that by the end of a three year period all 152 local authorities should have been inspected once. The first inspection took place in</w:t>
      </w:r>
      <w:r w:rsidR="00502B21" w:rsidRPr="009D1138">
        <w:t xml:space="preserve"> June 2009 </w:t>
      </w:r>
      <w:r w:rsidR="007B36A6">
        <w:t>and as at 31</w:t>
      </w:r>
      <w:r w:rsidR="007B36A6" w:rsidRPr="009D1138">
        <w:t xml:space="preserve"> </w:t>
      </w:r>
      <w:r w:rsidR="007B36A6">
        <w:t xml:space="preserve">December </w:t>
      </w:r>
      <w:r w:rsidR="007B36A6" w:rsidRPr="009D1138">
        <w:t xml:space="preserve">2011, </w:t>
      </w:r>
      <w:r w:rsidR="007B36A6">
        <w:t xml:space="preserve">93 </w:t>
      </w:r>
      <w:r w:rsidR="007B36A6" w:rsidRPr="009D1138">
        <w:t>local authorities had been inspected.</w:t>
      </w:r>
    </w:p>
    <w:p w:rsidR="00886061" w:rsidRPr="009D1138" w:rsidRDefault="00886061" w:rsidP="007B36A6">
      <w:pPr>
        <w:pStyle w:val="Numberedparagraph"/>
        <w:numPr>
          <w:ilvl w:val="0"/>
          <w:numId w:val="0"/>
        </w:numPr>
        <w:rPr>
          <w:rFonts w:cs="Tahoma"/>
          <w:bCs/>
          <w:color w:val="FF0000"/>
        </w:rPr>
      </w:pPr>
    </w:p>
    <w:p w:rsidR="00886061" w:rsidRPr="004C2BE4" w:rsidRDefault="002876E9" w:rsidP="00886061">
      <w:pPr>
        <w:rPr>
          <w:rFonts w:ascii="Tahoma" w:hAnsi="Tahoma" w:cs="Tahoma"/>
          <w:b/>
          <w:bCs/>
          <w:sz w:val="23"/>
          <w:szCs w:val="23"/>
        </w:rPr>
      </w:pPr>
      <w:r w:rsidRPr="004C2BE4">
        <w:rPr>
          <w:rFonts w:ascii="Tahoma" w:hAnsi="Tahoma" w:cs="Tahoma"/>
          <w:b/>
          <w:bCs/>
          <w:sz w:val="23"/>
          <w:szCs w:val="23"/>
        </w:rPr>
        <w:t>Unannounced Inspections</w:t>
      </w:r>
    </w:p>
    <w:p w:rsidR="002C2D8B" w:rsidRPr="009D1138" w:rsidRDefault="002C2D8B" w:rsidP="00965CF6">
      <w:pPr>
        <w:pStyle w:val="Numberedparagraph"/>
        <w:numPr>
          <w:ilvl w:val="0"/>
          <w:numId w:val="0"/>
        </w:numPr>
      </w:pPr>
    </w:p>
    <w:p w:rsidR="00886061" w:rsidRPr="009D1138" w:rsidRDefault="00886061" w:rsidP="004C2BE4">
      <w:pPr>
        <w:pStyle w:val="Numberedparagraph"/>
        <w:numPr>
          <w:ilvl w:val="0"/>
          <w:numId w:val="0"/>
        </w:numPr>
        <w:rPr>
          <w:rFonts w:cs="Tahoma"/>
        </w:rPr>
      </w:pPr>
      <w:r w:rsidRPr="009D1138">
        <w:t xml:space="preserve">Unannounced inspections of local authority contact, referral and assessment arrangements were introduced in June 2009 and had covered all local areas by August 2010. They are now in their second cycle. Contact, referral and assessment services are the front door of child protection services. Inspections focus on the local authority as the lead agency for child protection. They assess how well practice helps to manage the risk of harm to children and young people and minimises the incidence of abuse and neglect. </w:t>
      </w:r>
      <w:r w:rsidRPr="009D1138">
        <w:rPr>
          <w:rFonts w:cs="Tahoma"/>
        </w:rPr>
        <w:t>Inspectors spend the majority of their time looking at direct practice, including scrutinising individual case files with front-line workers.</w:t>
      </w:r>
    </w:p>
    <w:p w:rsidR="00DD7C6A" w:rsidRPr="009D1138" w:rsidRDefault="00DD7C6A" w:rsidP="004C2BE4">
      <w:pPr>
        <w:pStyle w:val="Numberedparagraph"/>
        <w:numPr>
          <w:ilvl w:val="0"/>
          <w:numId w:val="0"/>
        </w:numPr>
      </w:pPr>
    </w:p>
    <w:p w:rsidR="004A2BC9" w:rsidRPr="009D1138" w:rsidRDefault="002876E9" w:rsidP="004C2BE4">
      <w:pPr>
        <w:pStyle w:val="Numberedparagraph"/>
        <w:numPr>
          <w:ilvl w:val="0"/>
          <w:numId w:val="0"/>
        </w:numPr>
      </w:pPr>
      <w:r w:rsidRPr="009D1138">
        <w:t>The unannounced inspection of children’s services’ contact</w:t>
      </w:r>
      <w:r w:rsidR="00694C27" w:rsidRPr="009D1138">
        <w:t>s</w:t>
      </w:r>
      <w:r w:rsidRPr="009D1138">
        <w:t>, referral</w:t>
      </w:r>
      <w:r w:rsidR="00694C27" w:rsidRPr="009D1138">
        <w:t>s</w:t>
      </w:r>
      <w:r w:rsidRPr="009D1138">
        <w:t xml:space="preserve"> and assessments was introduced in June 2009 with the first inspection report being published on 17 July 2009. All 152 local authorities were inspected in the first year of the c</w:t>
      </w:r>
      <w:r w:rsidR="004D7C7A">
        <w:t>ycle and as at 31</w:t>
      </w:r>
      <w:r w:rsidR="00502B21" w:rsidRPr="009D1138">
        <w:t xml:space="preserve"> </w:t>
      </w:r>
      <w:r w:rsidR="004D7C7A">
        <w:t>December 2011, 148</w:t>
      </w:r>
      <w:r w:rsidRPr="009D1138">
        <w:t xml:space="preserve"> had been completed in year two of the cycle.</w:t>
      </w:r>
      <w:r w:rsidR="004D7C7A">
        <w:t xml:space="preserve"> The final inspection of this</w:t>
      </w:r>
      <w:r w:rsidR="00D173F4">
        <w:t xml:space="preserve"> framework was published on 1 March 2012.</w:t>
      </w:r>
    </w:p>
    <w:p w:rsidR="004A2BC9" w:rsidRPr="009D1138" w:rsidRDefault="004A2BC9">
      <w:pPr>
        <w:rPr>
          <w:rFonts w:ascii="Tahoma" w:hAnsi="Tahoma" w:cs="Tahoma"/>
          <w:color w:val="FF0000"/>
          <w:sz w:val="22"/>
          <w:szCs w:val="22"/>
        </w:rPr>
      </w:pPr>
    </w:p>
    <w:p w:rsidR="00C8733B" w:rsidRPr="00D173F4" w:rsidRDefault="00C8733B" w:rsidP="00C8733B">
      <w:pPr>
        <w:rPr>
          <w:rFonts w:ascii="Tahoma" w:hAnsi="Tahoma" w:cs="Tahoma"/>
          <w:sz w:val="22"/>
          <w:szCs w:val="22"/>
        </w:rPr>
      </w:pPr>
      <w:r w:rsidRPr="00D173F4">
        <w:rPr>
          <w:rFonts w:ascii="Tahoma" w:hAnsi="Tahoma" w:cs="Tahoma"/>
          <w:sz w:val="22"/>
          <w:szCs w:val="22"/>
        </w:rPr>
        <w:t>© Crown copyright</w:t>
      </w:r>
    </w:p>
    <w:p w:rsidR="00C8733B" w:rsidRPr="00D173F4" w:rsidRDefault="00C8733B" w:rsidP="00C8733B">
      <w:pPr>
        <w:rPr>
          <w:rFonts w:ascii="Tahoma" w:hAnsi="Tahoma" w:cs="Tahoma"/>
          <w:sz w:val="22"/>
          <w:szCs w:val="22"/>
        </w:rPr>
      </w:pPr>
    </w:p>
    <w:p w:rsidR="00F779A5" w:rsidRPr="00D173F4" w:rsidRDefault="00C8733B" w:rsidP="00C8733B">
      <w:pPr>
        <w:autoSpaceDE w:val="0"/>
        <w:autoSpaceDN w:val="0"/>
        <w:adjustRightInd w:val="0"/>
        <w:rPr>
          <w:rFonts w:ascii="Tahoma" w:hAnsi="Tahoma" w:cs="Tahoma"/>
          <w:sz w:val="22"/>
          <w:szCs w:val="22"/>
        </w:rPr>
      </w:pPr>
      <w:r w:rsidRPr="00D173F4">
        <w:rPr>
          <w:rFonts w:ascii="Tahoma" w:hAnsi="Tahoma" w:cs="Tahoma"/>
          <w:sz w:val="22"/>
          <w:szCs w:val="22"/>
        </w:rPr>
        <w:t xml:space="preserve">You may re-use this information (not including logos) free of charge in any format or medium, under the terms of the Open Government Licence. To view this licence, visit </w:t>
      </w:r>
      <w:hyperlink r:id="rId11" w:history="1">
        <w:r w:rsidRPr="00D173F4">
          <w:rPr>
            <w:rStyle w:val="Hyperlink"/>
            <w:rFonts w:ascii="Tahoma" w:hAnsi="Tahoma" w:cs="Tahoma"/>
            <w:color w:val="auto"/>
            <w:sz w:val="22"/>
            <w:szCs w:val="22"/>
          </w:rPr>
          <w:t>http://www.nationalarchives.gov.uk/doc/open-government-licence/</w:t>
        </w:r>
      </w:hyperlink>
      <w:r w:rsidRPr="00D173F4">
        <w:rPr>
          <w:rFonts w:ascii="Tahoma" w:hAnsi="Tahoma" w:cs="Tahoma"/>
          <w:sz w:val="22"/>
          <w:szCs w:val="22"/>
        </w:rPr>
        <w:t xml:space="preserve"> or write to the Information Policy Team, The National Archives, Kew, </w:t>
      </w:r>
      <w:smartTag w:uri="urn:schemas-microsoft-com:office:smarttags" w:element="place">
        <w:smartTag w:uri="urn:schemas-microsoft-com:office:smarttags" w:element="City">
          <w:r w:rsidRPr="00D173F4">
            <w:rPr>
              <w:rFonts w:ascii="Tahoma" w:hAnsi="Tahoma" w:cs="Tahoma"/>
              <w:sz w:val="22"/>
              <w:szCs w:val="22"/>
            </w:rPr>
            <w:t>London</w:t>
          </w:r>
        </w:smartTag>
        <w:r w:rsidRPr="00D173F4">
          <w:rPr>
            <w:rFonts w:ascii="Tahoma" w:hAnsi="Tahoma" w:cs="Tahoma"/>
            <w:sz w:val="22"/>
            <w:szCs w:val="22"/>
          </w:rPr>
          <w:t xml:space="preserve">, </w:t>
        </w:r>
        <w:smartTag w:uri="urn:schemas-microsoft-com:office:smarttags" w:element="PostalCode">
          <w:r w:rsidRPr="00D173F4">
            <w:rPr>
              <w:rFonts w:ascii="Tahoma" w:hAnsi="Tahoma" w:cs="Tahoma"/>
              <w:sz w:val="22"/>
              <w:szCs w:val="22"/>
            </w:rPr>
            <w:t>TW9 4DU</w:t>
          </w:r>
        </w:smartTag>
      </w:smartTag>
      <w:r w:rsidRPr="00D173F4">
        <w:rPr>
          <w:rFonts w:ascii="Tahoma" w:hAnsi="Tahoma" w:cs="Tahoma"/>
          <w:sz w:val="22"/>
          <w:szCs w:val="22"/>
        </w:rPr>
        <w:t xml:space="preserve"> or e-mail: </w:t>
      </w:r>
      <w:hyperlink r:id="rId12" w:history="1">
        <w:r w:rsidRPr="00D173F4">
          <w:rPr>
            <w:rStyle w:val="Hyperlink"/>
            <w:rFonts w:ascii="Tahoma" w:hAnsi="Tahoma" w:cs="Tahoma"/>
            <w:color w:val="auto"/>
            <w:sz w:val="22"/>
            <w:szCs w:val="22"/>
          </w:rPr>
          <w:t>psi@nationalarchives.gsi</w:t>
        </w:r>
        <w:r w:rsidRPr="00D173F4">
          <w:rPr>
            <w:rStyle w:val="Hyperlink"/>
            <w:rFonts w:ascii="Tahoma" w:hAnsi="Tahoma" w:cs="Tahoma"/>
            <w:color w:val="auto"/>
            <w:sz w:val="22"/>
            <w:szCs w:val="22"/>
          </w:rPr>
          <w:t>.</w:t>
        </w:r>
        <w:r w:rsidRPr="00D173F4">
          <w:rPr>
            <w:rStyle w:val="Hyperlink"/>
            <w:rFonts w:ascii="Tahoma" w:hAnsi="Tahoma" w:cs="Tahoma"/>
            <w:color w:val="auto"/>
            <w:sz w:val="22"/>
            <w:szCs w:val="22"/>
          </w:rPr>
          <w:t>gov.uk</w:t>
        </w:r>
      </w:hyperlink>
      <w:r w:rsidRPr="00D173F4">
        <w:rPr>
          <w:rFonts w:ascii="Tahoma" w:hAnsi="Tahoma" w:cs="Tahoma"/>
          <w:sz w:val="22"/>
          <w:szCs w:val="22"/>
        </w:rPr>
        <w:t>.</w:t>
      </w:r>
    </w:p>
    <w:sectPr w:rsidR="00F779A5" w:rsidRPr="00D173F4" w:rsidSect="00C96D42">
      <w:headerReference w:type="even" r:id="rId13"/>
      <w:headerReference w:type="default" r:id="rId14"/>
      <w:footerReference w:type="even" r:id="rId15"/>
      <w:footerReference w:type="default" r:id="rId16"/>
      <w:headerReference w:type="first" r:id="rId17"/>
      <w:footerReference w:type="first" r:id="rId18"/>
      <w:pgSz w:w="11906" w:h="16838" w:code="9"/>
      <w:pgMar w:top="873" w:right="663" w:bottom="873" w:left="663" w:header="284"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1586" w:rsidRDefault="000B1586">
      <w:r>
        <w:separator/>
      </w:r>
    </w:p>
  </w:endnote>
  <w:endnote w:type="continuationSeparator" w:id="0">
    <w:p w:rsidR="000B1586" w:rsidRDefault="000B15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5B1" w:rsidRDefault="004115B1" w:rsidP="00533D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sidR="00991FFE">
      <w:rPr>
        <w:rStyle w:val="PageNumber"/>
      </w:rPr>
      <w:fldChar w:fldCharType="separate"/>
    </w:r>
    <w:r w:rsidR="00D27B02">
      <w:rPr>
        <w:rStyle w:val="PageNumber"/>
        <w:noProof/>
      </w:rPr>
      <w:t>3</w:t>
    </w:r>
    <w:r>
      <w:rPr>
        <w:rStyle w:val="PageNumber"/>
      </w:rPr>
      <w:fldChar w:fldCharType="end"/>
    </w:r>
  </w:p>
  <w:p w:rsidR="004115B1" w:rsidRDefault="004115B1" w:rsidP="00B1155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5B1" w:rsidRPr="00DF4C7E" w:rsidRDefault="004115B1" w:rsidP="00533DB2">
    <w:pPr>
      <w:pStyle w:val="Footer"/>
      <w:framePr w:wrap="around" w:vAnchor="text" w:hAnchor="margin" w:xAlign="right" w:y="1"/>
      <w:rPr>
        <w:rStyle w:val="PageNumber"/>
        <w:rFonts w:ascii="Tahoma" w:hAnsi="Tahoma" w:cs="Tahoma"/>
      </w:rPr>
    </w:pPr>
    <w:r w:rsidRPr="00DF4C7E">
      <w:rPr>
        <w:rStyle w:val="PageNumber"/>
        <w:rFonts w:ascii="Tahoma" w:hAnsi="Tahoma" w:cs="Tahoma"/>
      </w:rPr>
      <w:fldChar w:fldCharType="begin"/>
    </w:r>
    <w:r w:rsidRPr="00DF4C7E">
      <w:rPr>
        <w:rStyle w:val="PageNumber"/>
        <w:rFonts w:ascii="Tahoma" w:hAnsi="Tahoma" w:cs="Tahoma"/>
      </w:rPr>
      <w:instrText xml:space="preserve">PAGE  </w:instrText>
    </w:r>
    <w:r w:rsidRPr="00DF4C7E">
      <w:rPr>
        <w:rStyle w:val="PageNumber"/>
        <w:rFonts w:ascii="Tahoma" w:hAnsi="Tahoma" w:cs="Tahoma"/>
      </w:rPr>
      <w:fldChar w:fldCharType="separate"/>
    </w:r>
    <w:r w:rsidR="00F676B6">
      <w:rPr>
        <w:rStyle w:val="PageNumber"/>
        <w:rFonts w:ascii="Tahoma" w:hAnsi="Tahoma" w:cs="Tahoma"/>
        <w:noProof/>
      </w:rPr>
      <w:t>4</w:t>
    </w:r>
    <w:r w:rsidRPr="00DF4C7E">
      <w:rPr>
        <w:rStyle w:val="PageNumber"/>
        <w:rFonts w:ascii="Tahoma" w:hAnsi="Tahoma" w:cs="Tahoma"/>
      </w:rPr>
      <w:fldChar w:fldCharType="end"/>
    </w:r>
  </w:p>
  <w:p w:rsidR="004115B1" w:rsidRDefault="004115B1" w:rsidP="00B11553">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BC3" w:rsidRDefault="00FC1B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1586" w:rsidRDefault="000B1586">
      <w:r>
        <w:separator/>
      </w:r>
    </w:p>
  </w:footnote>
  <w:footnote w:type="continuationSeparator" w:id="0">
    <w:p w:rsidR="000B1586" w:rsidRDefault="000B15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FFE" w:rsidRPr="00991FFE" w:rsidRDefault="00991FFE">
    <w:pPr>
      <w:pStyle w:val="Header"/>
      <w:rPr>
        <w:rFonts w:ascii="Tahoma" w:hAnsi="Tahoma" w:cs="Tahoma"/>
        <w:sz w:val="22"/>
        <w:szCs w:val="22"/>
      </w:rPr>
    </w:pPr>
    <w:r w:rsidRPr="00991FFE">
      <w:rPr>
        <w:rFonts w:ascii="Tahoma" w:hAnsi="Tahoma" w:cs="Tahoma"/>
        <w:sz w:val="22"/>
        <w:szCs w:val="22"/>
      </w:rPr>
      <w:t>RESTRICTED STATISTICS: Do not share until Thursday 29 March 2012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5B1" w:rsidRDefault="00C96D42" w:rsidP="00A314DC">
    <w:pPr>
      <w:pStyle w:val="Header"/>
      <w:jc w:val="right"/>
    </w:pPr>
    <w:r>
      <w:t xml:space="preserve">             </w:t>
    </w:r>
    <w:r w:rsidR="00F676B6">
      <w:rPr>
        <w:noProof/>
      </w:rPr>
      <w:drawing>
        <wp:inline distT="0" distB="0" distL="0" distR="0">
          <wp:extent cx="1343025" cy="1143000"/>
          <wp:effectExtent l="19050" t="0" r="9525" b="0"/>
          <wp:docPr id="2" name="Picture 2" descr="ofste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fsted_logo"/>
                  <pic:cNvPicPr>
                    <a:picLocks noChangeAspect="1" noChangeArrowheads="1"/>
                  </pic:cNvPicPr>
                </pic:nvPicPr>
                <pic:blipFill>
                  <a:blip r:embed="rId1"/>
                  <a:srcRect/>
                  <a:stretch>
                    <a:fillRect/>
                  </a:stretch>
                </pic:blipFill>
                <pic:spPr bwMode="auto">
                  <a:xfrm>
                    <a:off x="0" y="0"/>
                    <a:ext cx="1343025" cy="1143000"/>
                  </a:xfrm>
                  <a:prstGeom prst="rect">
                    <a:avLst/>
                  </a:prstGeom>
                  <a:noFill/>
                  <a:ln w="9525">
                    <a:noFill/>
                    <a:miter lim="800000"/>
                    <a:headEnd/>
                    <a:tailEnd/>
                  </a:ln>
                </pic:spPr>
              </pic:pic>
            </a:graphicData>
          </a:graphic>
        </wp:inline>
      </w:drawing>
    </w:r>
  </w:p>
  <w:p w:rsidR="004115B1" w:rsidRDefault="004115B1" w:rsidP="0000509C">
    <w:pPr>
      <w:pStyle w:val="Header"/>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FFE" w:rsidRPr="00991FFE" w:rsidRDefault="00991FFE">
    <w:pPr>
      <w:pStyle w:val="Header"/>
      <w:rPr>
        <w:rFonts w:ascii="Tahoma" w:hAnsi="Tahoma" w:cs="Tahoma"/>
        <w:sz w:val="22"/>
        <w:szCs w:val="22"/>
      </w:rPr>
    </w:pPr>
    <w:r w:rsidRPr="00991FFE">
      <w:rPr>
        <w:rFonts w:ascii="Tahoma" w:hAnsi="Tahoma" w:cs="Tahoma"/>
        <w:sz w:val="22"/>
        <w:szCs w:val="22"/>
      </w:rPr>
      <w:t>RESTRICTED: STATISTICS – Do not share until 09:30 Thursday 29 March 2012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27B47"/>
    <w:multiLevelType w:val="multilevel"/>
    <w:tmpl w:val="3DD0ABD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ECD791D"/>
    <w:multiLevelType w:val="hybridMultilevel"/>
    <w:tmpl w:val="8BC20CA6"/>
    <w:lvl w:ilvl="0" w:tplc="9FF63B3A">
      <w:start w:val="1"/>
      <w:numFmt w:val="decimal"/>
      <w:lvlText w:val="%1."/>
      <w:lvlJc w:val="left"/>
      <w:pPr>
        <w:tabs>
          <w:tab w:val="num" w:pos="454"/>
        </w:tabs>
        <w:ind w:left="454" w:hanging="45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0F416153"/>
    <w:multiLevelType w:val="hybridMultilevel"/>
    <w:tmpl w:val="07D2756C"/>
    <w:lvl w:ilvl="0" w:tplc="00760866">
      <w:start w:val="1"/>
      <w:numFmt w:val="bullet"/>
      <w:lvlText w:val=""/>
      <w:lvlJc w:val="left"/>
      <w:pPr>
        <w:tabs>
          <w:tab w:val="num" w:pos="1080"/>
        </w:tabs>
        <w:ind w:left="108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FD45D33"/>
    <w:multiLevelType w:val="hybridMultilevel"/>
    <w:tmpl w:val="7654D908"/>
    <w:lvl w:ilvl="0" w:tplc="2896588E">
      <w:start w:val="1"/>
      <w:numFmt w:val="bullet"/>
      <w:lvlText w:val=""/>
      <w:lvlJc w:val="left"/>
      <w:pPr>
        <w:tabs>
          <w:tab w:val="num" w:pos="1440"/>
        </w:tabs>
        <w:ind w:left="144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17910A4"/>
    <w:multiLevelType w:val="hybridMultilevel"/>
    <w:tmpl w:val="344CCCCC"/>
    <w:lvl w:ilvl="0" w:tplc="2896588E">
      <w:start w:val="1"/>
      <w:numFmt w:val="bullet"/>
      <w:lvlText w:val=""/>
      <w:lvlJc w:val="left"/>
      <w:pPr>
        <w:tabs>
          <w:tab w:val="num" w:pos="1440"/>
        </w:tabs>
        <w:ind w:left="144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12ED4D6B"/>
    <w:multiLevelType w:val="multilevel"/>
    <w:tmpl w:val="34D0917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61A1E76"/>
    <w:multiLevelType w:val="hybridMultilevel"/>
    <w:tmpl w:val="B71E8FDC"/>
    <w:lvl w:ilvl="0" w:tplc="2896588E">
      <w:start w:val="1"/>
      <w:numFmt w:val="bullet"/>
      <w:lvlText w:val=""/>
      <w:lvlJc w:val="left"/>
      <w:pPr>
        <w:tabs>
          <w:tab w:val="num" w:pos="1440"/>
        </w:tabs>
        <w:ind w:left="144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1D2E2FE1"/>
    <w:multiLevelType w:val="multilevel"/>
    <w:tmpl w:val="2ECA446A"/>
    <w:lvl w:ilvl="0">
      <w:start w:val="1"/>
      <w:numFmt w:val="bullet"/>
      <w:lvlText w:val="o"/>
      <w:lvlJc w:val="left"/>
      <w:pPr>
        <w:tabs>
          <w:tab w:val="num" w:pos="1440"/>
        </w:tabs>
        <w:ind w:left="1440" w:hanging="360"/>
      </w:pPr>
      <w:rPr>
        <w:rFonts w:ascii="Courier New" w:hAnsi="Courier New" w:hint="default"/>
        <w:sz w:val="16"/>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8">
    <w:nsid w:val="1DCF33C7"/>
    <w:multiLevelType w:val="multilevel"/>
    <w:tmpl w:val="375E71F2"/>
    <w:lvl w:ilvl="0">
      <w:start w:val="1"/>
      <w:numFmt w:val="decimal"/>
      <w:lvlText w:val="%1."/>
      <w:lvlJc w:val="left"/>
      <w:pPr>
        <w:tabs>
          <w:tab w:val="num" w:pos="600"/>
        </w:tabs>
        <w:ind w:left="600" w:hanging="360"/>
      </w:pPr>
      <w:rPr>
        <w:rFonts w:ascii="Tahoma" w:hAnsi="Tahoma" w:hint="default"/>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31054959"/>
    <w:multiLevelType w:val="hybridMultilevel"/>
    <w:tmpl w:val="2ECA446A"/>
    <w:lvl w:ilvl="0" w:tplc="BC547B72">
      <w:start w:val="1"/>
      <w:numFmt w:val="bullet"/>
      <w:lvlText w:val="o"/>
      <w:lvlJc w:val="left"/>
      <w:pPr>
        <w:tabs>
          <w:tab w:val="num" w:pos="1440"/>
        </w:tabs>
        <w:ind w:left="1440" w:hanging="360"/>
      </w:pPr>
      <w:rPr>
        <w:rFonts w:ascii="Courier New" w:hAnsi="Courier New" w:hint="default"/>
        <w:sz w:val="16"/>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0">
    <w:nsid w:val="39C61FCA"/>
    <w:multiLevelType w:val="hybridMultilevel"/>
    <w:tmpl w:val="60C27B88"/>
    <w:lvl w:ilvl="0" w:tplc="2896588E">
      <w:start w:val="1"/>
      <w:numFmt w:val="bullet"/>
      <w:lvlText w:val=""/>
      <w:lvlJc w:val="left"/>
      <w:pPr>
        <w:tabs>
          <w:tab w:val="num" w:pos="1440"/>
        </w:tabs>
        <w:ind w:left="144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3D146341"/>
    <w:multiLevelType w:val="hybridMultilevel"/>
    <w:tmpl w:val="FEE664D2"/>
    <w:lvl w:ilvl="0" w:tplc="2896588E">
      <w:start w:val="1"/>
      <w:numFmt w:val="bullet"/>
      <w:lvlText w:val=""/>
      <w:lvlJc w:val="left"/>
      <w:pPr>
        <w:tabs>
          <w:tab w:val="num" w:pos="1440"/>
        </w:tabs>
        <w:ind w:left="144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47E60C70"/>
    <w:multiLevelType w:val="hybridMultilevel"/>
    <w:tmpl w:val="FC1C7584"/>
    <w:lvl w:ilvl="0" w:tplc="C3E01EEE">
      <w:start w:val="1"/>
      <w:numFmt w:val="bullet"/>
      <w:lvlText w:val=""/>
      <w:lvlJc w:val="left"/>
      <w:pPr>
        <w:tabs>
          <w:tab w:val="num" w:pos="1080"/>
        </w:tabs>
        <w:ind w:left="108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4BCA3906"/>
    <w:multiLevelType w:val="hybridMultilevel"/>
    <w:tmpl w:val="AF027EF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4D992EF2"/>
    <w:multiLevelType w:val="hybridMultilevel"/>
    <w:tmpl w:val="5F5CE1AA"/>
    <w:lvl w:ilvl="0" w:tplc="0BC27AC6">
      <w:start w:val="1"/>
      <w:numFmt w:val="bullet"/>
      <w:lvlText w:val=""/>
      <w:lvlJc w:val="left"/>
      <w:pPr>
        <w:tabs>
          <w:tab w:val="num" w:pos="720"/>
        </w:tabs>
        <w:ind w:left="72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4D9F08B9"/>
    <w:multiLevelType w:val="hybridMultilevel"/>
    <w:tmpl w:val="9F60A70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57180DBF"/>
    <w:multiLevelType w:val="hybridMultilevel"/>
    <w:tmpl w:val="34D0917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58131F38"/>
    <w:multiLevelType w:val="hybridMultilevel"/>
    <w:tmpl w:val="9D869484"/>
    <w:lvl w:ilvl="0" w:tplc="00760866">
      <w:start w:val="1"/>
      <w:numFmt w:val="bullet"/>
      <w:lvlText w:val=""/>
      <w:lvlJc w:val="left"/>
      <w:pPr>
        <w:tabs>
          <w:tab w:val="num" w:pos="1800"/>
        </w:tabs>
        <w:ind w:left="1800" w:hanging="360"/>
      </w:pPr>
      <w:rPr>
        <w:rFonts w:ascii="Symbol" w:hAnsi="Symbol" w:hint="default"/>
        <w:color w:val="auto"/>
        <w:sz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8">
    <w:nsid w:val="589C2597"/>
    <w:multiLevelType w:val="multilevel"/>
    <w:tmpl w:val="3DD0ABD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59113378"/>
    <w:multiLevelType w:val="hybridMultilevel"/>
    <w:tmpl w:val="817631CA"/>
    <w:lvl w:ilvl="0" w:tplc="6C7A03AA">
      <w:start w:val="1"/>
      <w:numFmt w:val="bullet"/>
      <w:pStyle w:val="Numberedparagraph"/>
      <w:lvlText w:val=""/>
      <w:lvlJc w:val="left"/>
      <w:pPr>
        <w:tabs>
          <w:tab w:val="num" w:pos="360"/>
        </w:tabs>
        <w:ind w:left="360" w:hanging="360"/>
      </w:pPr>
      <w:rPr>
        <w:rFonts w:ascii="Symbol" w:hAnsi="Symbol" w:hint="default"/>
        <w:sz w:val="20"/>
      </w:rPr>
    </w:lvl>
    <w:lvl w:ilvl="1" w:tplc="BC547B72">
      <w:start w:val="1"/>
      <w:numFmt w:val="bullet"/>
      <w:lvlText w:val="o"/>
      <w:lvlJc w:val="left"/>
      <w:pPr>
        <w:tabs>
          <w:tab w:val="num" w:pos="1440"/>
        </w:tabs>
        <w:ind w:left="1440" w:hanging="360"/>
      </w:pPr>
      <w:rPr>
        <w:rFonts w:ascii="Courier New" w:hAnsi="Courier New" w:hint="default"/>
        <w:sz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5ABB751E"/>
    <w:multiLevelType w:val="hybridMultilevel"/>
    <w:tmpl w:val="206ACCDC"/>
    <w:lvl w:ilvl="0" w:tplc="00760866">
      <w:start w:val="1"/>
      <w:numFmt w:val="bullet"/>
      <w:lvlText w:val=""/>
      <w:lvlJc w:val="left"/>
      <w:pPr>
        <w:tabs>
          <w:tab w:val="num" w:pos="1080"/>
        </w:tabs>
        <w:ind w:left="1080" w:hanging="360"/>
      </w:pPr>
      <w:rPr>
        <w:rFonts w:ascii="Symbol" w:hAnsi="Symbol" w:hint="default"/>
        <w:color w:val="auto"/>
        <w:sz w:val="20"/>
      </w:rPr>
    </w:lvl>
    <w:lvl w:ilvl="1" w:tplc="36000FB2">
      <w:start w:val="1"/>
      <w:numFmt w:val="bullet"/>
      <w:lvlText w:val=""/>
      <w:lvlJc w:val="left"/>
      <w:pPr>
        <w:tabs>
          <w:tab w:val="num" w:pos="1440"/>
        </w:tabs>
        <w:ind w:left="1440" w:hanging="360"/>
      </w:pPr>
      <w:rPr>
        <w:rFonts w:ascii="Symbol" w:hAnsi="Symbol" w:hint="default"/>
        <w:color w:val="auto"/>
        <w:sz w:val="20"/>
      </w:rPr>
    </w:lvl>
    <w:lvl w:ilvl="2" w:tplc="29D2DEFA">
      <w:start w:val="1"/>
      <w:numFmt w:val="bullet"/>
      <w:lvlText w:val=""/>
      <w:lvlJc w:val="left"/>
      <w:pPr>
        <w:tabs>
          <w:tab w:val="num" w:pos="2160"/>
        </w:tabs>
        <w:ind w:left="2160" w:hanging="360"/>
      </w:pPr>
      <w:rPr>
        <w:rFonts w:ascii="Symbol" w:hAnsi="Symbol" w:hint="default"/>
        <w:color w:val="auto"/>
        <w:sz w:val="2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5EB75899"/>
    <w:multiLevelType w:val="hybridMultilevel"/>
    <w:tmpl w:val="694632A6"/>
    <w:lvl w:ilvl="0" w:tplc="00760866">
      <w:start w:val="1"/>
      <w:numFmt w:val="bullet"/>
      <w:lvlText w:val=""/>
      <w:lvlJc w:val="left"/>
      <w:pPr>
        <w:tabs>
          <w:tab w:val="num" w:pos="1800"/>
        </w:tabs>
        <w:ind w:left="1800" w:hanging="360"/>
      </w:pPr>
      <w:rPr>
        <w:rFonts w:ascii="Symbol" w:hAnsi="Symbol" w:hint="default"/>
        <w:color w:val="auto"/>
        <w:sz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2">
    <w:nsid w:val="5EDE4167"/>
    <w:multiLevelType w:val="hybridMultilevel"/>
    <w:tmpl w:val="D586EE34"/>
    <w:lvl w:ilvl="0" w:tplc="E00CC90E">
      <w:start w:val="1"/>
      <w:numFmt w:val="bullet"/>
      <w:lvlText w:val=""/>
      <w:lvlJc w:val="left"/>
      <w:pPr>
        <w:tabs>
          <w:tab w:val="num" w:pos="1440"/>
        </w:tabs>
        <w:ind w:left="1440" w:hanging="360"/>
      </w:pPr>
      <w:rPr>
        <w:rFonts w:ascii="Symbol" w:hAnsi="Symbol" w:hint="default"/>
        <w:sz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3">
    <w:nsid w:val="628E2BC3"/>
    <w:multiLevelType w:val="hybridMultilevel"/>
    <w:tmpl w:val="4BBA8E9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nsid w:val="630D4661"/>
    <w:multiLevelType w:val="hybridMultilevel"/>
    <w:tmpl w:val="63506C2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nsid w:val="63BD28A4"/>
    <w:multiLevelType w:val="multilevel"/>
    <w:tmpl w:val="562AFB5C"/>
    <w:lvl w:ilvl="0">
      <w:start w:val="1"/>
      <w:numFmt w:val="bullet"/>
      <w:lvlText w:val=""/>
      <w:lvlJc w:val="left"/>
      <w:pPr>
        <w:tabs>
          <w:tab w:val="num" w:pos="1440"/>
        </w:tabs>
        <w:ind w:left="1440" w:hanging="360"/>
      </w:pPr>
      <w:rPr>
        <w:rFonts w:ascii="Symbol" w:hAnsi="Symbol" w:hint="default"/>
        <w:sz w:val="16"/>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6">
    <w:nsid w:val="64D05385"/>
    <w:multiLevelType w:val="hybridMultilevel"/>
    <w:tmpl w:val="222A1F72"/>
    <w:lvl w:ilvl="0" w:tplc="E7007044">
      <w:start w:val="2"/>
      <w:numFmt w:val="decimal"/>
      <w:lvlText w:val="%1."/>
      <w:lvlJc w:val="left"/>
      <w:pPr>
        <w:tabs>
          <w:tab w:val="num" w:pos="600"/>
        </w:tabs>
        <w:ind w:left="600" w:hanging="360"/>
      </w:pPr>
      <w:rPr>
        <w:rFonts w:hint="default"/>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nsid w:val="6F404AE0"/>
    <w:multiLevelType w:val="hybridMultilevel"/>
    <w:tmpl w:val="CF1AA1CA"/>
    <w:lvl w:ilvl="0" w:tplc="0809000F">
      <w:start w:val="1"/>
      <w:numFmt w:val="decimal"/>
      <w:lvlText w:val="%1."/>
      <w:lvlJc w:val="left"/>
      <w:pPr>
        <w:tabs>
          <w:tab w:val="num" w:pos="360"/>
        </w:tabs>
        <w:ind w:left="360" w:hanging="360"/>
      </w:pPr>
    </w:lvl>
    <w:lvl w:ilvl="1" w:tplc="AF5E58F2">
      <w:start w:val="1"/>
      <w:numFmt w:val="bullet"/>
      <w:lvlText w:val=""/>
      <w:lvlJc w:val="left"/>
      <w:pPr>
        <w:tabs>
          <w:tab w:val="num" w:pos="1080"/>
        </w:tabs>
        <w:ind w:left="1080" w:hanging="360"/>
      </w:pPr>
      <w:rPr>
        <w:rFonts w:ascii="Wingdings" w:hAnsi="Wingding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8">
    <w:nsid w:val="713F478E"/>
    <w:multiLevelType w:val="hybridMultilevel"/>
    <w:tmpl w:val="8D7C3A4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9">
    <w:nsid w:val="76707D10"/>
    <w:multiLevelType w:val="hybridMultilevel"/>
    <w:tmpl w:val="5866C8B4"/>
    <w:lvl w:ilvl="0" w:tplc="2DCA0CDE">
      <w:start w:val="1"/>
      <w:numFmt w:val="decimal"/>
      <w:lvlText w:val="%1."/>
      <w:lvlJc w:val="left"/>
      <w:pPr>
        <w:tabs>
          <w:tab w:val="num" w:pos="600"/>
        </w:tabs>
        <w:ind w:left="600" w:hanging="360"/>
      </w:pPr>
      <w:rPr>
        <w:rFonts w:ascii="Tahoma" w:hAnsi="Tahoma" w:hint="default"/>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nsid w:val="78C20F32"/>
    <w:multiLevelType w:val="hybridMultilevel"/>
    <w:tmpl w:val="2B36448E"/>
    <w:lvl w:ilvl="0" w:tplc="2896588E">
      <w:start w:val="1"/>
      <w:numFmt w:val="bullet"/>
      <w:lvlText w:val=""/>
      <w:lvlJc w:val="left"/>
      <w:pPr>
        <w:tabs>
          <w:tab w:val="num" w:pos="1440"/>
        </w:tabs>
        <w:ind w:left="144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nsid w:val="7C1A541A"/>
    <w:multiLevelType w:val="hybridMultilevel"/>
    <w:tmpl w:val="562AFB5C"/>
    <w:lvl w:ilvl="0" w:tplc="08090001">
      <w:start w:val="1"/>
      <w:numFmt w:val="bullet"/>
      <w:lvlText w:val=""/>
      <w:lvlJc w:val="left"/>
      <w:pPr>
        <w:tabs>
          <w:tab w:val="num" w:pos="1440"/>
        </w:tabs>
        <w:ind w:left="1440" w:hanging="360"/>
      </w:pPr>
      <w:rPr>
        <w:rFonts w:ascii="Symbol" w:hAnsi="Symbol" w:hint="default"/>
        <w:sz w:val="16"/>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num w:numId="1">
    <w:abstractNumId w:val="27"/>
  </w:num>
  <w:num w:numId="2">
    <w:abstractNumId w:val="28"/>
  </w:num>
  <w:num w:numId="3">
    <w:abstractNumId w:val="26"/>
  </w:num>
  <w:num w:numId="4">
    <w:abstractNumId w:val="24"/>
  </w:num>
  <w:num w:numId="5">
    <w:abstractNumId w:val="15"/>
  </w:num>
  <w:num w:numId="6">
    <w:abstractNumId w:val="20"/>
  </w:num>
  <w:num w:numId="7">
    <w:abstractNumId w:val="18"/>
  </w:num>
  <w:num w:numId="8">
    <w:abstractNumId w:val="13"/>
  </w:num>
  <w:num w:numId="9">
    <w:abstractNumId w:val="1"/>
  </w:num>
  <w:num w:numId="10">
    <w:abstractNumId w:val="23"/>
  </w:num>
  <w:num w:numId="11">
    <w:abstractNumId w:val="2"/>
  </w:num>
  <w:num w:numId="12">
    <w:abstractNumId w:val="21"/>
  </w:num>
  <w:num w:numId="13">
    <w:abstractNumId w:val="12"/>
  </w:num>
  <w:num w:numId="14">
    <w:abstractNumId w:val="0"/>
  </w:num>
  <w:num w:numId="15">
    <w:abstractNumId w:val="9"/>
  </w:num>
  <w:num w:numId="16">
    <w:abstractNumId w:val="7"/>
  </w:num>
  <w:num w:numId="17">
    <w:abstractNumId w:val="31"/>
  </w:num>
  <w:num w:numId="18">
    <w:abstractNumId w:val="25"/>
  </w:num>
  <w:num w:numId="19">
    <w:abstractNumId w:val="22"/>
  </w:num>
  <w:num w:numId="20">
    <w:abstractNumId w:val="17"/>
  </w:num>
  <w:num w:numId="21">
    <w:abstractNumId w:val="10"/>
  </w:num>
  <w:num w:numId="22">
    <w:abstractNumId w:val="11"/>
  </w:num>
  <w:num w:numId="23">
    <w:abstractNumId w:val="30"/>
  </w:num>
  <w:num w:numId="24">
    <w:abstractNumId w:val="3"/>
  </w:num>
  <w:num w:numId="25">
    <w:abstractNumId w:val="29"/>
  </w:num>
  <w:num w:numId="26">
    <w:abstractNumId w:val="8"/>
  </w:num>
  <w:num w:numId="27">
    <w:abstractNumId w:val="6"/>
  </w:num>
  <w:num w:numId="28">
    <w:abstractNumId w:val="4"/>
  </w:num>
  <w:num w:numId="29">
    <w:abstractNumId w:val="16"/>
  </w:num>
  <w:num w:numId="30">
    <w:abstractNumId w:val="5"/>
  </w:num>
  <w:num w:numId="31">
    <w:abstractNumId w:val="14"/>
  </w:num>
  <w:num w:numId="3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rsids>
    <w:rsidRoot w:val="0000509C"/>
    <w:rsid w:val="000006A9"/>
    <w:rsid w:val="0000509C"/>
    <w:rsid w:val="0001126C"/>
    <w:rsid w:val="00021E26"/>
    <w:rsid w:val="00022E6C"/>
    <w:rsid w:val="000314A4"/>
    <w:rsid w:val="00033E4E"/>
    <w:rsid w:val="00034A89"/>
    <w:rsid w:val="0004366A"/>
    <w:rsid w:val="00044EBA"/>
    <w:rsid w:val="000574A2"/>
    <w:rsid w:val="000668A6"/>
    <w:rsid w:val="0006764D"/>
    <w:rsid w:val="0007232D"/>
    <w:rsid w:val="000754D7"/>
    <w:rsid w:val="000830D8"/>
    <w:rsid w:val="00083D53"/>
    <w:rsid w:val="00085828"/>
    <w:rsid w:val="00085DBB"/>
    <w:rsid w:val="0009455C"/>
    <w:rsid w:val="000A6AA9"/>
    <w:rsid w:val="000A7EFC"/>
    <w:rsid w:val="000B0D04"/>
    <w:rsid w:val="000B1586"/>
    <w:rsid w:val="000B2C0F"/>
    <w:rsid w:val="000B61C1"/>
    <w:rsid w:val="000B6CFE"/>
    <w:rsid w:val="000C2B36"/>
    <w:rsid w:val="000C5A36"/>
    <w:rsid w:val="000D02CE"/>
    <w:rsid w:val="000E0035"/>
    <w:rsid w:val="000E28E6"/>
    <w:rsid w:val="000E30A0"/>
    <w:rsid w:val="000E3FBC"/>
    <w:rsid w:val="000E5E4F"/>
    <w:rsid w:val="000E64E5"/>
    <w:rsid w:val="000F40A5"/>
    <w:rsid w:val="000F7621"/>
    <w:rsid w:val="001023CB"/>
    <w:rsid w:val="001032A8"/>
    <w:rsid w:val="001057E7"/>
    <w:rsid w:val="00105FA3"/>
    <w:rsid w:val="001103E0"/>
    <w:rsid w:val="001155B5"/>
    <w:rsid w:val="00117687"/>
    <w:rsid w:val="00121519"/>
    <w:rsid w:val="0012664A"/>
    <w:rsid w:val="00126A7B"/>
    <w:rsid w:val="00134FB2"/>
    <w:rsid w:val="0013673F"/>
    <w:rsid w:val="00140059"/>
    <w:rsid w:val="001410CF"/>
    <w:rsid w:val="00143E1B"/>
    <w:rsid w:val="001508CC"/>
    <w:rsid w:val="00152A04"/>
    <w:rsid w:val="00164EBE"/>
    <w:rsid w:val="0016524B"/>
    <w:rsid w:val="0016772A"/>
    <w:rsid w:val="00172420"/>
    <w:rsid w:val="00172B34"/>
    <w:rsid w:val="00174737"/>
    <w:rsid w:val="00177114"/>
    <w:rsid w:val="00177AB6"/>
    <w:rsid w:val="001811BD"/>
    <w:rsid w:val="00187EA8"/>
    <w:rsid w:val="00194D27"/>
    <w:rsid w:val="0019565E"/>
    <w:rsid w:val="001A1D68"/>
    <w:rsid w:val="001B2C55"/>
    <w:rsid w:val="001B2EF8"/>
    <w:rsid w:val="001B30C5"/>
    <w:rsid w:val="001B53D4"/>
    <w:rsid w:val="001B6F28"/>
    <w:rsid w:val="001C3B27"/>
    <w:rsid w:val="001C5B90"/>
    <w:rsid w:val="001C6645"/>
    <w:rsid w:val="001D19C8"/>
    <w:rsid w:val="001D3A98"/>
    <w:rsid w:val="001D591E"/>
    <w:rsid w:val="001D6F35"/>
    <w:rsid w:val="001E500B"/>
    <w:rsid w:val="001E5F0F"/>
    <w:rsid w:val="001F5AFB"/>
    <w:rsid w:val="00202143"/>
    <w:rsid w:val="00204821"/>
    <w:rsid w:val="0020498A"/>
    <w:rsid w:val="00204997"/>
    <w:rsid w:val="00211E65"/>
    <w:rsid w:val="00212A16"/>
    <w:rsid w:val="0022105E"/>
    <w:rsid w:val="002314EB"/>
    <w:rsid w:val="00231B8D"/>
    <w:rsid w:val="00263D6F"/>
    <w:rsid w:val="0027116D"/>
    <w:rsid w:val="00281B7E"/>
    <w:rsid w:val="00286671"/>
    <w:rsid w:val="002876E9"/>
    <w:rsid w:val="002876EB"/>
    <w:rsid w:val="00292A12"/>
    <w:rsid w:val="002A1EED"/>
    <w:rsid w:val="002A5AAF"/>
    <w:rsid w:val="002A5E8B"/>
    <w:rsid w:val="002A7BAE"/>
    <w:rsid w:val="002B4690"/>
    <w:rsid w:val="002B6337"/>
    <w:rsid w:val="002C2D8B"/>
    <w:rsid w:val="002C3F38"/>
    <w:rsid w:val="002C488D"/>
    <w:rsid w:val="002C7E75"/>
    <w:rsid w:val="002D3894"/>
    <w:rsid w:val="002D574A"/>
    <w:rsid w:val="002E0928"/>
    <w:rsid w:val="002E4CCF"/>
    <w:rsid w:val="003004E6"/>
    <w:rsid w:val="003020FD"/>
    <w:rsid w:val="00304743"/>
    <w:rsid w:val="00315543"/>
    <w:rsid w:val="003155CE"/>
    <w:rsid w:val="003233FD"/>
    <w:rsid w:val="00331173"/>
    <w:rsid w:val="00332E10"/>
    <w:rsid w:val="003364FF"/>
    <w:rsid w:val="00341B2D"/>
    <w:rsid w:val="00342FA0"/>
    <w:rsid w:val="00347442"/>
    <w:rsid w:val="0036175C"/>
    <w:rsid w:val="00371365"/>
    <w:rsid w:val="003736F1"/>
    <w:rsid w:val="0037613D"/>
    <w:rsid w:val="00376E24"/>
    <w:rsid w:val="003833FF"/>
    <w:rsid w:val="00385A09"/>
    <w:rsid w:val="00393494"/>
    <w:rsid w:val="00393C11"/>
    <w:rsid w:val="00395794"/>
    <w:rsid w:val="003957EA"/>
    <w:rsid w:val="003A23EC"/>
    <w:rsid w:val="003A58A2"/>
    <w:rsid w:val="003B32DF"/>
    <w:rsid w:val="003B59E2"/>
    <w:rsid w:val="003B5D6A"/>
    <w:rsid w:val="003C4C9D"/>
    <w:rsid w:val="003C53BE"/>
    <w:rsid w:val="003C5968"/>
    <w:rsid w:val="003D449B"/>
    <w:rsid w:val="003E0E97"/>
    <w:rsid w:val="003E186F"/>
    <w:rsid w:val="003E34AC"/>
    <w:rsid w:val="003E36B0"/>
    <w:rsid w:val="003F56A6"/>
    <w:rsid w:val="003F755F"/>
    <w:rsid w:val="00405FEB"/>
    <w:rsid w:val="00406D07"/>
    <w:rsid w:val="00406EE3"/>
    <w:rsid w:val="00410590"/>
    <w:rsid w:val="004109FA"/>
    <w:rsid w:val="004115B1"/>
    <w:rsid w:val="00415EC4"/>
    <w:rsid w:val="00416959"/>
    <w:rsid w:val="004175A1"/>
    <w:rsid w:val="00424FCF"/>
    <w:rsid w:val="004307DE"/>
    <w:rsid w:val="0043144A"/>
    <w:rsid w:val="004315FF"/>
    <w:rsid w:val="004349C7"/>
    <w:rsid w:val="00442FEB"/>
    <w:rsid w:val="0044326C"/>
    <w:rsid w:val="0044350F"/>
    <w:rsid w:val="00445A8C"/>
    <w:rsid w:val="004472FD"/>
    <w:rsid w:val="00447F2C"/>
    <w:rsid w:val="00461A6B"/>
    <w:rsid w:val="00465A7E"/>
    <w:rsid w:val="00471BC2"/>
    <w:rsid w:val="00472FC3"/>
    <w:rsid w:val="00474D29"/>
    <w:rsid w:val="004753C1"/>
    <w:rsid w:val="0047544D"/>
    <w:rsid w:val="00475C7E"/>
    <w:rsid w:val="00481FF5"/>
    <w:rsid w:val="00482F14"/>
    <w:rsid w:val="00484DAA"/>
    <w:rsid w:val="0048579E"/>
    <w:rsid w:val="004A233D"/>
    <w:rsid w:val="004A2BC9"/>
    <w:rsid w:val="004A5E0C"/>
    <w:rsid w:val="004B4861"/>
    <w:rsid w:val="004B6634"/>
    <w:rsid w:val="004B7BBA"/>
    <w:rsid w:val="004C2BE4"/>
    <w:rsid w:val="004C5D93"/>
    <w:rsid w:val="004D1064"/>
    <w:rsid w:val="004D1EF0"/>
    <w:rsid w:val="004D3503"/>
    <w:rsid w:val="004D39C9"/>
    <w:rsid w:val="004D4374"/>
    <w:rsid w:val="004D7C7A"/>
    <w:rsid w:val="004E0B53"/>
    <w:rsid w:val="004E4AF5"/>
    <w:rsid w:val="004F074E"/>
    <w:rsid w:val="004F083A"/>
    <w:rsid w:val="004F37BC"/>
    <w:rsid w:val="004F72AA"/>
    <w:rsid w:val="00500601"/>
    <w:rsid w:val="00502B21"/>
    <w:rsid w:val="00502C21"/>
    <w:rsid w:val="0050483E"/>
    <w:rsid w:val="00507B9A"/>
    <w:rsid w:val="00516975"/>
    <w:rsid w:val="005178F7"/>
    <w:rsid w:val="00520F77"/>
    <w:rsid w:val="005241EB"/>
    <w:rsid w:val="00526F62"/>
    <w:rsid w:val="00530E00"/>
    <w:rsid w:val="00531445"/>
    <w:rsid w:val="0053174C"/>
    <w:rsid w:val="00533DB2"/>
    <w:rsid w:val="00541535"/>
    <w:rsid w:val="00546E3A"/>
    <w:rsid w:val="00547442"/>
    <w:rsid w:val="005561A4"/>
    <w:rsid w:val="0055688F"/>
    <w:rsid w:val="00561A20"/>
    <w:rsid w:val="00565DC8"/>
    <w:rsid w:val="00570CAE"/>
    <w:rsid w:val="00572560"/>
    <w:rsid w:val="00573491"/>
    <w:rsid w:val="005752A9"/>
    <w:rsid w:val="00575361"/>
    <w:rsid w:val="00575757"/>
    <w:rsid w:val="00581CA3"/>
    <w:rsid w:val="0058251D"/>
    <w:rsid w:val="00583248"/>
    <w:rsid w:val="00583669"/>
    <w:rsid w:val="00583E65"/>
    <w:rsid w:val="005879F7"/>
    <w:rsid w:val="005904B9"/>
    <w:rsid w:val="00590900"/>
    <w:rsid w:val="005A4CB2"/>
    <w:rsid w:val="005A7708"/>
    <w:rsid w:val="005C1268"/>
    <w:rsid w:val="005C179F"/>
    <w:rsid w:val="005C2D27"/>
    <w:rsid w:val="005C2E48"/>
    <w:rsid w:val="005C516F"/>
    <w:rsid w:val="005D7036"/>
    <w:rsid w:val="005E1504"/>
    <w:rsid w:val="005E18A9"/>
    <w:rsid w:val="005E2144"/>
    <w:rsid w:val="005E3FB2"/>
    <w:rsid w:val="005E4699"/>
    <w:rsid w:val="005E6185"/>
    <w:rsid w:val="005F1461"/>
    <w:rsid w:val="005F36A4"/>
    <w:rsid w:val="005F51A4"/>
    <w:rsid w:val="005F6E1E"/>
    <w:rsid w:val="00602D25"/>
    <w:rsid w:val="006104EA"/>
    <w:rsid w:val="006138C1"/>
    <w:rsid w:val="0062509D"/>
    <w:rsid w:val="006267D7"/>
    <w:rsid w:val="00626D24"/>
    <w:rsid w:val="00627184"/>
    <w:rsid w:val="00632C37"/>
    <w:rsid w:val="00632FF4"/>
    <w:rsid w:val="00651B41"/>
    <w:rsid w:val="00652845"/>
    <w:rsid w:val="00652DF6"/>
    <w:rsid w:val="00653195"/>
    <w:rsid w:val="006551CC"/>
    <w:rsid w:val="00660EDA"/>
    <w:rsid w:val="006612BC"/>
    <w:rsid w:val="0066436B"/>
    <w:rsid w:val="00666809"/>
    <w:rsid w:val="00667E2C"/>
    <w:rsid w:val="006734AF"/>
    <w:rsid w:val="00673F93"/>
    <w:rsid w:val="006740A2"/>
    <w:rsid w:val="006776B2"/>
    <w:rsid w:val="00681244"/>
    <w:rsid w:val="006845FC"/>
    <w:rsid w:val="0068529E"/>
    <w:rsid w:val="00690E3D"/>
    <w:rsid w:val="00694C27"/>
    <w:rsid w:val="006A5D12"/>
    <w:rsid w:val="006A681A"/>
    <w:rsid w:val="006B2B9D"/>
    <w:rsid w:val="006B577B"/>
    <w:rsid w:val="006B684E"/>
    <w:rsid w:val="006C1A11"/>
    <w:rsid w:val="006C2769"/>
    <w:rsid w:val="006C31EC"/>
    <w:rsid w:val="006C3BE6"/>
    <w:rsid w:val="006C7AB2"/>
    <w:rsid w:val="006D415D"/>
    <w:rsid w:val="006D4BF3"/>
    <w:rsid w:val="006D5E1B"/>
    <w:rsid w:val="006D7907"/>
    <w:rsid w:val="006E0964"/>
    <w:rsid w:val="006E384B"/>
    <w:rsid w:val="006E44D9"/>
    <w:rsid w:val="006F23FB"/>
    <w:rsid w:val="006F7503"/>
    <w:rsid w:val="006F7DAF"/>
    <w:rsid w:val="00703E3E"/>
    <w:rsid w:val="007104F5"/>
    <w:rsid w:val="007143C4"/>
    <w:rsid w:val="007154BA"/>
    <w:rsid w:val="00716879"/>
    <w:rsid w:val="00724CAB"/>
    <w:rsid w:val="00732CE6"/>
    <w:rsid w:val="007441CE"/>
    <w:rsid w:val="00746AAD"/>
    <w:rsid w:val="00746E50"/>
    <w:rsid w:val="00746FE7"/>
    <w:rsid w:val="00751063"/>
    <w:rsid w:val="00757BB5"/>
    <w:rsid w:val="0076033C"/>
    <w:rsid w:val="0076754B"/>
    <w:rsid w:val="0076792C"/>
    <w:rsid w:val="00780234"/>
    <w:rsid w:val="00781F86"/>
    <w:rsid w:val="007851D2"/>
    <w:rsid w:val="0078678C"/>
    <w:rsid w:val="0079013F"/>
    <w:rsid w:val="00791049"/>
    <w:rsid w:val="00794E50"/>
    <w:rsid w:val="00796D2E"/>
    <w:rsid w:val="007A056A"/>
    <w:rsid w:val="007A2897"/>
    <w:rsid w:val="007A4B67"/>
    <w:rsid w:val="007A51DE"/>
    <w:rsid w:val="007A6507"/>
    <w:rsid w:val="007A6FD8"/>
    <w:rsid w:val="007B3516"/>
    <w:rsid w:val="007B36A6"/>
    <w:rsid w:val="007B4B1B"/>
    <w:rsid w:val="007C15E2"/>
    <w:rsid w:val="007D0B46"/>
    <w:rsid w:val="007D2A77"/>
    <w:rsid w:val="007D4A29"/>
    <w:rsid w:val="007D5C98"/>
    <w:rsid w:val="007E322F"/>
    <w:rsid w:val="007E346B"/>
    <w:rsid w:val="008031C1"/>
    <w:rsid w:val="008056ED"/>
    <w:rsid w:val="008103C9"/>
    <w:rsid w:val="00812948"/>
    <w:rsid w:val="00814AF4"/>
    <w:rsid w:val="00817730"/>
    <w:rsid w:val="00820152"/>
    <w:rsid w:val="0082103B"/>
    <w:rsid w:val="008223ED"/>
    <w:rsid w:val="00822851"/>
    <w:rsid w:val="00823E3E"/>
    <w:rsid w:val="00825DC2"/>
    <w:rsid w:val="00827653"/>
    <w:rsid w:val="008378CD"/>
    <w:rsid w:val="00844392"/>
    <w:rsid w:val="008472C6"/>
    <w:rsid w:val="00855039"/>
    <w:rsid w:val="0085670B"/>
    <w:rsid w:val="0086051F"/>
    <w:rsid w:val="00863EE9"/>
    <w:rsid w:val="00864B02"/>
    <w:rsid w:val="00871BC8"/>
    <w:rsid w:val="00872B19"/>
    <w:rsid w:val="00873565"/>
    <w:rsid w:val="00884D5C"/>
    <w:rsid w:val="00886061"/>
    <w:rsid w:val="008863AA"/>
    <w:rsid w:val="0089214E"/>
    <w:rsid w:val="008A72D8"/>
    <w:rsid w:val="008B11A3"/>
    <w:rsid w:val="008B2895"/>
    <w:rsid w:val="008B6403"/>
    <w:rsid w:val="008B6A94"/>
    <w:rsid w:val="008C076F"/>
    <w:rsid w:val="008C109D"/>
    <w:rsid w:val="008C3A29"/>
    <w:rsid w:val="008C77C2"/>
    <w:rsid w:val="008D0AA8"/>
    <w:rsid w:val="008D6B26"/>
    <w:rsid w:val="008E09E1"/>
    <w:rsid w:val="008E4FE2"/>
    <w:rsid w:val="008E6E69"/>
    <w:rsid w:val="008F2E8E"/>
    <w:rsid w:val="00907EEC"/>
    <w:rsid w:val="00910D2E"/>
    <w:rsid w:val="00911378"/>
    <w:rsid w:val="009209D7"/>
    <w:rsid w:val="00921616"/>
    <w:rsid w:val="009317F4"/>
    <w:rsid w:val="0093200B"/>
    <w:rsid w:val="009406A2"/>
    <w:rsid w:val="009418B5"/>
    <w:rsid w:val="00941AAC"/>
    <w:rsid w:val="00943CAF"/>
    <w:rsid w:val="00947D08"/>
    <w:rsid w:val="0095253F"/>
    <w:rsid w:val="0095259B"/>
    <w:rsid w:val="00955EEC"/>
    <w:rsid w:val="0096132E"/>
    <w:rsid w:val="00961ACB"/>
    <w:rsid w:val="00965CF6"/>
    <w:rsid w:val="00975C28"/>
    <w:rsid w:val="0097693E"/>
    <w:rsid w:val="0097764C"/>
    <w:rsid w:val="00985BF8"/>
    <w:rsid w:val="00990616"/>
    <w:rsid w:val="00991FFE"/>
    <w:rsid w:val="009A26F2"/>
    <w:rsid w:val="009A6708"/>
    <w:rsid w:val="009A7605"/>
    <w:rsid w:val="009B1EAD"/>
    <w:rsid w:val="009B49A7"/>
    <w:rsid w:val="009B623B"/>
    <w:rsid w:val="009C00D0"/>
    <w:rsid w:val="009C0B91"/>
    <w:rsid w:val="009C1770"/>
    <w:rsid w:val="009C18CC"/>
    <w:rsid w:val="009C23CA"/>
    <w:rsid w:val="009C2629"/>
    <w:rsid w:val="009C67C0"/>
    <w:rsid w:val="009D1138"/>
    <w:rsid w:val="009D12B3"/>
    <w:rsid w:val="009D1F2D"/>
    <w:rsid w:val="009D65E1"/>
    <w:rsid w:val="009E3979"/>
    <w:rsid w:val="009E63D5"/>
    <w:rsid w:val="009E64CB"/>
    <w:rsid w:val="009F097B"/>
    <w:rsid w:val="009F439A"/>
    <w:rsid w:val="00A01365"/>
    <w:rsid w:val="00A01941"/>
    <w:rsid w:val="00A022CC"/>
    <w:rsid w:val="00A06B33"/>
    <w:rsid w:val="00A12183"/>
    <w:rsid w:val="00A23BAA"/>
    <w:rsid w:val="00A27DF5"/>
    <w:rsid w:val="00A314DC"/>
    <w:rsid w:val="00A32BDD"/>
    <w:rsid w:val="00A35921"/>
    <w:rsid w:val="00A41CDA"/>
    <w:rsid w:val="00A475D5"/>
    <w:rsid w:val="00A52550"/>
    <w:rsid w:val="00A54988"/>
    <w:rsid w:val="00A551C0"/>
    <w:rsid w:val="00A553E2"/>
    <w:rsid w:val="00A61DF8"/>
    <w:rsid w:val="00A6245A"/>
    <w:rsid w:val="00A76635"/>
    <w:rsid w:val="00A81675"/>
    <w:rsid w:val="00A81B68"/>
    <w:rsid w:val="00A81BA6"/>
    <w:rsid w:val="00A8237C"/>
    <w:rsid w:val="00A83A19"/>
    <w:rsid w:val="00A92AF3"/>
    <w:rsid w:val="00A94AB4"/>
    <w:rsid w:val="00AC2B49"/>
    <w:rsid w:val="00AC2C10"/>
    <w:rsid w:val="00AC3770"/>
    <w:rsid w:val="00AC78E5"/>
    <w:rsid w:val="00AD0117"/>
    <w:rsid w:val="00AD21AF"/>
    <w:rsid w:val="00AD4990"/>
    <w:rsid w:val="00AE14E2"/>
    <w:rsid w:val="00AE3260"/>
    <w:rsid w:val="00AE6525"/>
    <w:rsid w:val="00AF0E6E"/>
    <w:rsid w:val="00AF2BA1"/>
    <w:rsid w:val="00AF5235"/>
    <w:rsid w:val="00AF5AAE"/>
    <w:rsid w:val="00B00806"/>
    <w:rsid w:val="00B0160B"/>
    <w:rsid w:val="00B01983"/>
    <w:rsid w:val="00B11553"/>
    <w:rsid w:val="00B12D63"/>
    <w:rsid w:val="00B132B8"/>
    <w:rsid w:val="00B3027E"/>
    <w:rsid w:val="00B338A6"/>
    <w:rsid w:val="00B400F8"/>
    <w:rsid w:val="00B401B9"/>
    <w:rsid w:val="00B41D0D"/>
    <w:rsid w:val="00B46442"/>
    <w:rsid w:val="00B502FF"/>
    <w:rsid w:val="00B525D5"/>
    <w:rsid w:val="00B56F6A"/>
    <w:rsid w:val="00B571F4"/>
    <w:rsid w:val="00B5778E"/>
    <w:rsid w:val="00B63986"/>
    <w:rsid w:val="00B63F3D"/>
    <w:rsid w:val="00B65313"/>
    <w:rsid w:val="00B656F5"/>
    <w:rsid w:val="00B75350"/>
    <w:rsid w:val="00B75CF9"/>
    <w:rsid w:val="00B869A4"/>
    <w:rsid w:val="00B871C9"/>
    <w:rsid w:val="00B906DD"/>
    <w:rsid w:val="00BA0C1A"/>
    <w:rsid w:val="00BA152F"/>
    <w:rsid w:val="00BA4F7E"/>
    <w:rsid w:val="00BB2A55"/>
    <w:rsid w:val="00BC075F"/>
    <w:rsid w:val="00BC274B"/>
    <w:rsid w:val="00BC7024"/>
    <w:rsid w:val="00BF3E43"/>
    <w:rsid w:val="00C077FA"/>
    <w:rsid w:val="00C117B9"/>
    <w:rsid w:val="00C133A4"/>
    <w:rsid w:val="00C152F5"/>
    <w:rsid w:val="00C15A6C"/>
    <w:rsid w:val="00C2029A"/>
    <w:rsid w:val="00C20896"/>
    <w:rsid w:val="00C344FF"/>
    <w:rsid w:val="00C476BD"/>
    <w:rsid w:val="00C47920"/>
    <w:rsid w:val="00C502E7"/>
    <w:rsid w:val="00C506DE"/>
    <w:rsid w:val="00C54B49"/>
    <w:rsid w:val="00C5624C"/>
    <w:rsid w:val="00C64228"/>
    <w:rsid w:val="00C646CA"/>
    <w:rsid w:val="00C64A00"/>
    <w:rsid w:val="00C67FA3"/>
    <w:rsid w:val="00C70492"/>
    <w:rsid w:val="00C71DAF"/>
    <w:rsid w:val="00C741D6"/>
    <w:rsid w:val="00C8148F"/>
    <w:rsid w:val="00C82F80"/>
    <w:rsid w:val="00C846F6"/>
    <w:rsid w:val="00C8733B"/>
    <w:rsid w:val="00C96D42"/>
    <w:rsid w:val="00C971F6"/>
    <w:rsid w:val="00C97E5A"/>
    <w:rsid w:val="00CA1643"/>
    <w:rsid w:val="00CA312A"/>
    <w:rsid w:val="00CA4D72"/>
    <w:rsid w:val="00CA528B"/>
    <w:rsid w:val="00CA70E1"/>
    <w:rsid w:val="00CA7BD9"/>
    <w:rsid w:val="00CB1353"/>
    <w:rsid w:val="00CB1CEA"/>
    <w:rsid w:val="00CB234B"/>
    <w:rsid w:val="00CB2C78"/>
    <w:rsid w:val="00CC1CD8"/>
    <w:rsid w:val="00CC71D4"/>
    <w:rsid w:val="00CD39B2"/>
    <w:rsid w:val="00CE3CB2"/>
    <w:rsid w:val="00CE49DA"/>
    <w:rsid w:val="00CE7328"/>
    <w:rsid w:val="00D01F49"/>
    <w:rsid w:val="00D03DBF"/>
    <w:rsid w:val="00D045D2"/>
    <w:rsid w:val="00D11E41"/>
    <w:rsid w:val="00D12F81"/>
    <w:rsid w:val="00D15663"/>
    <w:rsid w:val="00D173F4"/>
    <w:rsid w:val="00D2000D"/>
    <w:rsid w:val="00D214B1"/>
    <w:rsid w:val="00D251AA"/>
    <w:rsid w:val="00D258E2"/>
    <w:rsid w:val="00D25E82"/>
    <w:rsid w:val="00D27B02"/>
    <w:rsid w:val="00D30739"/>
    <w:rsid w:val="00D34B5C"/>
    <w:rsid w:val="00D36F92"/>
    <w:rsid w:val="00D41060"/>
    <w:rsid w:val="00D4369E"/>
    <w:rsid w:val="00D444E3"/>
    <w:rsid w:val="00D463B3"/>
    <w:rsid w:val="00D4748C"/>
    <w:rsid w:val="00D51CCB"/>
    <w:rsid w:val="00D53CFD"/>
    <w:rsid w:val="00D5721D"/>
    <w:rsid w:val="00D600FC"/>
    <w:rsid w:val="00D61528"/>
    <w:rsid w:val="00D63D80"/>
    <w:rsid w:val="00D64BB3"/>
    <w:rsid w:val="00D673EB"/>
    <w:rsid w:val="00D7538A"/>
    <w:rsid w:val="00D853C3"/>
    <w:rsid w:val="00D91D47"/>
    <w:rsid w:val="00D965F8"/>
    <w:rsid w:val="00DA38E9"/>
    <w:rsid w:val="00DA425D"/>
    <w:rsid w:val="00DA4E40"/>
    <w:rsid w:val="00DB1F98"/>
    <w:rsid w:val="00DB4AC5"/>
    <w:rsid w:val="00DB5759"/>
    <w:rsid w:val="00DC02AD"/>
    <w:rsid w:val="00DC0427"/>
    <w:rsid w:val="00DC6201"/>
    <w:rsid w:val="00DD1849"/>
    <w:rsid w:val="00DD4DD6"/>
    <w:rsid w:val="00DD7C6A"/>
    <w:rsid w:val="00DE0296"/>
    <w:rsid w:val="00DE5BE5"/>
    <w:rsid w:val="00DF0A66"/>
    <w:rsid w:val="00DF1374"/>
    <w:rsid w:val="00DF22B8"/>
    <w:rsid w:val="00DF2559"/>
    <w:rsid w:val="00DF3314"/>
    <w:rsid w:val="00DF4C7E"/>
    <w:rsid w:val="00DF6AB6"/>
    <w:rsid w:val="00DF7DD9"/>
    <w:rsid w:val="00DF7F59"/>
    <w:rsid w:val="00E05E03"/>
    <w:rsid w:val="00E146D7"/>
    <w:rsid w:val="00E15E74"/>
    <w:rsid w:val="00E16EAD"/>
    <w:rsid w:val="00E24057"/>
    <w:rsid w:val="00E240D9"/>
    <w:rsid w:val="00E2580C"/>
    <w:rsid w:val="00E31A6F"/>
    <w:rsid w:val="00E42C30"/>
    <w:rsid w:val="00E473C3"/>
    <w:rsid w:val="00E50124"/>
    <w:rsid w:val="00E50292"/>
    <w:rsid w:val="00E53C64"/>
    <w:rsid w:val="00E560B2"/>
    <w:rsid w:val="00E57838"/>
    <w:rsid w:val="00E57D08"/>
    <w:rsid w:val="00E704F7"/>
    <w:rsid w:val="00E77E09"/>
    <w:rsid w:val="00E81486"/>
    <w:rsid w:val="00E86A8A"/>
    <w:rsid w:val="00E90452"/>
    <w:rsid w:val="00E909A6"/>
    <w:rsid w:val="00E90C9F"/>
    <w:rsid w:val="00E913D4"/>
    <w:rsid w:val="00E968BE"/>
    <w:rsid w:val="00EA139B"/>
    <w:rsid w:val="00EA7677"/>
    <w:rsid w:val="00EA7D8E"/>
    <w:rsid w:val="00EB7FD4"/>
    <w:rsid w:val="00EC0765"/>
    <w:rsid w:val="00EC1B4F"/>
    <w:rsid w:val="00ED0654"/>
    <w:rsid w:val="00ED0836"/>
    <w:rsid w:val="00ED1975"/>
    <w:rsid w:val="00ED418B"/>
    <w:rsid w:val="00EE207F"/>
    <w:rsid w:val="00EF1C5F"/>
    <w:rsid w:val="00F03940"/>
    <w:rsid w:val="00F10146"/>
    <w:rsid w:val="00F15B69"/>
    <w:rsid w:val="00F2351D"/>
    <w:rsid w:val="00F274CA"/>
    <w:rsid w:val="00F302C2"/>
    <w:rsid w:val="00F30FC8"/>
    <w:rsid w:val="00F31734"/>
    <w:rsid w:val="00F36C52"/>
    <w:rsid w:val="00F412D8"/>
    <w:rsid w:val="00F422BF"/>
    <w:rsid w:val="00F4694E"/>
    <w:rsid w:val="00F50A6F"/>
    <w:rsid w:val="00F55777"/>
    <w:rsid w:val="00F65CCB"/>
    <w:rsid w:val="00F676B6"/>
    <w:rsid w:val="00F70786"/>
    <w:rsid w:val="00F70821"/>
    <w:rsid w:val="00F712DA"/>
    <w:rsid w:val="00F7227F"/>
    <w:rsid w:val="00F72C44"/>
    <w:rsid w:val="00F763AB"/>
    <w:rsid w:val="00F770FA"/>
    <w:rsid w:val="00F779A5"/>
    <w:rsid w:val="00F8109E"/>
    <w:rsid w:val="00F83897"/>
    <w:rsid w:val="00F85FEB"/>
    <w:rsid w:val="00F8736C"/>
    <w:rsid w:val="00F916BB"/>
    <w:rsid w:val="00F9206C"/>
    <w:rsid w:val="00F922C8"/>
    <w:rsid w:val="00F94C33"/>
    <w:rsid w:val="00F97890"/>
    <w:rsid w:val="00FA1A10"/>
    <w:rsid w:val="00FA23B6"/>
    <w:rsid w:val="00FA43E7"/>
    <w:rsid w:val="00FA52C0"/>
    <w:rsid w:val="00FA7641"/>
    <w:rsid w:val="00FA76FD"/>
    <w:rsid w:val="00FB16AB"/>
    <w:rsid w:val="00FB16B4"/>
    <w:rsid w:val="00FB1D43"/>
    <w:rsid w:val="00FB3026"/>
    <w:rsid w:val="00FB409D"/>
    <w:rsid w:val="00FB65A6"/>
    <w:rsid w:val="00FC0B63"/>
    <w:rsid w:val="00FC1BC3"/>
    <w:rsid w:val="00FC2294"/>
    <w:rsid w:val="00FC4E95"/>
    <w:rsid w:val="00FC6591"/>
    <w:rsid w:val="00FD245E"/>
    <w:rsid w:val="00FD5A5A"/>
    <w:rsid w:val="00FD6F79"/>
    <w:rsid w:val="00FE41CE"/>
    <w:rsid w:val="00FE7682"/>
    <w:rsid w:val="00FF0FCD"/>
    <w:rsid w:val="00FF147F"/>
    <w:rsid w:val="00FF638B"/>
    <w:rsid w:val="00FF705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509C"/>
    <w:rPr>
      <w:sz w:val="24"/>
      <w:szCs w:val="24"/>
    </w:rPr>
  </w:style>
  <w:style w:type="paragraph" w:styleId="Heading1">
    <w:name w:val="heading 1"/>
    <w:basedOn w:val="Normal"/>
    <w:next w:val="Normal"/>
    <w:qFormat/>
    <w:rsid w:val="0000509C"/>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00509C"/>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00509C"/>
    <w:pPr>
      <w:tabs>
        <w:tab w:val="center" w:pos="4153"/>
        <w:tab w:val="right" w:pos="8306"/>
      </w:tabs>
    </w:pPr>
  </w:style>
  <w:style w:type="paragraph" w:styleId="Footer">
    <w:name w:val="footer"/>
    <w:basedOn w:val="Normal"/>
    <w:rsid w:val="0000509C"/>
    <w:pPr>
      <w:tabs>
        <w:tab w:val="center" w:pos="4153"/>
        <w:tab w:val="right" w:pos="8306"/>
      </w:tabs>
    </w:pPr>
  </w:style>
  <w:style w:type="table" w:styleId="TableGrid">
    <w:name w:val="Table Grid"/>
    <w:basedOn w:val="TableNormal"/>
    <w:rsid w:val="000050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00509C"/>
    <w:rPr>
      <w:color w:val="0000FF"/>
      <w:u w:val="single"/>
    </w:rPr>
  </w:style>
  <w:style w:type="paragraph" w:customStyle="1" w:styleId="Heading1SFR">
    <w:name w:val="Heading 1 SFR"/>
    <w:basedOn w:val="Heading3"/>
    <w:next w:val="Heading1"/>
    <w:rsid w:val="0000509C"/>
    <w:pPr>
      <w:outlineLvl w:val="0"/>
    </w:pPr>
    <w:rPr>
      <w:rFonts w:ascii="Tahoma" w:hAnsi="Tahoma"/>
      <w:bCs w:val="0"/>
      <w:sz w:val="24"/>
    </w:rPr>
  </w:style>
  <w:style w:type="paragraph" w:styleId="TOC1">
    <w:name w:val="toc 1"/>
    <w:basedOn w:val="Normal"/>
    <w:next w:val="Normal"/>
    <w:autoRedefine/>
    <w:semiHidden/>
    <w:rsid w:val="0000509C"/>
    <w:rPr>
      <w:rFonts w:ascii="Tahoma" w:hAnsi="Tahoma"/>
    </w:rPr>
  </w:style>
  <w:style w:type="paragraph" w:styleId="Caption">
    <w:name w:val="caption"/>
    <w:basedOn w:val="Normal"/>
    <w:next w:val="Normal"/>
    <w:qFormat/>
    <w:rsid w:val="0006764D"/>
    <w:rPr>
      <w:b/>
      <w:bCs/>
      <w:sz w:val="20"/>
      <w:szCs w:val="20"/>
    </w:rPr>
  </w:style>
  <w:style w:type="character" w:styleId="FollowedHyperlink">
    <w:name w:val="FollowedHyperlink"/>
    <w:rsid w:val="00F779A5"/>
    <w:rPr>
      <w:color w:val="800080"/>
      <w:u w:val="single"/>
    </w:rPr>
  </w:style>
  <w:style w:type="paragraph" w:customStyle="1" w:styleId="Default">
    <w:name w:val="Default"/>
    <w:rsid w:val="005E6185"/>
    <w:pPr>
      <w:autoSpaceDE w:val="0"/>
      <w:autoSpaceDN w:val="0"/>
      <w:adjustRightInd w:val="0"/>
    </w:pPr>
    <w:rPr>
      <w:rFonts w:ascii="Tahoma" w:hAnsi="Tahoma" w:cs="Tahoma"/>
      <w:color w:val="000000"/>
      <w:sz w:val="24"/>
      <w:szCs w:val="24"/>
    </w:rPr>
  </w:style>
  <w:style w:type="paragraph" w:styleId="BalloonText">
    <w:name w:val="Balloon Text"/>
    <w:basedOn w:val="Normal"/>
    <w:semiHidden/>
    <w:rsid w:val="004A5E0C"/>
    <w:rPr>
      <w:rFonts w:ascii="Tahoma" w:hAnsi="Tahoma" w:cs="Tahoma"/>
      <w:sz w:val="16"/>
      <w:szCs w:val="16"/>
    </w:rPr>
  </w:style>
  <w:style w:type="character" w:styleId="CommentReference">
    <w:name w:val="annotation reference"/>
    <w:semiHidden/>
    <w:rsid w:val="004A5E0C"/>
    <w:rPr>
      <w:sz w:val="16"/>
      <w:szCs w:val="16"/>
    </w:rPr>
  </w:style>
  <w:style w:type="paragraph" w:styleId="CommentText">
    <w:name w:val="annotation text"/>
    <w:basedOn w:val="Normal"/>
    <w:semiHidden/>
    <w:rsid w:val="004A5E0C"/>
    <w:rPr>
      <w:sz w:val="20"/>
      <w:szCs w:val="20"/>
    </w:rPr>
  </w:style>
  <w:style w:type="paragraph" w:styleId="CommentSubject">
    <w:name w:val="annotation subject"/>
    <w:basedOn w:val="CommentText"/>
    <w:next w:val="CommentText"/>
    <w:semiHidden/>
    <w:rsid w:val="004A5E0C"/>
    <w:rPr>
      <w:b/>
      <w:bCs/>
    </w:rPr>
  </w:style>
  <w:style w:type="paragraph" w:customStyle="1" w:styleId="Numberedparagraph">
    <w:name w:val="Numbered paragraph"/>
    <w:basedOn w:val="Normal"/>
    <w:link w:val="NumberedparagraphChar"/>
    <w:autoRedefine/>
    <w:rsid w:val="00117687"/>
    <w:pPr>
      <w:numPr>
        <w:numId w:val="32"/>
      </w:numPr>
      <w:tabs>
        <w:tab w:val="left" w:pos="0"/>
      </w:tabs>
    </w:pPr>
    <w:rPr>
      <w:rFonts w:ascii="Tahoma" w:hAnsi="Tahoma"/>
      <w:sz w:val="23"/>
      <w:szCs w:val="23"/>
      <w:lang w:eastAsia="en-US"/>
    </w:rPr>
  </w:style>
  <w:style w:type="character" w:customStyle="1" w:styleId="NumberedparagraphChar">
    <w:name w:val="Numbered paragraph Char"/>
    <w:link w:val="Numberedparagraph"/>
    <w:locked/>
    <w:rsid w:val="00117687"/>
    <w:rPr>
      <w:rFonts w:ascii="Tahoma" w:hAnsi="Tahoma"/>
      <w:sz w:val="23"/>
      <w:szCs w:val="23"/>
      <w:lang w:val="en-GB" w:eastAsia="en-US" w:bidi="ar-SA"/>
    </w:rPr>
  </w:style>
  <w:style w:type="paragraph" w:styleId="FootnoteText">
    <w:name w:val="footnote text"/>
    <w:basedOn w:val="Normal"/>
    <w:semiHidden/>
    <w:rsid w:val="0012664A"/>
    <w:rPr>
      <w:sz w:val="20"/>
      <w:szCs w:val="20"/>
    </w:rPr>
  </w:style>
  <w:style w:type="character" w:styleId="FootnoteReference">
    <w:name w:val="footnote reference"/>
    <w:semiHidden/>
    <w:rsid w:val="0012664A"/>
    <w:rPr>
      <w:vertAlign w:val="superscript"/>
    </w:rPr>
  </w:style>
  <w:style w:type="character" w:styleId="PageNumber">
    <w:name w:val="page number"/>
    <w:basedOn w:val="DefaultParagraphFont"/>
    <w:rsid w:val="00B11553"/>
  </w:style>
</w:styles>
</file>

<file path=word/webSettings.xml><?xml version="1.0" encoding="utf-8"?>
<w:webSettings xmlns:r="http://schemas.openxmlformats.org/officeDocument/2006/relationships" xmlns:w="http://schemas.openxmlformats.org/wordprocessingml/2006/main">
  <w:divs>
    <w:div w:id="84618606">
      <w:bodyDiv w:val="1"/>
      <w:marLeft w:val="0"/>
      <w:marRight w:val="0"/>
      <w:marTop w:val="0"/>
      <w:marBottom w:val="0"/>
      <w:divBdr>
        <w:top w:val="none" w:sz="0" w:space="0" w:color="auto"/>
        <w:left w:val="none" w:sz="0" w:space="0" w:color="auto"/>
        <w:bottom w:val="none" w:sz="0" w:space="0" w:color="auto"/>
        <w:right w:val="none" w:sz="0" w:space="0" w:color="auto"/>
      </w:divBdr>
    </w:div>
    <w:div w:id="203686272">
      <w:bodyDiv w:val="1"/>
      <w:marLeft w:val="0"/>
      <w:marRight w:val="0"/>
      <w:marTop w:val="0"/>
      <w:marBottom w:val="0"/>
      <w:divBdr>
        <w:top w:val="none" w:sz="0" w:space="0" w:color="auto"/>
        <w:left w:val="none" w:sz="0" w:space="0" w:color="auto"/>
        <w:bottom w:val="none" w:sz="0" w:space="0" w:color="auto"/>
        <w:right w:val="none" w:sz="0" w:space="0" w:color="auto"/>
      </w:divBdr>
    </w:div>
    <w:div w:id="218833384">
      <w:bodyDiv w:val="1"/>
      <w:marLeft w:val="0"/>
      <w:marRight w:val="0"/>
      <w:marTop w:val="0"/>
      <w:marBottom w:val="0"/>
      <w:divBdr>
        <w:top w:val="none" w:sz="0" w:space="0" w:color="auto"/>
        <w:left w:val="none" w:sz="0" w:space="0" w:color="auto"/>
        <w:bottom w:val="none" w:sz="0" w:space="0" w:color="auto"/>
        <w:right w:val="none" w:sz="0" w:space="0" w:color="auto"/>
      </w:divBdr>
    </w:div>
    <w:div w:id="584806526">
      <w:bodyDiv w:val="1"/>
      <w:marLeft w:val="0"/>
      <w:marRight w:val="0"/>
      <w:marTop w:val="0"/>
      <w:marBottom w:val="0"/>
      <w:divBdr>
        <w:top w:val="none" w:sz="0" w:space="0" w:color="auto"/>
        <w:left w:val="none" w:sz="0" w:space="0" w:color="auto"/>
        <w:bottom w:val="none" w:sz="0" w:space="0" w:color="auto"/>
        <w:right w:val="none" w:sz="0" w:space="0" w:color="auto"/>
      </w:divBdr>
    </w:div>
    <w:div w:id="644159306">
      <w:bodyDiv w:val="1"/>
      <w:marLeft w:val="0"/>
      <w:marRight w:val="0"/>
      <w:marTop w:val="0"/>
      <w:marBottom w:val="0"/>
      <w:divBdr>
        <w:top w:val="none" w:sz="0" w:space="0" w:color="auto"/>
        <w:left w:val="none" w:sz="0" w:space="0" w:color="auto"/>
        <w:bottom w:val="none" w:sz="0" w:space="0" w:color="auto"/>
        <w:right w:val="none" w:sz="0" w:space="0" w:color="auto"/>
      </w:divBdr>
    </w:div>
    <w:div w:id="757487511">
      <w:bodyDiv w:val="1"/>
      <w:marLeft w:val="0"/>
      <w:marRight w:val="0"/>
      <w:marTop w:val="0"/>
      <w:marBottom w:val="0"/>
      <w:divBdr>
        <w:top w:val="none" w:sz="0" w:space="0" w:color="auto"/>
        <w:left w:val="none" w:sz="0" w:space="0" w:color="auto"/>
        <w:bottom w:val="none" w:sz="0" w:space="0" w:color="auto"/>
        <w:right w:val="none" w:sz="0" w:space="0" w:color="auto"/>
      </w:divBdr>
    </w:div>
    <w:div w:id="876697608">
      <w:bodyDiv w:val="1"/>
      <w:marLeft w:val="0"/>
      <w:marRight w:val="0"/>
      <w:marTop w:val="0"/>
      <w:marBottom w:val="0"/>
      <w:divBdr>
        <w:top w:val="none" w:sz="0" w:space="0" w:color="auto"/>
        <w:left w:val="none" w:sz="0" w:space="0" w:color="auto"/>
        <w:bottom w:val="none" w:sz="0" w:space="0" w:color="auto"/>
        <w:right w:val="none" w:sz="0" w:space="0" w:color="auto"/>
      </w:divBdr>
    </w:div>
    <w:div w:id="887257829">
      <w:bodyDiv w:val="1"/>
      <w:marLeft w:val="0"/>
      <w:marRight w:val="0"/>
      <w:marTop w:val="0"/>
      <w:marBottom w:val="0"/>
      <w:divBdr>
        <w:top w:val="none" w:sz="0" w:space="0" w:color="auto"/>
        <w:left w:val="none" w:sz="0" w:space="0" w:color="auto"/>
        <w:bottom w:val="none" w:sz="0" w:space="0" w:color="auto"/>
        <w:right w:val="none" w:sz="0" w:space="0" w:color="auto"/>
      </w:divBdr>
    </w:div>
    <w:div w:id="1066218528">
      <w:bodyDiv w:val="1"/>
      <w:marLeft w:val="0"/>
      <w:marRight w:val="0"/>
      <w:marTop w:val="0"/>
      <w:marBottom w:val="0"/>
      <w:divBdr>
        <w:top w:val="none" w:sz="0" w:space="0" w:color="auto"/>
        <w:left w:val="none" w:sz="0" w:space="0" w:color="auto"/>
        <w:bottom w:val="none" w:sz="0" w:space="0" w:color="auto"/>
        <w:right w:val="none" w:sz="0" w:space="0" w:color="auto"/>
      </w:divBdr>
    </w:div>
    <w:div w:id="1117140757">
      <w:bodyDiv w:val="1"/>
      <w:marLeft w:val="0"/>
      <w:marRight w:val="0"/>
      <w:marTop w:val="0"/>
      <w:marBottom w:val="0"/>
      <w:divBdr>
        <w:top w:val="none" w:sz="0" w:space="0" w:color="auto"/>
        <w:left w:val="none" w:sz="0" w:space="0" w:color="auto"/>
        <w:bottom w:val="none" w:sz="0" w:space="0" w:color="auto"/>
        <w:right w:val="none" w:sz="0" w:space="0" w:color="auto"/>
      </w:divBdr>
    </w:div>
    <w:div w:id="1285648366">
      <w:bodyDiv w:val="1"/>
      <w:marLeft w:val="0"/>
      <w:marRight w:val="0"/>
      <w:marTop w:val="0"/>
      <w:marBottom w:val="0"/>
      <w:divBdr>
        <w:top w:val="none" w:sz="0" w:space="0" w:color="auto"/>
        <w:left w:val="none" w:sz="0" w:space="0" w:color="auto"/>
        <w:bottom w:val="none" w:sz="0" w:space="0" w:color="auto"/>
        <w:right w:val="none" w:sz="0" w:space="0" w:color="auto"/>
      </w:divBdr>
    </w:div>
    <w:div w:id="1364944827">
      <w:bodyDiv w:val="1"/>
      <w:marLeft w:val="0"/>
      <w:marRight w:val="0"/>
      <w:marTop w:val="0"/>
      <w:marBottom w:val="0"/>
      <w:divBdr>
        <w:top w:val="none" w:sz="0" w:space="0" w:color="auto"/>
        <w:left w:val="none" w:sz="0" w:space="0" w:color="auto"/>
        <w:bottom w:val="none" w:sz="0" w:space="0" w:color="auto"/>
        <w:right w:val="none" w:sz="0" w:space="0" w:color="auto"/>
      </w:divBdr>
    </w:div>
    <w:div w:id="1401517820">
      <w:bodyDiv w:val="1"/>
      <w:marLeft w:val="0"/>
      <w:marRight w:val="0"/>
      <w:marTop w:val="0"/>
      <w:marBottom w:val="0"/>
      <w:divBdr>
        <w:top w:val="none" w:sz="0" w:space="0" w:color="auto"/>
        <w:left w:val="none" w:sz="0" w:space="0" w:color="auto"/>
        <w:bottom w:val="none" w:sz="0" w:space="0" w:color="auto"/>
        <w:right w:val="none" w:sz="0" w:space="0" w:color="auto"/>
      </w:divBdr>
    </w:div>
    <w:div w:id="1407722623">
      <w:bodyDiv w:val="1"/>
      <w:marLeft w:val="0"/>
      <w:marRight w:val="0"/>
      <w:marTop w:val="0"/>
      <w:marBottom w:val="0"/>
      <w:divBdr>
        <w:top w:val="none" w:sz="0" w:space="0" w:color="auto"/>
        <w:left w:val="none" w:sz="0" w:space="0" w:color="auto"/>
        <w:bottom w:val="none" w:sz="0" w:space="0" w:color="auto"/>
        <w:right w:val="none" w:sz="0" w:space="0" w:color="auto"/>
      </w:divBdr>
    </w:div>
    <w:div w:id="1426610165">
      <w:bodyDiv w:val="1"/>
      <w:marLeft w:val="0"/>
      <w:marRight w:val="0"/>
      <w:marTop w:val="0"/>
      <w:marBottom w:val="0"/>
      <w:divBdr>
        <w:top w:val="none" w:sz="0" w:space="0" w:color="auto"/>
        <w:left w:val="none" w:sz="0" w:space="0" w:color="auto"/>
        <w:bottom w:val="none" w:sz="0" w:space="0" w:color="auto"/>
        <w:right w:val="none" w:sz="0" w:space="0" w:color="auto"/>
      </w:divBdr>
    </w:div>
    <w:div w:id="1430155547">
      <w:bodyDiv w:val="1"/>
      <w:marLeft w:val="0"/>
      <w:marRight w:val="0"/>
      <w:marTop w:val="0"/>
      <w:marBottom w:val="0"/>
      <w:divBdr>
        <w:top w:val="none" w:sz="0" w:space="0" w:color="auto"/>
        <w:left w:val="none" w:sz="0" w:space="0" w:color="auto"/>
        <w:bottom w:val="none" w:sz="0" w:space="0" w:color="auto"/>
        <w:right w:val="none" w:sz="0" w:space="0" w:color="auto"/>
      </w:divBdr>
    </w:div>
    <w:div w:id="1557934604">
      <w:bodyDiv w:val="1"/>
      <w:marLeft w:val="0"/>
      <w:marRight w:val="0"/>
      <w:marTop w:val="0"/>
      <w:marBottom w:val="0"/>
      <w:divBdr>
        <w:top w:val="none" w:sz="0" w:space="0" w:color="auto"/>
        <w:left w:val="none" w:sz="0" w:space="0" w:color="auto"/>
        <w:bottom w:val="none" w:sz="0" w:space="0" w:color="auto"/>
        <w:right w:val="none" w:sz="0" w:space="0" w:color="auto"/>
      </w:divBdr>
    </w:div>
    <w:div w:id="1661346179">
      <w:bodyDiv w:val="1"/>
      <w:marLeft w:val="0"/>
      <w:marRight w:val="0"/>
      <w:marTop w:val="0"/>
      <w:marBottom w:val="0"/>
      <w:divBdr>
        <w:top w:val="none" w:sz="0" w:space="0" w:color="auto"/>
        <w:left w:val="none" w:sz="0" w:space="0" w:color="auto"/>
        <w:bottom w:val="none" w:sz="0" w:space="0" w:color="auto"/>
        <w:right w:val="none" w:sz="0" w:space="0" w:color="auto"/>
      </w:divBdr>
    </w:div>
    <w:div w:id="1692105987">
      <w:bodyDiv w:val="1"/>
      <w:marLeft w:val="0"/>
      <w:marRight w:val="0"/>
      <w:marTop w:val="0"/>
      <w:marBottom w:val="0"/>
      <w:divBdr>
        <w:top w:val="none" w:sz="0" w:space="0" w:color="auto"/>
        <w:left w:val="none" w:sz="0" w:space="0" w:color="auto"/>
        <w:bottom w:val="none" w:sz="0" w:space="0" w:color="auto"/>
        <w:right w:val="none" w:sz="0" w:space="0" w:color="auto"/>
      </w:divBdr>
    </w:div>
    <w:div w:id="1699156414">
      <w:bodyDiv w:val="1"/>
      <w:marLeft w:val="0"/>
      <w:marRight w:val="0"/>
      <w:marTop w:val="0"/>
      <w:marBottom w:val="0"/>
      <w:divBdr>
        <w:top w:val="none" w:sz="0" w:space="0" w:color="auto"/>
        <w:left w:val="none" w:sz="0" w:space="0" w:color="auto"/>
        <w:bottom w:val="none" w:sz="0" w:space="0" w:color="auto"/>
        <w:right w:val="none" w:sz="0" w:space="0" w:color="auto"/>
      </w:divBdr>
    </w:div>
    <w:div w:id="1806242290">
      <w:bodyDiv w:val="1"/>
      <w:marLeft w:val="0"/>
      <w:marRight w:val="0"/>
      <w:marTop w:val="0"/>
      <w:marBottom w:val="0"/>
      <w:divBdr>
        <w:top w:val="none" w:sz="0" w:space="0" w:color="auto"/>
        <w:left w:val="none" w:sz="0" w:space="0" w:color="auto"/>
        <w:bottom w:val="none" w:sz="0" w:space="0" w:color="auto"/>
        <w:right w:val="none" w:sz="0" w:space="0" w:color="auto"/>
      </w:divBdr>
    </w:div>
    <w:div w:id="2010207492">
      <w:bodyDiv w:val="1"/>
      <w:marLeft w:val="0"/>
      <w:marRight w:val="0"/>
      <w:marTop w:val="0"/>
      <w:marBottom w:val="0"/>
      <w:divBdr>
        <w:top w:val="none" w:sz="0" w:space="0" w:color="auto"/>
        <w:left w:val="none" w:sz="0" w:space="0" w:color="auto"/>
        <w:bottom w:val="none" w:sz="0" w:space="0" w:color="auto"/>
        <w:right w:val="none" w:sz="0" w:space="0" w:color="auto"/>
      </w:divBdr>
    </w:div>
    <w:div w:id="2058624414">
      <w:bodyDiv w:val="1"/>
      <w:marLeft w:val="0"/>
      <w:marRight w:val="0"/>
      <w:marTop w:val="0"/>
      <w:marBottom w:val="0"/>
      <w:divBdr>
        <w:top w:val="none" w:sz="0" w:space="0" w:color="auto"/>
        <w:left w:val="none" w:sz="0" w:space="0" w:color="auto"/>
        <w:bottom w:val="none" w:sz="0" w:space="0" w:color="auto"/>
        <w:right w:val="none" w:sz="0" w:space="0" w:color="auto"/>
      </w:divBdr>
    </w:div>
    <w:div w:id="2124959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fsted.gov.uk/resources/official-statistics-local-authority-childrens-services-inspections-and-outcome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ofsted.gov.uk/resources/official-statistics-local-authority-childrens-services-inspections-and-outcomes" TargetMode="External"/><Relationship Id="rId12" Type="http://schemas.openxmlformats.org/officeDocument/2006/relationships/hyperlink" Target="mailto:psi@nationalarchives.gsi.gov.uk"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ationalarchives.gov.uk/doc/open%2Dgovernment%2Dlicenc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ofsted.gov.uk/Ofsted-home/Forms-and-guidance/Browse-all-by/Care-and-local-services/Children-s-social-care"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2155</Words>
  <Characters>12290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Statistical First Release Template (Word)</vt:lpstr>
    </vt:vector>
  </TitlesOfParts>
  <Company>Ofsted</Company>
  <LinksUpToDate>false</LinksUpToDate>
  <CharactersWithSpaces>14417</CharactersWithSpaces>
  <SharedDoc>false</SharedDoc>
  <HLinks>
    <vt:vector size="72" baseType="variant">
      <vt:variant>
        <vt:i4>3670022</vt:i4>
      </vt:variant>
      <vt:variant>
        <vt:i4>60</vt:i4>
      </vt:variant>
      <vt:variant>
        <vt:i4>0</vt:i4>
      </vt:variant>
      <vt:variant>
        <vt:i4>5</vt:i4>
      </vt:variant>
      <vt:variant>
        <vt:lpwstr>mailto:psi@nationalarchives.gsi.gov.uk</vt:lpwstr>
      </vt:variant>
      <vt:variant>
        <vt:lpwstr/>
      </vt:variant>
      <vt:variant>
        <vt:i4>6553714</vt:i4>
      </vt:variant>
      <vt:variant>
        <vt:i4>57</vt:i4>
      </vt:variant>
      <vt:variant>
        <vt:i4>0</vt:i4>
      </vt:variant>
      <vt:variant>
        <vt:i4>5</vt:i4>
      </vt:variant>
      <vt:variant>
        <vt:lpwstr>http://www.nationalarchives.gov.uk/doc/open-government-licence</vt:lpwstr>
      </vt:variant>
      <vt:variant>
        <vt:lpwstr/>
      </vt:variant>
      <vt:variant>
        <vt:i4>1703939</vt:i4>
      </vt:variant>
      <vt:variant>
        <vt:i4>51</vt:i4>
      </vt:variant>
      <vt:variant>
        <vt:i4>0</vt:i4>
      </vt:variant>
      <vt:variant>
        <vt:i4>5</vt:i4>
      </vt:variant>
      <vt:variant>
        <vt:lpwstr>http://www.ofsted.gov.uk/Ofsted-home/Forms-and-guidance/Browse-all-by/Care-and-local-services/Children-s-social-care</vt:lpwstr>
      </vt:variant>
      <vt:variant>
        <vt:lpwstr/>
      </vt:variant>
      <vt:variant>
        <vt:i4>3145780</vt:i4>
      </vt:variant>
      <vt:variant>
        <vt:i4>48</vt:i4>
      </vt:variant>
      <vt:variant>
        <vt:i4>0</vt:i4>
      </vt:variant>
      <vt:variant>
        <vt:i4>5</vt:i4>
      </vt:variant>
      <vt:variant>
        <vt:lpwstr>http://www.ofsted.gov.uk/resources/official-statistics-local-authority-childrens-services-inspections-and-outcomes</vt:lpwstr>
      </vt:variant>
      <vt:variant>
        <vt:lpwstr/>
      </vt:variant>
      <vt:variant>
        <vt:i4>1310776</vt:i4>
      </vt:variant>
      <vt:variant>
        <vt:i4>41</vt:i4>
      </vt:variant>
      <vt:variant>
        <vt:i4>0</vt:i4>
      </vt:variant>
      <vt:variant>
        <vt:i4>5</vt:i4>
      </vt:variant>
      <vt:variant>
        <vt:lpwstr/>
      </vt:variant>
      <vt:variant>
        <vt:lpwstr>_Toc320622954</vt:lpwstr>
      </vt:variant>
      <vt:variant>
        <vt:i4>1310776</vt:i4>
      </vt:variant>
      <vt:variant>
        <vt:i4>35</vt:i4>
      </vt:variant>
      <vt:variant>
        <vt:i4>0</vt:i4>
      </vt:variant>
      <vt:variant>
        <vt:i4>5</vt:i4>
      </vt:variant>
      <vt:variant>
        <vt:lpwstr/>
      </vt:variant>
      <vt:variant>
        <vt:lpwstr>_Toc320622953</vt:lpwstr>
      </vt:variant>
      <vt:variant>
        <vt:i4>1310776</vt:i4>
      </vt:variant>
      <vt:variant>
        <vt:i4>29</vt:i4>
      </vt:variant>
      <vt:variant>
        <vt:i4>0</vt:i4>
      </vt:variant>
      <vt:variant>
        <vt:i4>5</vt:i4>
      </vt:variant>
      <vt:variant>
        <vt:lpwstr/>
      </vt:variant>
      <vt:variant>
        <vt:lpwstr>_Toc320622951</vt:lpwstr>
      </vt:variant>
      <vt:variant>
        <vt:i4>1310776</vt:i4>
      </vt:variant>
      <vt:variant>
        <vt:i4>23</vt:i4>
      </vt:variant>
      <vt:variant>
        <vt:i4>0</vt:i4>
      </vt:variant>
      <vt:variant>
        <vt:i4>5</vt:i4>
      </vt:variant>
      <vt:variant>
        <vt:lpwstr/>
      </vt:variant>
      <vt:variant>
        <vt:lpwstr>_Toc320622950</vt:lpwstr>
      </vt:variant>
      <vt:variant>
        <vt:i4>1376312</vt:i4>
      </vt:variant>
      <vt:variant>
        <vt:i4>17</vt:i4>
      </vt:variant>
      <vt:variant>
        <vt:i4>0</vt:i4>
      </vt:variant>
      <vt:variant>
        <vt:i4>5</vt:i4>
      </vt:variant>
      <vt:variant>
        <vt:lpwstr/>
      </vt:variant>
      <vt:variant>
        <vt:lpwstr>_Toc320622949</vt:lpwstr>
      </vt:variant>
      <vt:variant>
        <vt:i4>1376312</vt:i4>
      </vt:variant>
      <vt:variant>
        <vt:i4>11</vt:i4>
      </vt:variant>
      <vt:variant>
        <vt:i4>0</vt:i4>
      </vt:variant>
      <vt:variant>
        <vt:i4>5</vt:i4>
      </vt:variant>
      <vt:variant>
        <vt:lpwstr/>
      </vt:variant>
      <vt:variant>
        <vt:lpwstr>_Toc320622948</vt:lpwstr>
      </vt:variant>
      <vt:variant>
        <vt:i4>1376312</vt:i4>
      </vt:variant>
      <vt:variant>
        <vt:i4>5</vt:i4>
      </vt:variant>
      <vt:variant>
        <vt:i4>0</vt:i4>
      </vt:variant>
      <vt:variant>
        <vt:i4>5</vt:i4>
      </vt:variant>
      <vt:variant>
        <vt:lpwstr/>
      </vt:variant>
      <vt:variant>
        <vt:lpwstr>_Toc320622947</vt:lpwstr>
      </vt:variant>
      <vt:variant>
        <vt:i4>3145780</vt:i4>
      </vt:variant>
      <vt:variant>
        <vt:i4>0</vt:i4>
      </vt:variant>
      <vt:variant>
        <vt:i4>0</vt:i4>
      </vt:variant>
      <vt:variant>
        <vt:i4>5</vt:i4>
      </vt:variant>
      <vt:variant>
        <vt:lpwstr>http://www.ofsted.gov.uk/resources/official-statistics-local-authority-childrens-services-inspections-and-outcomes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Statistical First Release Template (Word)</dc:title>
  <dc:creator>opapps</dc:creator>
  <cp:lastModifiedBy>ICS</cp:lastModifiedBy>
  <cp:revision>2</cp:revision>
  <cp:lastPrinted>2011-12-13T13:43:00Z</cp:lastPrinted>
  <dcterms:created xsi:type="dcterms:W3CDTF">2012-03-30T13:30:00Z</dcterms:created>
  <dcterms:modified xsi:type="dcterms:W3CDTF">2012-03-30T13:30:00Z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CS_List">
    <vt:lpwstr>Gather and Disseminate Knowledge: Inspection and Regulation</vt:lpwstr>
  </property>
  <property fmtid="{D5CDD505-2E9C-101B-9397-08002B2CF9AE}" pid="3" name="OfstedESD">
    <vt:lpwstr/>
  </property>
  <property fmtid="{D5CDD505-2E9C-101B-9397-08002B2CF9AE}" pid="4" name="ContentType">
    <vt:lpwstr>Ofsted Base Document</vt:lpwstr>
  </property>
  <property fmtid="{D5CDD505-2E9C-101B-9397-08002B2CF9AE}" pid="5" name="DatePublished">
    <vt:lpwstr>2011-01-26T18:00:00Z</vt:lpwstr>
  </property>
  <property fmtid="{D5CDD505-2E9C-101B-9397-08002B2CF9AE}" pid="6" name="RetentionPolicy">
    <vt:lpwstr>3</vt:lpwstr>
  </property>
  <property fmtid="{D5CDD505-2E9C-101B-9397-08002B2CF9AE}" pid="7" name="RightsManagementText">
    <vt:lpwstr>NOT PROTECTIVELY MARKED</vt:lpwstr>
  </property>
  <property fmtid="{D5CDD505-2E9C-101B-9397-08002B2CF9AE}" pid="8" name="Language">
    <vt:lpwstr>English</vt:lpwstr>
  </property>
  <property fmtid="{D5CDD505-2E9C-101B-9397-08002B2CF9AE}" pid="9" name="Subject">
    <vt:lpwstr/>
  </property>
  <property fmtid="{D5CDD505-2E9C-101B-9397-08002B2CF9AE}" pid="10" name="Keywords">
    <vt:lpwstr/>
  </property>
  <property fmtid="{D5CDD505-2E9C-101B-9397-08002B2CF9AE}" pid="11" name="_Author">
    <vt:lpwstr>opapps</vt:lpwstr>
  </property>
  <property fmtid="{D5CDD505-2E9C-101B-9397-08002B2CF9AE}" pid="12" name="_Category">
    <vt:lpwstr/>
  </property>
  <property fmtid="{D5CDD505-2E9C-101B-9397-08002B2CF9AE}" pid="13" name="Categories">
    <vt:lpwstr/>
  </property>
  <property fmtid="{D5CDD505-2E9C-101B-9397-08002B2CF9AE}" pid="14" name="Approval Level">
    <vt:lpwstr/>
  </property>
  <property fmtid="{D5CDD505-2E9C-101B-9397-08002B2CF9AE}" pid="15" name="_Comments">
    <vt:lpwstr/>
  </property>
  <property fmtid="{D5CDD505-2E9C-101B-9397-08002B2CF9AE}" pid="16" name="Assigned To">
    <vt:lpwstr/>
  </property>
</Properties>
</file>