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RPr="00E8033B" w:rsidTr="00E05E03">
        <w:trPr>
          <w:trHeight w:val="1440"/>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CA07B3" w:rsidRDefault="00E05E03">
            <w:pPr>
              <w:rPr>
                <w:rFonts w:ascii="Tahoma" w:hAnsi="Tahoma" w:cs="Tahoma"/>
                <w:b/>
                <w:bCs/>
                <w:color w:val="FFFFFF"/>
                <w:sz w:val="40"/>
                <w:szCs w:val="40"/>
              </w:rPr>
            </w:pPr>
            <w:r w:rsidRPr="00CA07B3">
              <w:rPr>
                <w:rFonts w:ascii="Tahoma" w:hAnsi="Tahoma" w:cs="Tahoma"/>
                <w:b/>
                <w:bCs/>
                <w:color w:val="FFFFFF"/>
                <w:sz w:val="40"/>
                <w:szCs w:val="40"/>
              </w:rPr>
              <w:t>Official Statistics Release</w:t>
            </w:r>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Children’s social care providers</w:t>
            </w:r>
            <w:r w:rsidR="007A61B2" w:rsidRPr="00DA3AC8">
              <w:rPr>
                <w:rFonts w:ascii="Tahoma" w:hAnsi="Tahoma" w:cs="Tahoma"/>
              </w:rPr>
              <w:t xml:space="preserve"> and places</w:t>
            </w:r>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Education, children’s services and skills</w:t>
            </w:r>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28 July 2011</w:t>
            </w:r>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E05E03">
            <w:pPr>
              <w:rPr>
                <w:rFonts w:ascii="Tahoma" w:hAnsi="Tahoma" w:cs="Tahoma"/>
              </w:rPr>
            </w:pPr>
            <w:smartTag w:uri="urn:schemas-microsoft-com:office:smarttags" w:element="country-region">
              <w:smartTag w:uri="urn:schemas-microsoft-com:office:smarttags" w:element="place">
                <w:r w:rsidRPr="00DA3AC8">
                  <w:rPr>
                    <w:rFonts w:ascii="Tahoma" w:hAnsi="Tahoma" w:cs="Tahoma"/>
                  </w:rPr>
                  <w:t>England</w:t>
                </w:r>
              </w:smartTag>
            </w:smartTag>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A61B2">
            <w:pPr>
              <w:rPr>
                <w:rFonts w:ascii="Tahoma" w:hAnsi="Tahoma" w:cs="Tahoma"/>
              </w:rPr>
            </w:pPr>
            <w:r w:rsidRPr="00DA3AC8">
              <w:rPr>
                <w:rFonts w:ascii="Tahoma" w:hAnsi="Tahoma" w:cs="Tahoma"/>
              </w:rPr>
              <w:t>31 March 2011 -</w:t>
            </w:r>
            <w:r w:rsidR="007D6C6B" w:rsidRPr="00DA3AC8">
              <w:rPr>
                <w:rFonts w:ascii="Tahoma" w:hAnsi="Tahoma" w:cs="Tahoma"/>
              </w:rPr>
              <w:t xml:space="preserve"> 30 June 2011</w:t>
            </w:r>
          </w:p>
        </w:tc>
      </w:tr>
      <w:tr w:rsidR="00E05E03" w:rsidRPr="00E8033B" w:rsidTr="00E05E03">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E05E03">
            <w:pPr>
              <w:rPr>
                <w:rFonts w:ascii="Tahoma" w:hAnsi="Tahoma" w:cs="Tahoma"/>
                <w:b/>
                <w:bCs/>
              </w:rPr>
            </w:pPr>
            <w:r w:rsidRPr="00DA3AC8">
              <w:rPr>
                <w:rFonts w:ascii="Tahoma" w:hAnsi="Tahoma" w:cs="Tahoma"/>
                <w:b/>
                <w:bCs/>
              </w:rPr>
              <w:t>FINAL</w:t>
            </w:r>
          </w:p>
        </w:tc>
      </w:tr>
      <w:tr w:rsidR="00E05E03" w:rsidRPr="00E8033B" w:rsidTr="00E05E03">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Office for Standards in Education</w:t>
            </w:r>
            <w:r w:rsidR="007D6C6B" w:rsidRPr="00DA3AC8">
              <w:rPr>
                <w:rFonts w:ascii="Tahoma" w:hAnsi="Tahoma" w:cs="Tahoma"/>
              </w:rPr>
              <w:t>, Children’s Services and Skills</w:t>
            </w:r>
            <w:r w:rsidRPr="00DA3AC8">
              <w:rPr>
                <w:rFonts w:ascii="Tahoma" w:hAnsi="Tahoma" w:cs="Tahoma"/>
              </w:rPr>
              <w:t xml:space="preserve"> (Ofsted)</w:t>
            </w:r>
            <w:r w:rsidRPr="00DA3AC8">
              <w:rPr>
                <w:rFonts w:ascii="Tahoma" w:hAnsi="Tahoma" w:cs="Tahoma"/>
              </w:rPr>
              <w:br/>
              <w:t xml:space="preserve">125 </w:t>
            </w:r>
            <w:r w:rsidR="00DA3AC8">
              <w:rPr>
                <w:rFonts w:ascii="Tahoma" w:hAnsi="Tahoma" w:cs="Tahoma"/>
              </w:rPr>
              <w:t>Kingsway</w:t>
            </w:r>
            <w:r w:rsidRPr="00DA3AC8">
              <w:rPr>
                <w:rFonts w:ascii="Tahoma" w:hAnsi="Tahoma" w:cs="Tahoma"/>
              </w:rPr>
              <w:br/>
              <w:t>London</w:t>
            </w:r>
            <w:r w:rsidRPr="00DA3AC8">
              <w:rPr>
                <w:rFonts w:ascii="Tahoma" w:hAnsi="Tahoma" w:cs="Tahoma"/>
              </w:rPr>
              <w:br/>
              <w:t>WC2B 6SE</w:t>
            </w:r>
          </w:p>
        </w:tc>
      </w:tr>
      <w:tr w:rsidR="00E05E03" w:rsidRPr="00E8033B"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E05E03">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smartTag w:uri="urn:schemas-microsoft-com:office:smarttags" w:element="PersonName">
              <w:r w:rsidRPr="00DA3AC8">
                <w:rPr>
                  <w:rFonts w:ascii="Tahoma" w:hAnsi="Tahoma" w:cs="Tahoma"/>
                </w:rPr>
                <w:t>John Goldup</w:t>
              </w:r>
            </w:smartTag>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DA3AC8">
            <w:pPr>
              <w:rPr>
                <w:rFonts w:ascii="Tahoma" w:hAnsi="Tahoma" w:cs="Tahoma"/>
              </w:rPr>
            </w:pPr>
            <w:r>
              <w:rPr>
                <w:rFonts w:ascii="Tahoma" w:hAnsi="Tahoma" w:cs="Tahoma"/>
              </w:rPr>
              <w:t>S</w:t>
            </w:r>
            <w:r w:rsidR="00E05E03" w:rsidRPr="00DA3AC8">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A61B2">
            <w:pPr>
              <w:rPr>
                <w:rFonts w:ascii="Tahoma" w:hAnsi="Tahoma" w:cs="Tahoma"/>
              </w:rPr>
            </w:pPr>
            <w:smartTag w:uri="urn:schemas-microsoft-com:office:smarttags" w:element="PersonName">
              <w:r w:rsidRPr="00DA3AC8">
                <w:rPr>
                  <w:rFonts w:ascii="Tahoma" w:hAnsi="Tahoma" w:cs="Tahoma"/>
                </w:rPr>
                <w:t>Adam King</w:t>
              </w:r>
            </w:smartTag>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enquiries@ofsted.gov.uk</w:t>
            </w:r>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pressenquiries@ofsted.gov.uk</w:t>
            </w:r>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E05E03" w:rsidRPr="00D8581C" w:rsidRDefault="00D8581C">
            <w:pPr>
              <w:rPr>
                <w:rFonts w:ascii="Tahoma" w:hAnsi="Tahoma" w:cs="Tahoma"/>
                <w:color w:val="0000FF"/>
                <w:u w:val="single"/>
              </w:rPr>
            </w:pPr>
            <w:hyperlink r:id="rId7" w:history="1">
              <w:r w:rsidRPr="00D8581C">
                <w:rPr>
                  <w:rStyle w:val="Hyperlink"/>
                  <w:rFonts w:ascii="Tahoma" w:hAnsi="Tahoma" w:cs="Tahoma"/>
                </w:rPr>
                <w:t>http://www.ofsted.gov.uk/resources/official-statistics-childrens-social-care-providers-and-places</w:t>
              </w:r>
            </w:hyperlink>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Ofsted website</w:t>
            </w:r>
          </w:p>
        </w:tc>
      </w:tr>
      <w:tr w:rsidR="00E05E03" w:rsidRPr="00E8033B" w:rsidTr="00E05E03">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Quarterly</w:t>
            </w:r>
          </w:p>
        </w:tc>
      </w:tr>
      <w:tr w:rsidR="00E05E03" w:rsidRPr="00E8033B" w:rsidTr="00E05E03">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DA3AC8" w:rsidRDefault="007A61B2">
            <w:pPr>
              <w:rPr>
                <w:rFonts w:ascii="Tahoma" w:hAnsi="Tahoma" w:cs="Tahoma"/>
              </w:rPr>
            </w:pPr>
            <w:r w:rsidRPr="00DA3AC8">
              <w:rPr>
                <w:rFonts w:ascii="Tahoma" w:hAnsi="Tahoma" w:cs="Tahoma"/>
              </w:rPr>
              <w:t>2</w:t>
            </w:r>
            <w:r w:rsidR="00DA3AC8" w:rsidRPr="00DA3AC8">
              <w:rPr>
                <w:rFonts w:ascii="Tahoma" w:hAnsi="Tahoma" w:cs="Tahoma"/>
              </w:rPr>
              <w:t>7</w:t>
            </w:r>
            <w:r w:rsidRPr="00DA3AC8">
              <w:rPr>
                <w:rFonts w:ascii="Tahoma" w:hAnsi="Tahoma" w:cs="Tahoma"/>
              </w:rPr>
              <w:t xml:space="preserve"> October 2011</w:t>
            </w:r>
          </w:p>
        </w:tc>
      </w:tr>
    </w:tbl>
    <w:p w:rsidR="007D6C6B" w:rsidRDefault="007D6C6B" w:rsidP="0000509C">
      <w:pPr>
        <w:pStyle w:val="Heading1SFR"/>
        <w:rPr>
          <w:rFonts w:cs="Tahoma"/>
          <w:sz w:val="23"/>
          <w:szCs w:val="23"/>
        </w:rPr>
      </w:pPr>
      <w:bookmarkStart w:id="0" w:name="_Toc280878079"/>
    </w:p>
    <w:p w:rsidR="00DA3AC8" w:rsidRDefault="00DA3AC8" w:rsidP="00DA3AC8">
      <w:pPr>
        <w:pStyle w:val="Heading1"/>
      </w:pPr>
    </w:p>
    <w:p w:rsidR="005A2903" w:rsidRPr="005A2903" w:rsidRDefault="005A2903" w:rsidP="005A2903"/>
    <w:p w:rsidR="00DA3AC8" w:rsidRDefault="00DA3AC8" w:rsidP="00DA3AC8"/>
    <w:p w:rsidR="00DA3AC8" w:rsidRDefault="00DA3AC8" w:rsidP="00DA3AC8"/>
    <w:p w:rsidR="0000509C" w:rsidRPr="00936B2A" w:rsidRDefault="0000509C" w:rsidP="00995028">
      <w:pPr>
        <w:rPr>
          <w:rFonts w:ascii="Tahoma" w:hAnsi="Tahoma" w:cs="Tahoma"/>
          <w:b/>
          <w:sz w:val="23"/>
          <w:szCs w:val="23"/>
        </w:rPr>
      </w:pPr>
      <w:r w:rsidRPr="00936B2A">
        <w:rPr>
          <w:rFonts w:ascii="Tahoma" w:hAnsi="Tahoma" w:cs="Tahoma"/>
          <w:b/>
          <w:sz w:val="23"/>
          <w:szCs w:val="23"/>
        </w:rPr>
        <w:t>Introduction</w:t>
      </w:r>
      <w:bookmarkEnd w:id="0"/>
      <w:r w:rsidRPr="00936B2A">
        <w:rPr>
          <w:rFonts w:ascii="Tahoma" w:hAnsi="Tahoma" w:cs="Tahoma"/>
          <w:b/>
          <w:sz w:val="23"/>
          <w:szCs w:val="23"/>
        </w:rPr>
        <w:t xml:space="preserve"> </w:t>
      </w:r>
    </w:p>
    <w:p w:rsidR="0000509C" w:rsidRPr="00E8033B" w:rsidRDefault="0000509C" w:rsidP="0000509C">
      <w:pPr>
        <w:rPr>
          <w:rFonts w:ascii="Tahoma" w:hAnsi="Tahoma" w:cs="Tahoma"/>
          <w:bCs/>
          <w:sz w:val="23"/>
          <w:szCs w:val="23"/>
        </w:rPr>
      </w:pPr>
    </w:p>
    <w:p w:rsidR="00712801" w:rsidRPr="00E8033B" w:rsidRDefault="007D6C6B" w:rsidP="00D258E2">
      <w:pPr>
        <w:rPr>
          <w:rFonts w:ascii="Tahoma" w:hAnsi="Tahoma" w:cs="Tahoma"/>
          <w:color w:val="000000"/>
          <w:sz w:val="23"/>
          <w:szCs w:val="23"/>
        </w:rPr>
      </w:pPr>
      <w:r w:rsidRPr="00E8033B">
        <w:rPr>
          <w:rFonts w:ascii="Tahoma" w:hAnsi="Tahoma" w:cs="Tahoma"/>
          <w:color w:val="000000"/>
          <w:sz w:val="23"/>
          <w:szCs w:val="23"/>
        </w:rPr>
        <w:t xml:space="preserve">This official statistics release reports on the number of children’s social care providers and places </w:t>
      </w:r>
      <w:r w:rsidR="00414CE0">
        <w:rPr>
          <w:rFonts w:ascii="Tahoma" w:hAnsi="Tahoma" w:cs="Tahoma"/>
          <w:color w:val="000000"/>
          <w:sz w:val="23"/>
          <w:szCs w:val="23"/>
        </w:rPr>
        <w:t xml:space="preserve">and residential accommodation for children in boarding schools and further education colleges </w:t>
      </w:r>
      <w:r w:rsidR="006F7249">
        <w:rPr>
          <w:rFonts w:ascii="Tahoma" w:hAnsi="Tahoma" w:cs="Tahoma"/>
          <w:color w:val="000000"/>
          <w:sz w:val="23"/>
          <w:szCs w:val="23"/>
        </w:rPr>
        <w:t xml:space="preserve">that Ofsted has regulatory or inspection responsibility for, </w:t>
      </w:r>
      <w:r w:rsidR="00DD1072">
        <w:rPr>
          <w:rFonts w:ascii="Tahoma" w:hAnsi="Tahoma" w:cs="Tahoma"/>
          <w:color w:val="000000"/>
          <w:sz w:val="23"/>
          <w:szCs w:val="23"/>
        </w:rPr>
        <w:t xml:space="preserve">covering the period </w:t>
      </w:r>
      <w:r w:rsidRPr="00E8033B">
        <w:rPr>
          <w:rFonts w:ascii="Tahoma" w:hAnsi="Tahoma" w:cs="Tahoma"/>
          <w:color w:val="000000"/>
          <w:sz w:val="23"/>
          <w:szCs w:val="23"/>
        </w:rPr>
        <w:t xml:space="preserve">between 31 March and 30 June 2011. </w:t>
      </w:r>
      <w:r w:rsidR="00614C66" w:rsidRPr="00E8033B">
        <w:rPr>
          <w:rFonts w:ascii="Tahoma" w:hAnsi="Tahoma" w:cs="Tahoma"/>
          <w:color w:val="000000"/>
          <w:sz w:val="23"/>
          <w:szCs w:val="23"/>
        </w:rPr>
        <w:t>Children’s social care providers inclu</w:t>
      </w:r>
      <w:r w:rsidR="00712801" w:rsidRPr="00E8033B">
        <w:rPr>
          <w:rFonts w:ascii="Tahoma" w:hAnsi="Tahoma" w:cs="Tahoma"/>
          <w:color w:val="000000"/>
          <w:sz w:val="23"/>
          <w:szCs w:val="23"/>
        </w:rPr>
        <w:t>de, but are not limited to,</w:t>
      </w:r>
      <w:r w:rsidR="00A23FB1">
        <w:rPr>
          <w:rFonts w:ascii="Tahoma" w:hAnsi="Tahoma" w:cs="Tahoma"/>
          <w:color w:val="000000"/>
          <w:sz w:val="23"/>
          <w:szCs w:val="23"/>
        </w:rPr>
        <w:t xml:space="preserve"> children’s homes, secure children’s homes</w:t>
      </w:r>
      <w:r w:rsidR="00614C66" w:rsidRPr="00E8033B">
        <w:rPr>
          <w:rFonts w:ascii="Tahoma" w:hAnsi="Tahoma" w:cs="Tahoma"/>
          <w:color w:val="000000"/>
          <w:sz w:val="23"/>
          <w:szCs w:val="23"/>
        </w:rPr>
        <w:t xml:space="preserve">, residential special schools, residential family centres, </w:t>
      </w:r>
      <w:r w:rsidR="00712801" w:rsidRPr="00E8033B">
        <w:rPr>
          <w:rFonts w:ascii="Tahoma" w:hAnsi="Tahoma" w:cs="Tahoma"/>
          <w:color w:val="000000"/>
          <w:sz w:val="23"/>
          <w:szCs w:val="23"/>
        </w:rPr>
        <w:t xml:space="preserve">secure training centres, </w:t>
      </w:r>
      <w:r w:rsidR="00822767" w:rsidRPr="00E8033B">
        <w:rPr>
          <w:rFonts w:ascii="Tahoma" w:hAnsi="Tahoma" w:cs="Tahoma"/>
          <w:color w:val="000000"/>
          <w:sz w:val="23"/>
          <w:szCs w:val="23"/>
        </w:rPr>
        <w:t>local authority adoption agencies, private fostering arrangements and</w:t>
      </w:r>
      <w:r w:rsidR="00712801" w:rsidRPr="00E8033B">
        <w:rPr>
          <w:rFonts w:ascii="Tahoma" w:hAnsi="Tahoma" w:cs="Tahoma"/>
          <w:color w:val="000000"/>
          <w:sz w:val="23"/>
          <w:szCs w:val="23"/>
        </w:rPr>
        <w:t xml:space="preserve"> independent and local authority fostering services. </w:t>
      </w:r>
    </w:p>
    <w:p w:rsidR="00712801" w:rsidRPr="00E8033B" w:rsidRDefault="00712801" w:rsidP="00D258E2">
      <w:pPr>
        <w:rPr>
          <w:rFonts w:ascii="Tahoma" w:hAnsi="Tahoma" w:cs="Tahoma"/>
          <w:color w:val="000000"/>
          <w:sz w:val="23"/>
          <w:szCs w:val="23"/>
        </w:rPr>
      </w:pPr>
    </w:p>
    <w:p w:rsidR="00D258E2" w:rsidRPr="00E8033B" w:rsidRDefault="007D6C6B" w:rsidP="00D258E2">
      <w:pPr>
        <w:rPr>
          <w:rFonts w:ascii="Tahoma" w:hAnsi="Tahoma" w:cs="Tahoma"/>
          <w:color w:val="000000"/>
          <w:sz w:val="23"/>
          <w:szCs w:val="23"/>
        </w:rPr>
      </w:pPr>
      <w:r w:rsidRPr="00E8033B">
        <w:rPr>
          <w:rFonts w:ascii="Tahoma" w:hAnsi="Tahoma" w:cs="Tahoma"/>
          <w:color w:val="000000"/>
          <w:sz w:val="23"/>
          <w:szCs w:val="23"/>
        </w:rPr>
        <w:t xml:space="preserve">These statistics are based on </w:t>
      </w:r>
      <w:r w:rsidR="003F544D">
        <w:rPr>
          <w:rFonts w:ascii="Tahoma" w:hAnsi="Tahoma" w:cs="Tahoma"/>
          <w:color w:val="000000"/>
          <w:sz w:val="23"/>
          <w:szCs w:val="23"/>
        </w:rPr>
        <w:t xml:space="preserve">a snapshot as at 30 June 2011. Ofsted will publish these data quarterly and the next </w:t>
      </w:r>
      <w:r w:rsidRPr="00E8033B">
        <w:rPr>
          <w:rFonts w:ascii="Tahoma" w:hAnsi="Tahoma" w:cs="Tahoma"/>
          <w:color w:val="000000"/>
          <w:sz w:val="23"/>
          <w:szCs w:val="23"/>
        </w:rPr>
        <w:t xml:space="preserve">release </w:t>
      </w:r>
      <w:r w:rsidR="003F544D">
        <w:rPr>
          <w:rFonts w:ascii="Tahoma" w:hAnsi="Tahoma" w:cs="Tahoma"/>
          <w:color w:val="000000"/>
          <w:sz w:val="23"/>
          <w:szCs w:val="23"/>
        </w:rPr>
        <w:t xml:space="preserve">will be on </w:t>
      </w:r>
      <w:r w:rsidR="007E43A2" w:rsidRPr="00E8033B">
        <w:rPr>
          <w:rFonts w:ascii="Tahoma" w:hAnsi="Tahoma" w:cs="Tahoma"/>
          <w:sz w:val="23"/>
          <w:szCs w:val="23"/>
        </w:rPr>
        <w:t>2</w:t>
      </w:r>
      <w:r w:rsidR="005A2903">
        <w:rPr>
          <w:rFonts w:ascii="Tahoma" w:hAnsi="Tahoma" w:cs="Tahoma"/>
          <w:sz w:val="23"/>
          <w:szCs w:val="23"/>
        </w:rPr>
        <w:t>7</w:t>
      </w:r>
      <w:r w:rsidR="007E43A2" w:rsidRPr="00E8033B">
        <w:rPr>
          <w:rFonts w:ascii="Tahoma" w:hAnsi="Tahoma" w:cs="Tahoma"/>
          <w:sz w:val="23"/>
          <w:szCs w:val="23"/>
        </w:rPr>
        <w:t xml:space="preserve"> Octo</w:t>
      </w:r>
      <w:r w:rsidRPr="00E8033B">
        <w:rPr>
          <w:rFonts w:ascii="Tahoma" w:hAnsi="Tahoma" w:cs="Tahoma"/>
          <w:sz w:val="23"/>
          <w:szCs w:val="23"/>
        </w:rPr>
        <w:t>ber</w:t>
      </w:r>
      <w:r w:rsidRPr="00E8033B">
        <w:rPr>
          <w:rFonts w:ascii="Tahoma" w:hAnsi="Tahoma" w:cs="Tahoma"/>
          <w:color w:val="000000"/>
          <w:sz w:val="23"/>
          <w:szCs w:val="23"/>
        </w:rPr>
        <w:t xml:space="preserve"> 2011.</w:t>
      </w:r>
    </w:p>
    <w:p w:rsidR="007D6C6B" w:rsidRPr="00E8033B" w:rsidRDefault="007D6C6B" w:rsidP="00D258E2">
      <w:pPr>
        <w:rPr>
          <w:rFonts w:ascii="Tahoma" w:hAnsi="Tahoma" w:cs="Tahoma"/>
          <w:bCs/>
          <w:sz w:val="23"/>
          <w:szCs w:val="23"/>
        </w:rPr>
      </w:pPr>
    </w:p>
    <w:p w:rsidR="0000509C" w:rsidRPr="00E8033B" w:rsidRDefault="0000509C" w:rsidP="0000509C">
      <w:pPr>
        <w:rPr>
          <w:rFonts w:ascii="Tahoma" w:hAnsi="Tahoma" w:cs="Tahoma"/>
          <w:bCs/>
          <w:sz w:val="23"/>
          <w:szCs w:val="23"/>
        </w:rPr>
      </w:pPr>
    </w:p>
    <w:p w:rsidR="0000509C" w:rsidRPr="00E8033B" w:rsidRDefault="0000509C" w:rsidP="0000509C">
      <w:pPr>
        <w:rPr>
          <w:rFonts w:ascii="Tahoma" w:hAnsi="Tahoma" w:cs="Tahoma"/>
          <w:bCs/>
          <w:sz w:val="23"/>
          <w:szCs w:val="23"/>
        </w:rPr>
      </w:pPr>
    </w:p>
    <w:p w:rsidR="0000509C" w:rsidRPr="00E8033B" w:rsidRDefault="0000509C" w:rsidP="0000509C">
      <w:pPr>
        <w:rPr>
          <w:rFonts w:ascii="Tahoma" w:hAnsi="Tahoma" w:cs="Tahoma"/>
          <w:b/>
          <w:bCs/>
          <w:sz w:val="23"/>
          <w:szCs w:val="23"/>
        </w:rPr>
      </w:pPr>
      <w:r w:rsidRPr="00E8033B">
        <w:rPr>
          <w:rFonts w:ascii="Tahoma" w:hAnsi="Tahoma" w:cs="Tahoma"/>
          <w:b/>
          <w:bCs/>
          <w:sz w:val="23"/>
          <w:szCs w:val="23"/>
        </w:rPr>
        <w:t>Contents</w:t>
      </w:r>
    </w:p>
    <w:p w:rsidR="000E2F37" w:rsidRDefault="000E2F37" w:rsidP="00561937">
      <w:pPr>
        <w:pStyle w:val="Heading1SFR"/>
        <w:rPr>
          <w:rFonts w:cs="Tahoma"/>
          <w:b w:val="0"/>
          <w:bCs/>
          <w:sz w:val="23"/>
          <w:szCs w:val="23"/>
        </w:rPr>
      </w:pPr>
      <w:bookmarkStart w:id="1" w:name="_Toc280878080"/>
      <w:r>
        <w:rPr>
          <w:rFonts w:cs="Tahoma"/>
          <w:b w:val="0"/>
          <w:bCs/>
          <w:sz w:val="23"/>
          <w:szCs w:val="23"/>
        </w:rPr>
        <w:t>Key findings</w:t>
      </w:r>
      <w:r>
        <w:rPr>
          <w:rFonts w:cs="Tahoma"/>
          <w:b w:val="0"/>
          <w:bCs/>
          <w:sz w:val="23"/>
          <w:szCs w:val="23"/>
        </w:rPr>
        <w:tab/>
        <w:t>……………………………………………………………………………………………………………………………3</w:t>
      </w:r>
    </w:p>
    <w:p w:rsidR="000E2F37" w:rsidRDefault="000E2F37" w:rsidP="00561937">
      <w:pPr>
        <w:pStyle w:val="Heading1SFR"/>
        <w:rPr>
          <w:rFonts w:cs="Tahoma"/>
          <w:b w:val="0"/>
          <w:bCs/>
          <w:sz w:val="23"/>
          <w:szCs w:val="23"/>
        </w:rPr>
      </w:pPr>
      <w:r>
        <w:rPr>
          <w:rFonts w:cs="Tahoma"/>
          <w:b w:val="0"/>
          <w:bCs/>
          <w:sz w:val="23"/>
          <w:szCs w:val="23"/>
        </w:rPr>
        <w:t>Methodology</w:t>
      </w:r>
      <w:r>
        <w:rPr>
          <w:rFonts w:cs="Tahoma"/>
          <w:b w:val="0"/>
          <w:bCs/>
          <w:sz w:val="23"/>
          <w:szCs w:val="23"/>
        </w:rPr>
        <w:tab/>
        <w:t>……………………………………………………………………………………………………………………………4</w:t>
      </w:r>
    </w:p>
    <w:p w:rsidR="000E2F37" w:rsidRDefault="000E2F37" w:rsidP="00561937">
      <w:pPr>
        <w:pStyle w:val="Heading1SFR"/>
        <w:rPr>
          <w:rFonts w:cs="Tahoma"/>
          <w:b w:val="0"/>
          <w:bCs/>
          <w:sz w:val="23"/>
          <w:szCs w:val="23"/>
        </w:rPr>
      </w:pPr>
      <w:r>
        <w:rPr>
          <w:rFonts w:cs="Tahoma"/>
          <w:b w:val="0"/>
          <w:bCs/>
          <w:sz w:val="23"/>
          <w:szCs w:val="23"/>
        </w:rPr>
        <w:t>Additional information</w:t>
      </w:r>
      <w:r>
        <w:rPr>
          <w:rFonts w:cs="Tahoma"/>
          <w:b w:val="0"/>
          <w:bCs/>
          <w:sz w:val="23"/>
          <w:szCs w:val="23"/>
        </w:rPr>
        <w:tab/>
        <w:t>……………………………………………………………………………………………………….4</w:t>
      </w:r>
    </w:p>
    <w:p w:rsidR="000E2F37" w:rsidRDefault="000E2F37" w:rsidP="00561937">
      <w:pPr>
        <w:pStyle w:val="Heading1SFR"/>
        <w:rPr>
          <w:rFonts w:cs="Tahoma"/>
          <w:b w:val="0"/>
          <w:bCs/>
          <w:sz w:val="23"/>
          <w:szCs w:val="23"/>
        </w:rPr>
      </w:pPr>
      <w:r w:rsidRPr="000E2F37">
        <w:rPr>
          <w:rFonts w:cs="Tahoma"/>
          <w:b w:val="0"/>
          <w:bCs/>
          <w:sz w:val="23"/>
          <w:szCs w:val="23"/>
        </w:rPr>
        <w:t>Table 1: Children's social care providers and places (national or Government Office Region or local authority)</w:t>
      </w:r>
      <w:r w:rsidRPr="000E2F37">
        <w:rPr>
          <w:rFonts w:cs="Tahoma"/>
          <w:b w:val="0"/>
          <w:bCs/>
          <w:sz w:val="23"/>
          <w:szCs w:val="23"/>
        </w:rPr>
        <w:tab/>
        <w:t>………………………………………………………………………………………………………</w:t>
      </w:r>
      <w:r>
        <w:rPr>
          <w:rFonts w:cs="Tahoma"/>
          <w:b w:val="0"/>
          <w:bCs/>
          <w:sz w:val="23"/>
          <w:szCs w:val="23"/>
        </w:rPr>
        <w:t>……………….</w:t>
      </w:r>
      <w:r w:rsidRPr="000E2F37">
        <w:rPr>
          <w:rFonts w:cs="Tahoma"/>
          <w:b w:val="0"/>
          <w:bCs/>
          <w:sz w:val="23"/>
          <w:szCs w:val="23"/>
        </w:rPr>
        <w:t>…..5</w:t>
      </w:r>
    </w:p>
    <w:p w:rsidR="008508F7" w:rsidRDefault="000E2F37" w:rsidP="00561937">
      <w:pPr>
        <w:pStyle w:val="Heading1SFR"/>
        <w:rPr>
          <w:rFonts w:cs="Tahoma"/>
          <w:b w:val="0"/>
          <w:sz w:val="23"/>
          <w:szCs w:val="23"/>
        </w:rPr>
      </w:pPr>
      <w:r w:rsidRPr="000E2F37">
        <w:rPr>
          <w:rFonts w:cs="Tahoma"/>
          <w:b w:val="0"/>
          <w:bCs/>
          <w:sz w:val="23"/>
          <w:szCs w:val="23"/>
        </w:rPr>
        <w:t>Table 2: Children's social care providers and places (national and Government Office Region and local authority)</w:t>
      </w:r>
      <w:r w:rsidRPr="000E2F37">
        <w:rPr>
          <w:rFonts w:cs="Tahoma"/>
          <w:b w:val="0"/>
          <w:bCs/>
          <w:sz w:val="23"/>
          <w:szCs w:val="23"/>
        </w:rPr>
        <w:tab/>
        <w:t>………………………</w:t>
      </w:r>
      <w:r w:rsidRPr="000E2F37">
        <w:rPr>
          <w:rFonts w:cs="Tahoma"/>
          <w:b w:val="0"/>
          <w:sz w:val="23"/>
          <w:szCs w:val="23"/>
        </w:rPr>
        <w:t>…………………</w:t>
      </w:r>
      <w:r>
        <w:rPr>
          <w:rFonts w:cs="Tahoma"/>
          <w:b w:val="0"/>
          <w:sz w:val="23"/>
          <w:szCs w:val="23"/>
        </w:rPr>
        <w:t>………………………………………………………………….</w:t>
      </w:r>
      <w:r w:rsidRPr="000E2F37">
        <w:rPr>
          <w:rFonts w:cs="Tahoma"/>
          <w:b w:val="0"/>
          <w:sz w:val="23"/>
          <w:szCs w:val="23"/>
        </w:rPr>
        <w:t>……………..5</w:t>
      </w:r>
    </w:p>
    <w:p w:rsidR="008508F7" w:rsidRDefault="008508F7" w:rsidP="00561937">
      <w:pPr>
        <w:pStyle w:val="Heading1SFR"/>
        <w:rPr>
          <w:rFonts w:cs="Tahoma"/>
          <w:b w:val="0"/>
          <w:sz w:val="23"/>
          <w:szCs w:val="23"/>
        </w:rPr>
      </w:pPr>
      <w:r w:rsidRPr="008508F7">
        <w:rPr>
          <w:rFonts w:cs="Tahoma"/>
          <w:b w:val="0"/>
          <w:sz w:val="23"/>
          <w:szCs w:val="23"/>
        </w:rPr>
        <w:t>Chart 1: National number of children’s social care providers, by provision type, for current quarter</w:t>
      </w:r>
      <w:r>
        <w:rPr>
          <w:rFonts w:cs="Tahoma"/>
          <w:b w:val="0"/>
          <w:sz w:val="23"/>
          <w:szCs w:val="23"/>
        </w:rPr>
        <w:tab/>
        <w:t>…6</w:t>
      </w:r>
    </w:p>
    <w:p w:rsidR="0000509C" w:rsidRPr="00E8033B" w:rsidRDefault="008508F7" w:rsidP="00561937">
      <w:pPr>
        <w:pStyle w:val="Heading1SFR"/>
        <w:rPr>
          <w:rFonts w:cs="Tahoma"/>
          <w:bCs/>
          <w:sz w:val="23"/>
          <w:szCs w:val="23"/>
        </w:rPr>
      </w:pPr>
      <w:r>
        <w:rPr>
          <w:rFonts w:cs="Tahoma"/>
          <w:b w:val="0"/>
          <w:sz w:val="23"/>
          <w:szCs w:val="23"/>
        </w:rPr>
        <w:t>Glossary</w:t>
      </w:r>
      <w:r>
        <w:rPr>
          <w:rFonts w:cs="Tahoma"/>
          <w:b w:val="0"/>
          <w:sz w:val="23"/>
          <w:szCs w:val="23"/>
        </w:rPr>
        <w:tab/>
        <w:t>……………………………………………………………………………………………………………………………7</w:t>
      </w:r>
      <w:r w:rsidR="005C2D27" w:rsidRPr="000E2F37">
        <w:rPr>
          <w:rFonts w:cs="Tahoma"/>
          <w:b w:val="0"/>
          <w:sz w:val="23"/>
          <w:szCs w:val="23"/>
        </w:rPr>
        <w:br w:type="page"/>
      </w:r>
      <w:bookmarkStart w:id="2" w:name="_Toc298937324"/>
      <w:r w:rsidR="0000509C" w:rsidRPr="00E8033B">
        <w:rPr>
          <w:rFonts w:cs="Tahoma"/>
          <w:sz w:val="23"/>
          <w:szCs w:val="23"/>
        </w:rPr>
        <w:lastRenderedPageBreak/>
        <w:t xml:space="preserve">Key </w:t>
      </w:r>
      <w:bookmarkEnd w:id="1"/>
      <w:r w:rsidR="00C47920" w:rsidRPr="00E8033B">
        <w:rPr>
          <w:rFonts w:cs="Tahoma"/>
          <w:sz w:val="23"/>
          <w:szCs w:val="23"/>
        </w:rPr>
        <w:t>findings</w:t>
      </w:r>
      <w:bookmarkEnd w:id="2"/>
    </w:p>
    <w:p w:rsidR="0000509C" w:rsidRPr="00E8033B" w:rsidRDefault="0000509C" w:rsidP="0000509C">
      <w:pPr>
        <w:rPr>
          <w:rFonts w:ascii="Tahoma" w:hAnsi="Tahoma" w:cs="Tahoma"/>
          <w:bCs/>
          <w:sz w:val="23"/>
          <w:szCs w:val="23"/>
        </w:rPr>
      </w:pPr>
    </w:p>
    <w:p w:rsidR="00ED1CDC" w:rsidRPr="00E8033B" w:rsidRDefault="00EA0D1D" w:rsidP="00ED1CDC">
      <w:pPr>
        <w:numPr>
          <w:ilvl w:val="0"/>
          <w:numId w:val="6"/>
        </w:numPr>
        <w:rPr>
          <w:rFonts w:ascii="Tahoma" w:hAnsi="Tahoma" w:cs="Tahoma"/>
          <w:bCs/>
          <w:sz w:val="23"/>
          <w:szCs w:val="23"/>
        </w:rPr>
      </w:pPr>
      <w:r>
        <w:rPr>
          <w:rFonts w:ascii="Tahoma" w:hAnsi="Tahoma" w:cs="Tahoma"/>
          <w:bCs/>
          <w:sz w:val="23"/>
          <w:szCs w:val="23"/>
        </w:rPr>
        <w:t>There were a total of 3,76</w:t>
      </w:r>
      <w:r w:rsidR="007A31C3">
        <w:rPr>
          <w:rFonts w:ascii="Tahoma" w:hAnsi="Tahoma" w:cs="Tahoma"/>
          <w:bCs/>
          <w:sz w:val="23"/>
          <w:szCs w:val="23"/>
        </w:rPr>
        <w:t>4</w:t>
      </w:r>
      <w:r w:rsidR="00ED1CDC" w:rsidRPr="00E8033B">
        <w:rPr>
          <w:rFonts w:ascii="Tahoma" w:hAnsi="Tahoma" w:cs="Tahoma"/>
          <w:bCs/>
          <w:sz w:val="23"/>
          <w:szCs w:val="23"/>
        </w:rPr>
        <w:t xml:space="preserve"> </w:t>
      </w:r>
      <w:r w:rsidR="003E3819" w:rsidRPr="00E8033B">
        <w:rPr>
          <w:rFonts w:ascii="Tahoma" w:hAnsi="Tahoma" w:cs="Tahoma"/>
          <w:bCs/>
          <w:sz w:val="23"/>
          <w:szCs w:val="23"/>
        </w:rPr>
        <w:t xml:space="preserve">children’s social care </w:t>
      </w:r>
      <w:r w:rsidR="00ED1CDC" w:rsidRPr="00E8033B">
        <w:rPr>
          <w:rFonts w:ascii="Tahoma" w:hAnsi="Tahoma" w:cs="Tahoma"/>
          <w:bCs/>
          <w:sz w:val="23"/>
          <w:szCs w:val="23"/>
        </w:rPr>
        <w:t xml:space="preserve">providers </w:t>
      </w:r>
      <w:r w:rsidR="00414CE0">
        <w:rPr>
          <w:rFonts w:ascii="Tahoma" w:hAnsi="Tahoma" w:cs="Tahoma"/>
          <w:color w:val="000000"/>
          <w:sz w:val="23"/>
          <w:szCs w:val="23"/>
        </w:rPr>
        <w:t xml:space="preserve">and providers of residential accommodation for children in boarding schools and further education colleges </w:t>
      </w:r>
      <w:r w:rsidR="00ED1CDC" w:rsidRPr="00E8033B">
        <w:rPr>
          <w:rFonts w:ascii="Tahoma" w:hAnsi="Tahoma" w:cs="Tahoma"/>
          <w:bCs/>
          <w:sz w:val="23"/>
          <w:szCs w:val="23"/>
        </w:rPr>
        <w:t xml:space="preserve">in </w:t>
      </w:r>
      <w:smartTag w:uri="urn:schemas-microsoft-com:office:smarttags" w:element="country-region">
        <w:smartTag w:uri="urn:schemas-microsoft-com:office:smarttags" w:element="place">
          <w:r w:rsidR="00ED1CDC" w:rsidRPr="00E8033B">
            <w:rPr>
              <w:rFonts w:ascii="Tahoma" w:hAnsi="Tahoma" w:cs="Tahoma"/>
              <w:bCs/>
              <w:sz w:val="23"/>
              <w:szCs w:val="23"/>
            </w:rPr>
            <w:t>England</w:t>
          </w:r>
        </w:smartTag>
      </w:smartTag>
      <w:r w:rsidR="00ED1CDC" w:rsidRPr="00E8033B">
        <w:rPr>
          <w:rFonts w:ascii="Tahoma" w:hAnsi="Tahoma" w:cs="Tahoma"/>
          <w:bCs/>
          <w:sz w:val="23"/>
          <w:szCs w:val="23"/>
        </w:rPr>
        <w:t xml:space="preserve"> at 30 June 2011. There had been an increase of </w:t>
      </w:r>
      <w:r w:rsidR="007A31C3">
        <w:rPr>
          <w:rFonts w:ascii="Tahoma" w:hAnsi="Tahoma" w:cs="Tahoma"/>
          <w:bCs/>
          <w:sz w:val="23"/>
          <w:szCs w:val="23"/>
        </w:rPr>
        <w:t>30</w:t>
      </w:r>
      <w:r w:rsidR="00ED1CDC" w:rsidRPr="00E8033B">
        <w:rPr>
          <w:rFonts w:ascii="Tahoma" w:hAnsi="Tahoma" w:cs="Tahoma"/>
          <w:bCs/>
          <w:sz w:val="23"/>
          <w:szCs w:val="23"/>
        </w:rPr>
        <w:t xml:space="preserve"> prov</w:t>
      </w:r>
      <w:r>
        <w:rPr>
          <w:rFonts w:ascii="Tahoma" w:hAnsi="Tahoma" w:cs="Tahoma"/>
          <w:bCs/>
          <w:sz w:val="23"/>
          <w:szCs w:val="23"/>
        </w:rPr>
        <w:t>iders since 31 March 2011 (3,73</w:t>
      </w:r>
      <w:r w:rsidR="007A31C3">
        <w:rPr>
          <w:rFonts w:ascii="Tahoma" w:hAnsi="Tahoma" w:cs="Tahoma"/>
          <w:bCs/>
          <w:sz w:val="23"/>
          <w:szCs w:val="23"/>
        </w:rPr>
        <w:t>4</w:t>
      </w:r>
      <w:r w:rsidR="00ED1CDC" w:rsidRPr="00E8033B">
        <w:rPr>
          <w:rFonts w:ascii="Tahoma" w:hAnsi="Tahoma" w:cs="Tahoma"/>
          <w:bCs/>
          <w:sz w:val="23"/>
          <w:szCs w:val="23"/>
        </w:rPr>
        <w:t>).</w:t>
      </w:r>
    </w:p>
    <w:p w:rsidR="00ED1CDC" w:rsidRPr="00E8033B" w:rsidRDefault="00ED1CDC" w:rsidP="0000509C">
      <w:pPr>
        <w:rPr>
          <w:rFonts w:ascii="Tahoma" w:hAnsi="Tahoma" w:cs="Tahoma"/>
          <w:bCs/>
          <w:sz w:val="23"/>
          <w:szCs w:val="23"/>
        </w:rPr>
      </w:pPr>
    </w:p>
    <w:p w:rsidR="002D763B" w:rsidRPr="00E8033B" w:rsidRDefault="00ED1CDC" w:rsidP="00ED1CDC">
      <w:pPr>
        <w:numPr>
          <w:ilvl w:val="0"/>
          <w:numId w:val="6"/>
        </w:numPr>
        <w:rPr>
          <w:rFonts w:ascii="Tahoma" w:hAnsi="Tahoma" w:cs="Tahoma"/>
          <w:bCs/>
          <w:sz w:val="23"/>
          <w:szCs w:val="23"/>
        </w:rPr>
      </w:pPr>
      <w:r w:rsidRPr="00E8033B">
        <w:rPr>
          <w:rFonts w:ascii="Tahoma" w:hAnsi="Tahoma" w:cs="Tahoma"/>
          <w:bCs/>
          <w:sz w:val="23"/>
          <w:szCs w:val="23"/>
        </w:rPr>
        <w:t xml:space="preserve">More than half (55%) of the providers in </w:t>
      </w:r>
      <w:smartTag w:uri="urn:schemas-microsoft-com:office:smarttags" w:element="country-region">
        <w:smartTag w:uri="urn:schemas-microsoft-com:office:smarttags" w:element="place">
          <w:r w:rsidRPr="00E8033B">
            <w:rPr>
              <w:rFonts w:ascii="Tahoma" w:hAnsi="Tahoma" w:cs="Tahoma"/>
              <w:bCs/>
              <w:sz w:val="23"/>
              <w:szCs w:val="23"/>
            </w:rPr>
            <w:t>England</w:t>
          </w:r>
        </w:smartTag>
      </w:smartTag>
      <w:r w:rsidRPr="00E8033B">
        <w:rPr>
          <w:rFonts w:ascii="Tahoma" w:hAnsi="Tahoma" w:cs="Tahoma"/>
          <w:bCs/>
          <w:sz w:val="23"/>
          <w:szCs w:val="23"/>
        </w:rPr>
        <w:t xml:space="preserve"> at 30 June were children’s homes (2,07</w:t>
      </w:r>
      <w:r w:rsidR="007A31C3">
        <w:rPr>
          <w:rFonts w:ascii="Tahoma" w:hAnsi="Tahoma" w:cs="Tahoma"/>
          <w:bCs/>
          <w:sz w:val="23"/>
          <w:szCs w:val="23"/>
        </w:rPr>
        <w:t>6</w:t>
      </w:r>
      <w:r w:rsidRPr="00E8033B">
        <w:rPr>
          <w:rFonts w:ascii="Tahoma" w:hAnsi="Tahoma" w:cs="Tahoma"/>
          <w:bCs/>
          <w:sz w:val="23"/>
          <w:szCs w:val="23"/>
        </w:rPr>
        <w:t xml:space="preserve"> homes). </w:t>
      </w:r>
      <w:r w:rsidR="002D763B" w:rsidRPr="00E8033B">
        <w:rPr>
          <w:rFonts w:ascii="Tahoma" w:hAnsi="Tahoma" w:cs="Tahoma"/>
          <w:bCs/>
          <w:sz w:val="23"/>
          <w:szCs w:val="23"/>
        </w:rPr>
        <w:t xml:space="preserve">There were a total of 16 secure children’s homes in </w:t>
      </w:r>
      <w:smartTag w:uri="urn:schemas-microsoft-com:office:smarttags" w:element="country-region">
        <w:smartTag w:uri="urn:schemas-microsoft-com:office:smarttags" w:element="place">
          <w:r w:rsidR="002D763B" w:rsidRPr="00E8033B">
            <w:rPr>
              <w:rFonts w:ascii="Tahoma" w:hAnsi="Tahoma" w:cs="Tahoma"/>
              <w:bCs/>
              <w:sz w:val="23"/>
              <w:szCs w:val="23"/>
            </w:rPr>
            <w:t>England</w:t>
          </w:r>
        </w:smartTag>
      </w:smartTag>
      <w:r w:rsidR="002D763B" w:rsidRPr="00E8033B">
        <w:rPr>
          <w:rFonts w:ascii="Tahoma" w:hAnsi="Tahoma" w:cs="Tahoma"/>
          <w:bCs/>
          <w:sz w:val="23"/>
          <w:szCs w:val="23"/>
        </w:rPr>
        <w:t>.</w:t>
      </w:r>
    </w:p>
    <w:p w:rsidR="002D763B" w:rsidRPr="00E8033B" w:rsidRDefault="002D763B" w:rsidP="002D763B">
      <w:pPr>
        <w:rPr>
          <w:rFonts w:ascii="Tahoma" w:hAnsi="Tahoma" w:cs="Tahoma"/>
          <w:bCs/>
          <w:sz w:val="23"/>
          <w:szCs w:val="23"/>
        </w:rPr>
      </w:pPr>
    </w:p>
    <w:p w:rsidR="00ED1CDC" w:rsidRPr="00E8033B" w:rsidRDefault="00ED1CDC" w:rsidP="00ED1CDC">
      <w:pPr>
        <w:numPr>
          <w:ilvl w:val="0"/>
          <w:numId w:val="6"/>
        </w:numPr>
        <w:rPr>
          <w:rFonts w:ascii="Tahoma" w:hAnsi="Tahoma" w:cs="Tahoma"/>
          <w:bCs/>
          <w:sz w:val="23"/>
          <w:szCs w:val="23"/>
        </w:rPr>
      </w:pPr>
      <w:r w:rsidRPr="00E8033B">
        <w:rPr>
          <w:rFonts w:ascii="Tahoma" w:hAnsi="Tahoma" w:cs="Tahoma"/>
          <w:bCs/>
          <w:sz w:val="23"/>
          <w:szCs w:val="23"/>
        </w:rPr>
        <w:t>Boarding schools accounted for 14% of all providers</w:t>
      </w:r>
      <w:r w:rsidR="003E3819" w:rsidRPr="00E8033B">
        <w:rPr>
          <w:rFonts w:ascii="Tahoma" w:hAnsi="Tahoma" w:cs="Tahoma"/>
          <w:bCs/>
          <w:sz w:val="23"/>
          <w:szCs w:val="23"/>
        </w:rPr>
        <w:t>,</w:t>
      </w:r>
      <w:r w:rsidR="00704BB7" w:rsidRPr="00E8033B">
        <w:rPr>
          <w:rFonts w:ascii="Tahoma" w:hAnsi="Tahoma" w:cs="Tahoma"/>
          <w:bCs/>
          <w:sz w:val="23"/>
          <w:szCs w:val="23"/>
        </w:rPr>
        <w:t xml:space="preserve"> </w:t>
      </w:r>
      <w:r w:rsidR="00844D33" w:rsidRPr="00E8033B">
        <w:rPr>
          <w:rFonts w:ascii="Tahoma" w:hAnsi="Tahoma" w:cs="Tahoma"/>
          <w:bCs/>
          <w:sz w:val="23"/>
          <w:szCs w:val="23"/>
        </w:rPr>
        <w:t xml:space="preserve">with 533 </w:t>
      </w:r>
      <w:r w:rsidR="004B1E3F">
        <w:rPr>
          <w:rFonts w:ascii="Tahoma" w:hAnsi="Tahoma" w:cs="Tahoma"/>
          <w:bCs/>
          <w:sz w:val="23"/>
          <w:szCs w:val="23"/>
        </w:rPr>
        <w:t>school</w:t>
      </w:r>
      <w:r w:rsidR="00844D33" w:rsidRPr="00E8033B">
        <w:rPr>
          <w:rFonts w:ascii="Tahoma" w:hAnsi="Tahoma" w:cs="Tahoma"/>
          <w:bCs/>
          <w:sz w:val="23"/>
          <w:szCs w:val="23"/>
        </w:rPr>
        <w:t>s</w:t>
      </w:r>
      <w:r w:rsidR="003E3819" w:rsidRPr="00E8033B">
        <w:rPr>
          <w:rFonts w:ascii="Tahoma" w:hAnsi="Tahoma" w:cs="Tahoma"/>
          <w:bCs/>
          <w:sz w:val="23"/>
          <w:szCs w:val="23"/>
        </w:rPr>
        <w:t>,</w:t>
      </w:r>
      <w:r w:rsidR="00844D33" w:rsidRPr="00E8033B">
        <w:rPr>
          <w:rFonts w:ascii="Tahoma" w:hAnsi="Tahoma" w:cs="Tahoma"/>
          <w:bCs/>
          <w:sz w:val="23"/>
          <w:szCs w:val="23"/>
        </w:rPr>
        <w:t xml:space="preserve"> and </w:t>
      </w:r>
      <w:r w:rsidR="00CB1159">
        <w:rPr>
          <w:rFonts w:ascii="Tahoma" w:hAnsi="Tahoma" w:cs="Tahoma"/>
          <w:bCs/>
          <w:sz w:val="23"/>
          <w:szCs w:val="23"/>
        </w:rPr>
        <w:t>approximately</w:t>
      </w:r>
      <w:r w:rsidRPr="00E8033B">
        <w:rPr>
          <w:rFonts w:ascii="Tahoma" w:hAnsi="Tahoma" w:cs="Tahoma"/>
          <w:bCs/>
          <w:sz w:val="23"/>
          <w:szCs w:val="23"/>
        </w:rPr>
        <w:t xml:space="preserve"> 8% of all providers were local authority fostering </w:t>
      </w:r>
      <w:r w:rsidR="005917E7">
        <w:rPr>
          <w:rFonts w:ascii="Tahoma" w:hAnsi="Tahoma" w:cs="Tahoma"/>
          <w:bCs/>
          <w:sz w:val="23"/>
          <w:szCs w:val="23"/>
        </w:rPr>
        <w:t>services</w:t>
      </w:r>
      <w:r w:rsidR="00E93AE1">
        <w:rPr>
          <w:rFonts w:ascii="Tahoma" w:hAnsi="Tahoma" w:cs="Tahoma"/>
          <w:bCs/>
          <w:sz w:val="23"/>
          <w:szCs w:val="23"/>
        </w:rPr>
        <w:t xml:space="preserve">/private fostering </w:t>
      </w:r>
      <w:r w:rsidR="005917E7">
        <w:rPr>
          <w:rFonts w:ascii="Tahoma" w:hAnsi="Tahoma" w:cs="Tahoma"/>
          <w:bCs/>
          <w:sz w:val="23"/>
          <w:szCs w:val="23"/>
        </w:rPr>
        <w:t>services</w:t>
      </w:r>
      <w:r w:rsidRPr="00E8033B">
        <w:rPr>
          <w:rFonts w:ascii="Tahoma" w:hAnsi="Tahoma" w:cs="Tahoma"/>
          <w:bCs/>
          <w:sz w:val="23"/>
          <w:szCs w:val="23"/>
        </w:rPr>
        <w:t xml:space="preserve">. Just over 5% of the providers in </w:t>
      </w:r>
      <w:smartTag w:uri="urn:schemas-microsoft-com:office:smarttags" w:element="country-region">
        <w:smartTag w:uri="urn:schemas-microsoft-com:office:smarttags" w:element="place">
          <w:r w:rsidRPr="00E8033B">
            <w:rPr>
              <w:rFonts w:ascii="Tahoma" w:hAnsi="Tahoma" w:cs="Tahoma"/>
              <w:bCs/>
              <w:sz w:val="23"/>
              <w:szCs w:val="23"/>
            </w:rPr>
            <w:t>England</w:t>
          </w:r>
        </w:smartTag>
      </w:smartTag>
      <w:r w:rsidRPr="00E8033B">
        <w:rPr>
          <w:rFonts w:ascii="Tahoma" w:hAnsi="Tahoma" w:cs="Tahoma"/>
          <w:bCs/>
          <w:sz w:val="23"/>
          <w:szCs w:val="23"/>
        </w:rPr>
        <w:t xml:space="preserve"> were residential special schools but all the other provider types </w:t>
      </w:r>
      <w:r w:rsidR="00704BB7" w:rsidRPr="00E8033B">
        <w:rPr>
          <w:rFonts w:ascii="Tahoma" w:hAnsi="Tahoma" w:cs="Tahoma"/>
          <w:bCs/>
          <w:sz w:val="23"/>
          <w:szCs w:val="23"/>
        </w:rPr>
        <w:t>accounted for less than 5% of total providers.</w:t>
      </w:r>
    </w:p>
    <w:p w:rsidR="00704BB7" w:rsidRPr="00E8033B" w:rsidRDefault="00704BB7" w:rsidP="00704BB7">
      <w:pPr>
        <w:rPr>
          <w:rFonts w:ascii="Tahoma" w:hAnsi="Tahoma" w:cs="Tahoma"/>
          <w:bCs/>
          <w:sz w:val="23"/>
          <w:szCs w:val="23"/>
        </w:rPr>
      </w:pPr>
    </w:p>
    <w:p w:rsidR="008C2BE3" w:rsidRDefault="00844D33" w:rsidP="00ED1CDC">
      <w:pPr>
        <w:numPr>
          <w:ilvl w:val="0"/>
          <w:numId w:val="6"/>
        </w:numPr>
        <w:rPr>
          <w:rFonts w:ascii="Tahoma" w:hAnsi="Tahoma" w:cs="Tahoma"/>
          <w:bCs/>
          <w:sz w:val="23"/>
          <w:szCs w:val="23"/>
        </w:rPr>
      </w:pPr>
      <w:r w:rsidRPr="00E8033B">
        <w:rPr>
          <w:rFonts w:ascii="Tahoma" w:hAnsi="Tahoma" w:cs="Tahoma"/>
          <w:bCs/>
          <w:sz w:val="23"/>
          <w:szCs w:val="23"/>
        </w:rPr>
        <w:t>For the majority of provider types there was very little change in the</w:t>
      </w:r>
      <w:r w:rsidR="003B17E6">
        <w:rPr>
          <w:rFonts w:ascii="Tahoma" w:hAnsi="Tahoma" w:cs="Tahoma"/>
          <w:bCs/>
          <w:sz w:val="23"/>
          <w:szCs w:val="23"/>
        </w:rPr>
        <w:t>ir</w:t>
      </w:r>
      <w:r w:rsidRPr="00E8033B">
        <w:rPr>
          <w:rFonts w:ascii="Tahoma" w:hAnsi="Tahoma" w:cs="Tahoma"/>
          <w:bCs/>
          <w:sz w:val="23"/>
          <w:szCs w:val="23"/>
        </w:rPr>
        <w:t xml:space="preserve"> number</w:t>
      </w:r>
      <w:r w:rsidR="003B17E6">
        <w:rPr>
          <w:rFonts w:ascii="Tahoma" w:hAnsi="Tahoma" w:cs="Tahoma"/>
          <w:bCs/>
          <w:sz w:val="23"/>
          <w:szCs w:val="23"/>
        </w:rPr>
        <w:t>s</w:t>
      </w:r>
      <w:r w:rsidRPr="00E8033B">
        <w:rPr>
          <w:rFonts w:ascii="Tahoma" w:hAnsi="Tahoma" w:cs="Tahoma"/>
          <w:bCs/>
          <w:sz w:val="23"/>
          <w:szCs w:val="23"/>
        </w:rPr>
        <w:t xml:space="preserve"> in the last quarter. </w:t>
      </w:r>
    </w:p>
    <w:p w:rsidR="008C2BE3" w:rsidRDefault="008C2BE3" w:rsidP="008C2BE3">
      <w:pPr>
        <w:rPr>
          <w:rFonts w:ascii="Tahoma" w:hAnsi="Tahoma" w:cs="Tahoma"/>
          <w:bCs/>
          <w:sz w:val="23"/>
          <w:szCs w:val="23"/>
        </w:rPr>
      </w:pPr>
    </w:p>
    <w:p w:rsidR="008C2BE3" w:rsidRDefault="008C2BE3" w:rsidP="00ED1CDC">
      <w:pPr>
        <w:numPr>
          <w:ilvl w:val="0"/>
          <w:numId w:val="6"/>
        </w:numPr>
        <w:rPr>
          <w:rFonts w:ascii="Tahoma" w:hAnsi="Tahoma" w:cs="Tahoma"/>
          <w:bCs/>
          <w:sz w:val="23"/>
          <w:szCs w:val="23"/>
        </w:rPr>
      </w:pPr>
      <w:r w:rsidRPr="00E8033B">
        <w:rPr>
          <w:rFonts w:ascii="Tahoma" w:hAnsi="Tahoma" w:cs="Tahoma"/>
          <w:bCs/>
          <w:sz w:val="23"/>
          <w:szCs w:val="23"/>
        </w:rPr>
        <w:t xml:space="preserve">The largest numerical change was among </w:t>
      </w:r>
      <w:r w:rsidR="00357D20">
        <w:rPr>
          <w:rFonts w:ascii="Tahoma" w:hAnsi="Tahoma" w:cs="Tahoma"/>
          <w:bCs/>
          <w:sz w:val="23"/>
          <w:szCs w:val="23"/>
        </w:rPr>
        <w:t>children’s homes where there were</w:t>
      </w:r>
      <w:r w:rsidRPr="00E8033B">
        <w:rPr>
          <w:rFonts w:ascii="Tahoma" w:hAnsi="Tahoma" w:cs="Tahoma"/>
          <w:bCs/>
          <w:sz w:val="23"/>
          <w:szCs w:val="23"/>
        </w:rPr>
        <w:t xml:space="preserve"> an additional 27 homes at 30 June </w:t>
      </w:r>
      <w:r w:rsidR="00357D20">
        <w:rPr>
          <w:rFonts w:ascii="Tahoma" w:hAnsi="Tahoma" w:cs="Tahoma"/>
          <w:bCs/>
          <w:sz w:val="23"/>
          <w:szCs w:val="23"/>
        </w:rPr>
        <w:t xml:space="preserve">compared to </w:t>
      </w:r>
      <w:r w:rsidRPr="00E8033B">
        <w:rPr>
          <w:rFonts w:ascii="Tahoma" w:hAnsi="Tahoma" w:cs="Tahoma"/>
          <w:bCs/>
          <w:sz w:val="23"/>
          <w:szCs w:val="23"/>
        </w:rPr>
        <w:t>31 March 2011 (a 1.3% increase).</w:t>
      </w:r>
    </w:p>
    <w:p w:rsidR="00AA1058" w:rsidRPr="00E8033B" w:rsidRDefault="00AA1058" w:rsidP="00AA1058">
      <w:pPr>
        <w:rPr>
          <w:rFonts w:ascii="Tahoma" w:hAnsi="Tahoma" w:cs="Tahoma"/>
          <w:bCs/>
          <w:sz w:val="23"/>
          <w:szCs w:val="23"/>
        </w:rPr>
      </w:pPr>
    </w:p>
    <w:p w:rsidR="00AA1058" w:rsidRPr="00E8033B" w:rsidRDefault="00297596" w:rsidP="008C2BE3">
      <w:pPr>
        <w:numPr>
          <w:ilvl w:val="0"/>
          <w:numId w:val="6"/>
        </w:numPr>
        <w:rPr>
          <w:rFonts w:ascii="Tahoma" w:hAnsi="Tahoma" w:cs="Tahoma"/>
          <w:bCs/>
          <w:sz w:val="23"/>
          <w:szCs w:val="23"/>
        </w:rPr>
      </w:pPr>
      <w:r w:rsidRPr="00E8033B">
        <w:rPr>
          <w:rFonts w:ascii="Tahoma" w:hAnsi="Tahoma" w:cs="Tahoma"/>
          <w:bCs/>
          <w:sz w:val="23"/>
          <w:szCs w:val="23"/>
        </w:rPr>
        <w:t>In terms of the number of providers</w:t>
      </w:r>
      <w:r w:rsidR="00F60233" w:rsidRPr="00E8033B">
        <w:rPr>
          <w:rFonts w:ascii="Tahoma" w:hAnsi="Tahoma" w:cs="Tahoma"/>
          <w:bCs/>
          <w:sz w:val="23"/>
          <w:szCs w:val="23"/>
        </w:rPr>
        <w:t xml:space="preserve"> there were large differences between the regions</w:t>
      </w:r>
      <w:r w:rsidR="0081353C">
        <w:rPr>
          <w:rFonts w:ascii="Tahoma" w:hAnsi="Tahoma" w:cs="Tahoma"/>
          <w:bCs/>
          <w:sz w:val="23"/>
          <w:szCs w:val="23"/>
        </w:rPr>
        <w:t xml:space="preserve"> (based on former Government Office Regions)</w:t>
      </w:r>
      <w:r w:rsidR="00F60233" w:rsidRPr="00E8033B">
        <w:rPr>
          <w:rFonts w:ascii="Tahoma" w:hAnsi="Tahoma" w:cs="Tahoma"/>
          <w:bCs/>
          <w:sz w:val="23"/>
          <w:szCs w:val="23"/>
        </w:rPr>
        <w:t>. At 30 June 2011, the South East region had the lar</w:t>
      </w:r>
      <w:r w:rsidR="009805E1" w:rsidRPr="00E8033B">
        <w:rPr>
          <w:rFonts w:ascii="Tahoma" w:hAnsi="Tahoma" w:cs="Tahoma"/>
          <w:bCs/>
          <w:sz w:val="23"/>
          <w:szCs w:val="23"/>
        </w:rPr>
        <w:t>gest number of providers at 689 and t</w:t>
      </w:r>
      <w:r w:rsidR="00F60233" w:rsidRPr="00E8033B">
        <w:rPr>
          <w:rFonts w:ascii="Tahoma" w:hAnsi="Tahoma" w:cs="Tahoma"/>
          <w:bCs/>
          <w:sz w:val="23"/>
          <w:szCs w:val="23"/>
        </w:rPr>
        <w:t xml:space="preserve">he </w:t>
      </w:r>
      <w:smartTag w:uri="urn:schemas-microsoft-com:office:smarttags" w:element="State">
        <w:smartTag w:uri="urn:schemas-microsoft-com:office:smarttags" w:element="place">
          <w:r w:rsidR="00F60233" w:rsidRPr="00E8033B">
            <w:rPr>
              <w:rFonts w:ascii="Tahoma" w:hAnsi="Tahoma" w:cs="Tahoma"/>
              <w:bCs/>
              <w:sz w:val="23"/>
              <w:szCs w:val="23"/>
            </w:rPr>
            <w:t>North West</w:t>
          </w:r>
        </w:smartTag>
      </w:smartTag>
      <w:r w:rsidR="00F60233" w:rsidRPr="00E8033B">
        <w:rPr>
          <w:rFonts w:ascii="Tahoma" w:hAnsi="Tahoma" w:cs="Tahoma"/>
          <w:bCs/>
          <w:sz w:val="23"/>
          <w:szCs w:val="23"/>
        </w:rPr>
        <w:t xml:space="preserve"> had the next largest with 677. </w:t>
      </w:r>
      <w:r w:rsidR="009805E1" w:rsidRPr="00E8033B">
        <w:rPr>
          <w:rFonts w:ascii="Tahoma" w:hAnsi="Tahoma" w:cs="Tahoma"/>
          <w:bCs/>
          <w:sz w:val="23"/>
          <w:szCs w:val="23"/>
        </w:rPr>
        <w:t xml:space="preserve">The North East had the smallest number of providers at 183. </w:t>
      </w:r>
      <w:r w:rsidR="00F60233" w:rsidRPr="00E8033B">
        <w:rPr>
          <w:rFonts w:ascii="Tahoma" w:hAnsi="Tahoma" w:cs="Tahoma"/>
          <w:bCs/>
          <w:sz w:val="23"/>
          <w:szCs w:val="23"/>
        </w:rPr>
        <w:t xml:space="preserve">The number of providers in individual local authorities varied from one in Isles of Scilly to 151 in </w:t>
      </w:r>
      <w:smartTag w:uri="urn:schemas-microsoft-com:office:smarttags" w:element="country-region">
        <w:smartTag w:uri="urn:schemas-microsoft-com:office:smarttags" w:element="place">
          <w:r w:rsidR="00F60233" w:rsidRPr="00E8033B">
            <w:rPr>
              <w:rFonts w:ascii="Tahoma" w:hAnsi="Tahoma" w:cs="Tahoma"/>
              <w:bCs/>
              <w:sz w:val="23"/>
              <w:szCs w:val="23"/>
            </w:rPr>
            <w:t>Kent</w:t>
          </w:r>
        </w:smartTag>
      </w:smartTag>
      <w:r w:rsidR="00F60233" w:rsidRPr="00E8033B">
        <w:rPr>
          <w:rFonts w:ascii="Tahoma" w:hAnsi="Tahoma" w:cs="Tahoma"/>
          <w:bCs/>
          <w:sz w:val="23"/>
          <w:szCs w:val="23"/>
        </w:rPr>
        <w:t>.</w:t>
      </w:r>
      <w:r w:rsidR="008C2BE3">
        <w:rPr>
          <w:rFonts w:ascii="Tahoma" w:hAnsi="Tahoma" w:cs="Tahoma"/>
          <w:bCs/>
          <w:sz w:val="23"/>
          <w:szCs w:val="23"/>
        </w:rPr>
        <w:t xml:space="preserve"> </w:t>
      </w:r>
    </w:p>
    <w:p w:rsidR="009805E1" w:rsidRPr="00E8033B" w:rsidRDefault="009805E1" w:rsidP="009805E1">
      <w:pPr>
        <w:rPr>
          <w:rFonts w:ascii="Tahoma" w:hAnsi="Tahoma" w:cs="Tahoma"/>
          <w:bCs/>
          <w:sz w:val="23"/>
          <w:szCs w:val="23"/>
        </w:rPr>
      </w:pPr>
    </w:p>
    <w:p w:rsidR="008C2BE3" w:rsidRDefault="000B4473" w:rsidP="00ED1CDC">
      <w:pPr>
        <w:numPr>
          <w:ilvl w:val="0"/>
          <w:numId w:val="6"/>
        </w:numPr>
        <w:rPr>
          <w:rFonts w:ascii="Tahoma" w:hAnsi="Tahoma" w:cs="Tahoma"/>
          <w:bCs/>
          <w:sz w:val="23"/>
          <w:szCs w:val="23"/>
        </w:rPr>
      </w:pPr>
      <w:r w:rsidRPr="00E8033B">
        <w:rPr>
          <w:rFonts w:ascii="Tahoma" w:hAnsi="Tahoma" w:cs="Tahoma"/>
          <w:bCs/>
          <w:sz w:val="23"/>
          <w:szCs w:val="23"/>
        </w:rPr>
        <w:t xml:space="preserve">The local authority with the largest number of children’s homes </w:t>
      </w:r>
      <w:r w:rsidR="008C2BE3">
        <w:rPr>
          <w:rFonts w:ascii="Tahoma" w:hAnsi="Tahoma" w:cs="Tahoma"/>
          <w:bCs/>
          <w:sz w:val="23"/>
          <w:szCs w:val="23"/>
        </w:rPr>
        <w:t xml:space="preserve">located in its area, </w:t>
      </w:r>
      <w:r w:rsidRPr="00E8033B">
        <w:rPr>
          <w:rFonts w:ascii="Tahoma" w:hAnsi="Tahoma" w:cs="Tahoma"/>
          <w:bCs/>
          <w:sz w:val="23"/>
          <w:szCs w:val="23"/>
        </w:rPr>
        <w:t>at 30 June 2011</w:t>
      </w:r>
      <w:r w:rsidR="008C2BE3">
        <w:rPr>
          <w:rFonts w:ascii="Tahoma" w:hAnsi="Tahoma" w:cs="Tahoma"/>
          <w:bCs/>
          <w:sz w:val="23"/>
          <w:szCs w:val="23"/>
        </w:rPr>
        <w:t>,</w:t>
      </w:r>
      <w:r w:rsidRPr="00E8033B">
        <w:rPr>
          <w:rFonts w:ascii="Tahoma" w:hAnsi="Tahoma" w:cs="Tahoma"/>
          <w:bCs/>
          <w:sz w:val="23"/>
          <w:szCs w:val="23"/>
        </w:rPr>
        <w:t xml:space="preserve"> was </w:t>
      </w:r>
      <w:smartTag w:uri="urn:schemas-microsoft-com:office:smarttags" w:element="place">
        <w:r w:rsidRPr="00E8033B">
          <w:rPr>
            <w:rFonts w:ascii="Tahoma" w:hAnsi="Tahoma" w:cs="Tahoma"/>
            <w:bCs/>
            <w:sz w:val="23"/>
            <w:szCs w:val="23"/>
          </w:rPr>
          <w:t>Lancashire</w:t>
        </w:r>
      </w:smartTag>
      <w:r w:rsidRPr="00E8033B">
        <w:rPr>
          <w:rFonts w:ascii="Tahoma" w:hAnsi="Tahoma" w:cs="Tahoma"/>
          <w:bCs/>
          <w:sz w:val="23"/>
          <w:szCs w:val="23"/>
        </w:rPr>
        <w:t xml:space="preserve"> with 104 homes. </w:t>
      </w:r>
      <w:smartTag w:uri="urn:schemas-microsoft-com:office:smarttags" w:element="country-region">
        <w:r w:rsidR="008C2FEE">
          <w:rPr>
            <w:rFonts w:ascii="Tahoma" w:hAnsi="Tahoma" w:cs="Tahoma"/>
            <w:bCs/>
            <w:sz w:val="23"/>
            <w:szCs w:val="23"/>
          </w:rPr>
          <w:t>Kent</w:t>
        </w:r>
      </w:smartTag>
      <w:r w:rsidR="008C2FEE">
        <w:rPr>
          <w:rFonts w:ascii="Tahoma" w:hAnsi="Tahoma" w:cs="Tahoma"/>
          <w:bCs/>
          <w:sz w:val="23"/>
          <w:szCs w:val="23"/>
        </w:rPr>
        <w:t xml:space="preserve"> and </w:t>
      </w:r>
      <w:smartTag w:uri="urn:schemas-microsoft-com:office:smarttags" w:element="place">
        <w:r w:rsidR="008C2FEE">
          <w:rPr>
            <w:rFonts w:ascii="Tahoma" w:hAnsi="Tahoma" w:cs="Tahoma"/>
            <w:bCs/>
            <w:sz w:val="23"/>
            <w:szCs w:val="23"/>
          </w:rPr>
          <w:t>Shropshire</w:t>
        </w:r>
      </w:smartTag>
      <w:r w:rsidR="008C2FEE">
        <w:rPr>
          <w:rFonts w:ascii="Tahoma" w:hAnsi="Tahoma" w:cs="Tahoma"/>
          <w:bCs/>
          <w:sz w:val="23"/>
          <w:szCs w:val="23"/>
        </w:rPr>
        <w:t xml:space="preserve"> had the </w:t>
      </w:r>
      <w:r w:rsidRPr="00E8033B">
        <w:rPr>
          <w:rFonts w:ascii="Tahoma" w:hAnsi="Tahoma" w:cs="Tahoma"/>
          <w:bCs/>
          <w:sz w:val="23"/>
          <w:szCs w:val="23"/>
        </w:rPr>
        <w:t>next largest number</w:t>
      </w:r>
      <w:r w:rsidR="008C2FEE">
        <w:rPr>
          <w:rFonts w:ascii="Tahoma" w:hAnsi="Tahoma" w:cs="Tahoma"/>
          <w:bCs/>
          <w:sz w:val="23"/>
          <w:szCs w:val="23"/>
        </w:rPr>
        <w:t xml:space="preserve"> of homes, with </w:t>
      </w:r>
      <w:r w:rsidRPr="00E8033B">
        <w:rPr>
          <w:rFonts w:ascii="Tahoma" w:hAnsi="Tahoma" w:cs="Tahoma"/>
          <w:bCs/>
          <w:sz w:val="23"/>
          <w:szCs w:val="23"/>
        </w:rPr>
        <w:t>74</w:t>
      </w:r>
      <w:r w:rsidR="00CB1159">
        <w:rPr>
          <w:rFonts w:ascii="Tahoma" w:hAnsi="Tahoma" w:cs="Tahoma"/>
          <w:bCs/>
          <w:sz w:val="23"/>
          <w:szCs w:val="23"/>
        </w:rPr>
        <w:t xml:space="preserve"> homes each.</w:t>
      </w:r>
      <w:r w:rsidR="007E43A2" w:rsidRPr="00E8033B">
        <w:rPr>
          <w:rFonts w:ascii="Tahoma" w:hAnsi="Tahoma" w:cs="Tahoma"/>
          <w:bCs/>
          <w:sz w:val="23"/>
          <w:szCs w:val="23"/>
        </w:rPr>
        <w:t xml:space="preserve"> </w:t>
      </w:r>
    </w:p>
    <w:p w:rsidR="0081353C" w:rsidRDefault="0081353C" w:rsidP="0081353C">
      <w:pPr>
        <w:rPr>
          <w:rFonts w:ascii="Tahoma" w:hAnsi="Tahoma" w:cs="Tahoma"/>
          <w:bCs/>
          <w:sz w:val="23"/>
          <w:szCs w:val="23"/>
        </w:rPr>
      </w:pPr>
    </w:p>
    <w:p w:rsidR="0081353C" w:rsidRDefault="0081353C" w:rsidP="00ED1CDC">
      <w:pPr>
        <w:numPr>
          <w:ilvl w:val="0"/>
          <w:numId w:val="6"/>
        </w:numPr>
        <w:rPr>
          <w:rFonts w:ascii="Tahoma" w:hAnsi="Tahoma" w:cs="Tahoma"/>
          <w:bCs/>
          <w:sz w:val="23"/>
          <w:szCs w:val="23"/>
        </w:rPr>
      </w:pPr>
      <w:r>
        <w:rPr>
          <w:rFonts w:ascii="Tahoma" w:hAnsi="Tahoma" w:cs="Tahoma"/>
          <w:bCs/>
          <w:sz w:val="23"/>
          <w:szCs w:val="23"/>
        </w:rPr>
        <w:t>The</w:t>
      </w:r>
      <w:r w:rsidR="00EE7092">
        <w:rPr>
          <w:rFonts w:ascii="Tahoma" w:hAnsi="Tahoma" w:cs="Tahoma"/>
          <w:bCs/>
          <w:sz w:val="23"/>
          <w:szCs w:val="23"/>
        </w:rPr>
        <w:t xml:space="preserve">re were more children’s homes in the </w:t>
      </w:r>
      <w:r w:rsidR="004B1E3F">
        <w:rPr>
          <w:rFonts w:ascii="Tahoma" w:hAnsi="Tahoma" w:cs="Tahoma"/>
          <w:bCs/>
          <w:sz w:val="23"/>
          <w:szCs w:val="23"/>
        </w:rPr>
        <w:t xml:space="preserve">former </w:t>
      </w:r>
      <w:r w:rsidR="00357D20">
        <w:rPr>
          <w:rFonts w:ascii="Tahoma" w:hAnsi="Tahoma" w:cs="Tahoma"/>
          <w:bCs/>
          <w:sz w:val="23"/>
          <w:szCs w:val="23"/>
        </w:rPr>
        <w:t xml:space="preserve">Government </w:t>
      </w:r>
      <w:r w:rsidR="004B1E3F">
        <w:rPr>
          <w:rFonts w:ascii="Tahoma" w:hAnsi="Tahoma" w:cs="Tahoma"/>
          <w:bCs/>
          <w:sz w:val="23"/>
          <w:szCs w:val="23"/>
        </w:rPr>
        <w:t>O</w:t>
      </w:r>
      <w:r w:rsidR="00357D20">
        <w:rPr>
          <w:rFonts w:ascii="Tahoma" w:hAnsi="Tahoma" w:cs="Tahoma"/>
          <w:bCs/>
          <w:sz w:val="23"/>
          <w:szCs w:val="23"/>
        </w:rPr>
        <w:t>ffice Regions in the Nor</w:t>
      </w:r>
      <w:r w:rsidR="00EE7092">
        <w:rPr>
          <w:rFonts w:ascii="Tahoma" w:hAnsi="Tahoma" w:cs="Tahoma"/>
          <w:bCs/>
          <w:sz w:val="23"/>
          <w:szCs w:val="23"/>
        </w:rPr>
        <w:t xml:space="preserve">th </w:t>
      </w:r>
      <w:r w:rsidR="00FE249C">
        <w:rPr>
          <w:rFonts w:ascii="Tahoma" w:hAnsi="Tahoma" w:cs="Tahoma"/>
          <w:bCs/>
          <w:sz w:val="23"/>
          <w:szCs w:val="23"/>
        </w:rPr>
        <w:t>than in the other regions</w:t>
      </w:r>
      <w:r w:rsidR="00357D20">
        <w:rPr>
          <w:rFonts w:ascii="Tahoma" w:hAnsi="Tahoma" w:cs="Tahoma"/>
          <w:bCs/>
          <w:sz w:val="23"/>
          <w:szCs w:val="23"/>
        </w:rPr>
        <w:t>,</w:t>
      </w:r>
      <w:r w:rsidR="00FE249C">
        <w:rPr>
          <w:rFonts w:ascii="Tahoma" w:hAnsi="Tahoma" w:cs="Tahoma"/>
          <w:bCs/>
          <w:sz w:val="23"/>
          <w:szCs w:val="23"/>
        </w:rPr>
        <w:t xml:space="preserve"> </w:t>
      </w:r>
      <w:r w:rsidR="00E93AE1">
        <w:rPr>
          <w:rFonts w:ascii="Tahoma" w:hAnsi="Tahoma" w:cs="Tahoma"/>
          <w:bCs/>
          <w:sz w:val="23"/>
          <w:szCs w:val="23"/>
        </w:rPr>
        <w:t>with 798</w:t>
      </w:r>
      <w:r w:rsidR="00EE7092">
        <w:rPr>
          <w:rFonts w:ascii="Tahoma" w:hAnsi="Tahoma" w:cs="Tahoma"/>
          <w:bCs/>
          <w:sz w:val="23"/>
          <w:szCs w:val="23"/>
        </w:rPr>
        <w:t xml:space="preserve"> </w:t>
      </w:r>
      <w:r w:rsidR="00175E87">
        <w:rPr>
          <w:rFonts w:ascii="Tahoma" w:hAnsi="Tahoma" w:cs="Tahoma"/>
          <w:bCs/>
          <w:sz w:val="23"/>
          <w:szCs w:val="23"/>
        </w:rPr>
        <w:t>home</w:t>
      </w:r>
      <w:r w:rsidR="00EE7092">
        <w:rPr>
          <w:rFonts w:ascii="Tahoma" w:hAnsi="Tahoma" w:cs="Tahoma"/>
          <w:bCs/>
          <w:sz w:val="23"/>
          <w:szCs w:val="23"/>
        </w:rPr>
        <w:t>s</w:t>
      </w:r>
      <w:r w:rsidR="00357D20">
        <w:rPr>
          <w:rFonts w:ascii="Tahoma" w:hAnsi="Tahoma" w:cs="Tahoma"/>
          <w:bCs/>
          <w:sz w:val="23"/>
          <w:szCs w:val="23"/>
        </w:rPr>
        <w:t xml:space="preserve"> in total</w:t>
      </w:r>
      <w:r w:rsidR="00EE7092">
        <w:rPr>
          <w:rFonts w:ascii="Tahoma" w:hAnsi="Tahoma" w:cs="Tahoma"/>
          <w:bCs/>
          <w:sz w:val="23"/>
          <w:szCs w:val="23"/>
        </w:rPr>
        <w:t xml:space="preserve">. This compares with 660 in the </w:t>
      </w:r>
      <w:smartTag w:uri="urn:schemas-microsoft-com:office:smarttags" w:element="place">
        <w:r w:rsidR="00EE7092">
          <w:rPr>
            <w:rFonts w:ascii="Tahoma" w:hAnsi="Tahoma" w:cs="Tahoma"/>
            <w:bCs/>
            <w:sz w:val="23"/>
            <w:szCs w:val="23"/>
          </w:rPr>
          <w:t>Midlands</w:t>
        </w:r>
      </w:smartTag>
      <w:r w:rsidR="00357D20">
        <w:rPr>
          <w:rFonts w:ascii="Tahoma" w:hAnsi="Tahoma" w:cs="Tahoma"/>
          <w:bCs/>
          <w:sz w:val="23"/>
          <w:szCs w:val="23"/>
        </w:rPr>
        <w:t xml:space="preserve"> regions</w:t>
      </w:r>
      <w:r w:rsidR="00EE7092">
        <w:rPr>
          <w:rFonts w:ascii="Tahoma" w:hAnsi="Tahoma" w:cs="Tahoma"/>
          <w:bCs/>
          <w:sz w:val="23"/>
          <w:szCs w:val="23"/>
        </w:rPr>
        <w:t xml:space="preserve"> and 61</w:t>
      </w:r>
      <w:r w:rsidR="00E93AE1">
        <w:rPr>
          <w:rFonts w:ascii="Tahoma" w:hAnsi="Tahoma" w:cs="Tahoma"/>
          <w:bCs/>
          <w:sz w:val="23"/>
          <w:szCs w:val="23"/>
        </w:rPr>
        <w:t>8</w:t>
      </w:r>
      <w:r w:rsidR="00EE7092">
        <w:rPr>
          <w:rFonts w:ascii="Tahoma" w:hAnsi="Tahoma" w:cs="Tahoma"/>
          <w:bCs/>
          <w:sz w:val="23"/>
          <w:szCs w:val="23"/>
        </w:rPr>
        <w:t xml:space="preserve"> in the South</w:t>
      </w:r>
      <w:r w:rsidR="00357D20">
        <w:rPr>
          <w:rFonts w:ascii="Tahoma" w:hAnsi="Tahoma" w:cs="Tahoma"/>
          <w:bCs/>
          <w:sz w:val="23"/>
          <w:szCs w:val="23"/>
        </w:rPr>
        <w:t>ern regions</w:t>
      </w:r>
      <w:r w:rsidR="00EE7092">
        <w:rPr>
          <w:rFonts w:ascii="Tahoma" w:hAnsi="Tahoma" w:cs="Tahoma"/>
          <w:bCs/>
          <w:sz w:val="23"/>
          <w:szCs w:val="23"/>
        </w:rPr>
        <w:t>. The</w:t>
      </w:r>
      <w:r>
        <w:rPr>
          <w:rFonts w:ascii="Tahoma" w:hAnsi="Tahoma" w:cs="Tahoma"/>
          <w:bCs/>
          <w:sz w:val="23"/>
          <w:szCs w:val="23"/>
        </w:rPr>
        <w:t xml:space="preserve"> </w:t>
      </w:r>
      <w:r w:rsidR="00175E87">
        <w:rPr>
          <w:rFonts w:ascii="Tahoma" w:hAnsi="Tahoma" w:cs="Tahoma"/>
          <w:bCs/>
          <w:sz w:val="23"/>
          <w:szCs w:val="23"/>
        </w:rPr>
        <w:t xml:space="preserve">former </w:t>
      </w:r>
      <w:r>
        <w:rPr>
          <w:rFonts w:ascii="Tahoma" w:hAnsi="Tahoma" w:cs="Tahoma"/>
          <w:bCs/>
          <w:sz w:val="23"/>
          <w:szCs w:val="23"/>
        </w:rPr>
        <w:t>North West</w:t>
      </w:r>
      <w:r w:rsidR="00FD0362">
        <w:rPr>
          <w:rFonts w:ascii="Tahoma" w:hAnsi="Tahoma" w:cs="Tahoma"/>
          <w:bCs/>
          <w:sz w:val="23"/>
          <w:szCs w:val="23"/>
        </w:rPr>
        <w:t xml:space="preserve"> </w:t>
      </w:r>
      <w:r w:rsidR="00357D20">
        <w:rPr>
          <w:rFonts w:ascii="Tahoma" w:hAnsi="Tahoma" w:cs="Tahoma"/>
          <w:bCs/>
          <w:sz w:val="23"/>
          <w:szCs w:val="23"/>
        </w:rPr>
        <w:t>Government Office R</w:t>
      </w:r>
      <w:r w:rsidR="00FD0362">
        <w:rPr>
          <w:rFonts w:ascii="Tahoma" w:hAnsi="Tahoma" w:cs="Tahoma"/>
          <w:bCs/>
          <w:sz w:val="23"/>
          <w:szCs w:val="23"/>
        </w:rPr>
        <w:t>egion had the largest number of children’s homes with 511</w:t>
      </w:r>
      <w:r w:rsidR="00EE7092">
        <w:rPr>
          <w:rFonts w:ascii="Tahoma" w:hAnsi="Tahoma" w:cs="Tahoma"/>
          <w:bCs/>
          <w:sz w:val="23"/>
          <w:szCs w:val="23"/>
        </w:rPr>
        <w:t>.</w:t>
      </w:r>
    </w:p>
    <w:p w:rsidR="008C2BE3" w:rsidRDefault="008C2BE3" w:rsidP="008C2BE3">
      <w:pPr>
        <w:rPr>
          <w:rFonts w:ascii="Tahoma" w:hAnsi="Tahoma" w:cs="Tahoma"/>
          <w:bCs/>
          <w:sz w:val="23"/>
          <w:szCs w:val="23"/>
        </w:rPr>
      </w:pPr>
    </w:p>
    <w:p w:rsidR="009805E1" w:rsidRPr="00E8033B" w:rsidRDefault="008C2BE3" w:rsidP="00ED1CDC">
      <w:pPr>
        <w:numPr>
          <w:ilvl w:val="0"/>
          <w:numId w:val="6"/>
        </w:numPr>
        <w:rPr>
          <w:rFonts w:ascii="Tahoma" w:hAnsi="Tahoma" w:cs="Tahoma"/>
          <w:bCs/>
          <w:sz w:val="23"/>
          <w:szCs w:val="23"/>
        </w:rPr>
      </w:pPr>
      <w:r>
        <w:rPr>
          <w:rFonts w:ascii="Tahoma" w:hAnsi="Tahoma" w:cs="Tahoma"/>
          <w:bCs/>
          <w:sz w:val="23"/>
          <w:szCs w:val="23"/>
        </w:rPr>
        <w:t xml:space="preserve">Seven </w:t>
      </w:r>
      <w:r w:rsidR="007E43A2" w:rsidRPr="00E8033B">
        <w:rPr>
          <w:rFonts w:ascii="Tahoma" w:hAnsi="Tahoma" w:cs="Tahoma"/>
          <w:bCs/>
          <w:sz w:val="23"/>
          <w:szCs w:val="23"/>
        </w:rPr>
        <w:t>local authorities</w:t>
      </w:r>
      <w:r w:rsidR="000F3B4B">
        <w:rPr>
          <w:rFonts w:ascii="Tahoma" w:hAnsi="Tahoma" w:cs="Tahoma"/>
          <w:bCs/>
          <w:sz w:val="23"/>
          <w:szCs w:val="23"/>
        </w:rPr>
        <w:t xml:space="preserve">, </w:t>
      </w:r>
      <w:r w:rsidR="00381B41">
        <w:rPr>
          <w:rFonts w:ascii="Tahoma" w:hAnsi="Tahoma" w:cs="Tahoma"/>
          <w:bCs/>
          <w:sz w:val="23"/>
          <w:szCs w:val="23"/>
        </w:rPr>
        <w:t>five</w:t>
      </w:r>
      <w:r w:rsidR="000F3B4B">
        <w:rPr>
          <w:rFonts w:ascii="Tahoma" w:hAnsi="Tahoma" w:cs="Tahoma"/>
          <w:bCs/>
          <w:sz w:val="23"/>
          <w:szCs w:val="23"/>
        </w:rPr>
        <w:t xml:space="preserve"> of which were in </w:t>
      </w:r>
      <w:smartTag w:uri="urn:schemas-microsoft-com:office:smarttags" w:element="City">
        <w:smartTag w:uri="urn:schemas-microsoft-com:office:smarttags" w:element="place">
          <w:r w:rsidR="000F3B4B">
            <w:rPr>
              <w:rFonts w:ascii="Tahoma" w:hAnsi="Tahoma" w:cs="Tahoma"/>
              <w:bCs/>
              <w:sz w:val="23"/>
              <w:szCs w:val="23"/>
            </w:rPr>
            <w:t>London</w:t>
          </w:r>
        </w:smartTag>
      </w:smartTag>
      <w:r w:rsidR="000F3B4B">
        <w:rPr>
          <w:rFonts w:ascii="Tahoma" w:hAnsi="Tahoma" w:cs="Tahoma"/>
          <w:bCs/>
          <w:sz w:val="23"/>
          <w:szCs w:val="23"/>
        </w:rPr>
        <w:t xml:space="preserve">, </w:t>
      </w:r>
      <w:r w:rsidR="007E43A2" w:rsidRPr="00E8033B">
        <w:rPr>
          <w:rFonts w:ascii="Tahoma" w:hAnsi="Tahoma" w:cs="Tahoma"/>
          <w:bCs/>
          <w:sz w:val="23"/>
          <w:szCs w:val="23"/>
        </w:rPr>
        <w:t>did not have an</w:t>
      </w:r>
      <w:r>
        <w:rPr>
          <w:rFonts w:ascii="Tahoma" w:hAnsi="Tahoma" w:cs="Tahoma"/>
          <w:bCs/>
          <w:sz w:val="23"/>
          <w:szCs w:val="23"/>
        </w:rPr>
        <w:t>y children’s homes</w:t>
      </w:r>
      <w:r w:rsidR="00357D20">
        <w:rPr>
          <w:rFonts w:ascii="Tahoma" w:hAnsi="Tahoma" w:cs="Tahoma"/>
          <w:bCs/>
          <w:sz w:val="23"/>
          <w:szCs w:val="23"/>
        </w:rPr>
        <w:t xml:space="preserve"> in their area</w:t>
      </w:r>
      <w:r w:rsidR="007E43A2" w:rsidRPr="00E8033B">
        <w:rPr>
          <w:rFonts w:ascii="Tahoma" w:hAnsi="Tahoma" w:cs="Tahoma"/>
          <w:bCs/>
          <w:sz w:val="23"/>
          <w:szCs w:val="23"/>
        </w:rPr>
        <w:t>.</w:t>
      </w:r>
    </w:p>
    <w:p w:rsidR="00E77347" w:rsidRPr="00E8033B" w:rsidRDefault="00E77347" w:rsidP="00E77347">
      <w:pPr>
        <w:rPr>
          <w:rFonts w:ascii="Tahoma" w:hAnsi="Tahoma" w:cs="Tahoma"/>
          <w:bCs/>
          <w:sz w:val="23"/>
          <w:szCs w:val="23"/>
        </w:rPr>
      </w:pPr>
    </w:p>
    <w:p w:rsidR="00E77347" w:rsidRPr="00E8033B" w:rsidRDefault="00E77347" w:rsidP="00ED1CDC">
      <w:pPr>
        <w:numPr>
          <w:ilvl w:val="0"/>
          <w:numId w:val="6"/>
        </w:numPr>
        <w:rPr>
          <w:rFonts w:ascii="Tahoma" w:hAnsi="Tahoma" w:cs="Tahoma"/>
          <w:bCs/>
          <w:sz w:val="23"/>
          <w:szCs w:val="23"/>
        </w:rPr>
      </w:pPr>
      <w:r w:rsidRPr="00E8033B">
        <w:rPr>
          <w:rFonts w:ascii="Tahoma" w:hAnsi="Tahoma" w:cs="Tahoma"/>
          <w:bCs/>
          <w:sz w:val="23"/>
          <w:szCs w:val="23"/>
        </w:rPr>
        <w:t>The number of socia</w:t>
      </w:r>
      <w:r w:rsidR="008C2FEE">
        <w:rPr>
          <w:rFonts w:ascii="Tahoma" w:hAnsi="Tahoma" w:cs="Tahoma"/>
          <w:bCs/>
          <w:sz w:val="23"/>
          <w:szCs w:val="23"/>
        </w:rPr>
        <w:t xml:space="preserve">l care places is </w:t>
      </w:r>
      <w:r w:rsidRPr="00E8033B">
        <w:rPr>
          <w:rFonts w:ascii="Tahoma" w:hAnsi="Tahoma" w:cs="Tahoma"/>
          <w:bCs/>
          <w:sz w:val="23"/>
          <w:szCs w:val="23"/>
        </w:rPr>
        <w:t>related to the number of providers</w:t>
      </w:r>
      <w:r w:rsidR="003B17E6">
        <w:rPr>
          <w:rFonts w:ascii="Tahoma" w:hAnsi="Tahoma" w:cs="Tahoma"/>
          <w:bCs/>
          <w:sz w:val="23"/>
          <w:szCs w:val="23"/>
        </w:rPr>
        <w:t>:</w:t>
      </w:r>
      <w:r w:rsidRPr="00E8033B">
        <w:rPr>
          <w:rFonts w:ascii="Tahoma" w:hAnsi="Tahoma" w:cs="Tahoma"/>
          <w:bCs/>
          <w:sz w:val="23"/>
          <w:szCs w:val="23"/>
        </w:rPr>
        <w:t xml:space="preserve"> the number of registered places </w:t>
      </w:r>
      <w:r w:rsidR="00357D20">
        <w:rPr>
          <w:rFonts w:ascii="Tahoma" w:hAnsi="Tahoma" w:cs="Tahoma"/>
          <w:bCs/>
          <w:sz w:val="23"/>
          <w:szCs w:val="23"/>
        </w:rPr>
        <w:t>is likely to</w:t>
      </w:r>
      <w:r w:rsidRPr="00E8033B">
        <w:rPr>
          <w:rFonts w:ascii="Tahoma" w:hAnsi="Tahoma" w:cs="Tahoma"/>
          <w:bCs/>
          <w:sz w:val="23"/>
          <w:szCs w:val="23"/>
        </w:rPr>
        <w:t xml:space="preserve"> fall if the number of providers falls, and vice versa. </w:t>
      </w:r>
      <w:r w:rsidR="003B17E6">
        <w:rPr>
          <w:rFonts w:ascii="Tahoma" w:hAnsi="Tahoma" w:cs="Tahoma"/>
          <w:bCs/>
          <w:sz w:val="23"/>
          <w:szCs w:val="23"/>
        </w:rPr>
        <w:t>T</w:t>
      </w:r>
      <w:r w:rsidRPr="00E8033B">
        <w:rPr>
          <w:rFonts w:ascii="Tahoma" w:hAnsi="Tahoma" w:cs="Tahoma"/>
          <w:bCs/>
          <w:sz w:val="23"/>
          <w:szCs w:val="23"/>
        </w:rPr>
        <w:t xml:space="preserve">he number of places has not seen much change in the period from 31 March 2011 to 30 June 2011. </w:t>
      </w:r>
    </w:p>
    <w:p w:rsidR="00E77347" w:rsidRPr="00E8033B" w:rsidRDefault="00E77347" w:rsidP="00E77347">
      <w:pPr>
        <w:rPr>
          <w:rFonts w:ascii="Tahoma" w:hAnsi="Tahoma" w:cs="Tahoma"/>
          <w:bCs/>
          <w:sz w:val="23"/>
          <w:szCs w:val="23"/>
        </w:rPr>
      </w:pPr>
    </w:p>
    <w:p w:rsidR="005B74EF" w:rsidRPr="00E8033B" w:rsidRDefault="0044542E" w:rsidP="00ED1CDC">
      <w:pPr>
        <w:numPr>
          <w:ilvl w:val="0"/>
          <w:numId w:val="6"/>
        </w:numPr>
        <w:rPr>
          <w:rFonts w:ascii="Tahoma" w:hAnsi="Tahoma" w:cs="Tahoma"/>
          <w:bCs/>
          <w:sz w:val="23"/>
          <w:szCs w:val="23"/>
        </w:rPr>
      </w:pPr>
      <w:r w:rsidRPr="00E8033B">
        <w:rPr>
          <w:rFonts w:ascii="Tahoma" w:hAnsi="Tahoma" w:cs="Tahoma"/>
          <w:bCs/>
          <w:sz w:val="23"/>
          <w:szCs w:val="23"/>
        </w:rPr>
        <w:t xml:space="preserve">It is not possible to provide a total for the number of places in </w:t>
      </w:r>
      <w:smartTag w:uri="urn:schemas-microsoft-com:office:smarttags" w:element="country-region">
        <w:smartTag w:uri="urn:schemas-microsoft-com:office:smarttags" w:element="place">
          <w:r w:rsidRPr="00E8033B">
            <w:rPr>
              <w:rFonts w:ascii="Tahoma" w:hAnsi="Tahoma" w:cs="Tahoma"/>
              <w:bCs/>
              <w:sz w:val="23"/>
              <w:szCs w:val="23"/>
            </w:rPr>
            <w:t>England</w:t>
          </w:r>
        </w:smartTag>
      </w:smartTag>
      <w:r w:rsidRPr="00E8033B">
        <w:rPr>
          <w:rFonts w:ascii="Tahoma" w:hAnsi="Tahoma" w:cs="Tahoma"/>
          <w:bCs/>
          <w:sz w:val="23"/>
          <w:szCs w:val="23"/>
        </w:rPr>
        <w:t xml:space="preserve"> as </w:t>
      </w:r>
      <w:r w:rsidR="004A7367" w:rsidRPr="00E8033B">
        <w:rPr>
          <w:rFonts w:ascii="Tahoma" w:hAnsi="Tahoma" w:cs="Tahoma"/>
          <w:bCs/>
          <w:sz w:val="23"/>
          <w:szCs w:val="23"/>
        </w:rPr>
        <w:t xml:space="preserve">data on places are not available for </w:t>
      </w:r>
      <w:r w:rsidRPr="00E8033B">
        <w:rPr>
          <w:rFonts w:ascii="Tahoma" w:hAnsi="Tahoma" w:cs="Tahoma"/>
          <w:bCs/>
          <w:sz w:val="23"/>
          <w:szCs w:val="23"/>
        </w:rPr>
        <w:t xml:space="preserve">many of the provider types, for example the various fostering </w:t>
      </w:r>
      <w:r w:rsidR="002D5BB4" w:rsidRPr="00E8033B">
        <w:rPr>
          <w:rFonts w:ascii="Tahoma" w:hAnsi="Tahoma" w:cs="Tahoma"/>
          <w:bCs/>
          <w:sz w:val="23"/>
          <w:szCs w:val="23"/>
        </w:rPr>
        <w:t>and adoption services providers</w:t>
      </w:r>
      <w:r w:rsidR="004A7367" w:rsidRPr="00E8033B">
        <w:rPr>
          <w:rFonts w:ascii="Tahoma" w:hAnsi="Tahoma" w:cs="Tahoma"/>
          <w:bCs/>
          <w:sz w:val="23"/>
          <w:szCs w:val="23"/>
        </w:rPr>
        <w:t>.</w:t>
      </w:r>
      <w:r w:rsidR="0051460D" w:rsidRPr="00E8033B">
        <w:rPr>
          <w:rFonts w:ascii="Tahoma" w:hAnsi="Tahoma" w:cs="Tahoma"/>
          <w:bCs/>
          <w:sz w:val="23"/>
          <w:szCs w:val="23"/>
        </w:rPr>
        <w:t xml:space="preserve"> Of those providers for which </w:t>
      </w:r>
      <w:r w:rsidR="00E77347" w:rsidRPr="00E8033B">
        <w:rPr>
          <w:rFonts w:ascii="Tahoma" w:hAnsi="Tahoma" w:cs="Tahoma"/>
          <w:bCs/>
          <w:sz w:val="23"/>
          <w:szCs w:val="23"/>
        </w:rPr>
        <w:t>the number of places is</w:t>
      </w:r>
      <w:r w:rsidR="0051460D" w:rsidRPr="00E8033B">
        <w:rPr>
          <w:rFonts w:ascii="Tahoma" w:hAnsi="Tahoma" w:cs="Tahoma"/>
          <w:bCs/>
          <w:sz w:val="23"/>
          <w:szCs w:val="23"/>
        </w:rPr>
        <w:t xml:space="preserve"> provided, there were 93,9</w:t>
      </w:r>
      <w:r w:rsidR="005F67A5">
        <w:rPr>
          <w:rFonts w:ascii="Tahoma" w:hAnsi="Tahoma" w:cs="Tahoma"/>
          <w:bCs/>
          <w:sz w:val="23"/>
          <w:szCs w:val="23"/>
        </w:rPr>
        <w:t>12</w:t>
      </w:r>
      <w:r w:rsidR="0051460D" w:rsidRPr="00E8033B">
        <w:rPr>
          <w:rFonts w:ascii="Tahoma" w:hAnsi="Tahoma" w:cs="Tahoma"/>
          <w:bCs/>
          <w:sz w:val="23"/>
          <w:szCs w:val="23"/>
        </w:rPr>
        <w:t xml:space="preserve"> places at 30 June 2011.</w:t>
      </w:r>
    </w:p>
    <w:p w:rsidR="00E076C5" w:rsidRPr="00E8033B" w:rsidRDefault="00E076C5" w:rsidP="00E076C5">
      <w:pPr>
        <w:rPr>
          <w:rFonts w:ascii="Tahoma" w:hAnsi="Tahoma" w:cs="Tahoma"/>
          <w:bCs/>
          <w:sz w:val="23"/>
          <w:szCs w:val="23"/>
        </w:rPr>
      </w:pPr>
    </w:p>
    <w:p w:rsidR="0051460D" w:rsidRPr="00E8033B" w:rsidRDefault="00E076C5" w:rsidP="00ED1CDC">
      <w:pPr>
        <w:numPr>
          <w:ilvl w:val="0"/>
          <w:numId w:val="6"/>
        </w:numPr>
        <w:rPr>
          <w:rFonts w:ascii="Tahoma" w:hAnsi="Tahoma" w:cs="Tahoma"/>
          <w:bCs/>
          <w:sz w:val="23"/>
          <w:szCs w:val="23"/>
        </w:rPr>
      </w:pPr>
      <w:r w:rsidRPr="00E8033B">
        <w:rPr>
          <w:rFonts w:ascii="Tahoma" w:hAnsi="Tahoma" w:cs="Tahoma"/>
          <w:bCs/>
          <w:sz w:val="23"/>
          <w:szCs w:val="23"/>
        </w:rPr>
        <w:lastRenderedPageBreak/>
        <w:t xml:space="preserve">As at 30 June 2011, there were </w:t>
      </w:r>
      <w:r w:rsidR="0051460D" w:rsidRPr="00E8033B">
        <w:rPr>
          <w:rFonts w:ascii="Tahoma" w:hAnsi="Tahoma" w:cs="Tahoma"/>
          <w:bCs/>
          <w:sz w:val="23"/>
          <w:szCs w:val="23"/>
        </w:rPr>
        <w:t xml:space="preserve">71,984 registered places in boarding schools in </w:t>
      </w:r>
      <w:smartTag w:uri="urn:schemas-microsoft-com:office:smarttags" w:element="country-region">
        <w:smartTag w:uri="urn:schemas-microsoft-com:office:smarttags" w:element="place">
          <w:r w:rsidR="0051460D" w:rsidRPr="00E8033B">
            <w:rPr>
              <w:rFonts w:ascii="Tahoma" w:hAnsi="Tahoma" w:cs="Tahoma"/>
              <w:bCs/>
              <w:sz w:val="23"/>
              <w:szCs w:val="23"/>
            </w:rPr>
            <w:t>England</w:t>
          </w:r>
        </w:smartTag>
      </w:smartTag>
      <w:r w:rsidR="0051460D" w:rsidRPr="00E8033B">
        <w:rPr>
          <w:rFonts w:ascii="Tahoma" w:hAnsi="Tahoma" w:cs="Tahoma"/>
          <w:bCs/>
          <w:sz w:val="23"/>
          <w:szCs w:val="23"/>
        </w:rPr>
        <w:t>.</w:t>
      </w:r>
      <w:r w:rsidR="00F0246E" w:rsidRPr="00E8033B">
        <w:rPr>
          <w:rFonts w:ascii="Tahoma" w:hAnsi="Tahoma" w:cs="Tahoma"/>
          <w:bCs/>
          <w:sz w:val="23"/>
          <w:szCs w:val="23"/>
        </w:rPr>
        <w:t xml:space="preserve"> This was by far the largest number of places in any one provider type with the next largest being children’s homes with 11,8</w:t>
      </w:r>
      <w:r w:rsidR="00597670">
        <w:rPr>
          <w:rFonts w:ascii="Tahoma" w:hAnsi="Tahoma" w:cs="Tahoma"/>
          <w:bCs/>
          <w:sz w:val="23"/>
          <w:szCs w:val="23"/>
        </w:rPr>
        <w:t>6</w:t>
      </w:r>
      <w:r w:rsidR="00F0246E" w:rsidRPr="00E8033B">
        <w:rPr>
          <w:rFonts w:ascii="Tahoma" w:hAnsi="Tahoma" w:cs="Tahoma"/>
          <w:bCs/>
          <w:sz w:val="23"/>
          <w:szCs w:val="23"/>
        </w:rPr>
        <w:t xml:space="preserve">2 places. </w:t>
      </w:r>
    </w:p>
    <w:p w:rsidR="0051460D" w:rsidRPr="00E8033B" w:rsidRDefault="0051460D" w:rsidP="0051460D">
      <w:pPr>
        <w:rPr>
          <w:rFonts w:ascii="Tahoma" w:hAnsi="Tahoma" w:cs="Tahoma"/>
          <w:bCs/>
          <w:sz w:val="23"/>
          <w:szCs w:val="23"/>
        </w:rPr>
      </w:pPr>
    </w:p>
    <w:p w:rsidR="00D664E4" w:rsidRPr="00E8033B" w:rsidRDefault="00AE0721" w:rsidP="00D664E4">
      <w:pPr>
        <w:numPr>
          <w:ilvl w:val="0"/>
          <w:numId w:val="6"/>
        </w:numPr>
        <w:rPr>
          <w:rFonts w:ascii="Tahoma" w:hAnsi="Tahoma" w:cs="Tahoma"/>
          <w:bCs/>
          <w:sz w:val="23"/>
          <w:szCs w:val="23"/>
        </w:rPr>
      </w:pPr>
      <w:r w:rsidRPr="00E8033B">
        <w:rPr>
          <w:rFonts w:ascii="Tahoma" w:hAnsi="Tahoma" w:cs="Tahoma"/>
          <w:bCs/>
          <w:sz w:val="23"/>
          <w:szCs w:val="23"/>
        </w:rPr>
        <w:t xml:space="preserve">The largest </w:t>
      </w:r>
      <w:r w:rsidR="003B17E6">
        <w:rPr>
          <w:rFonts w:ascii="Tahoma" w:hAnsi="Tahoma" w:cs="Tahoma"/>
          <w:bCs/>
          <w:sz w:val="23"/>
          <w:szCs w:val="23"/>
        </w:rPr>
        <w:t>proportion of</w:t>
      </w:r>
      <w:r w:rsidRPr="00E8033B">
        <w:rPr>
          <w:rFonts w:ascii="Tahoma" w:hAnsi="Tahoma" w:cs="Tahoma"/>
          <w:bCs/>
          <w:sz w:val="23"/>
          <w:szCs w:val="23"/>
        </w:rPr>
        <w:t xml:space="preserve"> change in the number of places was in residential family centres where there was a 4% decrease between 31 March and 30 June 2011 (a decrease from 408 places to 392 places).</w:t>
      </w:r>
      <w:r w:rsidR="00D664E4" w:rsidRPr="00E8033B">
        <w:rPr>
          <w:rFonts w:ascii="Tahoma" w:hAnsi="Tahoma" w:cs="Tahoma"/>
          <w:bCs/>
          <w:sz w:val="23"/>
          <w:szCs w:val="23"/>
        </w:rPr>
        <w:t xml:space="preserve"> There were also small decreases in the number of places in residential further education colleges (from 4,304 to 4,226) and in boarding schools (from 72,140 to 71,985).</w:t>
      </w:r>
    </w:p>
    <w:p w:rsidR="0096151F" w:rsidRPr="00E8033B" w:rsidRDefault="0096151F" w:rsidP="0096151F">
      <w:pPr>
        <w:rPr>
          <w:rFonts w:ascii="Tahoma" w:hAnsi="Tahoma" w:cs="Tahoma"/>
          <w:bCs/>
          <w:sz w:val="23"/>
          <w:szCs w:val="23"/>
        </w:rPr>
      </w:pPr>
    </w:p>
    <w:p w:rsidR="0096151F" w:rsidRPr="00E8033B" w:rsidRDefault="00E77347" w:rsidP="00D664E4">
      <w:pPr>
        <w:numPr>
          <w:ilvl w:val="0"/>
          <w:numId w:val="6"/>
        </w:numPr>
        <w:rPr>
          <w:rFonts w:ascii="Tahoma" w:hAnsi="Tahoma" w:cs="Tahoma"/>
          <w:bCs/>
          <w:sz w:val="23"/>
          <w:szCs w:val="23"/>
        </w:rPr>
      </w:pPr>
      <w:r w:rsidRPr="00E8033B">
        <w:rPr>
          <w:rFonts w:ascii="Tahoma" w:hAnsi="Tahoma" w:cs="Tahoma"/>
          <w:bCs/>
          <w:sz w:val="23"/>
          <w:szCs w:val="23"/>
        </w:rPr>
        <w:t>A</w:t>
      </w:r>
      <w:r w:rsidR="002A531C">
        <w:rPr>
          <w:rFonts w:ascii="Tahoma" w:hAnsi="Tahoma" w:cs="Tahoma"/>
          <w:bCs/>
          <w:sz w:val="23"/>
          <w:szCs w:val="23"/>
        </w:rPr>
        <w:t>t the local authority level, most place numbers did not change between 31 March and</w:t>
      </w:r>
      <w:r w:rsidRPr="00E8033B">
        <w:rPr>
          <w:rFonts w:ascii="Tahoma" w:hAnsi="Tahoma" w:cs="Tahoma"/>
          <w:bCs/>
          <w:sz w:val="23"/>
          <w:szCs w:val="23"/>
        </w:rPr>
        <w:t xml:space="preserve"> 30</w:t>
      </w:r>
      <w:r w:rsidRPr="00E8033B">
        <w:rPr>
          <w:rFonts w:ascii="Tahoma" w:hAnsi="Tahoma" w:cs="Tahoma"/>
          <w:bCs/>
          <w:sz w:val="23"/>
          <w:szCs w:val="23"/>
          <w:vertAlign w:val="superscript"/>
        </w:rPr>
        <w:t xml:space="preserve"> </w:t>
      </w:r>
      <w:r w:rsidRPr="00E8033B">
        <w:rPr>
          <w:rFonts w:ascii="Tahoma" w:hAnsi="Tahoma" w:cs="Tahoma"/>
          <w:bCs/>
          <w:sz w:val="23"/>
          <w:szCs w:val="23"/>
        </w:rPr>
        <w:t xml:space="preserve">June 2011. For example, looking at boarding school places which make up the majority of all social care places in </w:t>
      </w:r>
      <w:smartTag w:uri="urn:schemas-microsoft-com:office:smarttags" w:element="country-region">
        <w:r w:rsidRPr="00E8033B">
          <w:rPr>
            <w:rFonts w:ascii="Tahoma" w:hAnsi="Tahoma" w:cs="Tahoma"/>
            <w:bCs/>
            <w:sz w:val="23"/>
            <w:szCs w:val="23"/>
          </w:rPr>
          <w:t>England</w:t>
        </w:r>
      </w:smartTag>
      <w:r w:rsidRPr="00E8033B">
        <w:rPr>
          <w:rFonts w:ascii="Tahoma" w:hAnsi="Tahoma" w:cs="Tahoma"/>
          <w:bCs/>
          <w:sz w:val="23"/>
          <w:szCs w:val="23"/>
        </w:rPr>
        <w:t xml:space="preserve">, only two local authorities had any change in the period from 31 March 2011; there was a 7% decrease in the number of places in Cambridgeshire and a 2% decrease in the number of places in </w:t>
      </w:r>
      <w:smartTag w:uri="urn:schemas-microsoft-com:office:smarttags" w:element="place">
        <w:r w:rsidRPr="00E8033B">
          <w:rPr>
            <w:rFonts w:ascii="Tahoma" w:hAnsi="Tahoma" w:cs="Tahoma"/>
            <w:bCs/>
            <w:sz w:val="23"/>
            <w:szCs w:val="23"/>
          </w:rPr>
          <w:t>East Sussex</w:t>
        </w:r>
      </w:smartTag>
      <w:r w:rsidR="00CB1159">
        <w:rPr>
          <w:rFonts w:ascii="Tahoma" w:hAnsi="Tahoma" w:cs="Tahoma"/>
          <w:bCs/>
          <w:sz w:val="23"/>
          <w:szCs w:val="23"/>
        </w:rPr>
        <w:t>. For both authoritie</w:t>
      </w:r>
      <w:r w:rsidRPr="00E8033B">
        <w:rPr>
          <w:rFonts w:ascii="Tahoma" w:hAnsi="Tahoma" w:cs="Tahoma"/>
          <w:bCs/>
          <w:sz w:val="23"/>
          <w:szCs w:val="23"/>
        </w:rPr>
        <w:t>s, the number of providers had remained the same.</w:t>
      </w:r>
    </w:p>
    <w:p w:rsidR="003255D8" w:rsidRPr="00E8033B" w:rsidRDefault="003255D8" w:rsidP="003255D8">
      <w:pPr>
        <w:rPr>
          <w:rFonts w:ascii="Tahoma" w:hAnsi="Tahoma" w:cs="Tahoma"/>
          <w:bCs/>
          <w:sz w:val="23"/>
          <w:szCs w:val="23"/>
        </w:rPr>
      </w:pPr>
    </w:p>
    <w:p w:rsidR="003255D8" w:rsidRPr="0081353C" w:rsidRDefault="00184F09" w:rsidP="00D664E4">
      <w:pPr>
        <w:numPr>
          <w:ilvl w:val="0"/>
          <w:numId w:val="6"/>
        </w:numPr>
        <w:rPr>
          <w:rFonts w:ascii="Tahoma" w:hAnsi="Tahoma" w:cs="Tahoma"/>
          <w:bCs/>
          <w:sz w:val="23"/>
          <w:szCs w:val="23"/>
        </w:rPr>
      </w:pPr>
      <w:r w:rsidRPr="0081353C">
        <w:rPr>
          <w:rFonts w:ascii="Tahoma" w:hAnsi="Tahoma" w:cs="Tahoma"/>
          <w:bCs/>
          <w:sz w:val="23"/>
          <w:szCs w:val="23"/>
        </w:rPr>
        <w:t xml:space="preserve">There appeared to be much more movement in the number of places in children’s homes compared with the other provider types, despite there not being much change in the number of children’s homes themselves. For example, there was a 30% decrease in the number of children’s home places in </w:t>
      </w:r>
      <w:smartTag w:uri="urn:schemas-microsoft-com:office:smarttags" w:element="place">
        <w:r w:rsidRPr="0081353C">
          <w:rPr>
            <w:rFonts w:ascii="Tahoma" w:hAnsi="Tahoma" w:cs="Tahoma"/>
            <w:bCs/>
            <w:sz w:val="23"/>
            <w:szCs w:val="23"/>
          </w:rPr>
          <w:t>Sunderland</w:t>
        </w:r>
      </w:smartTag>
      <w:r w:rsidRPr="0081353C">
        <w:rPr>
          <w:rFonts w:ascii="Tahoma" w:hAnsi="Tahoma" w:cs="Tahoma"/>
          <w:bCs/>
          <w:sz w:val="23"/>
          <w:szCs w:val="23"/>
        </w:rPr>
        <w:t xml:space="preserve"> (from 122 to 86 places) although the number of </w:t>
      </w:r>
      <w:r w:rsidR="0046730E">
        <w:rPr>
          <w:rFonts w:ascii="Tahoma" w:hAnsi="Tahoma" w:cs="Tahoma"/>
          <w:bCs/>
          <w:sz w:val="23"/>
          <w:szCs w:val="23"/>
        </w:rPr>
        <w:t>home</w:t>
      </w:r>
      <w:r w:rsidRPr="0081353C">
        <w:rPr>
          <w:rFonts w:ascii="Tahoma" w:hAnsi="Tahoma" w:cs="Tahoma"/>
          <w:bCs/>
          <w:sz w:val="23"/>
          <w:szCs w:val="23"/>
        </w:rPr>
        <w:t>s remained at 14.</w:t>
      </w:r>
      <w:r w:rsidR="00E747C1" w:rsidRPr="0081353C">
        <w:rPr>
          <w:rFonts w:ascii="Tahoma" w:hAnsi="Tahoma" w:cs="Tahoma"/>
          <w:bCs/>
          <w:sz w:val="23"/>
          <w:szCs w:val="23"/>
        </w:rPr>
        <w:t xml:space="preserve"> </w:t>
      </w:r>
      <w:smartTag w:uri="urn:schemas-microsoft-com:office:smarttags" w:element="place">
        <w:r w:rsidR="00E747C1" w:rsidRPr="0081353C">
          <w:rPr>
            <w:rFonts w:ascii="Tahoma" w:hAnsi="Tahoma" w:cs="Tahoma"/>
            <w:bCs/>
            <w:sz w:val="23"/>
            <w:szCs w:val="23"/>
          </w:rPr>
          <w:t>Sunderland</w:t>
        </w:r>
      </w:smartTag>
      <w:r w:rsidR="00E747C1" w:rsidRPr="0081353C">
        <w:rPr>
          <w:rFonts w:ascii="Tahoma" w:hAnsi="Tahoma" w:cs="Tahoma"/>
          <w:bCs/>
          <w:sz w:val="23"/>
          <w:szCs w:val="23"/>
        </w:rPr>
        <w:t xml:space="preserve"> has the largest decrease in places in the quarter.</w:t>
      </w:r>
      <w:r w:rsidR="00CB1159" w:rsidRPr="0081353C">
        <w:rPr>
          <w:rFonts w:ascii="Tahoma" w:hAnsi="Tahoma" w:cs="Tahoma"/>
          <w:bCs/>
          <w:sz w:val="23"/>
          <w:szCs w:val="23"/>
        </w:rPr>
        <w:t xml:space="preserve"> </w:t>
      </w:r>
    </w:p>
    <w:p w:rsidR="00E747C1" w:rsidRDefault="00E747C1" w:rsidP="00E747C1">
      <w:pPr>
        <w:rPr>
          <w:rFonts w:ascii="Tahoma" w:hAnsi="Tahoma" w:cs="Tahoma"/>
          <w:bCs/>
          <w:sz w:val="23"/>
          <w:szCs w:val="23"/>
        </w:rPr>
      </w:pPr>
    </w:p>
    <w:p w:rsidR="003B17E6" w:rsidRPr="00E8033B" w:rsidRDefault="003B17E6" w:rsidP="00E747C1">
      <w:pPr>
        <w:rPr>
          <w:rFonts w:ascii="Tahoma" w:hAnsi="Tahoma" w:cs="Tahoma"/>
          <w:bCs/>
          <w:sz w:val="23"/>
          <w:szCs w:val="23"/>
        </w:rPr>
      </w:pPr>
    </w:p>
    <w:p w:rsidR="005C2D27" w:rsidRPr="00E8033B" w:rsidRDefault="005C2D27" w:rsidP="005C2D27">
      <w:pPr>
        <w:pStyle w:val="Heading1SFR"/>
        <w:rPr>
          <w:rFonts w:cs="Tahoma"/>
          <w:sz w:val="23"/>
          <w:szCs w:val="23"/>
        </w:rPr>
      </w:pPr>
      <w:bookmarkStart w:id="3" w:name="_Toc298937325"/>
      <w:r w:rsidRPr="00E8033B">
        <w:rPr>
          <w:rFonts w:cs="Tahoma"/>
          <w:sz w:val="23"/>
          <w:szCs w:val="23"/>
        </w:rPr>
        <w:t>Methodology</w:t>
      </w:r>
      <w:bookmarkEnd w:id="3"/>
      <w:r w:rsidRPr="00E8033B">
        <w:rPr>
          <w:rFonts w:cs="Tahoma"/>
          <w:sz w:val="23"/>
          <w:szCs w:val="23"/>
        </w:rPr>
        <w:t xml:space="preserve"> </w:t>
      </w:r>
    </w:p>
    <w:p w:rsidR="00C14773" w:rsidRPr="00E8033B" w:rsidRDefault="00C14773" w:rsidP="00C14773">
      <w:pPr>
        <w:pStyle w:val="Default"/>
        <w:rPr>
          <w:sz w:val="23"/>
          <w:szCs w:val="23"/>
        </w:rPr>
      </w:pPr>
      <w:bookmarkStart w:id="4" w:name="_Toc295399876"/>
    </w:p>
    <w:p w:rsidR="00E8033B" w:rsidRPr="001A6E3F" w:rsidRDefault="00E8033B" w:rsidP="00E8033B">
      <w:pPr>
        <w:numPr>
          <w:ilvl w:val="0"/>
          <w:numId w:val="7"/>
        </w:numPr>
        <w:spacing w:after="240"/>
        <w:rPr>
          <w:rFonts w:ascii="Tahoma" w:hAnsi="Tahoma" w:cs="Tahoma"/>
          <w:sz w:val="23"/>
          <w:szCs w:val="23"/>
        </w:rPr>
      </w:pPr>
      <w:r w:rsidRPr="001A6E3F">
        <w:rPr>
          <w:rFonts w:ascii="Tahoma" w:hAnsi="Tahoma" w:cs="Tahoma"/>
          <w:sz w:val="23"/>
          <w:szCs w:val="23"/>
        </w:rPr>
        <w:t>The data in this publication are taken from Ofsted’s R</w:t>
      </w:r>
      <w:r w:rsidR="001A6E3F" w:rsidRPr="001A6E3F">
        <w:rPr>
          <w:rFonts w:ascii="Tahoma" w:hAnsi="Tahoma" w:cs="Tahoma"/>
          <w:sz w:val="23"/>
          <w:szCs w:val="23"/>
        </w:rPr>
        <w:t xml:space="preserve">egulatory </w:t>
      </w:r>
      <w:r w:rsidRPr="001A6E3F">
        <w:rPr>
          <w:rFonts w:ascii="Tahoma" w:hAnsi="Tahoma" w:cs="Tahoma"/>
          <w:sz w:val="23"/>
          <w:szCs w:val="23"/>
        </w:rPr>
        <w:t>S</w:t>
      </w:r>
      <w:r w:rsidR="001A6E3F" w:rsidRPr="001A6E3F">
        <w:rPr>
          <w:rFonts w:ascii="Tahoma" w:hAnsi="Tahoma" w:cs="Tahoma"/>
          <w:sz w:val="23"/>
          <w:szCs w:val="23"/>
        </w:rPr>
        <w:t xml:space="preserve">upport </w:t>
      </w:r>
      <w:r w:rsidRPr="001A6E3F">
        <w:rPr>
          <w:rFonts w:ascii="Tahoma" w:hAnsi="Tahoma" w:cs="Tahoma"/>
          <w:sz w:val="23"/>
          <w:szCs w:val="23"/>
        </w:rPr>
        <w:t>A</w:t>
      </w:r>
      <w:r w:rsidR="001A6E3F" w:rsidRPr="001A6E3F">
        <w:rPr>
          <w:rFonts w:ascii="Tahoma" w:hAnsi="Tahoma" w:cs="Tahoma"/>
          <w:sz w:val="23"/>
          <w:szCs w:val="23"/>
        </w:rPr>
        <w:t>pplication</w:t>
      </w:r>
      <w:r w:rsidRPr="001A6E3F">
        <w:rPr>
          <w:rFonts w:ascii="Tahoma" w:hAnsi="Tahoma" w:cs="Tahoma"/>
          <w:sz w:val="23"/>
          <w:szCs w:val="23"/>
        </w:rPr>
        <w:t xml:space="preserve"> </w:t>
      </w:r>
      <w:r w:rsidR="001A6E3F">
        <w:rPr>
          <w:rFonts w:ascii="Tahoma" w:hAnsi="Tahoma" w:cs="Tahoma"/>
          <w:sz w:val="23"/>
          <w:szCs w:val="23"/>
        </w:rPr>
        <w:t xml:space="preserve">(RSA) </w:t>
      </w:r>
      <w:r w:rsidRPr="001A6E3F">
        <w:rPr>
          <w:rFonts w:ascii="Tahoma" w:hAnsi="Tahoma" w:cs="Tahoma"/>
          <w:sz w:val="23"/>
          <w:szCs w:val="23"/>
        </w:rPr>
        <w:t>database</w:t>
      </w:r>
      <w:r w:rsidR="001A6E3F">
        <w:rPr>
          <w:rFonts w:ascii="Tahoma" w:hAnsi="Tahoma" w:cs="Tahoma"/>
          <w:sz w:val="23"/>
          <w:szCs w:val="23"/>
        </w:rPr>
        <w:t xml:space="preserve">, which holds information about all registered </w:t>
      </w:r>
      <w:r w:rsidR="00EC641C">
        <w:rPr>
          <w:rFonts w:ascii="Tahoma" w:hAnsi="Tahoma" w:cs="Tahoma"/>
          <w:sz w:val="23"/>
          <w:szCs w:val="23"/>
        </w:rPr>
        <w:t xml:space="preserve">social care </w:t>
      </w:r>
      <w:r w:rsidR="001A6E3F">
        <w:rPr>
          <w:rFonts w:ascii="Tahoma" w:hAnsi="Tahoma" w:cs="Tahoma"/>
          <w:sz w:val="23"/>
          <w:szCs w:val="23"/>
        </w:rPr>
        <w:t>providers</w:t>
      </w:r>
      <w:r w:rsidR="00EC641C">
        <w:rPr>
          <w:rFonts w:ascii="Tahoma" w:hAnsi="Tahoma" w:cs="Tahoma"/>
          <w:sz w:val="23"/>
          <w:szCs w:val="23"/>
        </w:rPr>
        <w:t>, and the In</w:t>
      </w:r>
      <w:r w:rsidR="009C3F75">
        <w:rPr>
          <w:rFonts w:ascii="Tahoma" w:hAnsi="Tahoma" w:cs="Tahoma"/>
          <w:sz w:val="23"/>
          <w:szCs w:val="23"/>
        </w:rPr>
        <w:t>spection</w:t>
      </w:r>
      <w:r w:rsidR="00EC641C">
        <w:rPr>
          <w:rFonts w:ascii="Tahoma" w:hAnsi="Tahoma" w:cs="Tahoma"/>
          <w:sz w:val="23"/>
          <w:szCs w:val="23"/>
        </w:rPr>
        <w:t xml:space="preserve"> Tracking System (ITS) which hold information about secure training centres</w:t>
      </w:r>
      <w:r w:rsidR="001A6E3F">
        <w:rPr>
          <w:rFonts w:ascii="Tahoma" w:hAnsi="Tahoma" w:cs="Tahoma"/>
          <w:sz w:val="23"/>
          <w:szCs w:val="23"/>
        </w:rPr>
        <w:t>.</w:t>
      </w:r>
      <w:r w:rsidRPr="001A6E3F">
        <w:rPr>
          <w:rFonts w:ascii="Tahoma" w:hAnsi="Tahoma" w:cs="Tahoma"/>
          <w:sz w:val="23"/>
          <w:szCs w:val="23"/>
        </w:rPr>
        <w:t xml:space="preserve"> </w:t>
      </w:r>
      <w:r w:rsidR="001A6E3F">
        <w:rPr>
          <w:rFonts w:ascii="Tahoma" w:hAnsi="Tahoma" w:cs="Tahoma"/>
          <w:sz w:val="23"/>
          <w:szCs w:val="23"/>
        </w:rPr>
        <w:t>Data</w:t>
      </w:r>
      <w:r w:rsidRPr="001A6E3F">
        <w:rPr>
          <w:rFonts w:ascii="Tahoma" w:hAnsi="Tahoma" w:cs="Tahoma"/>
          <w:sz w:val="23"/>
          <w:szCs w:val="23"/>
        </w:rPr>
        <w:t xml:space="preserve"> relate to the positi</w:t>
      </w:r>
      <w:r w:rsidR="0081353C">
        <w:rPr>
          <w:rFonts w:ascii="Tahoma" w:hAnsi="Tahoma" w:cs="Tahoma"/>
          <w:sz w:val="23"/>
          <w:szCs w:val="23"/>
        </w:rPr>
        <w:t>on as at the end of each month</w:t>
      </w:r>
      <w:r w:rsidRPr="001A6E3F">
        <w:rPr>
          <w:rFonts w:ascii="Tahoma" w:hAnsi="Tahoma" w:cs="Tahoma"/>
          <w:sz w:val="23"/>
          <w:szCs w:val="23"/>
        </w:rPr>
        <w:t>, up to 30 June 2011.</w:t>
      </w:r>
      <w:r w:rsidR="001A6E3F">
        <w:rPr>
          <w:rFonts w:ascii="Tahoma" w:hAnsi="Tahoma" w:cs="Tahoma"/>
          <w:sz w:val="23"/>
          <w:szCs w:val="23"/>
        </w:rPr>
        <w:t xml:space="preserve"> </w:t>
      </w:r>
    </w:p>
    <w:p w:rsidR="00E8033B" w:rsidRPr="0081353C" w:rsidRDefault="00E8033B" w:rsidP="00E8033B">
      <w:pPr>
        <w:numPr>
          <w:ilvl w:val="0"/>
          <w:numId w:val="7"/>
        </w:numPr>
        <w:spacing w:after="240"/>
        <w:rPr>
          <w:rFonts w:ascii="Tahoma" w:hAnsi="Tahoma" w:cs="Tahoma"/>
          <w:sz w:val="23"/>
          <w:szCs w:val="23"/>
        </w:rPr>
      </w:pPr>
      <w:r w:rsidRPr="0081353C">
        <w:rPr>
          <w:rFonts w:ascii="Tahoma" w:hAnsi="Tahoma" w:cs="Tahoma"/>
          <w:sz w:val="23"/>
          <w:szCs w:val="23"/>
        </w:rPr>
        <w:t xml:space="preserve">Information about the number of places is collected </w:t>
      </w:r>
      <w:r w:rsidR="0069767E" w:rsidRPr="0081353C">
        <w:rPr>
          <w:rFonts w:ascii="Tahoma" w:hAnsi="Tahoma" w:cs="Tahoma"/>
          <w:sz w:val="23"/>
          <w:szCs w:val="23"/>
        </w:rPr>
        <w:t xml:space="preserve">at different intervals for different providers which will affect the changes seen in the number of places when looking at quarterly data. </w:t>
      </w:r>
    </w:p>
    <w:p w:rsidR="00C14773" w:rsidRPr="00E8033B" w:rsidRDefault="00C14773" w:rsidP="00E8033B">
      <w:pPr>
        <w:numPr>
          <w:ilvl w:val="0"/>
          <w:numId w:val="7"/>
        </w:numPr>
        <w:spacing w:after="240"/>
        <w:rPr>
          <w:rStyle w:val="Hyperlink"/>
          <w:rFonts w:ascii="Tahoma" w:hAnsi="Tahoma" w:cs="Tahoma"/>
          <w:color w:val="auto"/>
          <w:sz w:val="23"/>
          <w:szCs w:val="23"/>
          <w:u w:val="none"/>
        </w:rPr>
      </w:pPr>
      <w:r w:rsidRPr="00E8033B">
        <w:rPr>
          <w:rFonts w:ascii="Tahoma" w:hAnsi="Tahoma" w:cs="Tahoma"/>
          <w:sz w:val="23"/>
          <w:szCs w:val="23"/>
        </w:rPr>
        <w:t xml:space="preserve">For more information on how Ofsted regulates and inspects children’s social care, please go to the Ofsted website: </w:t>
      </w:r>
      <w:hyperlink r:id="rId8" w:history="1">
        <w:r w:rsidRPr="00E8033B">
          <w:rPr>
            <w:rStyle w:val="Hyperlink"/>
            <w:rFonts w:ascii="Tahoma" w:hAnsi="Tahoma" w:cs="Tahoma"/>
            <w:color w:val="auto"/>
            <w:sz w:val="23"/>
            <w:szCs w:val="23"/>
          </w:rPr>
          <w:t>www.ofsted.gov.uk/Ofsted-home/Forms-and-guidance/Browse-all-by/Care-and-local-services/Children-s-social-care</w:t>
        </w:r>
      </w:hyperlink>
    </w:p>
    <w:p w:rsidR="00C14773" w:rsidRPr="00E8033B" w:rsidRDefault="00C14773" w:rsidP="00C14773">
      <w:pPr>
        <w:spacing w:after="240"/>
        <w:ind w:left="720"/>
        <w:rPr>
          <w:rFonts w:ascii="Tahoma" w:hAnsi="Tahoma" w:cs="Tahoma"/>
          <w:color w:val="000000"/>
          <w:sz w:val="23"/>
          <w:szCs w:val="23"/>
        </w:rPr>
      </w:pPr>
    </w:p>
    <w:p w:rsidR="00C14773" w:rsidRPr="00B44C3B" w:rsidRDefault="00C14773" w:rsidP="00B44C3B">
      <w:pPr>
        <w:pStyle w:val="Heading1"/>
        <w:rPr>
          <w:rFonts w:ascii="Tahoma" w:hAnsi="Tahoma"/>
          <w:sz w:val="23"/>
        </w:rPr>
      </w:pPr>
      <w:bookmarkStart w:id="5" w:name="_Toc298937326"/>
      <w:r w:rsidRPr="00B44C3B">
        <w:rPr>
          <w:rFonts w:ascii="Tahoma" w:hAnsi="Tahoma"/>
          <w:sz w:val="23"/>
        </w:rPr>
        <w:t>Additional information</w:t>
      </w:r>
      <w:bookmarkEnd w:id="5"/>
      <w:r w:rsidRPr="00B44C3B">
        <w:rPr>
          <w:rFonts w:ascii="Tahoma" w:hAnsi="Tahoma"/>
          <w:sz w:val="23"/>
        </w:rPr>
        <w:t xml:space="preserve"> </w:t>
      </w:r>
    </w:p>
    <w:p w:rsidR="00FC7A9F" w:rsidRDefault="00FC7A9F" w:rsidP="00C14773">
      <w:pPr>
        <w:autoSpaceDE w:val="0"/>
        <w:autoSpaceDN w:val="0"/>
        <w:adjustRightInd w:val="0"/>
        <w:spacing w:before="240" w:after="60"/>
        <w:rPr>
          <w:rFonts w:ascii="Tahoma" w:hAnsi="Tahoma" w:cs="Tahoma"/>
          <w:sz w:val="23"/>
          <w:szCs w:val="23"/>
        </w:rPr>
      </w:pPr>
      <w:r w:rsidRPr="00FC7A9F">
        <w:rPr>
          <w:rFonts w:ascii="Tahoma" w:hAnsi="Tahoma" w:cs="Tahoma"/>
          <w:sz w:val="23"/>
          <w:szCs w:val="23"/>
        </w:rPr>
        <w:t>Due to a reordering of data on the Ofsted database, the number of voluntary adoption agencies appears to have risen sharply between 31 March and 30 June 2011</w:t>
      </w:r>
      <w:r>
        <w:rPr>
          <w:rFonts w:ascii="Tahoma" w:hAnsi="Tahoma" w:cs="Tahoma"/>
          <w:sz w:val="23"/>
          <w:szCs w:val="23"/>
        </w:rPr>
        <w:t>.</w:t>
      </w:r>
    </w:p>
    <w:p w:rsidR="00C14773" w:rsidRPr="00E8033B" w:rsidRDefault="00C14773" w:rsidP="00C14773">
      <w:pPr>
        <w:autoSpaceDE w:val="0"/>
        <w:autoSpaceDN w:val="0"/>
        <w:adjustRightInd w:val="0"/>
        <w:spacing w:before="240" w:after="60"/>
        <w:rPr>
          <w:rFonts w:ascii="Tahoma" w:hAnsi="Tahoma" w:cs="Tahoma"/>
          <w:bCs/>
          <w:sz w:val="23"/>
          <w:szCs w:val="23"/>
        </w:rPr>
      </w:pPr>
      <w:r w:rsidRPr="00E8033B">
        <w:rPr>
          <w:rFonts w:ascii="Tahoma" w:hAnsi="Tahoma" w:cs="Tahoma"/>
          <w:sz w:val="23"/>
          <w:szCs w:val="23"/>
        </w:rPr>
        <w:t xml:space="preserve">All the tables and charts shown in this release, along with additional analysis by month and at regional and local authority level, are available in Excel format on the Ofsted website in the same location as this document. Underlying data are </w:t>
      </w:r>
      <w:r w:rsidR="008C2BE3">
        <w:rPr>
          <w:rFonts w:ascii="Tahoma" w:hAnsi="Tahoma" w:cs="Tahoma"/>
          <w:sz w:val="23"/>
          <w:szCs w:val="23"/>
        </w:rPr>
        <w:t xml:space="preserve">not yet </w:t>
      </w:r>
      <w:r w:rsidRPr="00E8033B">
        <w:rPr>
          <w:rFonts w:ascii="Tahoma" w:hAnsi="Tahoma" w:cs="Tahoma"/>
          <w:sz w:val="23"/>
          <w:szCs w:val="23"/>
        </w:rPr>
        <w:t>available in Excel and comma separated values (.csv) formats.</w:t>
      </w:r>
      <w:r w:rsidR="008C2BE3">
        <w:rPr>
          <w:rFonts w:ascii="Tahoma" w:hAnsi="Tahoma" w:cs="Tahoma"/>
          <w:sz w:val="23"/>
          <w:szCs w:val="23"/>
        </w:rPr>
        <w:t xml:space="preserve"> The aim is to have them available for future publications.</w:t>
      </w:r>
      <w:r w:rsidR="00FC7A9F">
        <w:rPr>
          <w:rFonts w:ascii="Tahoma" w:hAnsi="Tahoma" w:cs="Tahoma"/>
          <w:sz w:val="23"/>
          <w:szCs w:val="23"/>
        </w:rPr>
        <w:t xml:space="preserve"> </w:t>
      </w:r>
    </w:p>
    <w:p w:rsidR="00365A59" w:rsidRDefault="00365A59" w:rsidP="00D444E3">
      <w:pPr>
        <w:pStyle w:val="Heading1SFR"/>
        <w:rPr>
          <w:rFonts w:cs="Tahoma"/>
          <w:bCs/>
          <w:sz w:val="23"/>
          <w:szCs w:val="23"/>
        </w:rPr>
      </w:pPr>
    </w:p>
    <w:p w:rsidR="003B17E6" w:rsidRPr="003B17E6" w:rsidRDefault="003B17E6" w:rsidP="003B17E6">
      <w:pPr>
        <w:pStyle w:val="Heading1"/>
      </w:pPr>
    </w:p>
    <w:p w:rsidR="00C14773" w:rsidRPr="00365A59" w:rsidRDefault="0012575D" w:rsidP="00365A59">
      <w:pPr>
        <w:rPr>
          <w:rFonts w:ascii="Tahoma" w:hAnsi="Tahoma" w:cs="Tahoma"/>
          <w:sz w:val="23"/>
          <w:szCs w:val="23"/>
        </w:rPr>
      </w:pPr>
      <w:r w:rsidRPr="00365A59">
        <w:rPr>
          <w:rFonts w:ascii="Tahoma" w:hAnsi="Tahoma" w:cs="Tahoma"/>
          <w:sz w:val="23"/>
          <w:szCs w:val="23"/>
        </w:rPr>
        <w:t>Please see data tables linked below:</w:t>
      </w:r>
    </w:p>
    <w:p w:rsidR="0012575D" w:rsidRDefault="0012575D" w:rsidP="00B44C3B">
      <w:pPr>
        <w:pStyle w:val="Heading1SFR"/>
        <w:rPr>
          <w:sz w:val="23"/>
          <w:szCs w:val="23"/>
        </w:rPr>
      </w:pPr>
      <w:bookmarkStart w:id="6" w:name="_Toc295399880"/>
      <w:bookmarkEnd w:id="4"/>
    </w:p>
    <w:p w:rsidR="00C14773" w:rsidRPr="00B44C3B" w:rsidRDefault="00B44C3B" w:rsidP="00B44C3B">
      <w:pPr>
        <w:pStyle w:val="Heading1SFR"/>
        <w:rPr>
          <w:sz w:val="23"/>
          <w:szCs w:val="23"/>
        </w:rPr>
      </w:pPr>
      <w:bookmarkStart w:id="7" w:name="_Toc298937327"/>
      <w:r>
        <w:rPr>
          <w:sz w:val="23"/>
          <w:szCs w:val="23"/>
        </w:rPr>
        <w:t>Table 1: Children's social care providers and p</w:t>
      </w:r>
      <w:r w:rsidR="00C14773" w:rsidRPr="00B44C3B">
        <w:rPr>
          <w:sz w:val="23"/>
          <w:szCs w:val="23"/>
        </w:rPr>
        <w:t>laces (national or</w:t>
      </w:r>
      <w:r>
        <w:rPr>
          <w:sz w:val="23"/>
          <w:szCs w:val="23"/>
        </w:rPr>
        <w:t xml:space="preserve"> G</w:t>
      </w:r>
      <w:r w:rsidR="00C14773" w:rsidRPr="00B44C3B">
        <w:rPr>
          <w:sz w:val="23"/>
          <w:szCs w:val="23"/>
        </w:rPr>
        <w:t xml:space="preserve">overnment </w:t>
      </w:r>
      <w:r>
        <w:rPr>
          <w:sz w:val="23"/>
          <w:szCs w:val="23"/>
        </w:rPr>
        <w:t>Office R</w:t>
      </w:r>
      <w:r w:rsidR="00C14773" w:rsidRPr="00B44C3B">
        <w:rPr>
          <w:sz w:val="23"/>
          <w:szCs w:val="23"/>
        </w:rPr>
        <w:t>egion or local authority)</w:t>
      </w:r>
      <w:bookmarkEnd w:id="7"/>
    </w:p>
    <w:p w:rsidR="0081353C" w:rsidRPr="00E066CD" w:rsidRDefault="0081353C" w:rsidP="004B1FCB">
      <w:pPr>
        <w:rPr>
          <w:rFonts w:ascii="Tahoma" w:hAnsi="Tahoma" w:cs="Tahoma"/>
          <w:color w:val="000000"/>
          <w:sz w:val="23"/>
          <w:szCs w:val="23"/>
        </w:rPr>
      </w:pPr>
      <w:bookmarkStart w:id="8" w:name="_Toc298933143"/>
      <w:r w:rsidRPr="00E066CD">
        <w:rPr>
          <w:rFonts w:ascii="Tahoma" w:hAnsi="Tahoma" w:cs="Tahoma"/>
          <w:color w:val="000000"/>
          <w:sz w:val="23"/>
          <w:szCs w:val="23"/>
        </w:rPr>
        <w:t>[</w:t>
      </w:r>
      <w:r w:rsidR="00E066CD">
        <w:rPr>
          <w:rFonts w:ascii="Tahoma" w:hAnsi="Tahoma" w:cs="Tahoma"/>
          <w:color w:val="000000"/>
          <w:sz w:val="23"/>
          <w:szCs w:val="23"/>
        </w:rPr>
        <w:t>Please see Table 1 in the Excel workbook in the same zip file as this document</w:t>
      </w:r>
      <w:r w:rsidRPr="00E066CD">
        <w:rPr>
          <w:rFonts w:ascii="Tahoma" w:hAnsi="Tahoma" w:cs="Tahoma"/>
          <w:color w:val="000000"/>
          <w:sz w:val="23"/>
          <w:szCs w:val="23"/>
        </w:rPr>
        <w:t>]</w:t>
      </w:r>
      <w:bookmarkEnd w:id="8"/>
    </w:p>
    <w:p w:rsidR="00226ECC" w:rsidRDefault="00226ECC" w:rsidP="00D444E3">
      <w:pPr>
        <w:pStyle w:val="Heading1SFR"/>
        <w:rPr>
          <w:rFonts w:cs="Tahoma"/>
          <w:sz w:val="23"/>
          <w:szCs w:val="23"/>
        </w:rPr>
      </w:pPr>
    </w:p>
    <w:p w:rsidR="0006764D" w:rsidRPr="00B44C3B" w:rsidRDefault="00B44C3B" w:rsidP="00B44C3B">
      <w:pPr>
        <w:pStyle w:val="Heading1SFR"/>
        <w:rPr>
          <w:bCs/>
          <w:sz w:val="23"/>
        </w:rPr>
      </w:pPr>
      <w:bookmarkStart w:id="9" w:name="_Toc298937328"/>
      <w:r>
        <w:rPr>
          <w:bCs/>
          <w:sz w:val="23"/>
        </w:rPr>
        <w:t>Table 2: Children's social care providers and p</w:t>
      </w:r>
      <w:r w:rsidR="00C14773" w:rsidRPr="00B44C3B">
        <w:rPr>
          <w:bCs/>
          <w:sz w:val="23"/>
        </w:rPr>
        <w:t>laces (national and</w:t>
      </w:r>
      <w:r>
        <w:rPr>
          <w:bCs/>
          <w:sz w:val="23"/>
        </w:rPr>
        <w:t xml:space="preserve"> Government Office R</w:t>
      </w:r>
      <w:r w:rsidR="00C14773" w:rsidRPr="00B44C3B">
        <w:rPr>
          <w:bCs/>
          <w:sz w:val="23"/>
        </w:rPr>
        <w:t>egion and local authority)</w:t>
      </w:r>
      <w:bookmarkEnd w:id="6"/>
      <w:bookmarkEnd w:id="9"/>
      <w:r w:rsidR="00C14773" w:rsidRPr="00B44C3B">
        <w:rPr>
          <w:bCs/>
          <w:sz w:val="23"/>
        </w:rPr>
        <w:t xml:space="preserve"> </w:t>
      </w:r>
    </w:p>
    <w:p w:rsidR="0081353C" w:rsidRPr="0012575D" w:rsidRDefault="00E066CD" w:rsidP="004B1FCB">
      <w:pPr>
        <w:rPr>
          <w:rFonts w:ascii="Tahoma" w:hAnsi="Tahoma" w:cs="Tahoma"/>
          <w:color w:val="FF0000"/>
          <w:sz w:val="23"/>
          <w:szCs w:val="23"/>
        </w:rPr>
      </w:pPr>
      <w:r w:rsidRPr="00E066CD">
        <w:rPr>
          <w:rFonts w:ascii="Tahoma" w:hAnsi="Tahoma" w:cs="Tahoma"/>
          <w:color w:val="000000"/>
          <w:sz w:val="23"/>
          <w:szCs w:val="23"/>
        </w:rPr>
        <w:t>[</w:t>
      </w:r>
      <w:r>
        <w:rPr>
          <w:rFonts w:ascii="Tahoma" w:hAnsi="Tahoma" w:cs="Tahoma"/>
          <w:color w:val="000000"/>
          <w:sz w:val="23"/>
          <w:szCs w:val="23"/>
        </w:rPr>
        <w:t>Please see Table 1 in the Excel workbook in the same zip file as this document</w:t>
      </w:r>
      <w:r w:rsidRPr="00E066CD">
        <w:rPr>
          <w:rFonts w:ascii="Tahoma" w:hAnsi="Tahoma" w:cs="Tahoma"/>
          <w:color w:val="000000"/>
          <w:sz w:val="23"/>
          <w:szCs w:val="23"/>
        </w:rPr>
        <w:t>]</w:t>
      </w:r>
    </w:p>
    <w:p w:rsidR="00226ECC" w:rsidRDefault="00226ECC" w:rsidP="00D444E3">
      <w:pPr>
        <w:pStyle w:val="Heading1SFR"/>
        <w:rPr>
          <w:rFonts w:cs="Tahoma"/>
          <w:sz w:val="23"/>
          <w:szCs w:val="23"/>
        </w:rPr>
      </w:pPr>
    </w:p>
    <w:p w:rsidR="0012575D" w:rsidRPr="0012575D" w:rsidRDefault="00C14773" w:rsidP="0012575D">
      <w:pPr>
        <w:rPr>
          <w:rFonts w:ascii="Tahoma" w:hAnsi="Tahoma" w:cs="Tahoma"/>
          <w:b/>
          <w:sz w:val="23"/>
          <w:szCs w:val="23"/>
        </w:rPr>
      </w:pPr>
      <w:r w:rsidRPr="0012575D">
        <w:rPr>
          <w:rFonts w:ascii="Tahoma" w:hAnsi="Tahoma" w:cs="Tahoma"/>
          <w:b/>
          <w:sz w:val="23"/>
          <w:szCs w:val="23"/>
        </w:rPr>
        <w:t xml:space="preserve">Chart 1: National number of </w:t>
      </w:r>
      <w:r w:rsidR="00B44C3B" w:rsidRPr="0012575D">
        <w:rPr>
          <w:rFonts w:ascii="Tahoma" w:hAnsi="Tahoma" w:cs="Tahoma"/>
          <w:b/>
          <w:sz w:val="23"/>
          <w:szCs w:val="23"/>
        </w:rPr>
        <w:t xml:space="preserve">children’s social care </w:t>
      </w:r>
      <w:r w:rsidRPr="0012575D">
        <w:rPr>
          <w:rFonts w:ascii="Tahoma" w:hAnsi="Tahoma" w:cs="Tahoma"/>
          <w:b/>
          <w:sz w:val="23"/>
          <w:szCs w:val="23"/>
        </w:rPr>
        <w:t>providers, by provision type, for current quarter</w:t>
      </w:r>
    </w:p>
    <w:p w:rsidR="0012575D" w:rsidRPr="0012575D" w:rsidRDefault="0012575D" w:rsidP="0012575D">
      <w:pPr>
        <w:rPr>
          <w:rFonts w:ascii="Tahoma" w:hAnsi="Tahoma" w:cs="Tahoma"/>
          <w:sz w:val="23"/>
          <w:szCs w:val="23"/>
        </w:rPr>
        <w:sectPr w:rsidR="0012575D" w:rsidRPr="0012575D" w:rsidSect="00A51CFB">
          <w:headerReference w:type="even" r:id="rId9"/>
          <w:headerReference w:type="default" r:id="rId10"/>
          <w:footerReference w:type="even" r:id="rId11"/>
          <w:footerReference w:type="default" r:id="rId12"/>
          <w:headerReference w:type="first" r:id="rId13"/>
          <w:footerReference w:type="first" r:id="rId14"/>
          <w:pgSz w:w="11906" w:h="16838" w:code="9"/>
          <w:pgMar w:top="873" w:right="663" w:bottom="873" w:left="663" w:header="284" w:footer="709" w:gutter="0"/>
          <w:cols w:space="708"/>
          <w:titlePg/>
          <w:docGrid w:linePitch="360"/>
        </w:sectPr>
      </w:pPr>
      <w:r w:rsidRPr="0012575D">
        <w:rPr>
          <w:rFonts w:ascii="Tahoma" w:hAnsi="Tahoma" w:cs="Tahoma"/>
          <w:sz w:val="23"/>
          <w:szCs w:val="23"/>
        </w:rPr>
        <w:t>[See chart 1 below]</w:t>
      </w:r>
    </w:p>
    <w:p w:rsidR="00B56F6A" w:rsidRPr="00E8033B" w:rsidRDefault="00B56F6A" w:rsidP="00D444E3">
      <w:pPr>
        <w:pStyle w:val="Heading1SFR"/>
        <w:rPr>
          <w:rFonts w:cs="Tahoma"/>
          <w:sz w:val="23"/>
          <w:szCs w:val="23"/>
        </w:rPr>
      </w:pPr>
    </w:p>
    <w:p w:rsidR="00E3266B" w:rsidRPr="004964C6" w:rsidRDefault="004964C6" w:rsidP="00342FA0">
      <w:pPr>
        <w:pStyle w:val="Heading1SFR"/>
        <w:rPr>
          <w:rFonts w:cs="Tahoma"/>
          <w:szCs w:val="24"/>
        </w:rPr>
      </w:pPr>
      <w:bookmarkStart w:id="10" w:name="_Toc298937330"/>
      <w:r w:rsidRPr="004964C6">
        <w:rPr>
          <w:rFonts w:cs="Tahoma"/>
          <w:szCs w:val="24"/>
        </w:rPr>
        <w:t>Chart 1</w:t>
      </w:r>
    </w:p>
    <w:p w:rsidR="00951C66" w:rsidRDefault="00FE525A" w:rsidP="00296542">
      <w:pPr>
        <w:pStyle w:val="Heading1"/>
        <w:rPr>
          <w:rFonts w:cs="Tahoma"/>
          <w:sz w:val="23"/>
          <w:szCs w:val="23"/>
        </w:rPr>
        <w:sectPr w:rsidR="00951C66" w:rsidSect="00DD7FF4">
          <w:pgSz w:w="16838" w:h="11906" w:orient="landscape" w:code="9"/>
          <w:pgMar w:top="663" w:right="873" w:bottom="663" w:left="873" w:header="284" w:footer="709" w:gutter="0"/>
          <w:cols w:space="708"/>
          <w:docGrid w:linePitch="360"/>
        </w:sectPr>
      </w:pPr>
      <w:r>
        <w:rPr>
          <w:noProof/>
        </w:rPr>
        <w:drawing>
          <wp:inline distT="0" distB="0" distL="0" distR="0">
            <wp:extent cx="8391525" cy="45243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3426" t="18042" r="2106" b="14577"/>
                    <a:stretch>
                      <a:fillRect/>
                    </a:stretch>
                  </pic:blipFill>
                  <pic:spPr bwMode="auto">
                    <a:xfrm>
                      <a:off x="0" y="0"/>
                      <a:ext cx="8391525" cy="4524375"/>
                    </a:xfrm>
                    <a:prstGeom prst="rect">
                      <a:avLst/>
                    </a:prstGeom>
                    <a:noFill/>
                    <a:ln w="9525">
                      <a:noFill/>
                      <a:miter lim="800000"/>
                      <a:headEnd/>
                      <a:tailEnd/>
                    </a:ln>
                  </pic:spPr>
                </pic:pic>
              </a:graphicData>
            </a:graphic>
          </wp:inline>
        </w:drawing>
      </w:r>
    </w:p>
    <w:p w:rsidR="00B56F6A" w:rsidRPr="00E8033B" w:rsidRDefault="00951C66" w:rsidP="00342FA0">
      <w:pPr>
        <w:pStyle w:val="Heading1SFR"/>
        <w:rPr>
          <w:rFonts w:cs="Tahoma"/>
          <w:bCs/>
          <w:sz w:val="23"/>
          <w:szCs w:val="23"/>
        </w:rPr>
      </w:pPr>
      <w:r>
        <w:rPr>
          <w:rFonts w:cs="Tahoma"/>
          <w:sz w:val="23"/>
          <w:szCs w:val="23"/>
        </w:rPr>
        <w:lastRenderedPageBreak/>
        <w:t>G</w:t>
      </w:r>
      <w:r w:rsidR="00342FA0" w:rsidRPr="00E8033B">
        <w:rPr>
          <w:rFonts w:cs="Tahoma"/>
          <w:sz w:val="23"/>
          <w:szCs w:val="23"/>
        </w:rPr>
        <w:t>lossary</w:t>
      </w:r>
      <w:bookmarkEnd w:id="10"/>
    </w:p>
    <w:p w:rsidR="00712801" w:rsidRPr="00E8033B" w:rsidRDefault="00712801" w:rsidP="00712801">
      <w:pPr>
        <w:autoSpaceDE w:val="0"/>
        <w:autoSpaceDN w:val="0"/>
        <w:adjustRightInd w:val="0"/>
        <w:rPr>
          <w:rFonts w:ascii="Tahoma" w:hAnsi="Tahoma" w:cs="Tahoma"/>
          <w:b/>
          <w:bCs/>
          <w:color w:val="FF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Adoption </w:t>
      </w:r>
      <w:r w:rsidR="00F30822">
        <w:rPr>
          <w:rFonts w:ascii="Tahoma" w:hAnsi="Tahoma" w:cs="Tahoma"/>
          <w:b/>
          <w:color w:val="000000"/>
          <w:sz w:val="23"/>
          <w:szCs w:val="23"/>
        </w:rPr>
        <w:t>agencies</w:t>
      </w:r>
      <w:r w:rsidRPr="00E8033B">
        <w:rPr>
          <w:rFonts w:ascii="Tahoma" w:hAnsi="Tahoma" w:cs="Tahoma"/>
          <w:b/>
          <w:color w:val="000000"/>
          <w:sz w:val="23"/>
          <w:szCs w:val="23"/>
        </w:rPr>
        <w:t xml:space="preserve"> </w:t>
      </w:r>
    </w:p>
    <w:p w:rsidR="00712801" w:rsidRPr="00E8033B" w:rsidRDefault="00374E8A" w:rsidP="00712801">
      <w:pPr>
        <w:autoSpaceDE w:val="0"/>
        <w:autoSpaceDN w:val="0"/>
        <w:adjustRightInd w:val="0"/>
        <w:rPr>
          <w:rFonts w:ascii="Tahoma" w:hAnsi="Tahoma" w:cs="Tahoma"/>
          <w:color w:val="000000"/>
          <w:sz w:val="23"/>
          <w:szCs w:val="23"/>
        </w:rPr>
      </w:pPr>
      <w:r w:rsidRPr="00374E8A">
        <w:rPr>
          <w:rFonts w:ascii="Tahoma" w:hAnsi="Tahoma" w:cs="Tahoma"/>
          <w:color w:val="000000"/>
          <w:sz w:val="23"/>
          <w:szCs w:val="23"/>
        </w:rPr>
        <w:t>The focus of all adoption agencies is on placing children successfully into adoptive families who the agency recruits, assesses, prepares and supports, so they will meet the children’s needs and enable them to develop and achieve throughout their lives. The services maintained by local authorities are described in section 3(1) of the Adoption and Children Act 2002. Local authorities place children with adoptive families recruited and approved by themselves, by other local authorities or by voluntary adoption agencies who must register with Ofsted. Adoption agencies may also provide birth records, counselling and intermediary services to adoptees and birth relatives.</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Adoption support agencies </w:t>
      </w:r>
    </w:p>
    <w:p w:rsidR="00712801" w:rsidRPr="00E8033B" w:rsidRDefault="00374E8A" w:rsidP="00712801">
      <w:pPr>
        <w:autoSpaceDE w:val="0"/>
        <w:autoSpaceDN w:val="0"/>
        <w:adjustRightInd w:val="0"/>
        <w:rPr>
          <w:rFonts w:ascii="Tahoma" w:hAnsi="Tahoma" w:cs="Tahoma"/>
          <w:b/>
          <w:color w:val="000000"/>
          <w:sz w:val="23"/>
          <w:szCs w:val="23"/>
        </w:rPr>
      </w:pPr>
      <w:r w:rsidRPr="00374E8A">
        <w:rPr>
          <w:rFonts w:ascii="Tahoma" w:hAnsi="Tahoma" w:cs="Tahoma"/>
          <w:color w:val="000000"/>
          <w:sz w:val="23"/>
          <w:szCs w:val="23"/>
        </w:rPr>
        <w:t>Adoption support agencies are defined by section 8 of the Adoption and Children Act 2002 and provide services to anyone touched by adoption and are registered with Ofsted. This includes counselling and help for children and adults to gain information about their adoption or to trace birth relatives. Adoption support agencies can be either organisations or individuals, and may be contracted by a local authority to provide support services.</w:t>
      </w:r>
      <w:r w:rsidR="00712801" w:rsidRPr="00E8033B">
        <w:rPr>
          <w:rFonts w:ascii="Tahoma" w:hAnsi="Tahoma" w:cs="Tahoma"/>
          <w:color w:val="000000"/>
          <w:sz w:val="23"/>
          <w:szCs w:val="23"/>
        </w:rPr>
        <w:t xml:space="preserve"> </w:t>
      </w:r>
    </w:p>
    <w:p w:rsidR="00712801" w:rsidRPr="00E8033B" w:rsidRDefault="00712801" w:rsidP="00712801">
      <w:pPr>
        <w:autoSpaceDE w:val="0"/>
        <w:autoSpaceDN w:val="0"/>
        <w:adjustRightInd w:val="0"/>
        <w:rPr>
          <w:rFonts w:ascii="Tahoma" w:hAnsi="Tahoma" w:cs="Tahoma"/>
          <w:b/>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Boarding Schools </w:t>
      </w:r>
    </w:p>
    <w:p w:rsidR="00712801" w:rsidRPr="00E8033B"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 xml:space="preserve">The vast majority of boarding schools are independent and belong to associations which are members of the Independent Schools Council. As education in these schools is inspected by their own inspectorate, Ofsted inspects only the welfare of boarders in these schools. The remainder are maintained boarding schools where both education and the welfare of boarders are the subject of Ofsted inspection. </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Children’s homes </w:t>
      </w:r>
    </w:p>
    <w:p w:rsidR="00712801" w:rsidRPr="00E8033B"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A children’s home is defined in section 1 of the Care Standards Act 2000, and is an establishment that provides care and accommodation wholly or mainly for children. Children’s homes</w:t>
      </w:r>
      <w:r w:rsidR="008C2BE3">
        <w:rPr>
          <w:rFonts w:ascii="Tahoma" w:hAnsi="Tahoma" w:cs="Tahoma"/>
          <w:color w:val="000000"/>
          <w:sz w:val="23"/>
          <w:szCs w:val="23"/>
        </w:rPr>
        <w:t xml:space="preserve"> vary in size and nature. They</w:t>
      </w:r>
      <w:r w:rsidRPr="00E8033B">
        <w:rPr>
          <w:rFonts w:ascii="Tahoma" w:hAnsi="Tahoma" w:cs="Tahoma"/>
          <w:color w:val="000000"/>
          <w:sz w:val="23"/>
          <w:szCs w:val="23"/>
        </w:rPr>
        <w:t xml:space="preserve"> fulfil a range of purposes designed to meet the different needs of those children and young people who are assessed as needing a residential care placement. </w:t>
      </w:r>
      <w:r w:rsidR="008C2BE3">
        <w:rPr>
          <w:rFonts w:ascii="Tahoma" w:hAnsi="Tahoma" w:cs="Tahoma"/>
          <w:color w:val="000000"/>
          <w:sz w:val="23"/>
          <w:szCs w:val="23"/>
        </w:rPr>
        <w:t xml:space="preserve">Some homes, for example, </w:t>
      </w:r>
      <w:r w:rsidRPr="00E8033B">
        <w:rPr>
          <w:rFonts w:ascii="Tahoma" w:hAnsi="Tahoma" w:cs="Tahoma"/>
          <w:color w:val="000000"/>
          <w:sz w:val="23"/>
          <w:szCs w:val="23"/>
        </w:rPr>
        <w:t>provide short breaks which</w:t>
      </w:r>
      <w:r w:rsidR="00B1639F">
        <w:rPr>
          <w:rFonts w:ascii="Tahoma" w:hAnsi="Tahoma" w:cs="Tahoma"/>
          <w:color w:val="000000"/>
          <w:sz w:val="23"/>
          <w:szCs w:val="23"/>
        </w:rPr>
        <w:t xml:space="preserve"> are needed to help support children</w:t>
      </w:r>
      <w:r w:rsidRPr="00E8033B">
        <w:rPr>
          <w:rFonts w:ascii="Tahoma" w:hAnsi="Tahoma" w:cs="Tahoma"/>
          <w:color w:val="000000"/>
          <w:sz w:val="23"/>
          <w:szCs w:val="23"/>
        </w:rPr>
        <w:t xml:space="preserve"> and their family. Some residential special schools</w:t>
      </w:r>
      <w:r w:rsidR="001B74E4">
        <w:rPr>
          <w:rFonts w:ascii="Tahoma" w:hAnsi="Tahoma" w:cs="Tahoma"/>
          <w:color w:val="000000"/>
          <w:sz w:val="23"/>
          <w:szCs w:val="23"/>
        </w:rPr>
        <w:t>, 34 as at 30 June 2011,</w:t>
      </w:r>
      <w:r w:rsidRPr="00E8033B">
        <w:rPr>
          <w:rFonts w:ascii="Tahoma" w:hAnsi="Tahoma" w:cs="Tahoma"/>
          <w:color w:val="000000"/>
          <w:sz w:val="23"/>
          <w:szCs w:val="23"/>
        </w:rPr>
        <w:t xml:space="preserve"> are registered as children’s homes because boarders are resident for more than 295 days per year. </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Fostering services </w:t>
      </w:r>
    </w:p>
    <w:p w:rsidR="005B6B04" w:rsidRPr="00E8033B"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Local authority fostering services are defined by section 4 of the Care Standards Act 2000. Local authority fostering services and independent fostering agencies recruit, prepare, assess, train and support foster carers. Independent fostering agencies (IFAs) are private companies or charities, who are registered with Ofsted and provide placements to children and young people with foster carers approved by them. IFAs work closely with Local Authorities</w:t>
      </w:r>
      <w:r w:rsidR="005B6B04" w:rsidRPr="00E8033B">
        <w:rPr>
          <w:rFonts w:ascii="Tahoma" w:hAnsi="Tahoma" w:cs="Tahoma"/>
          <w:color w:val="000000"/>
          <w:sz w:val="23"/>
          <w:szCs w:val="23"/>
        </w:rPr>
        <w:t xml:space="preserve"> to deliver these placements. </w:t>
      </w:r>
    </w:p>
    <w:p w:rsidR="005B6B04" w:rsidRPr="00E8033B" w:rsidRDefault="005B6B04" w:rsidP="00712801">
      <w:pPr>
        <w:autoSpaceDE w:val="0"/>
        <w:autoSpaceDN w:val="0"/>
        <w:adjustRightInd w:val="0"/>
        <w:rPr>
          <w:rFonts w:ascii="Tahoma" w:hAnsi="Tahoma" w:cs="Tahoma"/>
          <w:color w:val="000000"/>
          <w:sz w:val="23"/>
          <w:szCs w:val="23"/>
        </w:rPr>
      </w:pPr>
    </w:p>
    <w:p w:rsidR="00B1639F" w:rsidRPr="00B1639F" w:rsidRDefault="005B6B04" w:rsidP="00712801">
      <w:pPr>
        <w:autoSpaceDE w:val="0"/>
        <w:autoSpaceDN w:val="0"/>
        <w:adjustRightInd w:val="0"/>
        <w:rPr>
          <w:rFonts w:ascii="Tahoma" w:hAnsi="Tahoma" w:cs="Tahoma"/>
          <w:b/>
          <w:sz w:val="23"/>
          <w:szCs w:val="23"/>
        </w:rPr>
      </w:pPr>
      <w:r w:rsidRPr="00B1639F">
        <w:rPr>
          <w:rFonts w:ascii="Tahoma" w:hAnsi="Tahoma" w:cs="Tahoma"/>
          <w:b/>
          <w:sz w:val="23"/>
          <w:szCs w:val="23"/>
        </w:rPr>
        <w:t>Places</w:t>
      </w:r>
      <w:r w:rsidR="00712801" w:rsidRPr="00B1639F">
        <w:rPr>
          <w:rFonts w:ascii="Tahoma" w:hAnsi="Tahoma" w:cs="Tahoma"/>
          <w:b/>
          <w:sz w:val="23"/>
          <w:szCs w:val="23"/>
        </w:rPr>
        <w:t xml:space="preserve"> </w:t>
      </w:r>
      <w:r w:rsidR="00822767" w:rsidRPr="00B1639F">
        <w:rPr>
          <w:rFonts w:ascii="Tahoma" w:hAnsi="Tahoma" w:cs="Tahoma"/>
          <w:b/>
          <w:sz w:val="23"/>
          <w:szCs w:val="23"/>
        </w:rPr>
        <w:t xml:space="preserve"> </w:t>
      </w:r>
    </w:p>
    <w:p w:rsidR="009267D4" w:rsidRPr="009267D4" w:rsidRDefault="009267D4" w:rsidP="009267D4">
      <w:pPr>
        <w:autoSpaceDE w:val="0"/>
        <w:autoSpaceDN w:val="0"/>
        <w:adjustRightInd w:val="0"/>
        <w:rPr>
          <w:rFonts w:ascii="Tahoma" w:hAnsi="Tahoma" w:cs="Tahoma"/>
          <w:sz w:val="23"/>
          <w:szCs w:val="23"/>
        </w:rPr>
      </w:pPr>
      <w:r w:rsidRPr="009267D4">
        <w:rPr>
          <w:rFonts w:ascii="Tahoma" w:hAnsi="Tahoma" w:cs="Tahoma"/>
          <w:sz w:val="23"/>
          <w:szCs w:val="23"/>
        </w:rPr>
        <w:t xml:space="preserve">The term ‘places’ used in this report refers to the number of places that the social care provider is registered to provide. This number usually will not, therefore, be the same as the actual number of children who are receiving services from the provider. Ofsted holds data relating to places for: children's homes; secure children's homes; residential special schools; residential family centres; boarding schools; and further education colleges. For some of these providers Ofsted does not hold </w:t>
      </w:r>
      <w:r w:rsidRPr="009267D4">
        <w:rPr>
          <w:rFonts w:ascii="Tahoma" w:hAnsi="Tahoma" w:cs="Tahoma"/>
          <w:sz w:val="23"/>
          <w:szCs w:val="23"/>
        </w:rPr>
        <w:lastRenderedPageBreak/>
        <w:t>data relating to places. Where this is the case, the number of places has been estimated. For all other provision types, and aggregated provision types, places data are not available.</w:t>
      </w:r>
    </w:p>
    <w:p w:rsidR="00C262F1" w:rsidRPr="00E8033B" w:rsidRDefault="00C262F1" w:rsidP="00712801">
      <w:pPr>
        <w:autoSpaceDE w:val="0"/>
        <w:autoSpaceDN w:val="0"/>
        <w:adjustRightInd w:val="0"/>
        <w:rPr>
          <w:rFonts w:ascii="Tahoma" w:hAnsi="Tahoma" w:cs="Tahoma"/>
          <w:color w:val="FF0000"/>
          <w:sz w:val="23"/>
          <w:szCs w:val="23"/>
        </w:rPr>
      </w:pPr>
    </w:p>
    <w:p w:rsidR="00C262F1" w:rsidRPr="00B1639F" w:rsidRDefault="00C262F1" w:rsidP="00712801">
      <w:pPr>
        <w:autoSpaceDE w:val="0"/>
        <w:autoSpaceDN w:val="0"/>
        <w:adjustRightInd w:val="0"/>
        <w:rPr>
          <w:rFonts w:ascii="Tahoma" w:hAnsi="Tahoma" w:cs="Tahoma"/>
          <w:b/>
          <w:sz w:val="23"/>
          <w:szCs w:val="23"/>
        </w:rPr>
      </w:pPr>
      <w:r w:rsidRPr="00B1639F">
        <w:rPr>
          <w:rFonts w:ascii="Tahoma" w:hAnsi="Tahoma" w:cs="Tahoma"/>
          <w:b/>
          <w:sz w:val="23"/>
          <w:szCs w:val="23"/>
        </w:rPr>
        <w:t>Providers</w:t>
      </w:r>
    </w:p>
    <w:p w:rsidR="00822767" w:rsidRPr="00B1639F" w:rsidRDefault="00C262F1" w:rsidP="00822767">
      <w:pPr>
        <w:autoSpaceDE w:val="0"/>
        <w:autoSpaceDN w:val="0"/>
        <w:adjustRightInd w:val="0"/>
        <w:rPr>
          <w:rFonts w:ascii="Tahoma" w:hAnsi="Tahoma" w:cs="Tahoma"/>
          <w:sz w:val="23"/>
          <w:szCs w:val="23"/>
        </w:rPr>
      </w:pPr>
      <w:r w:rsidRPr="00B1639F">
        <w:rPr>
          <w:rFonts w:ascii="Tahoma" w:hAnsi="Tahoma" w:cs="Tahoma"/>
          <w:sz w:val="23"/>
          <w:szCs w:val="23"/>
        </w:rPr>
        <w:t>Children’s social care providers</w:t>
      </w:r>
      <w:r w:rsidR="00B1639F" w:rsidRPr="00B1639F">
        <w:rPr>
          <w:rFonts w:ascii="Tahoma" w:hAnsi="Tahoma" w:cs="Tahoma"/>
          <w:sz w:val="23"/>
          <w:szCs w:val="23"/>
        </w:rPr>
        <w:t xml:space="preserve"> are those institutions or organisations or agencies that provide services to the relevant children and young people.  The providers</w:t>
      </w:r>
      <w:r w:rsidRPr="00B1639F">
        <w:rPr>
          <w:rFonts w:ascii="Tahoma" w:hAnsi="Tahoma" w:cs="Tahoma"/>
          <w:sz w:val="23"/>
          <w:szCs w:val="23"/>
        </w:rPr>
        <w:t xml:space="preserve"> commented on within this report include children’s homes</w:t>
      </w:r>
      <w:r w:rsidR="00822767" w:rsidRPr="00B1639F">
        <w:rPr>
          <w:rFonts w:ascii="Tahoma" w:hAnsi="Tahoma" w:cs="Tahoma"/>
          <w:sz w:val="23"/>
          <w:szCs w:val="23"/>
        </w:rPr>
        <w:t>, secure children’s homes</w:t>
      </w:r>
      <w:r w:rsidRPr="00B1639F">
        <w:rPr>
          <w:rFonts w:ascii="Tahoma" w:hAnsi="Tahoma" w:cs="Tahoma"/>
          <w:sz w:val="23"/>
          <w:szCs w:val="23"/>
        </w:rPr>
        <w:t>, residential special schools, residential family centres, boarding schools, residential further education colleges, secure training centres, adoption support agencies, voluntary adoption agencies, local authority adoption agencies, private fostering arrangements, independent fostering agencies and local authority fostering agencies.</w:t>
      </w:r>
    </w:p>
    <w:p w:rsidR="00822767" w:rsidRPr="00E8033B" w:rsidRDefault="00822767" w:rsidP="00822767">
      <w:pPr>
        <w:autoSpaceDE w:val="0"/>
        <w:autoSpaceDN w:val="0"/>
        <w:adjustRightInd w:val="0"/>
        <w:rPr>
          <w:rFonts w:ascii="Tahoma" w:hAnsi="Tahoma" w:cs="Tahoma"/>
          <w:color w:val="000000"/>
          <w:sz w:val="23"/>
          <w:szCs w:val="23"/>
        </w:rPr>
      </w:pPr>
    </w:p>
    <w:p w:rsidR="00712801" w:rsidRPr="00E8033B" w:rsidRDefault="00712801" w:rsidP="00822767">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Residential accommodation in further education colleges </w:t>
      </w:r>
    </w:p>
    <w:p w:rsidR="00712801" w:rsidRPr="00E8033B"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The welfare provision of further education colleges that provide</w:t>
      </w:r>
      <w:r w:rsidR="00B1639F">
        <w:rPr>
          <w:rFonts w:ascii="Tahoma" w:hAnsi="Tahoma" w:cs="Tahoma"/>
          <w:color w:val="000000"/>
          <w:sz w:val="23"/>
          <w:szCs w:val="23"/>
        </w:rPr>
        <w:t>,</w:t>
      </w:r>
      <w:r w:rsidRPr="00E8033B">
        <w:rPr>
          <w:rFonts w:ascii="Tahoma" w:hAnsi="Tahoma" w:cs="Tahoma"/>
          <w:color w:val="000000"/>
          <w:sz w:val="23"/>
          <w:szCs w:val="23"/>
        </w:rPr>
        <w:t xml:space="preserve"> or arrange</w:t>
      </w:r>
      <w:r w:rsidR="00B1639F">
        <w:rPr>
          <w:rFonts w:ascii="Tahoma" w:hAnsi="Tahoma" w:cs="Tahoma"/>
          <w:color w:val="000000"/>
          <w:sz w:val="23"/>
          <w:szCs w:val="23"/>
        </w:rPr>
        <w:t>,</w:t>
      </w:r>
      <w:r w:rsidRPr="00E8033B">
        <w:rPr>
          <w:rFonts w:ascii="Tahoma" w:hAnsi="Tahoma" w:cs="Tahoma"/>
          <w:color w:val="000000"/>
          <w:sz w:val="23"/>
          <w:szCs w:val="23"/>
        </w:rPr>
        <w:t xml:space="preserve"> residential accommodation for one or more students under the age of 18 years. </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Private fostering services </w:t>
      </w:r>
    </w:p>
    <w:p w:rsidR="00712801" w:rsidRPr="009267D4"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 xml:space="preserve">Private fostering is legally defined by section 67 of the Children Act 1989 as an arrangement that occurs when a child who is under 16 (or 18 for a child with learning difficulties and/or disabilities) is cared for in their own home by someone other than their parent or a close relative for 28 consecutive days or more; or children who stay in boarding schools during the holidays for 14 days or more (Children Act 1989 schedule 8 para 9 (i) as amended by section 112 of the Care Standards Act 2000). A private foster carer may be a friend of the family or the child’s friend’s parents or someone who is not previously known to the family. </w:t>
      </w:r>
      <w:r w:rsidR="009267D4" w:rsidRPr="009267D4">
        <w:rPr>
          <w:rFonts w:ascii="Tahoma" w:hAnsi="Tahoma" w:cs="Tahoma"/>
          <w:color w:val="000000"/>
          <w:sz w:val="23"/>
          <w:szCs w:val="23"/>
        </w:rPr>
        <w:t>Children (Private Arrangements for Fostering) Regulations 2005 requires parents and private foster carers to give the local authority advance notice of a private fostering arrangement. It also places specific duties on local authorities with responsibilities for children’s services. It is these duties and responsibilities that Ofsted inspects.</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Residential family centres </w:t>
      </w:r>
    </w:p>
    <w:p w:rsidR="00712801" w:rsidRPr="00E8033B" w:rsidRDefault="00712801" w:rsidP="00712801">
      <w:pPr>
        <w:autoSpaceDE w:val="0"/>
        <w:autoSpaceDN w:val="0"/>
        <w:adjustRightInd w:val="0"/>
        <w:rPr>
          <w:rFonts w:ascii="Tahoma" w:hAnsi="Tahoma" w:cs="Tahoma"/>
          <w:color w:val="000000"/>
          <w:sz w:val="23"/>
          <w:szCs w:val="23"/>
        </w:rPr>
      </w:pPr>
      <w:r w:rsidRPr="00E8033B">
        <w:rPr>
          <w:rFonts w:ascii="Tahoma" w:hAnsi="Tahoma" w:cs="Tahoma"/>
          <w:color w:val="000000"/>
          <w:sz w:val="23"/>
          <w:szCs w:val="23"/>
        </w:rPr>
        <w:t xml:space="preserve">Residential family centres are defined in section 4(2) of the Care Standards Act 2000 as establishments at which: a) accommodation is provided for children and their parents; b) the parents’ capacity to respond to the children’s needs and to safeguard their welfare is monitored and assessed; and c) the parents are given such advice, guidance and counselling is considered necessary. </w:t>
      </w:r>
    </w:p>
    <w:p w:rsidR="00712801" w:rsidRPr="00E8033B" w:rsidRDefault="00712801" w:rsidP="00712801">
      <w:pPr>
        <w:autoSpaceDE w:val="0"/>
        <w:autoSpaceDN w:val="0"/>
        <w:adjustRightInd w:val="0"/>
        <w:rPr>
          <w:rFonts w:ascii="Tahoma" w:hAnsi="Tahoma" w:cs="Tahoma"/>
          <w:color w:val="000000"/>
          <w:sz w:val="23"/>
          <w:szCs w:val="23"/>
        </w:rPr>
      </w:pPr>
    </w:p>
    <w:p w:rsidR="00712801" w:rsidRPr="00E8033B" w:rsidRDefault="00712801" w:rsidP="00712801">
      <w:pPr>
        <w:autoSpaceDE w:val="0"/>
        <w:autoSpaceDN w:val="0"/>
        <w:adjustRightInd w:val="0"/>
        <w:rPr>
          <w:rFonts w:ascii="Tahoma" w:hAnsi="Tahoma" w:cs="Tahoma"/>
          <w:b/>
          <w:color w:val="000000"/>
          <w:sz w:val="23"/>
          <w:szCs w:val="23"/>
        </w:rPr>
      </w:pPr>
      <w:r w:rsidRPr="00E8033B">
        <w:rPr>
          <w:rFonts w:ascii="Tahoma" w:hAnsi="Tahoma" w:cs="Tahoma"/>
          <w:b/>
          <w:color w:val="000000"/>
          <w:sz w:val="23"/>
          <w:szCs w:val="23"/>
        </w:rPr>
        <w:t xml:space="preserve">Residential special schools </w:t>
      </w:r>
    </w:p>
    <w:p w:rsidR="00342FA0" w:rsidRPr="00E8033B" w:rsidRDefault="00712801" w:rsidP="00712801">
      <w:pPr>
        <w:rPr>
          <w:rFonts w:ascii="Tahoma" w:hAnsi="Tahoma" w:cs="Tahoma"/>
          <w:b/>
          <w:bCs/>
          <w:sz w:val="23"/>
          <w:szCs w:val="23"/>
        </w:rPr>
      </w:pPr>
      <w:r w:rsidRPr="00E8033B">
        <w:rPr>
          <w:rFonts w:ascii="Tahoma" w:hAnsi="Tahoma" w:cs="Tahoma"/>
          <w:color w:val="000000"/>
          <w:sz w:val="23"/>
          <w:szCs w:val="23"/>
        </w:rPr>
        <w:t>Residential special schools are defined in section 59 of the Safeguarding Vulnerable Groups Act 2006. They vary in size and nature. 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 Some residential special schools</w:t>
      </w:r>
      <w:r w:rsidR="001B74E4">
        <w:rPr>
          <w:rFonts w:ascii="Tahoma" w:hAnsi="Tahoma" w:cs="Tahoma"/>
          <w:color w:val="000000"/>
          <w:sz w:val="23"/>
          <w:szCs w:val="23"/>
        </w:rPr>
        <w:t>, 34 as at 30 June 2011,</w:t>
      </w:r>
      <w:r w:rsidR="001B74E4" w:rsidRPr="00E8033B">
        <w:rPr>
          <w:rFonts w:ascii="Tahoma" w:hAnsi="Tahoma" w:cs="Tahoma"/>
          <w:color w:val="000000"/>
          <w:sz w:val="23"/>
          <w:szCs w:val="23"/>
        </w:rPr>
        <w:t xml:space="preserve"> </w:t>
      </w:r>
      <w:r w:rsidRPr="00E8033B">
        <w:rPr>
          <w:rFonts w:ascii="Tahoma" w:hAnsi="Tahoma" w:cs="Tahoma"/>
          <w:color w:val="000000"/>
          <w:sz w:val="23"/>
          <w:szCs w:val="23"/>
        </w:rPr>
        <w:t>are registered as children’s homes because boarders are resident for more than 295 days per year.</w:t>
      </w:r>
    </w:p>
    <w:p w:rsidR="00342FA0" w:rsidRPr="00E8033B" w:rsidRDefault="00342FA0" w:rsidP="00342FA0">
      <w:pPr>
        <w:rPr>
          <w:rFonts w:ascii="Tahoma" w:hAnsi="Tahoma" w:cs="Tahoma"/>
          <w:bCs/>
          <w:sz w:val="23"/>
          <w:szCs w:val="23"/>
        </w:rPr>
      </w:pPr>
    </w:p>
    <w:p w:rsidR="004A2BC9" w:rsidRPr="00A23FB1" w:rsidRDefault="00A3581A">
      <w:pPr>
        <w:rPr>
          <w:rFonts w:ascii="Tahoma" w:hAnsi="Tahoma" w:cs="Tahoma"/>
          <w:b/>
          <w:sz w:val="23"/>
          <w:szCs w:val="23"/>
        </w:rPr>
      </w:pPr>
      <w:r w:rsidRPr="00A23FB1">
        <w:rPr>
          <w:rFonts w:ascii="Tahoma" w:hAnsi="Tahoma" w:cs="Tahoma"/>
          <w:b/>
          <w:sz w:val="23"/>
          <w:szCs w:val="23"/>
        </w:rPr>
        <w:t>Secure children’s homes</w:t>
      </w:r>
    </w:p>
    <w:p w:rsidR="00A23FB1" w:rsidRPr="00A23FB1" w:rsidRDefault="00A23FB1" w:rsidP="00A23FB1">
      <w:pPr>
        <w:rPr>
          <w:rFonts w:ascii="Tahoma" w:hAnsi="Tahoma" w:cs="Tahoma"/>
          <w:sz w:val="23"/>
          <w:szCs w:val="23"/>
        </w:rPr>
      </w:pPr>
      <w:r w:rsidRPr="00A23FB1">
        <w:rPr>
          <w:rFonts w:ascii="Tahoma" w:hAnsi="Tahoma" w:cs="Tahoma"/>
          <w:sz w:val="23"/>
          <w:szCs w:val="23"/>
        </w:rPr>
        <w:t>Secure children’s homes accommodate children and young people who are remanded or have been sentenced for committing a criminal offence. They also accommodate children and young people who are placed there by a court because their behaviour is deemed to present a significant and immediate threat to their safety or the safety of others, unless they are placed in a secure environment</w:t>
      </w:r>
    </w:p>
    <w:p w:rsidR="00A3581A" w:rsidRPr="00E8033B" w:rsidRDefault="00A3581A">
      <w:pPr>
        <w:rPr>
          <w:rFonts w:ascii="Tahoma" w:hAnsi="Tahoma" w:cs="Tahoma"/>
          <w:b/>
          <w:color w:val="FF0000"/>
          <w:sz w:val="23"/>
          <w:szCs w:val="23"/>
        </w:rPr>
      </w:pPr>
    </w:p>
    <w:p w:rsidR="00A3581A" w:rsidRPr="00A23FB1" w:rsidRDefault="00A3581A">
      <w:pPr>
        <w:rPr>
          <w:rFonts w:ascii="Tahoma" w:hAnsi="Tahoma" w:cs="Tahoma"/>
          <w:b/>
          <w:sz w:val="23"/>
          <w:szCs w:val="23"/>
        </w:rPr>
      </w:pPr>
      <w:r w:rsidRPr="00A23FB1">
        <w:rPr>
          <w:rFonts w:ascii="Tahoma" w:hAnsi="Tahoma" w:cs="Tahoma"/>
          <w:b/>
          <w:sz w:val="23"/>
          <w:szCs w:val="23"/>
        </w:rPr>
        <w:lastRenderedPageBreak/>
        <w:t>Secure training centres</w:t>
      </w:r>
    </w:p>
    <w:p w:rsidR="00A23FB1" w:rsidRPr="00A23FB1" w:rsidRDefault="00A23FB1" w:rsidP="00A23FB1">
      <w:pPr>
        <w:rPr>
          <w:rFonts w:ascii="Tahoma" w:hAnsi="Tahoma" w:cs="Tahoma"/>
          <w:sz w:val="23"/>
          <w:szCs w:val="23"/>
        </w:rPr>
      </w:pPr>
      <w:r w:rsidRPr="00A23FB1">
        <w:rPr>
          <w:rFonts w:ascii="Tahoma" w:hAnsi="Tahoma" w:cs="Tahoma"/>
          <w:sz w:val="23"/>
          <w:szCs w:val="23"/>
        </w:rPr>
        <w:t>Ofsted inspects both the care and educational provision for children in four secure training centres. They accommodate young people between the ages of 12 and 17 who have been remanded or sentenced by the courts. The centres are under contract to the Youth Justice Board, which monitors their compliance with requirements. Ofsted does not regulate secure training centres but has an agreement with the Youth Justice Board to inspect care twice a year and education once a year.</w:t>
      </w:r>
    </w:p>
    <w:p w:rsidR="004A2BC9" w:rsidRDefault="004A2BC9">
      <w:pPr>
        <w:rPr>
          <w:rFonts w:ascii="Tahoma" w:hAnsi="Tahoma" w:cs="Tahoma"/>
          <w:sz w:val="23"/>
          <w:szCs w:val="23"/>
        </w:rPr>
      </w:pPr>
    </w:p>
    <w:p w:rsidR="00A23FB1" w:rsidRPr="00E8033B" w:rsidRDefault="00A23FB1">
      <w:pPr>
        <w:rPr>
          <w:rFonts w:ascii="Tahoma" w:hAnsi="Tahoma" w:cs="Tahoma"/>
          <w:sz w:val="23"/>
          <w:szCs w:val="23"/>
        </w:rPr>
      </w:pPr>
    </w:p>
    <w:p w:rsidR="00C8733B" w:rsidRPr="00E8033B" w:rsidRDefault="00C8733B" w:rsidP="00C8733B">
      <w:pPr>
        <w:rPr>
          <w:rFonts w:ascii="Tahoma" w:hAnsi="Tahoma" w:cs="Tahoma"/>
          <w:sz w:val="23"/>
          <w:szCs w:val="23"/>
        </w:rPr>
      </w:pPr>
      <w:r w:rsidRPr="00E8033B">
        <w:rPr>
          <w:rFonts w:ascii="Tahoma" w:hAnsi="Tahoma" w:cs="Tahoma"/>
          <w:sz w:val="23"/>
          <w:szCs w:val="23"/>
        </w:rPr>
        <w:t>© Crown copyright</w:t>
      </w:r>
    </w:p>
    <w:p w:rsidR="00C8733B" w:rsidRPr="00E8033B" w:rsidRDefault="00C8733B" w:rsidP="00C8733B">
      <w:pPr>
        <w:rPr>
          <w:rFonts w:ascii="Tahoma" w:hAnsi="Tahoma" w:cs="Tahoma"/>
          <w:sz w:val="23"/>
          <w:szCs w:val="23"/>
        </w:rPr>
      </w:pPr>
    </w:p>
    <w:p w:rsidR="00F779A5" w:rsidRPr="00E8033B" w:rsidRDefault="00C8733B" w:rsidP="00C8733B">
      <w:pPr>
        <w:autoSpaceDE w:val="0"/>
        <w:autoSpaceDN w:val="0"/>
        <w:adjustRightInd w:val="0"/>
        <w:rPr>
          <w:rFonts w:ascii="Tahoma" w:hAnsi="Tahoma" w:cs="Tahoma"/>
          <w:sz w:val="23"/>
          <w:szCs w:val="23"/>
        </w:rPr>
      </w:pPr>
      <w:r w:rsidRPr="00E8033B">
        <w:rPr>
          <w:rFonts w:ascii="Tahoma" w:hAnsi="Tahoma" w:cs="Tahoma"/>
          <w:sz w:val="23"/>
          <w:szCs w:val="23"/>
        </w:rPr>
        <w:t xml:space="preserve">You may re-use this information (not including logos) free of charge in any format or medium, under the terms of the Open Government Licence. To view this licence, visit </w:t>
      </w:r>
      <w:hyperlink r:id="rId16" w:history="1">
        <w:r w:rsidRPr="00E8033B">
          <w:rPr>
            <w:rStyle w:val="Hyperlink"/>
            <w:rFonts w:ascii="Tahoma" w:hAnsi="Tahoma" w:cs="Tahoma"/>
            <w:sz w:val="23"/>
            <w:szCs w:val="23"/>
          </w:rPr>
          <w:t>http://www.nationalarchives.gov.uk/doc/open-government-licence/</w:t>
        </w:r>
      </w:hyperlink>
      <w:r w:rsidRPr="00E8033B">
        <w:rPr>
          <w:rFonts w:ascii="Tahoma" w:hAnsi="Tahoma" w:cs="Tahoma"/>
          <w:sz w:val="23"/>
          <w:szCs w:val="23"/>
        </w:rPr>
        <w:t xml:space="preserve"> or write to the Information Policy Team, The National Archives, Kew, </w:t>
      </w:r>
      <w:smartTag w:uri="urn:schemas-microsoft-com:office:smarttags" w:element="place">
        <w:smartTag w:uri="urn:schemas-microsoft-com:office:smarttags" w:element="City">
          <w:r w:rsidRPr="00E8033B">
            <w:rPr>
              <w:rFonts w:ascii="Tahoma" w:hAnsi="Tahoma" w:cs="Tahoma"/>
              <w:sz w:val="23"/>
              <w:szCs w:val="23"/>
            </w:rPr>
            <w:t>London</w:t>
          </w:r>
        </w:smartTag>
        <w:r w:rsidRPr="00E8033B">
          <w:rPr>
            <w:rFonts w:ascii="Tahoma" w:hAnsi="Tahoma" w:cs="Tahoma"/>
            <w:sz w:val="23"/>
            <w:szCs w:val="23"/>
          </w:rPr>
          <w:t xml:space="preserve">, </w:t>
        </w:r>
        <w:smartTag w:uri="urn:schemas-microsoft-com:office:smarttags" w:element="PostalCode">
          <w:r w:rsidRPr="00E8033B">
            <w:rPr>
              <w:rFonts w:ascii="Tahoma" w:hAnsi="Tahoma" w:cs="Tahoma"/>
              <w:sz w:val="23"/>
              <w:szCs w:val="23"/>
            </w:rPr>
            <w:t>TW9 4DU</w:t>
          </w:r>
        </w:smartTag>
      </w:smartTag>
      <w:r w:rsidRPr="00E8033B">
        <w:rPr>
          <w:rFonts w:ascii="Tahoma" w:hAnsi="Tahoma" w:cs="Tahoma"/>
          <w:sz w:val="23"/>
          <w:szCs w:val="23"/>
        </w:rPr>
        <w:t xml:space="preserve"> or e-mail: </w:t>
      </w:r>
      <w:hyperlink r:id="rId17" w:history="1">
        <w:r w:rsidRPr="00E8033B">
          <w:rPr>
            <w:rStyle w:val="Hyperlink"/>
            <w:rFonts w:ascii="Tahoma" w:hAnsi="Tahoma" w:cs="Tahoma"/>
            <w:sz w:val="23"/>
            <w:szCs w:val="23"/>
          </w:rPr>
          <w:t>psi@nationalarchives.gsi</w:t>
        </w:r>
        <w:r w:rsidRPr="00E8033B">
          <w:rPr>
            <w:rStyle w:val="Hyperlink"/>
            <w:rFonts w:ascii="Tahoma" w:hAnsi="Tahoma" w:cs="Tahoma"/>
            <w:sz w:val="23"/>
            <w:szCs w:val="23"/>
          </w:rPr>
          <w:t>.</w:t>
        </w:r>
        <w:r w:rsidRPr="00E8033B">
          <w:rPr>
            <w:rStyle w:val="Hyperlink"/>
            <w:rFonts w:ascii="Tahoma" w:hAnsi="Tahoma" w:cs="Tahoma"/>
            <w:sz w:val="23"/>
            <w:szCs w:val="23"/>
          </w:rPr>
          <w:t>gov.uk</w:t>
        </w:r>
      </w:hyperlink>
      <w:r w:rsidRPr="00E8033B">
        <w:rPr>
          <w:rFonts w:ascii="Tahoma" w:hAnsi="Tahoma" w:cs="Tahoma"/>
          <w:sz w:val="23"/>
          <w:szCs w:val="23"/>
        </w:rPr>
        <w:t>.</w:t>
      </w:r>
    </w:p>
    <w:sectPr w:rsidR="00F779A5" w:rsidRPr="00E8033B" w:rsidSect="00DD7FF4">
      <w:pgSz w:w="11906" w:h="16838" w:code="9"/>
      <w:pgMar w:top="873"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AFB" w:rsidRDefault="005B2AFB">
      <w:r>
        <w:separator/>
      </w:r>
    </w:p>
  </w:endnote>
  <w:endnote w:type="continuationSeparator" w:id="0">
    <w:p w:rsidR="005B2AFB" w:rsidRDefault="005B2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D8581C" w:rsidP="00E06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53945">
      <w:rPr>
        <w:rStyle w:val="PageNumber"/>
      </w:rPr>
      <w:fldChar w:fldCharType="separate"/>
    </w:r>
    <w:r w:rsidR="005545AD">
      <w:rPr>
        <w:rStyle w:val="PageNumber"/>
        <w:noProof/>
      </w:rPr>
      <w:t>1</w:t>
    </w:r>
    <w:r>
      <w:rPr>
        <w:rStyle w:val="PageNumber"/>
      </w:rPr>
      <w:fldChar w:fldCharType="end"/>
    </w:r>
  </w:p>
  <w:p w:rsidR="00D8581C" w:rsidRDefault="00D8581C" w:rsidP="00813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D8581C" w:rsidP="00E06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25A">
      <w:rPr>
        <w:rStyle w:val="PageNumber"/>
        <w:noProof/>
      </w:rPr>
      <w:t>4</w:t>
    </w:r>
    <w:r>
      <w:rPr>
        <w:rStyle w:val="PageNumber"/>
      </w:rPr>
      <w:fldChar w:fldCharType="end"/>
    </w:r>
  </w:p>
  <w:p w:rsidR="00D8581C" w:rsidRDefault="00D8581C" w:rsidP="008135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D858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AFB" w:rsidRDefault="005B2AFB">
      <w:r>
        <w:separator/>
      </w:r>
    </w:p>
  </w:footnote>
  <w:footnote w:type="continuationSeparator" w:id="0">
    <w:p w:rsidR="005B2AFB" w:rsidRDefault="005B2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D85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FE525A" w:rsidP="0000509C">
    <w:pPr>
      <w:pStyle w:val="Header"/>
      <w:jc w:val="right"/>
    </w:pPr>
    <w:r>
      <w:rPr>
        <w:noProof/>
      </w:rPr>
      <w:drawing>
        <wp:inline distT="0" distB="0" distL="0" distR="0">
          <wp:extent cx="1343025" cy="1143000"/>
          <wp:effectExtent l="19050" t="0" r="9525" b="0"/>
          <wp:docPr id="2" name="Picture 2"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p w:rsidR="00D8581C" w:rsidRDefault="00D8581C" w:rsidP="0000509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1C" w:rsidRDefault="00FE525A" w:rsidP="005A2903">
    <w:pPr>
      <w:pStyle w:val="Header"/>
      <w:jc w:val="right"/>
    </w:pPr>
    <w:r>
      <w:rPr>
        <w:noProof/>
      </w:rPr>
      <w:drawing>
        <wp:inline distT="0" distB="0" distL="0" distR="0">
          <wp:extent cx="1343025" cy="1143000"/>
          <wp:effectExtent l="19050" t="0" r="9525" b="0"/>
          <wp:docPr id="1" name="Picture 1"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p w:rsidR="00D8581C" w:rsidRPr="00AA3C0A" w:rsidRDefault="00D8581C" w:rsidP="005A2903">
    <w:pPr>
      <w:pStyle w:val="Header"/>
      <w:jc w:val="right"/>
      <w:rPr>
        <w:rFonts w:ascii="Tahoma" w:hAnsi="Tahoma" w:cs="Taho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5E59"/>
    <w:multiLevelType w:val="hybridMultilevel"/>
    <w:tmpl w:val="3C144320"/>
    <w:lvl w:ilvl="0" w:tplc="C9F65F5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74D2861"/>
    <w:multiLevelType w:val="hybridMultilevel"/>
    <w:tmpl w:val="B25C23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D9F08B9"/>
    <w:multiLevelType w:val="hybridMultilevel"/>
    <w:tmpl w:val="9F60A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30D4661"/>
    <w:multiLevelType w:val="hybridMultilevel"/>
    <w:tmpl w:val="63506C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4D05385"/>
    <w:multiLevelType w:val="hybridMultilevel"/>
    <w:tmpl w:val="3DD0AB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F404AE0"/>
    <w:multiLevelType w:val="hybridMultilevel"/>
    <w:tmpl w:val="CF1AA1CA"/>
    <w:lvl w:ilvl="0" w:tplc="0809000F">
      <w:start w:val="1"/>
      <w:numFmt w:val="decimal"/>
      <w:lvlText w:val="%1."/>
      <w:lvlJc w:val="left"/>
      <w:pPr>
        <w:tabs>
          <w:tab w:val="num" w:pos="360"/>
        </w:tabs>
        <w:ind w:left="360" w:hanging="360"/>
      </w:pPr>
    </w:lvl>
    <w:lvl w:ilvl="1" w:tplc="AF5E58F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713F478E"/>
    <w:multiLevelType w:val="hybridMultilevel"/>
    <w:tmpl w:val="8D7C3A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509C"/>
    <w:rsid w:val="0001126C"/>
    <w:rsid w:val="00022E6C"/>
    <w:rsid w:val="0002631A"/>
    <w:rsid w:val="00033E4E"/>
    <w:rsid w:val="00034009"/>
    <w:rsid w:val="00034A89"/>
    <w:rsid w:val="0004366A"/>
    <w:rsid w:val="0006764D"/>
    <w:rsid w:val="0007232D"/>
    <w:rsid w:val="000830D8"/>
    <w:rsid w:val="00083D53"/>
    <w:rsid w:val="00085DBB"/>
    <w:rsid w:val="000A6AA9"/>
    <w:rsid w:val="000A7EFC"/>
    <w:rsid w:val="000B4473"/>
    <w:rsid w:val="000C2B36"/>
    <w:rsid w:val="000D769C"/>
    <w:rsid w:val="000E2F37"/>
    <w:rsid w:val="000E3FBC"/>
    <w:rsid w:val="000E4737"/>
    <w:rsid w:val="000F3B4B"/>
    <w:rsid w:val="001023CB"/>
    <w:rsid w:val="001103E0"/>
    <w:rsid w:val="00121519"/>
    <w:rsid w:val="0012575D"/>
    <w:rsid w:val="00126A7B"/>
    <w:rsid w:val="00134FB2"/>
    <w:rsid w:val="0016524B"/>
    <w:rsid w:val="0016772A"/>
    <w:rsid w:val="00175E87"/>
    <w:rsid w:val="00177114"/>
    <w:rsid w:val="00177AB6"/>
    <w:rsid w:val="00184F09"/>
    <w:rsid w:val="00187EA8"/>
    <w:rsid w:val="00194D27"/>
    <w:rsid w:val="0019565E"/>
    <w:rsid w:val="001A1D68"/>
    <w:rsid w:val="001A6E3F"/>
    <w:rsid w:val="001B2C55"/>
    <w:rsid w:val="001B2EF8"/>
    <w:rsid w:val="001B6F28"/>
    <w:rsid w:val="001B74E4"/>
    <w:rsid w:val="001C3B27"/>
    <w:rsid w:val="001D19C8"/>
    <w:rsid w:val="001E500B"/>
    <w:rsid w:val="001E7190"/>
    <w:rsid w:val="00204997"/>
    <w:rsid w:val="00212A16"/>
    <w:rsid w:val="00226ECC"/>
    <w:rsid w:val="00230273"/>
    <w:rsid w:val="002314EB"/>
    <w:rsid w:val="00253945"/>
    <w:rsid w:val="0027116D"/>
    <w:rsid w:val="00296542"/>
    <w:rsid w:val="00297596"/>
    <w:rsid w:val="002A531C"/>
    <w:rsid w:val="002A5AAF"/>
    <w:rsid w:val="002A6E21"/>
    <w:rsid w:val="002C7E75"/>
    <w:rsid w:val="002D5BB4"/>
    <w:rsid w:val="002D763B"/>
    <w:rsid w:val="002E0928"/>
    <w:rsid w:val="003004E6"/>
    <w:rsid w:val="00307913"/>
    <w:rsid w:val="003255D8"/>
    <w:rsid w:val="00332E10"/>
    <w:rsid w:val="003364FF"/>
    <w:rsid w:val="00342FA0"/>
    <w:rsid w:val="00357D20"/>
    <w:rsid w:val="00365A59"/>
    <w:rsid w:val="00371365"/>
    <w:rsid w:val="00374E8A"/>
    <w:rsid w:val="00376E24"/>
    <w:rsid w:val="00381B41"/>
    <w:rsid w:val="00385A09"/>
    <w:rsid w:val="00393494"/>
    <w:rsid w:val="00395794"/>
    <w:rsid w:val="003B17E6"/>
    <w:rsid w:val="003B32DF"/>
    <w:rsid w:val="003B5D6A"/>
    <w:rsid w:val="003E186F"/>
    <w:rsid w:val="003E3819"/>
    <w:rsid w:val="003F544D"/>
    <w:rsid w:val="003F56A6"/>
    <w:rsid w:val="00406D07"/>
    <w:rsid w:val="00414CE0"/>
    <w:rsid w:val="00415EC4"/>
    <w:rsid w:val="00424FCF"/>
    <w:rsid w:val="004307DE"/>
    <w:rsid w:val="0044350F"/>
    <w:rsid w:val="0044542E"/>
    <w:rsid w:val="004472FD"/>
    <w:rsid w:val="00447F2C"/>
    <w:rsid w:val="00457811"/>
    <w:rsid w:val="00464A0B"/>
    <w:rsid w:val="00465A7E"/>
    <w:rsid w:val="0046730E"/>
    <w:rsid w:val="00471BC2"/>
    <w:rsid w:val="00472D26"/>
    <w:rsid w:val="00472FC3"/>
    <w:rsid w:val="0047544D"/>
    <w:rsid w:val="00475C7E"/>
    <w:rsid w:val="004964C6"/>
    <w:rsid w:val="004A2BC9"/>
    <w:rsid w:val="004A7367"/>
    <w:rsid w:val="004B1E3F"/>
    <w:rsid w:val="004B1FCB"/>
    <w:rsid w:val="004B4861"/>
    <w:rsid w:val="004C5D93"/>
    <w:rsid w:val="004E0B53"/>
    <w:rsid w:val="004F074E"/>
    <w:rsid w:val="004F083A"/>
    <w:rsid w:val="00500601"/>
    <w:rsid w:val="0051460D"/>
    <w:rsid w:val="00516975"/>
    <w:rsid w:val="005178F7"/>
    <w:rsid w:val="00522B98"/>
    <w:rsid w:val="00530E00"/>
    <w:rsid w:val="00547442"/>
    <w:rsid w:val="005545AD"/>
    <w:rsid w:val="00561937"/>
    <w:rsid w:val="00561A20"/>
    <w:rsid w:val="00575757"/>
    <w:rsid w:val="005879F7"/>
    <w:rsid w:val="005904B9"/>
    <w:rsid w:val="005917E7"/>
    <w:rsid w:val="00597670"/>
    <w:rsid w:val="005A2903"/>
    <w:rsid w:val="005B23F6"/>
    <w:rsid w:val="005B2AFB"/>
    <w:rsid w:val="005B6B04"/>
    <w:rsid w:val="005B74EF"/>
    <w:rsid w:val="005C1268"/>
    <w:rsid w:val="005C2D27"/>
    <w:rsid w:val="005D7036"/>
    <w:rsid w:val="005E18A9"/>
    <w:rsid w:val="005E3FB2"/>
    <w:rsid w:val="005F1461"/>
    <w:rsid w:val="005F67A5"/>
    <w:rsid w:val="005F6E1E"/>
    <w:rsid w:val="00602D25"/>
    <w:rsid w:val="006104EA"/>
    <w:rsid w:val="00614C66"/>
    <w:rsid w:val="0062509D"/>
    <w:rsid w:val="00627184"/>
    <w:rsid w:val="00632C37"/>
    <w:rsid w:val="00652845"/>
    <w:rsid w:val="006551CC"/>
    <w:rsid w:val="006628E3"/>
    <w:rsid w:val="0066436B"/>
    <w:rsid w:val="006776B2"/>
    <w:rsid w:val="0068049D"/>
    <w:rsid w:val="00681244"/>
    <w:rsid w:val="0068529E"/>
    <w:rsid w:val="0069767E"/>
    <w:rsid w:val="006A7D12"/>
    <w:rsid w:val="006C3BE6"/>
    <w:rsid w:val="006C7AB2"/>
    <w:rsid w:val="006F23FB"/>
    <w:rsid w:val="006F7249"/>
    <w:rsid w:val="00702E0C"/>
    <w:rsid w:val="00703E3E"/>
    <w:rsid w:val="00704BB7"/>
    <w:rsid w:val="00712801"/>
    <w:rsid w:val="00724CAB"/>
    <w:rsid w:val="007441CE"/>
    <w:rsid w:val="0076792C"/>
    <w:rsid w:val="00776855"/>
    <w:rsid w:val="00781F86"/>
    <w:rsid w:val="007851D2"/>
    <w:rsid w:val="0078678C"/>
    <w:rsid w:val="007A31C3"/>
    <w:rsid w:val="007A61B2"/>
    <w:rsid w:val="007A6507"/>
    <w:rsid w:val="007B4B1B"/>
    <w:rsid w:val="007C1620"/>
    <w:rsid w:val="007D0B46"/>
    <w:rsid w:val="007D5985"/>
    <w:rsid w:val="007D6C6B"/>
    <w:rsid w:val="007E43A2"/>
    <w:rsid w:val="008031C1"/>
    <w:rsid w:val="008056ED"/>
    <w:rsid w:val="008103C9"/>
    <w:rsid w:val="00812948"/>
    <w:rsid w:val="0081353C"/>
    <w:rsid w:val="00817730"/>
    <w:rsid w:val="00822767"/>
    <w:rsid w:val="00825DC2"/>
    <w:rsid w:val="00827653"/>
    <w:rsid w:val="0083722B"/>
    <w:rsid w:val="00844D33"/>
    <w:rsid w:val="008508F7"/>
    <w:rsid w:val="008B1896"/>
    <w:rsid w:val="008B6403"/>
    <w:rsid w:val="008B6A94"/>
    <w:rsid w:val="008C076F"/>
    <w:rsid w:val="008C109D"/>
    <w:rsid w:val="008C2BE3"/>
    <w:rsid w:val="008C2FEE"/>
    <w:rsid w:val="008C77C2"/>
    <w:rsid w:val="00910D2E"/>
    <w:rsid w:val="009267D4"/>
    <w:rsid w:val="00936B2A"/>
    <w:rsid w:val="00941AAC"/>
    <w:rsid w:val="00951C66"/>
    <w:rsid w:val="0095259B"/>
    <w:rsid w:val="0096151F"/>
    <w:rsid w:val="00975C28"/>
    <w:rsid w:val="0097764C"/>
    <w:rsid w:val="009805E1"/>
    <w:rsid w:val="00995028"/>
    <w:rsid w:val="009A26F2"/>
    <w:rsid w:val="009A6708"/>
    <w:rsid w:val="009C00D0"/>
    <w:rsid w:val="009C1770"/>
    <w:rsid w:val="009C18CC"/>
    <w:rsid w:val="009C3F75"/>
    <w:rsid w:val="009C67C0"/>
    <w:rsid w:val="009D1F2D"/>
    <w:rsid w:val="009E3979"/>
    <w:rsid w:val="009F6C2A"/>
    <w:rsid w:val="00A01941"/>
    <w:rsid w:val="00A04F60"/>
    <w:rsid w:val="00A06B33"/>
    <w:rsid w:val="00A23FB1"/>
    <w:rsid w:val="00A3581A"/>
    <w:rsid w:val="00A41CDA"/>
    <w:rsid w:val="00A51CFB"/>
    <w:rsid w:val="00A551C0"/>
    <w:rsid w:val="00A81BA6"/>
    <w:rsid w:val="00A94AB4"/>
    <w:rsid w:val="00AA1058"/>
    <w:rsid w:val="00AA3C0A"/>
    <w:rsid w:val="00AA5C93"/>
    <w:rsid w:val="00AC2B49"/>
    <w:rsid w:val="00AC2C10"/>
    <w:rsid w:val="00AC3770"/>
    <w:rsid w:val="00AE0721"/>
    <w:rsid w:val="00AE14E2"/>
    <w:rsid w:val="00AE3260"/>
    <w:rsid w:val="00AF0E6E"/>
    <w:rsid w:val="00AF5235"/>
    <w:rsid w:val="00AF5AAE"/>
    <w:rsid w:val="00B12D63"/>
    <w:rsid w:val="00B1509C"/>
    <w:rsid w:val="00B1639F"/>
    <w:rsid w:val="00B202F1"/>
    <w:rsid w:val="00B44C3B"/>
    <w:rsid w:val="00B46442"/>
    <w:rsid w:val="00B502FF"/>
    <w:rsid w:val="00B525D5"/>
    <w:rsid w:val="00B56F6A"/>
    <w:rsid w:val="00B61943"/>
    <w:rsid w:val="00B63986"/>
    <w:rsid w:val="00B656F5"/>
    <w:rsid w:val="00B8126B"/>
    <w:rsid w:val="00B8436F"/>
    <w:rsid w:val="00BA0C1A"/>
    <w:rsid w:val="00BC075F"/>
    <w:rsid w:val="00BC274B"/>
    <w:rsid w:val="00BF3E43"/>
    <w:rsid w:val="00C133A4"/>
    <w:rsid w:val="00C14773"/>
    <w:rsid w:val="00C2029A"/>
    <w:rsid w:val="00C20896"/>
    <w:rsid w:val="00C262F1"/>
    <w:rsid w:val="00C344FF"/>
    <w:rsid w:val="00C47920"/>
    <w:rsid w:val="00C502E7"/>
    <w:rsid w:val="00C53C4B"/>
    <w:rsid w:val="00C5624C"/>
    <w:rsid w:val="00C646CA"/>
    <w:rsid w:val="00C67C8C"/>
    <w:rsid w:val="00C71DAF"/>
    <w:rsid w:val="00C741D6"/>
    <w:rsid w:val="00C82F80"/>
    <w:rsid w:val="00C8733B"/>
    <w:rsid w:val="00C961C2"/>
    <w:rsid w:val="00C971F6"/>
    <w:rsid w:val="00CA07B3"/>
    <w:rsid w:val="00CA4D72"/>
    <w:rsid w:val="00CA528B"/>
    <w:rsid w:val="00CA70E1"/>
    <w:rsid w:val="00CB1159"/>
    <w:rsid w:val="00CB1CEA"/>
    <w:rsid w:val="00CB2C78"/>
    <w:rsid w:val="00CD6820"/>
    <w:rsid w:val="00CE34AA"/>
    <w:rsid w:val="00CE7328"/>
    <w:rsid w:val="00D045D2"/>
    <w:rsid w:val="00D11E41"/>
    <w:rsid w:val="00D214B1"/>
    <w:rsid w:val="00D258E2"/>
    <w:rsid w:val="00D36F92"/>
    <w:rsid w:val="00D41060"/>
    <w:rsid w:val="00D444E3"/>
    <w:rsid w:val="00D463B3"/>
    <w:rsid w:val="00D51CCB"/>
    <w:rsid w:val="00D62F35"/>
    <w:rsid w:val="00D63D80"/>
    <w:rsid w:val="00D664E4"/>
    <w:rsid w:val="00D853C3"/>
    <w:rsid w:val="00D8581C"/>
    <w:rsid w:val="00D91D47"/>
    <w:rsid w:val="00D965F8"/>
    <w:rsid w:val="00DA3AC8"/>
    <w:rsid w:val="00DD1072"/>
    <w:rsid w:val="00DD7FF4"/>
    <w:rsid w:val="00DF0A66"/>
    <w:rsid w:val="00DF3314"/>
    <w:rsid w:val="00DF7DD9"/>
    <w:rsid w:val="00E05E03"/>
    <w:rsid w:val="00E066CD"/>
    <w:rsid w:val="00E06E55"/>
    <w:rsid w:val="00E076C5"/>
    <w:rsid w:val="00E15E90"/>
    <w:rsid w:val="00E16EAD"/>
    <w:rsid w:val="00E3266B"/>
    <w:rsid w:val="00E43762"/>
    <w:rsid w:val="00E473C3"/>
    <w:rsid w:val="00E50124"/>
    <w:rsid w:val="00E50292"/>
    <w:rsid w:val="00E704F7"/>
    <w:rsid w:val="00E706E0"/>
    <w:rsid w:val="00E747C1"/>
    <w:rsid w:val="00E77347"/>
    <w:rsid w:val="00E8033B"/>
    <w:rsid w:val="00E81486"/>
    <w:rsid w:val="00E82041"/>
    <w:rsid w:val="00E862D2"/>
    <w:rsid w:val="00E90452"/>
    <w:rsid w:val="00E909A6"/>
    <w:rsid w:val="00E90C9F"/>
    <w:rsid w:val="00E93AE1"/>
    <w:rsid w:val="00E968BE"/>
    <w:rsid w:val="00EA089E"/>
    <w:rsid w:val="00EA0D1D"/>
    <w:rsid w:val="00EA7677"/>
    <w:rsid w:val="00EB7FD4"/>
    <w:rsid w:val="00EC1B4F"/>
    <w:rsid w:val="00EC641C"/>
    <w:rsid w:val="00EC7DF2"/>
    <w:rsid w:val="00ED1CDC"/>
    <w:rsid w:val="00ED418B"/>
    <w:rsid w:val="00EE207F"/>
    <w:rsid w:val="00EE7092"/>
    <w:rsid w:val="00F0246E"/>
    <w:rsid w:val="00F03940"/>
    <w:rsid w:val="00F302C2"/>
    <w:rsid w:val="00F30822"/>
    <w:rsid w:val="00F31734"/>
    <w:rsid w:val="00F60233"/>
    <w:rsid w:val="00F6112F"/>
    <w:rsid w:val="00F65CCB"/>
    <w:rsid w:val="00F72C44"/>
    <w:rsid w:val="00F763AB"/>
    <w:rsid w:val="00F770FA"/>
    <w:rsid w:val="00F779A5"/>
    <w:rsid w:val="00F8109E"/>
    <w:rsid w:val="00F83897"/>
    <w:rsid w:val="00F8736C"/>
    <w:rsid w:val="00F916BB"/>
    <w:rsid w:val="00F97890"/>
    <w:rsid w:val="00FA43E7"/>
    <w:rsid w:val="00FA52C0"/>
    <w:rsid w:val="00FA7641"/>
    <w:rsid w:val="00FC0B63"/>
    <w:rsid w:val="00FC7A9F"/>
    <w:rsid w:val="00FD0362"/>
    <w:rsid w:val="00FE249C"/>
    <w:rsid w:val="00FE525A"/>
    <w:rsid w:val="00FF0FCD"/>
    <w:rsid w:val="00FF7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09C"/>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509C"/>
    <w:pPr>
      <w:tabs>
        <w:tab w:val="center" w:pos="4153"/>
        <w:tab w:val="right" w:pos="8306"/>
      </w:tabs>
    </w:p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0509C"/>
    <w:rPr>
      <w:color w:val="0000FF"/>
      <w:u w:val="single"/>
    </w:rPr>
  </w:style>
  <w:style w:type="paragraph" w:customStyle="1" w:styleId="Heading1SFR">
    <w:name w:val="Heading 1 SFR"/>
    <w:basedOn w:val="Heading3"/>
    <w:next w:val="Heading1"/>
    <w:rsid w:val="0000509C"/>
    <w:pPr>
      <w:outlineLvl w:val="0"/>
    </w:pPr>
    <w:rPr>
      <w:rFonts w:ascii="Tahoma" w:hAnsi="Tahoma"/>
      <w:bCs w:val="0"/>
      <w:sz w:val="24"/>
    </w:rPr>
  </w:style>
  <w:style w:type="paragraph" w:styleId="TOC1">
    <w:name w:val="toc 1"/>
    <w:basedOn w:val="Normal"/>
    <w:next w:val="Normal"/>
    <w:autoRedefine/>
    <w:semiHidden/>
    <w:rsid w:val="0083722B"/>
    <w:pPr>
      <w:tabs>
        <w:tab w:val="right" w:leader="dot" w:pos="10570"/>
      </w:tabs>
    </w:pPr>
    <w:rPr>
      <w:rFonts w:ascii="Tahoma" w:hAnsi="Tahoma"/>
    </w:rPr>
  </w:style>
  <w:style w:type="paragraph" w:styleId="Caption">
    <w:name w:val="caption"/>
    <w:basedOn w:val="Normal"/>
    <w:next w:val="Normal"/>
    <w:qFormat/>
    <w:rsid w:val="0006764D"/>
    <w:rPr>
      <w:b/>
      <w:bCs/>
      <w:sz w:val="20"/>
      <w:szCs w:val="20"/>
    </w:rPr>
  </w:style>
  <w:style w:type="character" w:styleId="FollowedHyperlink">
    <w:name w:val="FollowedHyperlink"/>
    <w:basedOn w:val="DefaultParagraphFont"/>
    <w:rsid w:val="00F779A5"/>
    <w:rPr>
      <w:color w:val="800080"/>
      <w:u w:val="single"/>
    </w:rPr>
  </w:style>
  <w:style w:type="paragraph" w:styleId="PlainText">
    <w:name w:val="Plain Text"/>
    <w:basedOn w:val="Normal"/>
    <w:next w:val="Normal"/>
    <w:rsid w:val="00712801"/>
    <w:pPr>
      <w:autoSpaceDE w:val="0"/>
      <w:autoSpaceDN w:val="0"/>
      <w:adjustRightInd w:val="0"/>
    </w:pPr>
    <w:rPr>
      <w:rFonts w:ascii="Tahoma" w:hAnsi="Tahoma"/>
    </w:rPr>
  </w:style>
  <w:style w:type="character" w:customStyle="1" w:styleId="legdslegrhslegp2text">
    <w:name w:val="legds legrhs legp2text"/>
    <w:rsid w:val="00712801"/>
    <w:rPr>
      <w:rFonts w:cs="Tahoma"/>
      <w:color w:val="000000"/>
    </w:rPr>
  </w:style>
  <w:style w:type="paragraph" w:customStyle="1" w:styleId="NormalTahoma">
    <w:name w:val="Normal+Tahoma"/>
    <w:basedOn w:val="Normal"/>
    <w:next w:val="Normal"/>
    <w:rsid w:val="00712801"/>
    <w:pPr>
      <w:autoSpaceDE w:val="0"/>
      <w:autoSpaceDN w:val="0"/>
      <w:adjustRightInd w:val="0"/>
    </w:pPr>
    <w:rPr>
      <w:rFonts w:ascii="Tahoma" w:hAnsi="Tahoma"/>
    </w:rPr>
  </w:style>
  <w:style w:type="character" w:styleId="CommentReference">
    <w:name w:val="annotation reference"/>
    <w:basedOn w:val="DefaultParagraphFont"/>
    <w:semiHidden/>
    <w:rsid w:val="0051460D"/>
    <w:rPr>
      <w:sz w:val="16"/>
      <w:szCs w:val="16"/>
    </w:rPr>
  </w:style>
  <w:style w:type="paragraph" w:styleId="CommentText">
    <w:name w:val="annotation text"/>
    <w:basedOn w:val="Normal"/>
    <w:semiHidden/>
    <w:rsid w:val="0051460D"/>
    <w:rPr>
      <w:sz w:val="20"/>
      <w:szCs w:val="20"/>
    </w:rPr>
  </w:style>
  <w:style w:type="paragraph" w:styleId="CommentSubject">
    <w:name w:val="annotation subject"/>
    <w:basedOn w:val="CommentText"/>
    <w:next w:val="CommentText"/>
    <w:semiHidden/>
    <w:rsid w:val="0051460D"/>
    <w:rPr>
      <w:b/>
      <w:bCs/>
    </w:rPr>
  </w:style>
  <w:style w:type="paragraph" w:styleId="BalloonText">
    <w:name w:val="Balloon Text"/>
    <w:basedOn w:val="Normal"/>
    <w:semiHidden/>
    <w:rsid w:val="0051460D"/>
    <w:rPr>
      <w:rFonts w:ascii="Tahoma" w:hAnsi="Tahoma" w:cs="Tahoma"/>
      <w:sz w:val="16"/>
      <w:szCs w:val="16"/>
    </w:rPr>
  </w:style>
  <w:style w:type="paragraph" w:customStyle="1" w:styleId="Default">
    <w:name w:val="Default"/>
    <w:rsid w:val="00C14773"/>
    <w:pPr>
      <w:autoSpaceDE w:val="0"/>
      <w:autoSpaceDN w:val="0"/>
      <w:adjustRightInd w:val="0"/>
    </w:pPr>
    <w:rPr>
      <w:rFonts w:ascii="Tahoma" w:hAnsi="Tahoma" w:cs="Tahoma"/>
      <w:color w:val="000000"/>
      <w:sz w:val="24"/>
      <w:szCs w:val="24"/>
    </w:rPr>
  </w:style>
  <w:style w:type="character" w:styleId="PageNumber">
    <w:name w:val="page number"/>
    <w:basedOn w:val="DefaultParagraphFont"/>
    <w:rsid w:val="0081353C"/>
  </w:style>
</w:styles>
</file>

<file path=word/webSettings.xml><?xml version="1.0" encoding="utf-8"?>
<w:webSettings xmlns:r="http://schemas.openxmlformats.org/officeDocument/2006/relationships" xmlns:w="http://schemas.openxmlformats.org/wordprocessingml/2006/main">
  <w:divs>
    <w:div w:id="105590173">
      <w:bodyDiv w:val="1"/>
      <w:marLeft w:val="0"/>
      <w:marRight w:val="0"/>
      <w:marTop w:val="0"/>
      <w:marBottom w:val="0"/>
      <w:divBdr>
        <w:top w:val="none" w:sz="0" w:space="0" w:color="auto"/>
        <w:left w:val="none" w:sz="0" w:space="0" w:color="auto"/>
        <w:bottom w:val="none" w:sz="0" w:space="0" w:color="auto"/>
        <w:right w:val="none" w:sz="0" w:space="0" w:color="auto"/>
      </w:divBdr>
    </w:div>
    <w:div w:id="242493252">
      <w:bodyDiv w:val="1"/>
      <w:marLeft w:val="0"/>
      <w:marRight w:val="0"/>
      <w:marTop w:val="0"/>
      <w:marBottom w:val="0"/>
      <w:divBdr>
        <w:top w:val="none" w:sz="0" w:space="0" w:color="auto"/>
        <w:left w:val="none" w:sz="0" w:space="0" w:color="auto"/>
        <w:bottom w:val="none" w:sz="0" w:space="0" w:color="auto"/>
        <w:right w:val="none" w:sz="0" w:space="0" w:color="auto"/>
      </w:divBdr>
    </w:div>
    <w:div w:id="637224971">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743990222">
      <w:bodyDiv w:val="1"/>
      <w:marLeft w:val="0"/>
      <w:marRight w:val="0"/>
      <w:marTop w:val="0"/>
      <w:marBottom w:val="0"/>
      <w:divBdr>
        <w:top w:val="none" w:sz="0" w:space="0" w:color="auto"/>
        <w:left w:val="none" w:sz="0" w:space="0" w:color="auto"/>
        <w:bottom w:val="none" w:sz="0" w:space="0" w:color="auto"/>
        <w:right w:val="none" w:sz="0" w:space="0" w:color="auto"/>
      </w:divBdr>
    </w:div>
    <w:div w:id="1047921638">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12196154">
      <w:bodyDiv w:val="1"/>
      <w:marLeft w:val="0"/>
      <w:marRight w:val="0"/>
      <w:marTop w:val="0"/>
      <w:marBottom w:val="0"/>
      <w:divBdr>
        <w:top w:val="none" w:sz="0" w:space="0" w:color="auto"/>
        <w:left w:val="none" w:sz="0" w:space="0" w:color="auto"/>
        <w:bottom w:val="none" w:sz="0" w:space="0" w:color="auto"/>
        <w:right w:val="none" w:sz="0" w:space="0" w:color="auto"/>
      </w:divBdr>
    </w:div>
    <w:div w:id="1734498686">
      <w:bodyDiv w:val="1"/>
      <w:marLeft w:val="0"/>
      <w:marRight w:val="0"/>
      <w:marTop w:val="0"/>
      <w:marBottom w:val="0"/>
      <w:divBdr>
        <w:top w:val="none" w:sz="0" w:space="0" w:color="auto"/>
        <w:left w:val="none" w:sz="0" w:space="0" w:color="auto"/>
        <w:bottom w:val="none" w:sz="0" w:space="0" w:color="auto"/>
        <w:right w:val="none" w:sz="0" w:space="0" w:color="auto"/>
      </w:divBdr>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985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Ofsted-home/Forms-and-guidance/Browse-all-by/Care-and-local-services/Children-s-social-car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fsted.gov.uk/resources/official-statistics-childrens-social-care-providers-and-places" TargetMode="External"/><Relationship Id="rId12" Type="http://schemas.openxmlformats.org/officeDocument/2006/relationships/footer" Target="footer2.xml"/><Relationship Id="rId17" Type="http://schemas.openxmlformats.org/officeDocument/2006/relationships/hyperlink" Target="mailto:psi@nationalarchives.gsi.gov.uk" TargetMode="External"/><Relationship Id="rId2" Type="http://schemas.openxmlformats.org/officeDocument/2006/relationships/styles" Target="styles.xml"/><Relationship Id="rId16" Type="http://schemas.openxmlformats.org/officeDocument/2006/relationships/hyperlink" Target="http://www.nationalarchives.gov.uk/doc/open%2Dgovernment%2D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Statistical First Release Template (Word)</vt:lpstr>
    </vt:vector>
  </TitlesOfParts>
  <Company>Ofsted</Company>
  <LinksUpToDate>false</LinksUpToDate>
  <CharactersWithSpaces>16329</CharactersWithSpaces>
  <SharedDoc>false</SharedDoc>
  <HLinks>
    <vt:vector size="24" baseType="variant">
      <vt:variant>
        <vt:i4>3670022</vt:i4>
      </vt:variant>
      <vt:variant>
        <vt:i4>9</vt:i4>
      </vt:variant>
      <vt:variant>
        <vt:i4>0</vt:i4>
      </vt:variant>
      <vt:variant>
        <vt:i4>5</vt:i4>
      </vt:variant>
      <vt:variant>
        <vt:lpwstr>mailto:psi@nationalarchives.gsi.gov.uk</vt:lpwstr>
      </vt:variant>
      <vt:variant>
        <vt:lpwstr/>
      </vt:variant>
      <vt:variant>
        <vt:i4>3801132</vt:i4>
      </vt:variant>
      <vt:variant>
        <vt:i4>6</vt:i4>
      </vt:variant>
      <vt:variant>
        <vt:i4>0</vt:i4>
      </vt:variant>
      <vt:variant>
        <vt:i4>5</vt:i4>
      </vt:variant>
      <vt:variant>
        <vt:lpwstr>http://www.nationalarchives.gov.uk/doc/open%2Dgovernment%2Dlicence</vt:lpwstr>
      </vt:variant>
      <vt:variant>
        <vt:lpwstr/>
      </vt:variant>
      <vt:variant>
        <vt:i4>1703939</vt:i4>
      </vt:variant>
      <vt:variant>
        <vt:i4>3</vt:i4>
      </vt:variant>
      <vt:variant>
        <vt:i4>0</vt:i4>
      </vt:variant>
      <vt:variant>
        <vt:i4>5</vt:i4>
      </vt:variant>
      <vt:variant>
        <vt:lpwstr>http://www.ofsted.gov.uk/Ofsted-home/Forms-and-guidance/Browse-all-by/Care-and-local-services/Children-s-social-care</vt:lpwstr>
      </vt:variant>
      <vt:variant>
        <vt:lpwstr/>
      </vt:variant>
      <vt:variant>
        <vt:i4>4980740</vt:i4>
      </vt:variant>
      <vt:variant>
        <vt:i4>0</vt:i4>
      </vt:variant>
      <vt:variant>
        <vt:i4>0</vt:i4>
      </vt:variant>
      <vt:variant>
        <vt:i4>5</vt:i4>
      </vt:variant>
      <vt:variant>
        <vt:lpwstr>http://www.ofsted.gov.uk/resources/official-statistics-childrens-social-care-providers-and-places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First Release Template (Word)</dc:title>
  <dc:creator>opapps</dc:creator>
  <cp:lastModifiedBy>ICS</cp:lastModifiedBy>
  <cp:revision>2</cp:revision>
  <cp:lastPrinted>2011-07-20T10:58:00Z</cp:lastPrinted>
  <dcterms:created xsi:type="dcterms:W3CDTF">2012-05-23T10:37:00Z</dcterms:created>
  <dcterms:modified xsi:type="dcterms:W3CDTF">2012-05-23T10:37:00Z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2011-01-26T18:00:00Z</vt:lpwstr>
  </property>
  <property fmtid="{D5CDD505-2E9C-101B-9397-08002B2CF9AE}" pid="6" name="RetentionPolicy">
    <vt:lpwstr>3</vt:lpwstr>
  </property>
  <property fmtid="{D5CDD505-2E9C-101B-9397-08002B2CF9AE}" pid="7" name="RightsManagementText">
    <vt:lpwstr>NOT PROTECTIVELY MARKED</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