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792" w:rsidRPr="0073584E" w:rsidRDefault="00C3093E" w:rsidP="0073584E">
      <w:pPr>
        <w:spacing w:after="240"/>
        <w:rPr>
          <w:rFonts w:cs="Arial"/>
          <w:b/>
          <w:i/>
          <w:color w:val="104F75"/>
          <w:sz w:val="36"/>
          <w:szCs w:val="36"/>
        </w:rPr>
      </w:pPr>
      <w:r w:rsidRPr="0073584E">
        <w:rPr>
          <w:rFonts w:cs="Arial"/>
          <w:b/>
          <w:i/>
          <w:color w:val="104F75"/>
          <w:sz w:val="36"/>
          <w:szCs w:val="36"/>
        </w:rPr>
        <w:t>Positive for Youth</w:t>
      </w:r>
      <w:r w:rsidR="0073584E">
        <w:rPr>
          <w:rFonts w:cs="Arial"/>
          <w:b/>
          <w:i/>
          <w:color w:val="104F75"/>
          <w:sz w:val="36"/>
          <w:szCs w:val="36"/>
        </w:rPr>
        <w:t xml:space="preserve"> - </w:t>
      </w:r>
      <w:r w:rsidR="00844206" w:rsidRPr="0073584E">
        <w:rPr>
          <w:rFonts w:cs="Arial"/>
          <w:b/>
          <w:i/>
          <w:color w:val="104F75"/>
          <w:sz w:val="36"/>
          <w:szCs w:val="36"/>
        </w:rPr>
        <w:t>Y</w:t>
      </w:r>
      <w:r w:rsidR="002A1688" w:rsidRPr="0073584E">
        <w:rPr>
          <w:rFonts w:cs="Arial"/>
          <w:b/>
          <w:i/>
          <w:color w:val="104F75"/>
          <w:sz w:val="36"/>
          <w:szCs w:val="36"/>
        </w:rPr>
        <w:t>oung people</w:t>
      </w:r>
      <w:r w:rsidR="00844206" w:rsidRPr="0073584E">
        <w:rPr>
          <w:rFonts w:cs="Arial"/>
          <w:b/>
          <w:i/>
          <w:color w:val="104F75"/>
          <w:sz w:val="36"/>
          <w:szCs w:val="36"/>
        </w:rPr>
        <w:t>’s role</w:t>
      </w:r>
      <w:r w:rsidRPr="0073584E">
        <w:rPr>
          <w:rFonts w:cs="Arial"/>
          <w:b/>
          <w:i/>
          <w:color w:val="104F75"/>
          <w:sz w:val="36"/>
          <w:szCs w:val="36"/>
        </w:rPr>
        <w:t xml:space="preserve"> </w:t>
      </w:r>
      <w:r w:rsidR="00844206" w:rsidRPr="0073584E">
        <w:rPr>
          <w:rFonts w:cs="Arial"/>
          <w:b/>
          <w:i/>
          <w:color w:val="104F75"/>
          <w:sz w:val="36"/>
          <w:szCs w:val="36"/>
        </w:rPr>
        <w:t>in</w:t>
      </w:r>
      <w:r w:rsidR="00BA052D" w:rsidRPr="0073584E">
        <w:rPr>
          <w:rFonts w:cs="Arial"/>
          <w:b/>
          <w:i/>
          <w:color w:val="104F75"/>
          <w:sz w:val="36"/>
          <w:szCs w:val="36"/>
        </w:rPr>
        <w:t xml:space="preserve"> its development</w:t>
      </w:r>
    </w:p>
    <w:p w:rsidR="00470792" w:rsidRPr="003919CA" w:rsidRDefault="00470792" w:rsidP="00470792">
      <w:pPr>
        <w:outlineLvl w:val="0"/>
      </w:pPr>
    </w:p>
    <w:p w:rsidR="00ED4256" w:rsidRPr="0073584E" w:rsidRDefault="00ED4256" w:rsidP="0073584E">
      <w:pPr>
        <w:spacing w:after="240"/>
        <w:rPr>
          <w:rFonts w:cs="Arial"/>
          <w:b/>
          <w:i/>
          <w:color w:val="104F75"/>
        </w:rPr>
      </w:pPr>
      <w:r w:rsidRPr="0073584E">
        <w:rPr>
          <w:rFonts w:cs="Arial"/>
          <w:b/>
          <w:i/>
          <w:color w:val="104F75"/>
        </w:rPr>
        <w:t>Introduction</w:t>
      </w:r>
    </w:p>
    <w:p w:rsidR="00ED4256" w:rsidRDefault="00ED4256" w:rsidP="00ED4256">
      <w:pPr>
        <w:rPr>
          <w:rFonts w:cs="Arial"/>
        </w:rPr>
      </w:pPr>
      <w:r>
        <w:rPr>
          <w:rFonts w:cs="Arial"/>
        </w:rPr>
        <w:t>Y</w:t>
      </w:r>
      <w:r w:rsidR="002A1688">
        <w:rPr>
          <w:rFonts w:cs="Arial"/>
        </w:rPr>
        <w:t xml:space="preserve">oung people have been involved </w:t>
      </w:r>
      <w:r w:rsidR="00844206">
        <w:rPr>
          <w:rFonts w:cs="Arial"/>
        </w:rPr>
        <w:t xml:space="preserve">in </w:t>
      </w:r>
      <w:r w:rsidR="002A1688">
        <w:rPr>
          <w:rFonts w:cs="Arial"/>
        </w:rPr>
        <w:t xml:space="preserve">the development of </w:t>
      </w:r>
      <w:r w:rsidR="002A1688" w:rsidRPr="00BA052D">
        <w:rPr>
          <w:rFonts w:cs="Arial"/>
          <w:i/>
        </w:rPr>
        <w:t>Positive for Youth</w:t>
      </w:r>
      <w:r w:rsidR="002A1688">
        <w:rPr>
          <w:rFonts w:cs="Arial"/>
        </w:rPr>
        <w:t xml:space="preserve"> </w:t>
      </w:r>
      <w:r w:rsidR="00C448E3">
        <w:rPr>
          <w:rFonts w:cs="Arial"/>
        </w:rPr>
        <w:t>from the very beginning.</w:t>
      </w:r>
      <w:r>
        <w:rPr>
          <w:rFonts w:cs="Arial"/>
        </w:rPr>
        <w:t xml:space="preserve"> Their involvement has been invaluable. They have offered many</w:t>
      </w:r>
      <w:r w:rsidRPr="003919CA">
        <w:rPr>
          <w:rFonts w:cs="Arial"/>
        </w:rPr>
        <w:t xml:space="preserve"> helpful suggestions and comments</w:t>
      </w:r>
      <w:r>
        <w:rPr>
          <w:rFonts w:cs="Arial"/>
        </w:rPr>
        <w:t xml:space="preserve"> on both the content and the style of the documents that have been produced.</w:t>
      </w:r>
    </w:p>
    <w:p w:rsidR="00ED4256" w:rsidRDefault="00ED4256" w:rsidP="00ED4256">
      <w:pPr>
        <w:rPr>
          <w:rFonts w:cs="Arial"/>
        </w:rPr>
      </w:pPr>
    </w:p>
    <w:p w:rsidR="00ED4256" w:rsidRDefault="00ED4256" w:rsidP="00ED4256">
      <w:pPr>
        <w:rPr>
          <w:rFonts w:cs="Arial"/>
        </w:rPr>
      </w:pPr>
      <w:r>
        <w:rPr>
          <w:rFonts w:cs="Arial"/>
        </w:rPr>
        <w:t xml:space="preserve">The most significant issues and points of feedback that have been raised by young people through the development of </w:t>
      </w:r>
      <w:r w:rsidRPr="00ED4256">
        <w:rPr>
          <w:rFonts w:cs="Arial"/>
          <w:i/>
        </w:rPr>
        <w:t>Positive for Youth</w:t>
      </w:r>
      <w:r>
        <w:rPr>
          <w:rFonts w:cs="Arial"/>
        </w:rPr>
        <w:t xml:space="preserve"> are summarised in an annex to this note, together with the action that was taken as a result. The points of feedback made are</w:t>
      </w:r>
      <w:r w:rsidRPr="003919CA">
        <w:rPr>
          <w:rFonts w:cs="Arial"/>
        </w:rPr>
        <w:t xml:space="preserve"> not in priority order</w:t>
      </w:r>
      <w:r>
        <w:rPr>
          <w:rFonts w:cs="Arial"/>
        </w:rPr>
        <w:t xml:space="preserve">. </w:t>
      </w:r>
    </w:p>
    <w:p w:rsidR="00ED4256" w:rsidRDefault="00ED4256" w:rsidP="00ED4256">
      <w:pPr>
        <w:rPr>
          <w:rFonts w:cs="Arial"/>
        </w:rPr>
      </w:pPr>
    </w:p>
    <w:p w:rsidR="00ED4256" w:rsidRDefault="00ED4256" w:rsidP="00ED4256">
      <w:pPr>
        <w:rPr>
          <w:rFonts w:cs="Arial"/>
        </w:rPr>
      </w:pPr>
      <w:r>
        <w:rPr>
          <w:rFonts w:cs="Arial"/>
        </w:rPr>
        <w:t>The process through which young people have been and will continue to be involved is described below:</w:t>
      </w:r>
    </w:p>
    <w:p w:rsidR="00845B62" w:rsidRPr="003919CA" w:rsidRDefault="00845B62" w:rsidP="00ED4256"/>
    <w:p w:rsidR="00C448E3" w:rsidRPr="0073584E" w:rsidRDefault="00C448E3" w:rsidP="00ED4256">
      <w:pPr>
        <w:spacing w:after="240"/>
        <w:rPr>
          <w:rFonts w:cs="Arial"/>
          <w:b/>
          <w:i/>
          <w:color w:val="104F75"/>
        </w:rPr>
      </w:pPr>
      <w:r w:rsidRPr="0073584E">
        <w:rPr>
          <w:rFonts w:cs="Arial"/>
          <w:b/>
          <w:i/>
          <w:color w:val="104F75"/>
        </w:rPr>
        <w:t>Shaping the Government’</w:t>
      </w:r>
      <w:r w:rsidR="002B5B2B" w:rsidRPr="0073584E">
        <w:rPr>
          <w:rFonts w:cs="Arial"/>
          <w:b/>
          <w:i/>
          <w:color w:val="104F75"/>
        </w:rPr>
        <w:t>s view on the role of young people</w:t>
      </w:r>
    </w:p>
    <w:p w:rsidR="00601DAD" w:rsidRDefault="00C448E3" w:rsidP="00601DAD">
      <w:pPr>
        <w:rPr>
          <w:rFonts w:cs="Arial"/>
        </w:rPr>
      </w:pPr>
      <w:r>
        <w:rPr>
          <w:rFonts w:cs="Arial"/>
        </w:rPr>
        <w:t>Following the general election in 2010, Minister</w:t>
      </w:r>
      <w:r w:rsidR="00EC2ED5">
        <w:rPr>
          <w:rFonts w:cs="Arial"/>
        </w:rPr>
        <w:t>s</w:t>
      </w:r>
      <w:r>
        <w:rPr>
          <w:rFonts w:cs="Arial"/>
        </w:rPr>
        <w:t xml:space="preserve"> from the Department for Education and Department for Communities and Local Government asked their officials to </w:t>
      </w:r>
      <w:r w:rsidR="008559DF">
        <w:t xml:space="preserve">work </w:t>
      </w:r>
      <w:r>
        <w:t xml:space="preserve">together </w:t>
      </w:r>
      <w:r w:rsidR="008559DF">
        <w:t>to</w:t>
      </w:r>
      <w:r w:rsidR="008559DF" w:rsidRPr="00590463">
        <w:t xml:space="preserve"> develop </w:t>
      </w:r>
      <w:r w:rsidR="002B5B2B">
        <w:t xml:space="preserve">policy on the role of young people in society. In particular they wanted to develop </w:t>
      </w:r>
      <w:r w:rsidR="008559DF" w:rsidRPr="00590463">
        <w:t xml:space="preserve">options for </w:t>
      </w:r>
      <w:r>
        <w:t xml:space="preserve">how to </w:t>
      </w:r>
      <w:r w:rsidR="008559DF" w:rsidRPr="00590463">
        <w:t>empower</w:t>
      </w:r>
      <w:r>
        <w:t xml:space="preserve"> young people </w:t>
      </w:r>
      <w:r w:rsidR="008559DF" w:rsidRPr="00590463">
        <w:t xml:space="preserve">and </w:t>
      </w:r>
      <w:r>
        <w:t xml:space="preserve">increase their </w:t>
      </w:r>
      <w:r w:rsidR="008559DF" w:rsidRPr="00590463">
        <w:t>democratic engagement</w:t>
      </w:r>
      <w:r>
        <w:t xml:space="preserve">. </w:t>
      </w:r>
      <w:r w:rsidR="00EC2ED5">
        <w:t>Through this work, g</w:t>
      </w:r>
      <w:r w:rsidR="002A1688">
        <w:rPr>
          <w:rFonts w:cs="Arial"/>
        </w:rPr>
        <w:t xml:space="preserve">roups </w:t>
      </w:r>
      <w:r w:rsidR="00601DAD">
        <w:rPr>
          <w:rFonts w:cs="Arial"/>
        </w:rPr>
        <w:t xml:space="preserve">of young people </w:t>
      </w:r>
      <w:r w:rsidR="002A1688">
        <w:rPr>
          <w:rFonts w:cs="Arial"/>
        </w:rPr>
        <w:t xml:space="preserve">and </w:t>
      </w:r>
      <w:r w:rsidR="00EC2ED5">
        <w:rPr>
          <w:rFonts w:cs="Arial"/>
        </w:rPr>
        <w:t xml:space="preserve">many </w:t>
      </w:r>
      <w:r w:rsidR="002A1688">
        <w:rPr>
          <w:rFonts w:cs="Arial"/>
        </w:rPr>
        <w:t>individuals were consulted in writing and face</w:t>
      </w:r>
      <w:r w:rsidR="00EC2ED5">
        <w:rPr>
          <w:rFonts w:cs="Arial"/>
        </w:rPr>
        <w:t>-</w:t>
      </w:r>
      <w:r w:rsidR="002A1688">
        <w:rPr>
          <w:rFonts w:cs="Arial"/>
        </w:rPr>
        <w:t>to</w:t>
      </w:r>
      <w:r w:rsidR="00EC2ED5">
        <w:rPr>
          <w:rFonts w:cs="Arial"/>
        </w:rPr>
        <w:t>-</w:t>
      </w:r>
      <w:r w:rsidR="002A1688">
        <w:rPr>
          <w:rFonts w:cs="Arial"/>
        </w:rPr>
        <w:t xml:space="preserve">face on </w:t>
      </w:r>
      <w:r w:rsidR="008559DF">
        <w:rPr>
          <w:rFonts w:cs="Arial"/>
        </w:rPr>
        <w:t xml:space="preserve">what </w:t>
      </w:r>
      <w:r w:rsidR="00601DAD">
        <w:rPr>
          <w:rFonts w:cs="Arial"/>
        </w:rPr>
        <w:t>they</w:t>
      </w:r>
      <w:r w:rsidR="008559DF">
        <w:rPr>
          <w:rFonts w:cs="Arial"/>
        </w:rPr>
        <w:t xml:space="preserve"> wanted in their communities</w:t>
      </w:r>
      <w:r w:rsidR="00601DAD">
        <w:rPr>
          <w:rFonts w:cs="Arial"/>
        </w:rPr>
        <w:t>, the barriers they faced</w:t>
      </w:r>
      <w:r w:rsidR="00EC2ED5">
        <w:rPr>
          <w:rFonts w:cs="Arial"/>
        </w:rPr>
        <w:t xml:space="preserve"> to making the views heard,</w:t>
      </w:r>
      <w:r w:rsidR="008559DF">
        <w:rPr>
          <w:rFonts w:cs="Arial"/>
        </w:rPr>
        <w:t xml:space="preserve"> and what </w:t>
      </w:r>
      <w:r w:rsidR="00EC2ED5">
        <w:rPr>
          <w:rFonts w:cs="Arial"/>
        </w:rPr>
        <w:t xml:space="preserve">the </w:t>
      </w:r>
      <w:r w:rsidR="008559DF">
        <w:rPr>
          <w:rFonts w:cs="Arial"/>
        </w:rPr>
        <w:t xml:space="preserve">Government might do to improve youth voice.  </w:t>
      </w:r>
    </w:p>
    <w:p w:rsidR="00601DAD" w:rsidRDefault="00601DAD" w:rsidP="00601DAD">
      <w:pPr>
        <w:rPr>
          <w:rFonts w:cs="Arial"/>
        </w:rPr>
      </w:pPr>
    </w:p>
    <w:p w:rsidR="008559DF" w:rsidRPr="00590463" w:rsidRDefault="00601DAD" w:rsidP="00601DAD">
      <w:r>
        <w:rPr>
          <w:rFonts w:cs="Arial"/>
        </w:rPr>
        <w:t xml:space="preserve">This work showed </w:t>
      </w:r>
      <w:r w:rsidR="00EC2ED5">
        <w:rPr>
          <w:rFonts w:cs="Arial"/>
        </w:rPr>
        <w:t xml:space="preserve">strong </w:t>
      </w:r>
      <w:r>
        <w:rPr>
          <w:rFonts w:cs="Arial"/>
        </w:rPr>
        <w:t xml:space="preserve">overall </w:t>
      </w:r>
      <w:r w:rsidR="008559DF" w:rsidRPr="00590463">
        <w:t>support for the concept of youth empowerment</w:t>
      </w:r>
      <w:r w:rsidR="00EC2ED5">
        <w:t xml:space="preserve">. Young </w:t>
      </w:r>
      <w:r w:rsidRPr="00590463">
        <w:t xml:space="preserve">people </w:t>
      </w:r>
      <w:r w:rsidR="00EC2ED5">
        <w:t xml:space="preserve">made clear their </w:t>
      </w:r>
      <w:r w:rsidRPr="00590463">
        <w:t>readiness to be</w:t>
      </w:r>
      <w:r w:rsidR="00EC2ED5">
        <w:t xml:space="preserve"> </w:t>
      </w:r>
      <w:r w:rsidRPr="00590463">
        <w:t>active, empowered citizens within their local communities</w:t>
      </w:r>
      <w:r w:rsidR="00135AF6">
        <w:t xml:space="preserve">.  </w:t>
      </w:r>
      <w:r w:rsidR="00EC2ED5">
        <w:t xml:space="preserve">The barriers </w:t>
      </w:r>
      <w:r w:rsidR="003874A4">
        <w:t xml:space="preserve">that they highlighted </w:t>
      </w:r>
      <w:r w:rsidR="00EC2ED5">
        <w:t>to their active role in their communities</w:t>
      </w:r>
      <w:r w:rsidR="00135AF6">
        <w:t xml:space="preserve"> includ</w:t>
      </w:r>
      <w:r w:rsidR="003874A4">
        <w:t>ed a</w:t>
      </w:r>
      <w:r w:rsidRPr="00590463">
        <w:t xml:space="preserve"> lack of social interaction with adults due to society’s </w:t>
      </w:r>
      <w:r w:rsidR="003874A4">
        <w:t xml:space="preserve">negative </w:t>
      </w:r>
      <w:r w:rsidRPr="00590463">
        <w:t>perceptions of young people</w:t>
      </w:r>
      <w:r w:rsidR="00EC2ED5">
        <w:t>,</w:t>
      </w:r>
      <w:r>
        <w:t xml:space="preserve"> and an inability to act due to bureaucracy.    </w:t>
      </w:r>
      <w:r w:rsidRPr="00590463">
        <w:t xml:space="preserve"> </w:t>
      </w:r>
    </w:p>
    <w:p w:rsidR="008559DF" w:rsidRPr="00590463" w:rsidRDefault="008559DF" w:rsidP="008559DF">
      <w:pPr>
        <w:outlineLvl w:val="0"/>
      </w:pPr>
    </w:p>
    <w:p w:rsidR="00574039" w:rsidRPr="0073584E" w:rsidRDefault="00574039" w:rsidP="00ED4256">
      <w:pPr>
        <w:spacing w:after="240"/>
        <w:rPr>
          <w:rFonts w:cs="Arial"/>
          <w:b/>
          <w:i/>
          <w:color w:val="104F75"/>
        </w:rPr>
      </w:pPr>
      <w:r w:rsidRPr="0073584E">
        <w:rPr>
          <w:rFonts w:cs="Arial"/>
          <w:b/>
          <w:i/>
          <w:color w:val="104F75"/>
        </w:rPr>
        <w:t>Young people’s advisory group</w:t>
      </w:r>
    </w:p>
    <w:p w:rsidR="00574039" w:rsidRPr="00EC6D41" w:rsidRDefault="00844206" w:rsidP="00470792">
      <w:pPr>
        <w:rPr>
          <w:rFonts w:cs="Arial"/>
        </w:rPr>
      </w:pPr>
      <w:r>
        <w:rPr>
          <w:rFonts w:cs="Arial"/>
        </w:rPr>
        <w:t xml:space="preserve">In February 2011, </w:t>
      </w:r>
      <w:r w:rsidR="00EC6D41">
        <w:rPr>
          <w:rFonts w:cs="Arial"/>
        </w:rPr>
        <w:t xml:space="preserve">The Parliamentary under Secretary of State for Children and Families, </w:t>
      </w:r>
      <w:smartTag w:uri="urn:schemas-microsoft-com:office:smarttags" w:element="PersonName">
        <w:smartTag w:uri="urn:schemas:contacts" w:element="GivenName">
          <w:r w:rsidR="00EC6D41">
            <w:rPr>
              <w:rFonts w:cs="Arial"/>
            </w:rPr>
            <w:t>Tim</w:t>
          </w:r>
        </w:smartTag>
        <w:r w:rsidR="00EC6D41">
          <w:rPr>
            <w:rFonts w:cs="Arial"/>
          </w:rPr>
          <w:t xml:space="preserve"> </w:t>
        </w:r>
        <w:smartTag w:uri="urn:schemas:contacts" w:element="middlename">
          <w:r w:rsidR="00EC6D41">
            <w:rPr>
              <w:rFonts w:cs="Arial"/>
            </w:rPr>
            <w:t>Loughton MP</w:t>
          </w:r>
        </w:smartTag>
      </w:smartTag>
      <w:r w:rsidR="00EC6D41">
        <w:rPr>
          <w:rFonts w:cs="Arial"/>
        </w:rPr>
        <w:t xml:space="preserve">, </w:t>
      </w:r>
      <w:r w:rsidR="00F6225B">
        <w:rPr>
          <w:rFonts w:cs="Arial"/>
        </w:rPr>
        <w:t xml:space="preserve">convened a group of young people </w:t>
      </w:r>
      <w:r>
        <w:rPr>
          <w:rFonts w:cs="Arial"/>
        </w:rPr>
        <w:t>who represented</w:t>
      </w:r>
      <w:r w:rsidR="00F6225B">
        <w:rPr>
          <w:rFonts w:cs="Arial"/>
        </w:rPr>
        <w:t xml:space="preserve"> </w:t>
      </w:r>
      <w:r>
        <w:rPr>
          <w:rFonts w:cs="Arial"/>
        </w:rPr>
        <w:t xml:space="preserve">a large number of voluntary and youth participation organisations. This group helped the Minister understand further the issues that young people face, and informed the planning of the first </w:t>
      </w:r>
      <w:r w:rsidRPr="00ED4256">
        <w:rPr>
          <w:rFonts w:cs="Arial"/>
          <w:i/>
        </w:rPr>
        <w:t>Positive for Youth</w:t>
      </w:r>
      <w:r>
        <w:rPr>
          <w:rFonts w:cs="Arial"/>
        </w:rPr>
        <w:t xml:space="preserve"> summit.</w:t>
      </w:r>
    </w:p>
    <w:p w:rsidR="00574039" w:rsidRDefault="00574039" w:rsidP="00470792">
      <w:pPr>
        <w:rPr>
          <w:rFonts w:cs="Arial"/>
          <w:i/>
        </w:rPr>
      </w:pPr>
    </w:p>
    <w:p w:rsidR="00EC2ED5" w:rsidRPr="0073584E" w:rsidRDefault="00EC2ED5" w:rsidP="00ED4256">
      <w:pPr>
        <w:spacing w:after="240"/>
        <w:rPr>
          <w:rFonts w:cs="Arial"/>
          <w:b/>
          <w:i/>
          <w:color w:val="104F75"/>
        </w:rPr>
      </w:pPr>
      <w:r w:rsidRPr="0073584E">
        <w:rPr>
          <w:rFonts w:cs="Arial"/>
          <w:b/>
          <w:i/>
          <w:color w:val="104F75"/>
        </w:rPr>
        <w:t>The Positive for Youth summit</w:t>
      </w:r>
    </w:p>
    <w:p w:rsidR="00EC2ED5" w:rsidRDefault="00EC6D41" w:rsidP="00470792">
      <w:pPr>
        <w:rPr>
          <w:rFonts w:cs="Arial"/>
        </w:rPr>
      </w:pPr>
      <w:r>
        <w:rPr>
          <w:rFonts w:cs="Arial"/>
        </w:rPr>
        <w:t xml:space="preserve">In March 2011, </w:t>
      </w:r>
      <w:smartTag w:uri="urn:schemas-microsoft-com:office:smarttags" w:element="PersonName">
        <w:smartTag w:uri="urn:schemas:contacts" w:element="GivenName">
          <w:r>
            <w:rPr>
              <w:rFonts w:cs="Arial"/>
            </w:rPr>
            <w:t>Tim</w:t>
          </w:r>
        </w:smartTag>
        <w:r>
          <w:rPr>
            <w:rFonts w:cs="Arial"/>
          </w:rPr>
          <w:t xml:space="preserve"> </w:t>
        </w:r>
        <w:smartTag w:uri="urn:schemas:contacts" w:element="middlename">
          <w:r>
            <w:rPr>
              <w:rFonts w:cs="Arial"/>
            </w:rPr>
            <w:t>Loughton MP</w:t>
          </w:r>
        </w:smartTag>
      </w:smartTag>
      <w:r>
        <w:rPr>
          <w:rFonts w:cs="Arial"/>
        </w:rPr>
        <w:t xml:space="preserve"> co-hosted a </w:t>
      </w:r>
      <w:r w:rsidRPr="00ED4256">
        <w:rPr>
          <w:rFonts w:cs="Arial"/>
          <w:i/>
        </w:rPr>
        <w:t>Positive for Youth</w:t>
      </w:r>
      <w:r>
        <w:rPr>
          <w:rFonts w:cs="Arial"/>
        </w:rPr>
        <w:t xml:space="preserve"> summit with the Young Chair of the British Youth Council. This brought together </w:t>
      </w:r>
      <w:r>
        <w:rPr>
          <w:szCs w:val="22"/>
        </w:rPr>
        <w:t>over 50 young people with youth professionals and Ministers and officials from seven Government departments to identify and debate the key issues faced by young people today. This helped to develop a shared understanding of young people’s concerns and the support and services they need.</w:t>
      </w:r>
    </w:p>
    <w:p w:rsidR="00EC2ED5" w:rsidRDefault="00EC2ED5" w:rsidP="00470792">
      <w:pPr>
        <w:rPr>
          <w:rFonts w:cs="Arial"/>
        </w:rPr>
      </w:pPr>
    </w:p>
    <w:p w:rsidR="0073584E" w:rsidRDefault="0073584E" w:rsidP="00ED4256">
      <w:pPr>
        <w:spacing w:after="240"/>
        <w:rPr>
          <w:rFonts w:cs="Arial"/>
          <w:b/>
          <w:i/>
          <w:color w:val="104F75"/>
        </w:rPr>
      </w:pPr>
    </w:p>
    <w:p w:rsidR="00EC2ED5" w:rsidRPr="0073584E" w:rsidRDefault="00EC2ED5" w:rsidP="00ED4256">
      <w:pPr>
        <w:spacing w:after="240"/>
        <w:rPr>
          <w:rFonts w:cs="Arial"/>
          <w:b/>
          <w:i/>
          <w:color w:val="104F75"/>
        </w:rPr>
      </w:pPr>
      <w:r w:rsidRPr="0073584E">
        <w:rPr>
          <w:rFonts w:cs="Arial"/>
          <w:b/>
          <w:i/>
          <w:color w:val="104F75"/>
        </w:rPr>
        <w:lastRenderedPageBreak/>
        <w:t>The Positive for Youth consultation</w:t>
      </w:r>
    </w:p>
    <w:p w:rsidR="00EC2ED5" w:rsidRDefault="00F6225B" w:rsidP="00470792">
      <w:pPr>
        <w:rPr>
          <w:rFonts w:cs="Arial"/>
        </w:rPr>
      </w:pPr>
      <w:r>
        <w:t>B</w:t>
      </w:r>
      <w:r w:rsidR="00EC6D41">
        <w:t>uil</w:t>
      </w:r>
      <w:r w:rsidR="00ED4256">
        <w:t xml:space="preserve">ding on the </w:t>
      </w:r>
      <w:r w:rsidR="00ED4256" w:rsidRPr="00ED4256">
        <w:rPr>
          <w:i/>
        </w:rPr>
        <w:t>Positive for Youth</w:t>
      </w:r>
      <w:r w:rsidR="00ED4256">
        <w:t xml:space="preserve"> s</w:t>
      </w:r>
      <w:r w:rsidR="00EC6D41">
        <w:t xml:space="preserve">ummit, </w:t>
      </w:r>
      <w:r>
        <w:t xml:space="preserve">from </w:t>
      </w:r>
      <w:smartTag w:uri="urn:schemas:contacts" w:element="GivenName">
        <w:r>
          <w:t>June</w:t>
        </w:r>
      </w:smartTag>
      <w:r>
        <w:t xml:space="preserve"> to September 2011, </w:t>
      </w:r>
      <w:r w:rsidR="00EC6D41">
        <w:t xml:space="preserve">the Government consulted on a series of discussion papers on individual issues and on an ‘overarching narrative’. </w:t>
      </w:r>
      <w:r>
        <w:t xml:space="preserve">These papers were co-produced with a range of partners from across the public, private and voluntary sectors. Nearly 200 responses were received – </w:t>
      </w:r>
      <w:proofErr w:type="gramStart"/>
      <w:r>
        <w:t>may</w:t>
      </w:r>
      <w:proofErr w:type="gramEnd"/>
      <w:r>
        <w:t xml:space="preserve"> of which represented the views of many more young people who were consulted by a wide range of voluntary organisations and local authorities. Responses to the consultation </w:t>
      </w:r>
      <w:r w:rsidR="00EC6D41">
        <w:t xml:space="preserve">helped to test the vision and content of </w:t>
      </w:r>
      <w:r w:rsidR="00EC6D41">
        <w:rPr>
          <w:i/>
        </w:rPr>
        <w:t>Positive for Youth</w:t>
      </w:r>
      <w:r w:rsidR="00EC6D41">
        <w:t xml:space="preserve"> statement. A list of respondents and summary of their responses is available from the </w:t>
      </w:r>
      <w:r w:rsidRPr="00ED4256">
        <w:rPr>
          <w:i/>
        </w:rPr>
        <w:t>Positive for Youth</w:t>
      </w:r>
      <w:r>
        <w:t xml:space="preserve"> website</w:t>
      </w:r>
      <w:r w:rsidR="00ED4256">
        <w:t xml:space="preserve"> at </w:t>
      </w:r>
      <w:hyperlink r:id="rId7" w:history="1">
        <w:r w:rsidR="00ED4256" w:rsidRPr="008A01FF">
          <w:rPr>
            <w:rStyle w:val="Hyperlink"/>
          </w:rPr>
          <w:t>www.education.gov.uk/positiveforyouth</w:t>
        </w:r>
      </w:hyperlink>
      <w:r w:rsidR="00EC6D41">
        <w:t>.</w:t>
      </w:r>
    </w:p>
    <w:p w:rsidR="00ED4256" w:rsidRDefault="00ED4256" w:rsidP="00EC6D41">
      <w:pPr>
        <w:spacing w:after="120"/>
        <w:rPr>
          <w:rFonts w:cs="Arial"/>
          <w:i/>
        </w:rPr>
      </w:pPr>
    </w:p>
    <w:p w:rsidR="00EC2ED5" w:rsidRPr="0073584E" w:rsidRDefault="00EC2ED5" w:rsidP="00ED4256">
      <w:pPr>
        <w:spacing w:after="240"/>
        <w:rPr>
          <w:rFonts w:cs="Arial"/>
          <w:b/>
          <w:i/>
          <w:color w:val="104F75"/>
        </w:rPr>
      </w:pPr>
      <w:r w:rsidRPr="0073584E">
        <w:rPr>
          <w:rFonts w:cs="Arial"/>
          <w:b/>
          <w:i/>
          <w:color w:val="104F75"/>
        </w:rPr>
        <w:t>Young people’s event</w:t>
      </w:r>
    </w:p>
    <w:p w:rsidR="00EC6D41" w:rsidRDefault="00EC6D41" w:rsidP="00EC6D41">
      <w:pPr>
        <w:rPr>
          <w:b/>
        </w:rPr>
      </w:pPr>
      <w:r>
        <w:t xml:space="preserve">In October 2011, around 100 young people met to discuss a summary of the planned content of the </w:t>
      </w:r>
      <w:r>
        <w:rPr>
          <w:i/>
        </w:rPr>
        <w:t>Positive for Youth</w:t>
      </w:r>
      <w:r>
        <w:t xml:space="preserve"> statement. Their feedback was used to help produce a draft of the full statement.</w:t>
      </w:r>
    </w:p>
    <w:p w:rsidR="00EC6D41" w:rsidRDefault="00EC6D41" w:rsidP="00470792">
      <w:pPr>
        <w:rPr>
          <w:rFonts w:cs="Arial"/>
        </w:rPr>
      </w:pPr>
    </w:p>
    <w:p w:rsidR="00844206" w:rsidRPr="0073584E" w:rsidRDefault="00170439" w:rsidP="00ED4256">
      <w:pPr>
        <w:spacing w:after="240"/>
        <w:rPr>
          <w:rFonts w:cs="Arial"/>
          <w:b/>
          <w:i/>
          <w:color w:val="104F75"/>
        </w:rPr>
      </w:pPr>
      <w:r w:rsidRPr="0073584E">
        <w:rPr>
          <w:rFonts w:cs="Arial"/>
          <w:b/>
          <w:i/>
          <w:color w:val="104F75"/>
        </w:rPr>
        <w:t>Cross-</w:t>
      </w:r>
      <w:r w:rsidR="00844206" w:rsidRPr="0073584E">
        <w:rPr>
          <w:rFonts w:cs="Arial"/>
          <w:b/>
          <w:i/>
          <w:color w:val="104F75"/>
        </w:rPr>
        <w:t>sector workshop</w:t>
      </w:r>
    </w:p>
    <w:p w:rsidR="00EC2ED5" w:rsidRDefault="00EC6D41" w:rsidP="00EC6D41">
      <w:r>
        <w:t xml:space="preserve">In November 2011, young people and LA, charity, and business leaders came together to read and discuss a draft of the </w:t>
      </w:r>
      <w:r>
        <w:rPr>
          <w:i/>
        </w:rPr>
        <w:t>Positive for Youth</w:t>
      </w:r>
      <w:r>
        <w:t xml:space="preserve"> statement. Their feedback helped to refine the statement and endorse its overall vision and message.</w:t>
      </w:r>
    </w:p>
    <w:p w:rsidR="00EC6D41" w:rsidRDefault="00EC6D41" w:rsidP="00EC6D41"/>
    <w:p w:rsidR="00F55255" w:rsidRPr="0073584E" w:rsidRDefault="00F55255" w:rsidP="00ED4256">
      <w:pPr>
        <w:spacing w:after="240"/>
        <w:rPr>
          <w:rFonts w:cs="Arial"/>
          <w:b/>
          <w:i/>
          <w:color w:val="104F75"/>
        </w:rPr>
      </w:pPr>
      <w:r w:rsidRPr="0073584E">
        <w:rPr>
          <w:rFonts w:cs="Arial"/>
          <w:b/>
          <w:i/>
          <w:color w:val="104F75"/>
        </w:rPr>
        <w:t>What Positive for Youth means for young people</w:t>
      </w:r>
    </w:p>
    <w:p w:rsidR="00ED4256" w:rsidRDefault="00F55255" w:rsidP="00ED4256">
      <w:pPr>
        <w:rPr>
          <w:rFonts w:cs="Arial"/>
        </w:rPr>
      </w:pPr>
      <w:r>
        <w:t xml:space="preserve">In response to feedback from young people, a short note has been written to explain clearly what </w:t>
      </w:r>
      <w:r w:rsidRPr="00170439">
        <w:rPr>
          <w:i/>
        </w:rPr>
        <w:t>Positive for Youth</w:t>
      </w:r>
      <w:r>
        <w:t xml:space="preserve"> means for them. This note was ‘youth proofed’ by a number of young people who had been involved in discussions about the draft statement.</w:t>
      </w:r>
      <w:r w:rsidR="00ED4256">
        <w:t xml:space="preserve"> This note is available is available download from the </w:t>
      </w:r>
      <w:r w:rsidR="00ED4256" w:rsidRPr="00ED4256">
        <w:rPr>
          <w:i/>
        </w:rPr>
        <w:t>Positive for Youth</w:t>
      </w:r>
      <w:r w:rsidR="00ED4256">
        <w:t xml:space="preserve"> website at </w:t>
      </w:r>
      <w:hyperlink r:id="rId8" w:history="1">
        <w:r w:rsidR="00ED4256" w:rsidRPr="008A01FF">
          <w:rPr>
            <w:rStyle w:val="Hyperlink"/>
          </w:rPr>
          <w:t>www.education.gov.uk/positiveforyouth</w:t>
        </w:r>
      </w:hyperlink>
      <w:r w:rsidR="00ED4256">
        <w:t>.</w:t>
      </w:r>
    </w:p>
    <w:p w:rsidR="00F55255" w:rsidRDefault="00F55255" w:rsidP="00EC6D41"/>
    <w:p w:rsidR="00844206" w:rsidRPr="0073584E" w:rsidRDefault="009435C0" w:rsidP="00ED4256">
      <w:pPr>
        <w:spacing w:after="240"/>
        <w:rPr>
          <w:rFonts w:cs="Arial"/>
          <w:b/>
          <w:i/>
          <w:color w:val="104F75"/>
        </w:rPr>
      </w:pPr>
      <w:r w:rsidRPr="0073584E">
        <w:rPr>
          <w:rFonts w:cs="Arial"/>
          <w:b/>
          <w:i/>
          <w:color w:val="104F75"/>
        </w:rPr>
        <w:t>Young p</w:t>
      </w:r>
      <w:r w:rsidR="00844206" w:rsidRPr="0073584E">
        <w:rPr>
          <w:rFonts w:cs="Arial"/>
          <w:b/>
          <w:i/>
          <w:color w:val="104F75"/>
        </w:rPr>
        <w:t xml:space="preserve">eople’s role </w:t>
      </w:r>
      <w:r w:rsidR="00ED4256" w:rsidRPr="0073584E">
        <w:rPr>
          <w:rFonts w:cs="Arial"/>
          <w:b/>
          <w:i/>
          <w:color w:val="104F75"/>
        </w:rPr>
        <w:t>in the future</w:t>
      </w:r>
    </w:p>
    <w:p w:rsidR="00844206" w:rsidRPr="00844206" w:rsidRDefault="00844206" w:rsidP="00EC6D41">
      <w:r w:rsidRPr="00844206">
        <w:t>Working with the British Youth Council, the UK Youth Parliament, and the National Council of Voluntary Youth Services, the Government will build on the existing youth participation arrangements that informed the development of this statement to establish a national scrutiny group of representative young people. It will advise Government Ministers directly on young people’s needs and the impact of Government policy on young people and their families</w:t>
      </w:r>
      <w:r w:rsidR="00272CA7">
        <w:t>, including progress on the Policy for Youth vision and commitments</w:t>
      </w:r>
      <w:r w:rsidRPr="00844206">
        <w:t xml:space="preserve">. The Group will work closely with the Parliamentary </w:t>
      </w:r>
      <w:proofErr w:type="gramStart"/>
      <w:r w:rsidRPr="00844206">
        <w:t>Under</w:t>
      </w:r>
      <w:proofErr w:type="gramEnd"/>
      <w:r w:rsidRPr="00844206">
        <w:t xml:space="preserve"> Secretary of State for Children and Families.</w:t>
      </w:r>
    </w:p>
    <w:p w:rsidR="00844206" w:rsidRDefault="00844206" w:rsidP="00EC6D41">
      <w:pPr>
        <w:rPr>
          <w:b/>
          <w:i/>
        </w:rPr>
      </w:pPr>
    </w:p>
    <w:p w:rsidR="00844206" w:rsidRPr="00ED4256" w:rsidRDefault="00ED4256" w:rsidP="00EC6D41">
      <w:pPr>
        <w:rPr>
          <w:b/>
        </w:rPr>
      </w:pPr>
      <w:r>
        <w:rPr>
          <w:b/>
          <w:i/>
        </w:rPr>
        <w:br w:type="page"/>
      </w:r>
      <w:r w:rsidRPr="00ED4256">
        <w:rPr>
          <w:b/>
        </w:rPr>
        <w:lastRenderedPageBreak/>
        <w:t>Annex</w:t>
      </w:r>
    </w:p>
    <w:p w:rsidR="00470792" w:rsidRPr="003919CA" w:rsidRDefault="00470792" w:rsidP="00470792"/>
    <w:tbl>
      <w:tblPr>
        <w:tblStyle w:val="TableGrid"/>
        <w:tblW w:w="0" w:type="auto"/>
        <w:tblLook w:val="01E0"/>
      </w:tblPr>
      <w:tblGrid>
        <w:gridCol w:w="2988"/>
        <w:gridCol w:w="6300"/>
        <w:tblGridChange w:id="0">
          <w:tblGrid>
            <w:gridCol w:w="2988"/>
            <w:gridCol w:w="6300"/>
          </w:tblGrid>
        </w:tblGridChange>
      </w:tblGrid>
      <w:tr w:rsidR="00F55255" w:rsidRPr="003919CA" w:rsidTr="0073584E">
        <w:trPr>
          <w:cantSplit/>
        </w:trPr>
        <w:tc>
          <w:tcPr>
            <w:tcW w:w="2988" w:type="dxa"/>
            <w:shd w:val="clear" w:color="auto" w:fill="104F75"/>
            <w:vAlign w:val="center"/>
          </w:tcPr>
          <w:p w:rsidR="00F55255" w:rsidRPr="0073584E" w:rsidRDefault="00ED4256" w:rsidP="009E7114">
            <w:pPr>
              <w:spacing w:before="60" w:after="60"/>
              <w:rPr>
                <w:rFonts w:cs="Arial"/>
                <w:b/>
                <w:color w:val="FFFFFF"/>
              </w:rPr>
            </w:pPr>
            <w:r w:rsidRPr="0073584E">
              <w:rPr>
                <w:rFonts w:cs="Arial"/>
                <w:b/>
                <w:color w:val="FFFFFF"/>
                <w:szCs w:val="24"/>
              </w:rPr>
              <w:t>Feedback</w:t>
            </w:r>
            <w:r w:rsidR="00F55255" w:rsidRPr="0073584E">
              <w:rPr>
                <w:rFonts w:cs="Arial"/>
                <w:b/>
                <w:color w:val="FFFFFF"/>
                <w:szCs w:val="24"/>
              </w:rPr>
              <w:t xml:space="preserve">                                          </w:t>
            </w:r>
          </w:p>
        </w:tc>
        <w:tc>
          <w:tcPr>
            <w:tcW w:w="6300" w:type="dxa"/>
            <w:shd w:val="clear" w:color="auto" w:fill="104F75"/>
            <w:vAlign w:val="center"/>
          </w:tcPr>
          <w:p w:rsidR="00F55255" w:rsidRPr="0073584E" w:rsidRDefault="00501F39" w:rsidP="009E7114">
            <w:pPr>
              <w:spacing w:before="60" w:after="60"/>
              <w:rPr>
                <w:rFonts w:cs="Arial"/>
                <w:b/>
                <w:color w:val="FFFFFF"/>
                <w:szCs w:val="24"/>
              </w:rPr>
            </w:pPr>
            <w:r w:rsidRPr="0073584E">
              <w:rPr>
                <w:rFonts w:cs="Arial"/>
                <w:b/>
                <w:color w:val="FFFFFF"/>
                <w:szCs w:val="24"/>
              </w:rPr>
              <w:t>Response</w:t>
            </w:r>
            <w:r w:rsidR="00F55255" w:rsidRPr="0073584E">
              <w:rPr>
                <w:rFonts w:cs="Arial"/>
                <w:b/>
                <w:color w:val="FFFFFF"/>
                <w:szCs w:val="24"/>
              </w:rPr>
              <w:t xml:space="preserve">                                 </w:t>
            </w:r>
          </w:p>
        </w:tc>
      </w:tr>
      <w:tr w:rsidR="00DF218E" w:rsidRPr="003919CA" w:rsidTr="00021638">
        <w:trPr>
          <w:cantSplit/>
        </w:trPr>
        <w:tc>
          <w:tcPr>
            <w:tcW w:w="2988" w:type="dxa"/>
          </w:tcPr>
          <w:p w:rsidR="00DF218E" w:rsidRPr="00AE4B88" w:rsidRDefault="00667605" w:rsidP="009E7114">
            <w:pPr>
              <w:spacing w:before="60" w:after="60"/>
              <w:rPr>
                <w:rFonts w:cs="Arial"/>
              </w:rPr>
            </w:pPr>
            <w:r>
              <w:rPr>
                <w:rFonts w:cs="Arial"/>
              </w:rPr>
              <w:t>Young people felt that the m</w:t>
            </w:r>
            <w:r w:rsidR="00DF218E" w:rsidRPr="00AE4B88">
              <w:rPr>
                <w:rFonts w:cs="Arial"/>
              </w:rPr>
              <w:t xml:space="preserve">edia </w:t>
            </w:r>
            <w:r>
              <w:rPr>
                <w:rFonts w:cs="Arial"/>
              </w:rPr>
              <w:t xml:space="preserve">was </w:t>
            </w:r>
            <w:r w:rsidR="00DF218E" w:rsidRPr="00AE4B88">
              <w:rPr>
                <w:rFonts w:cs="Arial"/>
              </w:rPr>
              <w:t xml:space="preserve">a key stakeholder missing </w:t>
            </w:r>
            <w:r w:rsidR="009E7114" w:rsidRPr="00AE4B88">
              <w:rPr>
                <w:rFonts w:cs="Arial"/>
              </w:rPr>
              <w:t xml:space="preserve">in the list of those who have a role to play in creating a society that is positive for youth. </w:t>
            </w:r>
          </w:p>
        </w:tc>
        <w:tc>
          <w:tcPr>
            <w:tcW w:w="6300" w:type="dxa"/>
          </w:tcPr>
          <w:p w:rsidR="00DF218E" w:rsidRPr="00AE4B88" w:rsidRDefault="009E7114" w:rsidP="009E7114">
            <w:pPr>
              <w:spacing w:before="60" w:after="60"/>
            </w:pPr>
            <w:r w:rsidRPr="00AE4B88">
              <w:rPr>
                <w:rFonts w:cs="Arial"/>
                <w:szCs w:val="24"/>
              </w:rPr>
              <w:t xml:space="preserve">The Government is clear that it not its role to tell the media how to operate. However, </w:t>
            </w:r>
            <w:r w:rsidR="00501F39" w:rsidRPr="00AE4B88">
              <w:rPr>
                <w:rFonts w:cs="Arial"/>
                <w:szCs w:val="24"/>
              </w:rPr>
              <w:t xml:space="preserve">it does </w:t>
            </w:r>
            <w:r w:rsidR="0055302B">
              <w:rPr>
                <w:rFonts w:cs="Arial"/>
                <w:szCs w:val="24"/>
              </w:rPr>
              <w:t xml:space="preserve">believe </w:t>
            </w:r>
            <w:r w:rsidR="00501F39" w:rsidRPr="00AE4B88">
              <w:rPr>
                <w:rFonts w:cs="Arial"/>
                <w:szCs w:val="24"/>
              </w:rPr>
              <w:t xml:space="preserve">the media </w:t>
            </w:r>
            <w:r w:rsidR="0055302B">
              <w:rPr>
                <w:rFonts w:cs="Arial"/>
                <w:szCs w:val="24"/>
              </w:rPr>
              <w:t xml:space="preserve">should </w:t>
            </w:r>
            <w:r w:rsidR="00501F39" w:rsidRPr="00AE4B88">
              <w:rPr>
                <w:rFonts w:cs="Arial"/>
                <w:szCs w:val="24"/>
              </w:rPr>
              <w:t xml:space="preserve">take seriously the impact that their work has on the lives of young people. In </w:t>
            </w:r>
            <w:r w:rsidRPr="00AE4B88">
              <w:rPr>
                <w:rFonts w:cs="Arial"/>
                <w:szCs w:val="24"/>
              </w:rPr>
              <w:t>response to young people’s feedback</w:t>
            </w:r>
            <w:r w:rsidR="00170439">
              <w:rPr>
                <w:rFonts w:cs="Arial"/>
                <w:szCs w:val="24"/>
              </w:rPr>
              <w:t>,</w:t>
            </w:r>
            <w:r w:rsidRPr="00AE4B88">
              <w:rPr>
                <w:rFonts w:cs="Arial"/>
                <w:szCs w:val="24"/>
              </w:rPr>
              <w:t xml:space="preserve"> t</w:t>
            </w:r>
            <w:r w:rsidR="00DF218E" w:rsidRPr="00AE4B88">
              <w:rPr>
                <w:rFonts w:cs="Arial"/>
                <w:szCs w:val="24"/>
              </w:rPr>
              <w:t xml:space="preserve">he media </w:t>
            </w:r>
            <w:r w:rsidRPr="00AE4B88">
              <w:rPr>
                <w:rFonts w:cs="Arial"/>
                <w:szCs w:val="24"/>
              </w:rPr>
              <w:t>were added as a specific group to the list of those in S</w:t>
            </w:r>
            <w:r w:rsidR="00DF218E" w:rsidRPr="00AE4B88">
              <w:rPr>
                <w:rFonts w:cs="Arial"/>
                <w:szCs w:val="24"/>
              </w:rPr>
              <w:t>ection 3 who have a key role to play in creating a society more positive for youth.</w:t>
            </w:r>
            <w:r w:rsidR="0055302B">
              <w:rPr>
                <w:rFonts w:cs="Arial"/>
                <w:szCs w:val="24"/>
              </w:rPr>
              <w:t xml:space="preserve"> The Government will support young people to speak up in the media through the work of the British Youth Council.</w:t>
            </w:r>
          </w:p>
        </w:tc>
      </w:tr>
      <w:tr w:rsidR="009E7114" w:rsidRPr="003919CA" w:rsidTr="00021638">
        <w:trPr>
          <w:cantSplit/>
        </w:trPr>
        <w:tc>
          <w:tcPr>
            <w:tcW w:w="2988" w:type="dxa"/>
          </w:tcPr>
          <w:p w:rsidR="009E7114" w:rsidRPr="00AE4B88" w:rsidRDefault="00501F39" w:rsidP="009E7114">
            <w:pPr>
              <w:spacing w:before="60" w:after="60"/>
              <w:rPr>
                <w:rFonts w:cs="Arial"/>
              </w:rPr>
            </w:pPr>
            <w:r w:rsidRPr="00AE4B88">
              <w:rPr>
                <w:rFonts w:cs="Arial"/>
              </w:rPr>
              <w:t>Young people’s</w:t>
            </w:r>
            <w:r w:rsidR="009E7114" w:rsidRPr="00AE4B88">
              <w:rPr>
                <w:rFonts w:cs="Arial"/>
              </w:rPr>
              <w:t xml:space="preserve"> peers are a </w:t>
            </w:r>
            <w:r w:rsidRPr="00AE4B88">
              <w:rPr>
                <w:rFonts w:cs="Arial"/>
              </w:rPr>
              <w:t>significant influence that needs to be recognised more</w:t>
            </w:r>
            <w:r w:rsidR="009E7114" w:rsidRPr="00AE4B88">
              <w:rPr>
                <w:rFonts w:cs="Arial"/>
              </w:rPr>
              <w:t>.</w:t>
            </w:r>
          </w:p>
        </w:tc>
        <w:tc>
          <w:tcPr>
            <w:tcW w:w="6300" w:type="dxa"/>
          </w:tcPr>
          <w:p w:rsidR="009E7114" w:rsidRPr="00AE4B88" w:rsidRDefault="00AE4B88" w:rsidP="009E7114">
            <w:pPr>
              <w:spacing w:before="60" w:after="60"/>
              <w:rPr>
                <w:rFonts w:cs="Arial"/>
                <w:szCs w:val="24"/>
              </w:rPr>
            </w:pPr>
            <w:r w:rsidRPr="00AE4B88">
              <w:rPr>
                <w:rFonts w:cs="Arial"/>
                <w:szCs w:val="24"/>
              </w:rPr>
              <w:t xml:space="preserve">Greater reference was made in a number of places within the statement to the </w:t>
            </w:r>
            <w:r w:rsidR="009E7114" w:rsidRPr="00AE4B88">
              <w:rPr>
                <w:rFonts w:cs="Arial"/>
                <w:szCs w:val="24"/>
              </w:rPr>
              <w:t xml:space="preserve">importance of </w:t>
            </w:r>
            <w:r w:rsidRPr="00AE4B88">
              <w:rPr>
                <w:rFonts w:cs="Arial"/>
                <w:szCs w:val="24"/>
              </w:rPr>
              <w:t xml:space="preserve">young people’s </w:t>
            </w:r>
            <w:r w:rsidR="009E7114" w:rsidRPr="00AE4B88">
              <w:rPr>
                <w:rFonts w:cs="Arial"/>
                <w:szCs w:val="24"/>
              </w:rPr>
              <w:t>peers</w:t>
            </w:r>
            <w:r w:rsidRPr="00AE4B88">
              <w:rPr>
                <w:rFonts w:cs="Arial"/>
                <w:szCs w:val="24"/>
              </w:rPr>
              <w:t xml:space="preserve"> and how they become </w:t>
            </w:r>
            <w:r w:rsidRPr="00AE4B88">
              <w:t xml:space="preserve">increasingly influential as young people grow older and develop more significant relationships outside of the home. Young people can be </w:t>
            </w:r>
            <w:r w:rsidRPr="00AE4B88">
              <w:rPr>
                <w:rFonts w:cs="Arial"/>
                <w:szCs w:val="24"/>
              </w:rPr>
              <w:t>positive role models and mentors to each other</w:t>
            </w:r>
            <w:r w:rsidR="009E7114" w:rsidRPr="00AE4B88">
              <w:rPr>
                <w:rFonts w:cs="Arial"/>
                <w:szCs w:val="24"/>
              </w:rPr>
              <w:t>.</w:t>
            </w:r>
          </w:p>
        </w:tc>
      </w:tr>
      <w:tr w:rsidR="00DF218E" w:rsidRPr="003919CA" w:rsidTr="00021638">
        <w:trPr>
          <w:cantSplit/>
        </w:trPr>
        <w:tc>
          <w:tcPr>
            <w:tcW w:w="2988" w:type="dxa"/>
          </w:tcPr>
          <w:p w:rsidR="00DF218E" w:rsidRPr="00AE4B88" w:rsidRDefault="00AE4B88" w:rsidP="009E7114">
            <w:pPr>
              <w:spacing w:before="60" w:after="60"/>
              <w:rPr>
                <w:rFonts w:cs="Arial"/>
              </w:rPr>
            </w:pPr>
            <w:r w:rsidRPr="00AE4B88">
              <w:rPr>
                <w:rFonts w:cs="Arial"/>
              </w:rPr>
              <w:t>Young people were n</w:t>
            </w:r>
            <w:r w:rsidR="00DF218E" w:rsidRPr="00AE4B88">
              <w:rPr>
                <w:rFonts w:cs="Arial"/>
              </w:rPr>
              <w:t xml:space="preserve">ot clear how </w:t>
            </w:r>
            <w:r w:rsidRPr="00AE4B88">
              <w:rPr>
                <w:rFonts w:cs="Arial"/>
              </w:rPr>
              <w:t xml:space="preserve">the material they saw would </w:t>
            </w:r>
            <w:r w:rsidR="00DF218E" w:rsidRPr="00AE4B88">
              <w:rPr>
                <w:rFonts w:cs="Arial"/>
              </w:rPr>
              <w:t xml:space="preserve">make a real impact on the lives of young people </w:t>
            </w:r>
          </w:p>
          <w:p w:rsidR="00DF218E" w:rsidRPr="00AE4B88" w:rsidRDefault="00DF218E" w:rsidP="009E7114">
            <w:pPr>
              <w:spacing w:before="60" w:after="60"/>
            </w:pPr>
          </w:p>
        </w:tc>
        <w:tc>
          <w:tcPr>
            <w:tcW w:w="6300" w:type="dxa"/>
          </w:tcPr>
          <w:p w:rsidR="00DF218E" w:rsidRPr="00AE4B88" w:rsidRDefault="00AE4B88" w:rsidP="009E7114">
            <w:pPr>
              <w:spacing w:before="60" w:after="60"/>
              <w:rPr>
                <w:rFonts w:cs="Arial"/>
                <w:szCs w:val="24"/>
              </w:rPr>
            </w:pPr>
            <w:r>
              <w:rPr>
                <w:rFonts w:cs="Arial"/>
                <w:szCs w:val="24"/>
              </w:rPr>
              <w:t xml:space="preserve">The </w:t>
            </w:r>
            <w:r w:rsidR="00DF218E" w:rsidRPr="00AE4B88">
              <w:rPr>
                <w:rFonts w:cs="Arial"/>
                <w:szCs w:val="24"/>
              </w:rPr>
              <w:t xml:space="preserve">statement </w:t>
            </w:r>
            <w:r>
              <w:rPr>
                <w:rFonts w:cs="Arial"/>
                <w:szCs w:val="24"/>
              </w:rPr>
              <w:t xml:space="preserve">aims to </w:t>
            </w:r>
            <w:r w:rsidR="00DF218E" w:rsidRPr="00AE4B88">
              <w:rPr>
                <w:rFonts w:cs="Arial"/>
                <w:szCs w:val="24"/>
              </w:rPr>
              <w:t>provide detail</w:t>
            </w:r>
            <w:r>
              <w:rPr>
                <w:rFonts w:cs="Arial"/>
                <w:szCs w:val="24"/>
              </w:rPr>
              <w:t>s</w:t>
            </w:r>
            <w:r w:rsidR="00DF218E" w:rsidRPr="00AE4B88">
              <w:rPr>
                <w:rFonts w:cs="Arial"/>
                <w:szCs w:val="24"/>
              </w:rPr>
              <w:t xml:space="preserve"> on </w:t>
            </w:r>
            <w:r>
              <w:rPr>
                <w:rFonts w:cs="Arial"/>
                <w:szCs w:val="24"/>
              </w:rPr>
              <w:t xml:space="preserve">both </w:t>
            </w:r>
            <w:r w:rsidR="00DF218E" w:rsidRPr="00AE4B88">
              <w:rPr>
                <w:rFonts w:cs="Arial"/>
                <w:szCs w:val="24"/>
              </w:rPr>
              <w:t xml:space="preserve">national policies and the changes we want to see to local delivery. </w:t>
            </w:r>
            <w:r w:rsidR="00170439">
              <w:rPr>
                <w:rFonts w:cs="Arial"/>
                <w:szCs w:val="24"/>
              </w:rPr>
              <w:t xml:space="preserve">It aims to describe </w:t>
            </w:r>
            <w:r>
              <w:rPr>
                <w:rFonts w:cs="Arial"/>
                <w:szCs w:val="24"/>
              </w:rPr>
              <w:t xml:space="preserve">the </w:t>
            </w:r>
            <w:r w:rsidR="00DF218E" w:rsidRPr="00AE4B88">
              <w:rPr>
                <w:rFonts w:cs="Arial"/>
                <w:szCs w:val="24"/>
              </w:rPr>
              <w:t>concrete impact of the</w:t>
            </w:r>
            <w:r>
              <w:rPr>
                <w:rFonts w:cs="Arial"/>
                <w:szCs w:val="24"/>
              </w:rPr>
              <w:t xml:space="preserve">se changes. A specific additional note has also been written to describe what </w:t>
            </w:r>
            <w:r w:rsidRPr="00170439">
              <w:rPr>
                <w:rFonts w:cs="Arial"/>
                <w:i/>
                <w:szCs w:val="24"/>
              </w:rPr>
              <w:t>Positive for Youth</w:t>
            </w:r>
            <w:r>
              <w:rPr>
                <w:rFonts w:cs="Arial"/>
                <w:szCs w:val="24"/>
              </w:rPr>
              <w:t xml:space="preserve"> means for young people.</w:t>
            </w:r>
          </w:p>
        </w:tc>
      </w:tr>
      <w:tr w:rsidR="00DF218E" w:rsidRPr="003919CA" w:rsidTr="00021638">
        <w:trPr>
          <w:cantSplit/>
        </w:trPr>
        <w:tc>
          <w:tcPr>
            <w:tcW w:w="2988" w:type="dxa"/>
          </w:tcPr>
          <w:p w:rsidR="00DF218E" w:rsidRPr="00AE4B88" w:rsidRDefault="001B76AC" w:rsidP="009E7114">
            <w:pPr>
              <w:spacing w:before="60" w:after="60"/>
              <w:rPr>
                <w:rFonts w:cs="Arial"/>
              </w:rPr>
            </w:pPr>
            <w:r>
              <w:rPr>
                <w:rFonts w:cs="Arial"/>
              </w:rPr>
              <w:t xml:space="preserve">Young people were concerned that the statement would </w:t>
            </w:r>
            <w:r w:rsidR="00DF218E" w:rsidRPr="00AE4B88">
              <w:rPr>
                <w:rFonts w:cs="Arial"/>
              </w:rPr>
              <w:t xml:space="preserve">describe what is already happening and say nothing new </w:t>
            </w:r>
          </w:p>
          <w:p w:rsidR="00DF218E" w:rsidRPr="00AE4B88" w:rsidRDefault="00DF218E" w:rsidP="009E7114">
            <w:pPr>
              <w:spacing w:before="60" w:after="60"/>
            </w:pPr>
          </w:p>
        </w:tc>
        <w:tc>
          <w:tcPr>
            <w:tcW w:w="6300" w:type="dxa"/>
          </w:tcPr>
          <w:p w:rsidR="00DF218E" w:rsidRPr="00AE4B88" w:rsidRDefault="00DF218E" w:rsidP="009E7114">
            <w:pPr>
              <w:spacing w:before="60" w:after="60"/>
              <w:rPr>
                <w:rFonts w:cs="Arial"/>
                <w:szCs w:val="24"/>
              </w:rPr>
            </w:pPr>
            <w:r w:rsidRPr="00AE4B88">
              <w:rPr>
                <w:rFonts w:cs="Arial"/>
                <w:szCs w:val="24"/>
              </w:rPr>
              <w:t>The statement aims to be a comprehensive summary</w:t>
            </w:r>
            <w:r w:rsidR="001B76AC">
              <w:rPr>
                <w:rFonts w:cs="Arial"/>
                <w:szCs w:val="24"/>
              </w:rPr>
              <w:t xml:space="preserve"> of existing policy from across all relevant government departments. For the first time it brings these together into a single vision for how to help all young people to succeed. It </w:t>
            </w:r>
            <w:r w:rsidR="00A45057">
              <w:rPr>
                <w:rFonts w:cs="Arial"/>
                <w:szCs w:val="24"/>
              </w:rPr>
              <w:t xml:space="preserve">also </w:t>
            </w:r>
            <w:r w:rsidR="001B76AC">
              <w:rPr>
                <w:rFonts w:cs="Arial"/>
                <w:szCs w:val="24"/>
              </w:rPr>
              <w:t xml:space="preserve">sets out clearly </w:t>
            </w:r>
            <w:r w:rsidR="00170439">
              <w:rPr>
                <w:rFonts w:cs="Arial"/>
                <w:szCs w:val="24"/>
              </w:rPr>
              <w:t xml:space="preserve">some </w:t>
            </w:r>
            <w:r w:rsidRPr="00AE4B88">
              <w:rPr>
                <w:rFonts w:cs="Arial"/>
                <w:szCs w:val="24"/>
              </w:rPr>
              <w:t xml:space="preserve">important principles </w:t>
            </w:r>
            <w:r w:rsidR="001B76AC">
              <w:rPr>
                <w:rFonts w:cs="Arial"/>
                <w:szCs w:val="24"/>
              </w:rPr>
              <w:t>for what a good local system of support would look like, and provides important messages to councils about their role in improving the lives of young people</w:t>
            </w:r>
            <w:r w:rsidRPr="00AE4B88">
              <w:rPr>
                <w:rFonts w:cs="Arial"/>
                <w:szCs w:val="24"/>
              </w:rPr>
              <w:t xml:space="preserve">. </w:t>
            </w:r>
          </w:p>
          <w:p w:rsidR="00DF218E" w:rsidRPr="00AE4B88" w:rsidRDefault="00DF218E" w:rsidP="009E7114">
            <w:pPr>
              <w:spacing w:before="60" w:after="60"/>
            </w:pPr>
            <w:r w:rsidRPr="00AE4B88">
              <w:rPr>
                <w:rFonts w:cs="Arial"/>
                <w:szCs w:val="24"/>
              </w:rPr>
              <w:t xml:space="preserve">The statement </w:t>
            </w:r>
            <w:r w:rsidR="00A45057">
              <w:rPr>
                <w:rFonts w:cs="Arial"/>
                <w:szCs w:val="24"/>
              </w:rPr>
              <w:t>provides details of the new investment that the Government is making to promote youth voice, to broker more support from businesses for charities that work with young people, and to support councils to improve their offer to young people.</w:t>
            </w:r>
          </w:p>
        </w:tc>
      </w:tr>
      <w:tr w:rsidR="00DF218E" w:rsidRPr="003919CA" w:rsidTr="00021638">
        <w:trPr>
          <w:cantSplit/>
        </w:trPr>
        <w:tc>
          <w:tcPr>
            <w:tcW w:w="2988" w:type="dxa"/>
          </w:tcPr>
          <w:p w:rsidR="00667605" w:rsidRDefault="00667605" w:rsidP="009E7114">
            <w:pPr>
              <w:spacing w:before="60" w:after="60"/>
              <w:rPr>
                <w:rFonts w:cs="Arial"/>
              </w:rPr>
            </w:pPr>
            <w:r>
              <w:rPr>
                <w:rFonts w:cs="Arial"/>
              </w:rPr>
              <w:t xml:space="preserve">Young people were concerned about how progress towards the positive for Youth vision would be measured. </w:t>
            </w:r>
          </w:p>
          <w:p w:rsidR="00DF218E" w:rsidRPr="00AE4B88" w:rsidRDefault="00DF218E" w:rsidP="00021638">
            <w:pPr>
              <w:spacing w:before="60" w:after="60"/>
            </w:pPr>
          </w:p>
        </w:tc>
        <w:tc>
          <w:tcPr>
            <w:tcW w:w="6300" w:type="dxa"/>
          </w:tcPr>
          <w:p w:rsidR="00021638" w:rsidRDefault="00021638" w:rsidP="009E7114">
            <w:pPr>
              <w:spacing w:before="60" w:after="60"/>
              <w:rPr>
                <w:rFonts w:cs="Arial"/>
                <w:szCs w:val="24"/>
              </w:rPr>
            </w:pPr>
            <w:r>
              <w:rPr>
                <w:rFonts w:cs="Arial"/>
                <w:szCs w:val="24"/>
              </w:rPr>
              <w:t>The Government will publish nationally data to show progress in improving positive outcomes for young people. This won’t be a centralised performance framework. Local authorities will want to define their own measures of success drawing on data available locally.</w:t>
            </w:r>
          </w:p>
          <w:p w:rsidR="00DF218E" w:rsidRPr="00AE4B88" w:rsidRDefault="00021638" w:rsidP="009E7114">
            <w:pPr>
              <w:spacing w:before="60" w:after="60"/>
            </w:pPr>
            <w:r>
              <w:rPr>
                <w:rFonts w:cs="Arial"/>
                <w:szCs w:val="24"/>
              </w:rPr>
              <w:t>The Government will continue discussions with young people and voluntary organisations to monitor and review progress – including through the new national scrutiny group of young people.</w:t>
            </w:r>
          </w:p>
        </w:tc>
      </w:tr>
      <w:tr w:rsidR="00021638" w:rsidRPr="003919CA" w:rsidTr="00021638">
        <w:trPr>
          <w:cantSplit/>
        </w:trPr>
        <w:tc>
          <w:tcPr>
            <w:tcW w:w="2988" w:type="dxa"/>
          </w:tcPr>
          <w:p w:rsidR="00021638" w:rsidRDefault="00021638" w:rsidP="00021638">
            <w:pPr>
              <w:spacing w:before="60" w:after="60"/>
              <w:rPr>
                <w:rFonts w:cs="Arial"/>
              </w:rPr>
            </w:pPr>
            <w:r>
              <w:rPr>
                <w:rFonts w:cs="Arial"/>
              </w:rPr>
              <w:lastRenderedPageBreak/>
              <w:t xml:space="preserve">Young people were </w:t>
            </w:r>
            <w:r w:rsidRPr="00AE4B88">
              <w:rPr>
                <w:rFonts w:cs="Arial"/>
              </w:rPr>
              <w:t>concern</w:t>
            </w:r>
            <w:r>
              <w:rPr>
                <w:rFonts w:cs="Arial"/>
              </w:rPr>
              <w:t>ed</w:t>
            </w:r>
            <w:r w:rsidRPr="00AE4B88">
              <w:rPr>
                <w:rFonts w:cs="Arial"/>
              </w:rPr>
              <w:t xml:space="preserve"> </w:t>
            </w:r>
            <w:r>
              <w:rPr>
                <w:rFonts w:cs="Arial"/>
              </w:rPr>
              <w:t xml:space="preserve">about </w:t>
            </w:r>
            <w:r w:rsidRPr="00AE4B88">
              <w:rPr>
                <w:rFonts w:cs="Arial"/>
              </w:rPr>
              <w:t xml:space="preserve">when the vision of a society that is positive for youth will be achieved by and how it will be funded. </w:t>
            </w:r>
          </w:p>
          <w:p w:rsidR="00021638" w:rsidRDefault="00021638" w:rsidP="00021638">
            <w:pPr>
              <w:spacing w:before="60" w:after="60"/>
              <w:rPr>
                <w:rFonts w:cs="Arial"/>
              </w:rPr>
            </w:pPr>
          </w:p>
        </w:tc>
        <w:tc>
          <w:tcPr>
            <w:tcW w:w="6300" w:type="dxa"/>
          </w:tcPr>
          <w:p w:rsidR="00D366E0" w:rsidRDefault="00D366E0" w:rsidP="00021638">
            <w:pPr>
              <w:spacing w:before="60" w:after="60"/>
              <w:rPr>
                <w:rFonts w:cs="Arial"/>
                <w:szCs w:val="24"/>
              </w:rPr>
            </w:pPr>
            <w:r>
              <w:rPr>
                <w:rFonts w:cs="Arial"/>
                <w:szCs w:val="24"/>
              </w:rPr>
              <w:t xml:space="preserve">The Government can not create a society that is Positive for Youth on its own. A wide range of others including parents, communities, councils, schools, charities, and businesses have a key role to play. </w:t>
            </w:r>
          </w:p>
          <w:p w:rsidR="00D366E0" w:rsidRDefault="00D366E0" w:rsidP="00021638">
            <w:pPr>
              <w:spacing w:before="60" w:after="60"/>
              <w:rPr>
                <w:rFonts w:cs="Arial"/>
                <w:szCs w:val="24"/>
              </w:rPr>
            </w:pPr>
            <w:r>
              <w:rPr>
                <w:rFonts w:cs="Arial"/>
                <w:szCs w:val="24"/>
              </w:rPr>
              <w:t xml:space="preserve">The Government can not therefore set out a timetable or project plan – but believes that by developing and setting out a shared vision, everyone can be clear about the part they have to play. </w:t>
            </w:r>
          </w:p>
          <w:p w:rsidR="00021638" w:rsidRPr="00AE4B88" w:rsidRDefault="00D366E0" w:rsidP="009E7114">
            <w:pPr>
              <w:spacing w:before="60" w:after="60"/>
              <w:rPr>
                <w:rFonts w:cs="Arial"/>
                <w:szCs w:val="24"/>
              </w:rPr>
            </w:pPr>
            <w:r>
              <w:rPr>
                <w:rFonts w:cs="Arial"/>
                <w:szCs w:val="24"/>
              </w:rPr>
              <w:t xml:space="preserve">Achieving the </w:t>
            </w:r>
            <w:r w:rsidRPr="00D366E0">
              <w:rPr>
                <w:rFonts w:cs="Arial"/>
                <w:i/>
                <w:szCs w:val="24"/>
              </w:rPr>
              <w:t>Positive for Youth</w:t>
            </w:r>
            <w:r>
              <w:rPr>
                <w:rFonts w:cs="Arial"/>
                <w:szCs w:val="24"/>
              </w:rPr>
              <w:t xml:space="preserve"> vision isn’t solely about public funding – for example many communities support young people independently of the state. However, councils do have a key role, and they have funding from Government from the Revenue Support Grant, the Early Intervention Grant, and from 2013 the Public Health grant to address local priorities for young people. </w:t>
            </w:r>
          </w:p>
        </w:tc>
      </w:tr>
      <w:tr w:rsidR="00021638" w:rsidRPr="003919CA" w:rsidTr="00021638">
        <w:trPr>
          <w:cantSplit/>
        </w:trPr>
        <w:tc>
          <w:tcPr>
            <w:tcW w:w="2988" w:type="dxa"/>
          </w:tcPr>
          <w:p w:rsidR="00021638" w:rsidRDefault="00021638" w:rsidP="00021638">
            <w:pPr>
              <w:spacing w:before="60" w:after="60"/>
              <w:rPr>
                <w:rFonts w:cs="Arial"/>
              </w:rPr>
            </w:pPr>
            <w:r>
              <w:rPr>
                <w:rFonts w:cs="Arial"/>
              </w:rPr>
              <w:t>Young people were concerned</w:t>
            </w:r>
            <w:r w:rsidRPr="00AE4B88">
              <w:rPr>
                <w:rFonts w:cs="Arial"/>
              </w:rPr>
              <w:t xml:space="preserve"> as to how </w:t>
            </w:r>
            <w:r w:rsidR="002007FC">
              <w:rPr>
                <w:rFonts w:cs="Arial"/>
              </w:rPr>
              <w:t xml:space="preserve">all the </w:t>
            </w:r>
            <w:r w:rsidRPr="00AE4B88">
              <w:rPr>
                <w:rFonts w:cs="Arial"/>
              </w:rPr>
              <w:t xml:space="preserve">people with </w:t>
            </w:r>
            <w:r w:rsidR="002007FC">
              <w:rPr>
                <w:rFonts w:cs="Arial"/>
              </w:rPr>
              <w:t>a role</w:t>
            </w:r>
            <w:r w:rsidRPr="00AE4B88">
              <w:rPr>
                <w:rFonts w:cs="Arial"/>
              </w:rPr>
              <w:t xml:space="preserve"> </w:t>
            </w:r>
            <w:r w:rsidR="002007FC">
              <w:rPr>
                <w:rFonts w:cs="Arial"/>
              </w:rPr>
              <w:t xml:space="preserve">to play </w:t>
            </w:r>
            <w:r w:rsidRPr="00AE4B88">
              <w:rPr>
                <w:rFonts w:cs="Arial"/>
              </w:rPr>
              <w:t xml:space="preserve">will be supported to </w:t>
            </w:r>
            <w:r w:rsidR="002007FC">
              <w:rPr>
                <w:rFonts w:cs="Arial"/>
              </w:rPr>
              <w:t>do so</w:t>
            </w:r>
            <w:r w:rsidRPr="00AE4B88">
              <w:rPr>
                <w:rFonts w:cs="Arial"/>
              </w:rPr>
              <w:t xml:space="preserve"> and what will happen when they don’t. </w:t>
            </w:r>
          </w:p>
          <w:p w:rsidR="00021638" w:rsidRPr="00AE4B88" w:rsidRDefault="00021638" w:rsidP="00021638">
            <w:pPr>
              <w:spacing w:before="60" w:after="60"/>
              <w:rPr>
                <w:rFonts w:cs="Arial"/>
              </w:rPr>
            </w:pPr>
          </w:p>
        </w:tc>
        <w:tc>
          <w:tcPr>
            <w:tcW w:w="6300" w:type="dxa"/>
          </w:tcPr>
          <w:p w:rsidR="002007FC" w:rsidRDefault="002007FC" w:rsidP="009E7114">
            <w:pPr>
              <w:spacing w:before="60" w:after="60"/>
              <w:rPr>
                <w:rFonts w:cs="Arial"/>
                <w:szCs w:val="24"/>
              </w:rPr>
            </w:pPr>
            <w:r>
              <w:rPr>
                <w:rFonts w:cs="Arial"/>
                <w:szCs w:val="24"/>
              </w:rPr>
              <w:t>Parents have access to free helpline and web advice services. Business will have a new Government</w:t>
            </w:r>
            <w:r w:rsidR="007369E8">
              <w:rPr>
                <w:rFonts w:cs="Arial"/>
                <w:szCs w:val="24"/>
              </w:rPr>
              <w:t>-funded service</w:t>
            </w:r>
            <w:r>
              <w:rPr>
                <w:rFonts w:cs="Arial"/>
                <w:szCs w:val="24"/>
              </w:rPr>
              <w:t xml:space="preserve"> to help more of them get involved to support charities that work with young people.</w:t>
            </w:r>
            <w:r w:rsidR="0055302B">
              <w:rPr>
                <w:rFonts w:cs="Arial"/>
                <w:szCs w:val="24"/>
              </w:rPr>
              <w:t xml:space="preserve"> Voluntary sector bodies will be supported through the National Council for Voluntary Youth Services, with funding from the Government through the Catalyst consortium as the Government’s strategic partner for the voluntary youth sector.</w:t>
            </w:r>
          </w:p>
          <w:p w:rsidR="002007FC" w:rsidRDefault="002007FC" w:rsidP="009E7114">
            <w:pPr>
              <w:spacing w:before="60" w:after="60"/>
              <w:rPr>
                <w:rFonts w:cs="Arial"/>
                <w:szCs w:val="24"/>
              </w:rPr>
            </w:pPr>
            <w:r>
              <w:rPr>
                <w:rFonts w:cs="Arial"/>
                <w:szCs w:val="24"/>
              </w:rPr>
              <w:t>Government funding will mean that c</w:t>
            </w:r>
            <w:r w:rsidR="00D366E0">
              <w:rPr>
                <w:rFonts w:cs="Arial"/>
                <w:szCs w:val="24"/>
              </w:rPr>
              <w:t xml:space="preserve">ouncils will </w:t>
            </w:r>
            <w:r>
              <w:rPr>
                <w:rFonts w:cs="Arial"/>
                <w:szCs w:val="24"/>
              </w:rPr>
              <w:t xml:space="preserve">have access to </w:t>
            </w:r>
            <w:r w:rsidR="00D366E0">
              <w:rPr>
                <w:rFonts w:cs="Arial"/>
                <w:szCs w:val="24"/>
              </w:rPr>
              <w:t>supp</w:t>
            </w:r>
            <w:r>
              <w:rPr>
                <w:rFonts w:cs="Arial"/>
                <w:szCs w:val="24"/>
              </w:rPr>
              <w:t>ort</w:t>
            </w:r>
            <w:r w:rsidR="00D366E0">
              <w:rPr>
                <w:rFonts w:cs="Arial"/>
                <w:szCs w:val="24"/>
              </w:rPr>
              <w:t xml:space="preserve"> to improve their offer to young people</w:t>
            </w:r>
            <w:r>
              <w:rPr>
                <w:rFonts w:cs="Arial"/>
                <w:szCs w:val="24"/>
              </w:rPr>
              <w:t xml:space="preserve"> and to involve young people in making decisions and auditing the quality of services. The Government will act to address any well founded long standing concerns about the quality of local services for young people. </w:t>
            </w:r>
          </w:p>
          <w:p w:rsidR="00021638" w:rsidRPr="00AE4B88" w:rsidRDefault="00021638" w:rsidP="009E7114">
            <w:pPr>
              <w:spacing w:before="60" w:after="60"/>
              <w:rPr>
                <w:rFonts w:cs="Arial"/>
                <w:szCs w:val="24"/>
              </w:rPr>
            </w:pPr>
          </w:p>
        </w:tc>
      </w:tr>
      <w:tr w:rsidR="00021638" w:rsidRPr="003919CA" w:rsidTr="00021638">
        <w:trPr>
          <w:cantSplit/>
        </w:trPr>
        <w:tc>
          <w:tcPr>
            <w:tcW w:w="2988" w:type="dxa"/>
          </w:tcPr>
          <w:p w:rsidR="00021638" w:rsidRPr="00AE4B88" w:rsidRDefault="002007FC" w:rsidP="00021638">
            <w:pPr>
              <w:spacing w:before="60" w:after="60"/>
              <w:rPr>
                <w:rFonts w:cs="Arial"/>
              </w:rPr>
            </w:pPr>
            <w:r>
              <w:rPr>
                <w:rFonts w:cs="Arial"/>
              </w:rPr>
              <w:t>Young people</w:t>
            </w:r>
            <w:r w:rsidR="00021638" w:rsidRPr="00AE4B88">
              <w:rPr>
                <w:rFonts w:cs="Arial"/>
              </w:rPr>
              <w:t xml:space="preserve"> </w:t>
            </w:r>
            <w:r>
              <w:rPr>
                <w:rFonts w:cs="Arial"/>
              </w:rPr>
              <w:t xml:space="preserve">asked </w:t>
            </w:r>
            <w:r w:rsidR="00021638" w:rsidRPr="00AE4B88">
              <w:rPr>
                <w:rFonts w:cs="Arial"/>
              </w:rPr>
              <w:t xml:space="preserve">how </w:t>
            </w:r>
            <w:r>
              <w:rPr>
                <w:rFonts w:cs="Arial"/>
              </w:rPr>
              <w:t xml:space="preserve">the vision </w:t>
            </w:r>
            <w:r w:rsidR="00021638" w:rsidRPr="00AE4B88">
              <w:rPr>
                <w:rFonts w:cs="Arial"/>
              </w:rPr>
              <w:t>would be implemented consistently</w:t>
            </w:r>
            <w:r>
              <w:rPr>
                <w:rFonts w:cs="Arial"/>
              </w:rPr>
              <w:t>, and Government’s role in this</w:t>
            </w:r>
            <w:r w:rsidR="00021638" w:rsidRPr="00AE4B88">
              <w:rPr>
                <w:rFonts w:cs="Arial"/>
              </w:rPr>
              <w:t>.</w:t>
            </w:r>
          </w:p>
          <w:p w:rsidR="00021638" w:rsidRPr="00AE4B88" w:rsidRDefault="00021638" w:rsidP="00021638">
            <w:pPr>
              <w:spacing w:before="60" w:after="60"/>
              <w:rPr>
                <w:rFonts w:cs="Arial"/>
              </w:rPr>
            </w:pPr>
          </w:p>
        </w:tc>
        <w:tc>
          <w:tcPr>
            <w:tcW w:w="6300" w:type="dxa"/>
          </w:tcPr>
          <w:p w:rsidR="00021638" w:rsidRPr="00AE4B88" w:rsidRDefault="00021638" w:rsidP="009E7114">
            <w:pPr>
              <w:spacing w:before="60" w:after="60"/>
              <w:rPr>
                <w:rFonts w:cs="Arial"/>
                <w:szCs w:val="24"/>
              </w:rPr>
            </w:pPr>
            <w:r w:rsidRPr="00AE4B88">
              <w:rPr>
                <w:rFonts w:cs="Arial"/>
                <w:szCs w:val="24"/>
              </w:rPr>
              <w:t>Th</w:t>
            </w:r>
            <w:r w:rsidR="002007FC">
              <w:rPr>
                <w:rFonts w:cs="Arial"/>
                <w:szCs w:val="24"/>
              </w:rPr>
              <w:t xml:space="preserve">e Government believes local people are best able to make decisions about local services. </w:t>
            </w:r>
            <w:proofErr w:type="gramStart"/>
            <w:r w:rsidR="002007FC">
              <w:rPr>
                <w:rFonts w:cs="Arial"/>
                <w:szCs w:val="24"/>
              </w:rPr>
              <w:t>it</w:t>
            </w:r>
            <w:proofErr w:type="gramEnd"/>
            <w:r w:rsidR="002007FC">
              <w:rPr>
                <w:rFonts w:cs="Arial"/>
                <w:szCs w:val="24"/>
              </w:rPr>
              <w:t xml:space="preserve"> won’t tell each area what services to fund or delivery. This means the offer to young people will look different in different areas. However, the </w:t>
            </w:r>
            <w:r w:rsidR="002007FC" w:rsidRPr="002007FC">
              <w:rPr>
                <w:rFonts w:cs="Arial"/>
                <w:i/>
                <w:szCs w:val="24"/>
              </w:rPr>
              <w:t>Positive for Youth</w:t>
            </w:r>
            <w:r w:rsidR="002007FC">
              <w:rPr>
                <w:rFonts w:cs="Arial"/>
                <w:szCs w:val="24"/>
              </w:rPr>
              <w:t xml:space="preserve"> provides a common reference point, and a set of principles for what a good system of local support for young people will look like.</w:t>
            </w:r>
          </w:p>
        </w:tc>
      </w:tr>
      <w:tr w:rsidR="00021638" w:rsidRPr="003919CA" w:rsidTr="00021638">
        <w:trPr>
          <w:cantSplit/>
        </w:trPr>
        <w:tc>
          <w:tcPr>
            <w:tcW w:w="2988" w:type="dxa"/>
          </w:tcPr>
          <w:p w:rsidR="00021638" w:rsidRPr="00AE4B88" w:rsidRDefault="002007FC" w:rsidP="009E7114">
            <w:pPr>
              <w:spacing w:before="60" w:after="60"/>
              <w:rPr>
                <w:rFonts w:cs="Arial"/>
              </w:rPr>
            </w:pPr>
            <w:r>
              <w:rPr>
                <w:rFonts w:cs="Arial"/>
              </w:rPr>
              <w:t xml:space="preserve">Young people noticed that the draft statement did not talk about their </w:t>
            </w:r>
            <w:r w:rsidR="00021638" w:rsidRPr="00AE4B88">
              <w:rPr>
                <w:rFonts w:cs="Arial"/>
              </w:rPr>
              <w:t>spiritual wellbeing and development.</w:t>
            </w:r>
          </w:p>
        </w:tc>
        <w:tc>
          <w:tcPr>
            <w:tcW w:w="6300" w:type="dxa"/>
          </w:tcPr>
          <w:p w:rsidR="00021638" w:rsidRPr="00AE4B88" w:rsidRDefault="002007FC" w:rsidP="009E7114">
            <w:pPr>
              <w:spacing w:before="60" w:after="60"/>
              <w:rPr>
                <w:rFonts w:cs="Arial"/>
                <w:szCs w:val="24"/>
              </w:rPr>
            </w:pPr>
            <w:r>
              <w:rPr>
                <w:rFonts w:cs="Arial"/>
                <w:szCs w:val="24"/>
              </w:rPr>
              <w:t>R</w:t>
            </w:r>
            <w:r w:rsidR="00021638" w:rsidRPr="00AE4B88">
              <w:rPr>
                <w:rFonts w:cs="Arial"/>
                <w:szCs w:val="24"/>
              </w:rPr>
              <w:t>eference</w:t>
            </w:r>
            <w:r>
              <w:rPr>
                <w:rFonts w:cs="Arial"/>
                <w:szCs w:val="24"/>
              </w:rPr>
              <w:t xml:space="preserve"> to spiritual development and the role of parents and families in supporting this has been added </w:t>
            </w:r>
            <w:r w:rsidR="00021638" w:rsidRPr="00AE4B88">
              <w:rPr>
                <w:rFonts w:cs="Arial"/>
                <w:szCs w:val="24"/>
              </w:rPr>
              <w:t xml:space="preserve">to the </w:t>
            </w:r>
            <w:r>
              <w:rPr>
                <w:rFonts w:cs="Arial"/>
                <w:szCs w:val="24"/>
              </w:rPr>
              <w:t xml:space="preserve">statement. Positive for Youth also recognises the significant contribution that many </w:t>
            </w:r>
            <w:r w:rsidR="00021638" w:rsidRPr="00AE4B88">
              <w:rPr>
                <w:rFonts w:cs="Arial"/>
                <w:szCs w:val="24"/>
              </w:rPr>
              <w:t xml:space="preserve">faith-based organisations </w:t>
            </w:r>
            <w:r>
              <w:rPr>
                <w:rFonts w:cs="Arial"/>
                <w:szCs w:val="24"/>
              </w:rPr>
              <w:t>make to the lives of young people.</w:t>
            </w:r>
          </w:p>
          <w:p w:rsidR="00021638" w:rsidRPr="00AE4B88" w:rsidRDefault="00021638" w:rsidP="009E7114">
            <w:pPr>
              <w:spacing w:before="60" w:after="60"/>
            </w:pPr>
          </w:p>
        </w:tc>
      </w:tr>
      <w:tr w:rsidR="00021638" w:rsidRPr="003919CA" w:rsidTr="00021638">
        <w:trPr>
          <w:cantSplit/>
        </w:trPr>
        <w:tc>
          <w:tcPr>
            <w:tcW w:w="2988" w:type="dxa"/>
          </w:tcPr>
          <w:p w:rsidR="00021638" w:rsidRPr="00AE4B88" w:rsidRDefault="002007FC" w:rsidP="009E7114">
            <w:pPr>
              <w:spacing w:before="60" w:after="60"/>
              <w:rPr>
                <w:rFonts w:cs="Arial"/>
              </w:rPr>
            </w:pPr>
            <w:r>
              <w:rPr>
                <w:rFonts w:cs="Arial"/>
              </w:rPr>
              <w:t>Young people were concerned about how the key messages of the statement would</w:t>
            </w:r>
            <w:r w:rsidR="00021638" w:rsidRPr="00AE4B88">
              <w:rPr>
                <w:rFonts w:cs="Arial"/>
              </w:rPr>
              <w:t xml:space="preserve"> be communicated to young people </w:t>
            </w:r>
          </w:p>
        </w:tc>
        <w:tc>
          <w:tcPr>
            <w:tcW w:w="6300" w:type="dxa"/>
          </w:tcPr>
          <w:p w:rsidR="00021638" w:rsidRPr="00AE4B88" w:rsidRDefault="002007FC" w:rsidP="009E7114">
            <w:pPr>
              <w:spacing w:before="60" w:after="60"/>
              <w:rPr>
                <w:rFonts w:cs="Arial"/>
                <w:szCs w:val="24"/>
              </w:rPr>
            </w:pPr>
            <w:r>
              <w:rPr>
                <w:rFonts w:cs="Arial"/>
                <w:szCs w:val="24"/>
              </w:rPr>
              <w:t xml:space="preserve">An additional note has been written and </w:t>
            </w:r>
            <w:r w:rsidR="0055302B">
              <w:rPr>
                <w:rFonts w:cs="Arial"/>
                <w:szCs w:val="24"/>
              </w:rPr>
              <w:t xml:space="preserve">‘youth-proofed’ </w:t>
            </w:r>
            <w:r>
              <w:rPr>
                <w:rFonts w:cs="Arial"/>
                <w:szCs w:val="24"/>
              </w:rPr>
              <w:t>by young people to explain directly to young people what Positive for Youth means for them.</w:t>
            </w:r>
          </w:p>
          <w:p w:rsidR="00021638" w:rsidRPr="00AE4B88" w:rsidRDefault="00021638" w:rsidP="009E7114">
            <w:pPr>
              <w:spacing w:before="60" w:after="60"/>
            </w:pPr>
            <w:r w:rsidRPr="00AE4B88">
              <w:rPr>
                <w:rFonts w:cs="Arial"/>
                <w:szCs w:val="24"/>
              </w:rPr>
              <w:t xml:space="preserve">The executive summary </w:t>
            </w:r>
            <w:r w:rsidR="002007FC">
              <w:rPr>
                <w:rFonts w:cs="Arial"/>
                <w:szCs w:val="24"/>
              </w:rPr>
              <w:t xml:space="preserve">of the statement has </w:t>
            </w:r>
            <w:r w:rsidRPr="00AE4B88">
              <w:rPr>
                <w:rFonts w:cs="Arial"/>
                <w:szCs w:val="24"/>
              </w:rPr>
              <w:t>also be</w:t>
            </w:r>
            <w:r w:rsidR="002007FC">
              <w:rPr>
                <w:rFonts w:cs="Arial"/>
                <w:szCs w:val="24"/>
              </w:rPr>
              <w:t>en</w:t>
            </w:r>
            <w:r w:rsidRPr="00AE4B88">
              <w:rPr>
                <w:rFonts w:cs="Arial"/>
                <w:szCs w:val="24"/>
              </w:rPr>
              <w:t xml:space="preserve"> </w:t>
            </w:r>
            <w:r w:rsidR="002007FC">
              <w:rPr>
                <w:rFonts w:cs="Arial"/>
                <w:szCs w:val="24"/>
              </w:rPr>
              <w:t>‘youth</w:t>
            </w:r>
            <w:r w:rsidR="0055302B">
              <w:rPr>
                <w:rFonts w:cs="Arial"/>
                <w:szCs w:val="24"/>
              </w:rPr>
              <w:t>-</w:t>
            </w:r>
            <w:r w:rsidR="002007FC">
              <w:rPr>
                <w:rFonts w:cs="Arial"/>
                <w:szCs w:val="24"/>
              </w:rPr>
              <w:t xml:space="preserve">proofed’ by </w:t>
            </w:r>
            <w:r w:rsidRPr="00AE4B88">
              <w:rPr>
                <w:rFonts w:cs="Arial"/>
                <w:szCs w:val="24"/>
              </w:rPr>
              <w:t xml:space="preserve">young people. </w:t>
            </w:r>
          </w:p>
        </w:tc>
      </w:tr>
      <w:tr w:rsidR="00021638" w:rsidRPr="003919CA" w:rsidTr="00021638">
        <w:trPr>
          <w:cantSplit/>
        </w:trPr>
        <w:tc>
          <w:tcPr>
            <w:tcW w:w="2988" w:type="dxa"/>
          </w:tcPr>
          <w:p w:rsidR="00021638" w:rsidRPr="00AE4B88" w:rsidRDefault="00B43EA9" w:rsidP="009E7114">
            <w:pPr>
              <w:spacing w:before="60" w:after="60"/>
            </w:pPr>
            <w:r>
              <w:rPr>
                <w:rFonts w:cs="Arial"/>
              </w:rPr>
              <w:lastRenderedPageBreak/>
              <w:t>Young people</w:t>
            </w:r>
            <w:r w:rsidRPr="00AE4B88">
              <w:rPr>
                <w:rFonts w:cs="Arial"/>
              </w:rPr>
              <w:t xml:space="preserve"> </w:t>
            </w:r>
            <w:r w:rsidR="00021638" w:rsidRPr="00AE4B88">
              <w:rPr>
                <w:rFonts w:cs="Arial"/>
              </w:rPr>
              <w:t>were concern</w:t>
            </w:r>
            <w:r>
              <w:rPr>
                <w:rFonts w:cs="Arial"/>
              </w:rPr>
              <w:t xml:space="preserve">ed that the </w:t>
            </w:r>
            <w:r w:rsidR="00021638" w:rsidRPr="00AE4B88">
              <w:rPr>
                <w:rFonts w:cs="Arial"/>
              </w:rPr>
              <w:t>narrative</w:t>
            </w:r>
            <w:r>
              <w:rPr>
                <w:rFonts w:cs="Arial"/>
              </w:rPr>
              <w:t xml:space="preserve"> on </w:t>
            </w:r>
            <w:r w:rsidR="00021638" w:rsidRPr="00AE4B88">
              <w:rPr>
                <w:rFonts w:cs="Arial"/>
              </w:rPr>
              <w:t>health and crime</w:t>
            </w:r>
            <w:r>
              <w:rPr>
                <w:rFonts w:cs="Arial"/>
              </w:rPr>
              <w:t xml:space="preserve"> was </w:t>
            </w:r>
            <w:r w:rsidR="00021638" w:rsidRPr="00AE4B88">
              <w:rPr>
                <w:rFonts w:cs="Arial"/>
              </w:rPr>
              <w:t>based on stereotypical views of young people – including a presumption that all teenage pregnancies are unplanned.</w:t>
            </w:r>
          </w:p>
        </w:tc>
        <w:tc>
          <w:tcPr>
            <w:tcW w:w="6300" w:type="dxa"/>
          </w:tcPr>
          <w:p w:rsidR="00021638" w:rsidRPr="00AE4B88" w:rsidRDefault="00B43EA9" w:rsidP="009E7114">
            <w:pPr>
              <w:spacing w:before="60" w:after="60"/>
              <w:rPr>
                <w:rFonts w:cs="Arial"/>
                <w:szCs w:val="24"/>
              </w:rPr>
            </w:pPr>
            <w:r>
              <w:rPr>
                <w:rFonts w:cs="Arial"/>
                <w:szCs w:val="24"/>
              </w:rPr>
              <w:t xml:space="preserve">Young people were involved in looking at a draft of the Positive for Youth statement before it was published to check that there was no patronising language or unhelpful stereotyping. The text on </w:t>
            </w:r>
            <w:r w:rsidR="00021638" w:rsidRPr="00AE4B88">
              <w:rPr>
                <w:rFonts w:cs="Arial"/>
                <w:szCs w:val="24"/>
              </w:rPr>
              <w:t>teenage pregnancy</w:t>
            </w:r>
            <w:r>
              <w:rPr>
                <w:rFonts w:cs="Arial"/>
                <w:szCs w:val="24"/>
              </w:rPr>
              <w:t xml:space="preserve"> was amended and references made to young </w:t>
            </w:r>
            <w:r w:rsidR="00021638" w:rsidRPr="00AE4B88">
              <w:rPr>
                <w:rFonts w:cs="Arial"/>
                <w:szCs w:val="24"/>
              </w:rPr>
              <w:t xml:space="preserve">people as victims not just </w:t>
            </w:r>
            <w:r>
              <w:rPr>
                <w:rFonts w:cs="Arial"/>
                <w:szCs w:val="24"/>
              </w:rPr>
              <w:t xml:space="preserve">as </w:t>
            </w:r>
            <w:r w:rsidR="00021638" w:rsidRPr="00AE4B88">
              <w:rPr>
                <w:rFonts w:cs="Arial"/>
                <w:szCs w:val="24"/>
              </w:rPr>
              <w:t>perpetrators of crime.</w:t>
            </w:r>
          </w:p>
        </w:tc>
      </w:tr>
      <w:tr w:rsidR="00021638" w:rsidRPr="003919CA" w:rsidTr="00021638">
        <w:trPr>
          <w:cantSplit/>
        </w:trPr>
        <w:tc>
          <w:tcPr>
            <w:tcW w:w="2988" w:type="dxa"/>
          </w:tcPr>
          <w:p w:rsidR="00B43EA9" w:rsidRPr="0055302B" w:rsidRDefault="00B43EA9" w:rsidP="009E7114">
            <w:pPr>
              <w:spacing w:before="60" w:after="60"/>
              <w:rPr>
                <w:rFonts w:cs="Arial"/>
                <w:szCs w:val="24"/>
              </w:rPr>
            </w:pPr>
            <w:r w:rsidRPr="0055302B">
              <w:rPr>
                <w:rFonts w:cs="Arial"/>
                <w:szCs w:val="24"/>
              </w:rPr>
              <w:t xml:space="preserve">Young people asked that all terms were clearly defined. </w:t>
            </w:r>
          </w:p>
          <w:p w:rsidR="00021638" w:rsidRPr="0055302B" w:rsidRDefault="00021638" w:rsidP="009E7114">
            <w:pPr>
              <w:spacing w:before="60" w:after="60"/>
              <w:rPr>
                <w:rFonts w:cs="Arial"/>
                <w:szCs w:val="24"/>
              </w:rPr>
            </w:pPr>
          </w:p>
        </w:tc>
        <w:tc>
          <w:tcPr>
            <w:tcW w:w="6300" w:type="dxa"/>
          </w:tcPr>
          <w:p w:rsidR="00021638" w:rsidRPr="00AE4B88" w:rsidRDefault="00B43EA9" w:rsidP="009E7114">
            <w:pPr>
              <w:spacing w:before="60" w:after="60"/>
            </w:pPr>
            <w:r>
              <w:rPr>
                <w:rFonts w:cs="Arial"/>
                <w:szCs w:val="24"/>
              </w:rPr>
              <w:t xml:space="preserve">Attention has been paid to remove the use of acronyms and to ensure that language is unambiguous. </w:t>
            </w:r>
          </w:p>
        </w:tc>
      </w:tr>
      <w:tr w:rsidR="00021638" w:rsidRPr="003919CA" w:rsidTr="00021638">
        <w:trPr>
          <w:cantSplit/>
        </w:trPr>
        <w:tc>
          <w:tcPr>
            <w:tcW w:w="2988" w:type="dxa"/>
          </w:tcPr>
          <w:p w:rsidR="00021638" w:rsidRPr="0055302B" w:rsidRDefault="007369E8" w:rsidP="009E7114">
            <w:pPr>
              <w:spacing w:before="60" w:after="60"/>
              <w:rPr>
                <w:rFonts w:cs="Arial"/>
                <w:szCs w:val="24"/>
              </w:rPr>
            </w:pPr>
            <w:r w:rsidRPr="0055302B">
              <w:rPr>
                <w:szCs w:val="24"/>
              </w:rPr>
              <w:t xml:space="preserve">Young people were keen to ensure that the </w:t>
            </w:r>
            <w:r w:rsidR="00021638" w:rsidRPr="0055302B">
              <w:rPr>
                <w:szCs w:val="24"/>
              </w:rPr>
              <w:t xml:space="preserve">different circumstances </w:t>
            </w:r>
            <w:r w:rsidRPr="0055302B">
              <w:rPr>
                <w:szCs w:val="24"/>
              </w:rPr>
              <w:t xml:space="preserve">of their peers were </w:t>
            </w:r>
            <w:r w:rsidR="00021638" w:rsidRPr="0055302B">
              <w:rPr>
                <w:szCs w:val="24"/>
              </w:rPr>
              <w:t xml:space="preserve">recognised and that </w:t>
            </w:r>
            <w:r w:rsidRPr="0055302B">
              <w:rPr>
                <w:szCs w:val="24"/>
              </w:rPr>
              <w:t xml:space="preserve">all groups are </w:t>
            </w:r>
            <w:r w:rsidR="00021638" w:rsidRPr="0055302B">
              <w:rPr>
                <w:szCs w:val="24"/>
              </w:rPr>
              <w:t>offered an equal chance to succeed in life.</w:t>
            </w:r>
          </w:p>
        </w:tc>
        <w:tc>
          <w:tcPr>
            <w:tcW w:w="6300" w:type="dxa"/>
          </w:tcPr>
          <w:p w:rsidR="00021638" w:rsidRPr="00AE4B88" w:rsidRDefault="00021638" w:rsidP="009E7114">
            <w:pPr>
              <w:pStyle w:val="DeptOutNumbered"/>
              <w:tabs>
                <w:tab w:val="clear" w:pos="720"/>
              </w:tabs>
              <w:spacing w:before="60" w:after="60"/>
              <w:rPr>
                <w:rFonts w:cs="Arial"/>
                <w:szCs w:val="24"/>
              </w:rPr>
            </w:pPr>
            <w:r w:rsidRPr="00AE4B88">
              <w:rPr>
                <w:rFonts w:cs="Arial"/>
                <w:szCs w:val="24"/>
              </w:rPr>
              <w:t>The statement makes clear the Government’s unequivocal commitment to equality of opportunity and the need for all organisations to show similar commitment. It also makes specific reference to:</w:t>
            </w:r>
          </w:p>
          <w:p w:rsidR="00021638" w:rsidRPr="00AE4B88" w:rsidRDefault="007369E8" w:rsidP="007369E8">
            <w:pPr>
              <w:pStyle w:val="DeptOutNumbered"/>
              <w:numPr>
                <w:ilvl w:val="0"/>
                <w:numId w:val="30"/>
              </w:numPr>
              <w:tabs>
                <w:tab w:val="clear" w:pos="1039"/>
                <w:tab w:val="num" w:pos="252"/>
              </w:tabs>
              <w:spacing w:before="60" w:after="60"/>
              <w:ind w:left="252" w:hanging="252"/>
              <w:rPr>
                <w:rFonts w:cs="Arial"/>
                <w:szCs w:val="24"/>
              </w:rPr>
            </w:pPr>
            <w:r>
              <w:rPr>
                <w:rFonts w:cs="Arial"/>
                <w:szCs w:val="24"/>
              </w:rPr>
              <w:t>a</w:t>
            </w:r>
            <w:r w:rsidR="00021638" w:rsidRPr="00AE4B88">
              <w:rPr>
                <w:rFonts w:cs="Arial"/>
                <w:szCs w:val="24"/>
              </w:rPr>
              <w:t>ction against homophobic bullying;</w:t>
            </w:r>
          </w:p>
          <w:p w:rsidR="00021638" w:rsidRPr="00AE4B88" w:rsidRDefault="007369E8" w:rsidP="007369E8">
            <w:pPr>
              <w:pStyle w:val="DeptOutNumbered"/>
              <w:numPr>
                <w:ilvl w:val="0"/>
                <w:numId w:val="30"/>
              </w:numPr>
              <w:tabs>
                <w:tab w:val="clear" w:pos="1039"/>
                <w:tab w:val="num" w:pos="252"/>
              </w:tabs>
              <w:spacing w:before="60" w:after="60"/>
              <w:ind w:left="252" w:hanging="252"/>
              <w:rPr>
                <w:rFonts w:cs="Arial"/>
                <w:szCs w:val="24"/>
              </w:rPr>
            </w:pPr>
            <w:r>
              <w:rPr>
                <w:rFonts w:cs="Arial"/>
                <w:szCs w:val="24"/>
              </w:rPr>
              <w:t>e</w:t>
            </w:r>
            <w:r w:rsidR="00021638" w:rsidRPr="00AE4B88">
              <w:rPr>
                <w:rFonts w:cs="Arial"/>
                <w:szCs w:val="24"/>
              </w:rPr>
              <w:t>qual treatment for young men and young women, including support for them as young parents; and the Government campaigns against abusive relationships and negative body images;</w:t>
            </w:r>
          </w:p>
          <w:p w:rsidR="00021638" w:rsidRPr="00AE4B88" w:rsidRDefault="00021638" w:rsidP="007369E8">
            <w:pPr>
              <w:pStyle w:val="DeptOutNumbered"/>
              <w:numPr>
                <w:ilvl w:val="0"/>
                <w:numId w:val="30"/>
              </w:numPr>
              <w:tabs>
                <w:tab w:val="clear" w:pos="1039"/>
                <w:tab w:val="num" w:pos="252"/>
              </w:tabs>
              <w:spacing w:before="60" w:after="60"/>
              <w:ind w:left="252" w:hanging="252"/>
              <w:rPr>
                <w:rFonts w:cs="Arial"/>
                <w:szCs w:val="24"/>
              </w:rPr>
            </w:pPr>
            <w:r w:rsidRPr="00AE4B88">
              <w:rPr>
                <w:rFonts w:cs="Arial"/>
                <w:szCs w:val="24"/>
              </w:rPr>
              <w:t>action to address health inequalities among the most vulnerable people of all ages through the Inclusion Health programme, focusing initially on homeless people, gypsies and travellers, and sex workers; and</w:t>
            </w:r>
          </w:p>
          <w:p w:rsidR="00021638" w:rsidRPr="00AE4B88" w:rsidRDefault="00021638" w:rsidP="007369E8">
            <w:pPr>
              <w:numPr>
                <w:ilvl w:val="0"/>
                <w:numId w:val="30"/>
              </w:numPr>
              <w:tabs>
                <w:tab w:val="clear" w:pos="1039"/>
                <w:tab w:val="num" w:pos="252"/>
              </w:tabs>
              <w:spacing w:before="60" w:after="60"/>
              <w:ind w:left="252" w:hanging="252"/>
              <w:rPr>
                <w:rFonts w:cs="Arial"/>
                <w:szCs w:val="24"/>
              </w:rPr>
            </w:pPr>
            <w:proofErr w:type="gramStart"/>
            <w:r w:rsidRPr="00AE4B88">
              <w:rPr>
                <w:rFonts w:cs="Arial"/>
                <w:szCs w:val="24"/>
              </w:rPr>
              <w:t>encouraging</w:t>
            </w:r>
            <w:proofErr w:type="gramEnd"/>
            <w:r w:rsidRPr="00AE4B88">
              <w:rPr>
                <w:rFonts w:cs="Arial"/>
                <w:szCs w:val="24"/>
              </w:rPr>
              <w:t xml:space="preserve"> commissioners to take account of the particular needs of specific groups, e.g. travellers or asylum seekers, young people in rural areas, or young people who grow up in families in which a parent serves in the Armed Forces.</w:t>
            </w:r>
          </w:p>
        </w:tc>
      </w:tr>
      <w:tr w:rsidR="00021638" w:rsidRPr="003919CA" w:rsidTr="00021638">
        <w:trPr>
          <w:cantSplit/>
        </w:trPr>
        <w:tc>
          <w:tcPr>
            <w:tcW w:w="2988" w:type="dxa"/>
          </w:tcPr>
          <w:p w:rsidR="00021638" w:rsidRPr="00AE4B88" w:rsidRDefault="00021638" w:rsidP="009E7114">
            <w:pPr>
              <w:spacing w:before="60" w:after="60"/>
            </w:pPr>
            <w:r w:rsidRPr="00AE4B88">
              <w:rPr>
                <w:rFonts w:cs="Arial"/>
              </w:rPr>
              <w:t>Young people were keen to see more on work experience in the document.</w:t>
            </w:r>
          </w:p>
        </w:tc>
        <w:tc>
          <w:tcPr>
            <w:tcW w:w="6300" w:type="dxa"/>
          </w:tcPr>
          <w:p w:rsidR="00021638" w:rsidRPr="00AE4B88" w:rsidRDefault="00021638" w:rsidP="009E7114">
            <w:pPr>
              <w:spacing w:before="60" w:after="60"/>
            </w:pPr>
            <w:r w:rsidRPr="00AE4B88">
              <w:rPr>
                <w:rFonts w:cs="Arial"/>
                <w:szCs w:val="24"/>
              </w:rPr>
              <w:t xml:space="preserve">The vision and Section 4 of the statement </w:t>
            </w:r>
            <w:r w:rsidR="007369E8">
              <w:rPr>
                <w:rFonts w:cs="Arial"/>
                <w:szCs w:val="24"/>
              </w:rPr>
              <w:t>were amended to reflect the importance of work experience and what the Government is doing to improve and promote opportunities for this.</w:t>
            </w:r>
          </w:p>
        </w:tc>
      </w:tr>
      <w:tr w:rsidR="00021638" w:rsidRPr="003919CA" w:rsidTr="00021638">
        <w:trPr>
          <w:cantSplit/>
        </w:trPr>
        <w:tc>
          <w:tcPr>
            <w:tcW w:w="2988" w:type="dxa"/>
          </w:tcPr>
          <w:p w:rsidR="00021638" w:rsidRPr="00AE4B88" w:rsidRDefault="007369E8" w:rsidP="009E7114">
            <w:pPr>
              <w:spacing w:before="60" w:after="60"/>
              <w:rPr>
                <w:rFonts w:cs="Arial"/>
              </w:rPr>
            </w:pPr>
            <w:r>
              <w:rPr>
                <w:rFonts w:cs="Arial"/>
              </w:rPr>
              <w:t>Young people were concerned</w:t>
            </w:r>
            <w:r w:rsidR="00021638" w:rsidRPr="00AE4B88">
              <w:rPr>
                <w:rFonts w:cs="Arial"/>
              </w:rPr>
              <w:t xml:space="preserve"> </w:t>
            </w:r>
            <w:r>
              <w:rPr>
                <w:rFonts w:cs="Arial"/>
              </w:rPr>
              <w:t xml:space="preserve">about </w:t>
            </w:r>
            <w:r w:rsidR="00021638" w:rsidRPr="00AE4B88">
              <w:rPr>
                <w:rFonts w:cs="Arial"/>
              </w:rPr>
              <w:t xml:space="preserve">how </w:t>
            </w:r>
            <w:r>
              <w:rPr>
                <w:rFonts w:cs="Arial"/>
              </w:rPr>
              <w:t xml:space="preserve">they </w:t>
            </w:r>
            <w:r w:rsidR="00021638" w:rsidRPr="00AE4B88">
              <w:rPr>
                <w:rFonts w:cs="Arial"/>
              </w:rPr>
              <w:t xml:space="preserve">could </w:t>
            </w:r>
            <w:r>
              <w:rPr>
                <w:rFonts w:cs="Arial"/>
              </w:rPr>
              <w:t>be kept s</w:t>
            </w:r>
            <w:r w:rsidR="00021638" w:rsidRPr="00AE4B88">
              <w:rPr>
                <w:rFonts w:cs="Arial"/>
              </w:rPr>
              <w:t>afe on-line as part of overall safeguarding.</w:t>
            </w:r>
          </w:p>
        </w:tc>
        <w:tc>
          <w:tcPr>
            <w:tcW w:w="6300" w:type="dxa"/>
          </w:tcPr>
          <w:p w:rsidR="00021638" w:rsidRPr="00AE4B88" w:rsidRDefault="007369E8" w:rsidP="009E7114">
            <w:pPr>
              <w:spacing w:before="60" w:after="60"/>
              <w:rPr>
                <w:rFonts w:cs="Arial"/>
                <w:szCs w:val="24"/>
              </w:rPr>
            </w:pPr>
            <w:r>
              <w:rPr>
                <w:rFonts w:cs="Arial"/>
                <w:szCs w:val="24"/>
              </w:rPr>
              <w:t>Positive for Youth</w:t>
            </w:r>
            <w:r w:rsidR="00021638" w:rsidRPr="00AE4B88">
              <w:rPr>
                <w:rFonts w:cs="Arial"/>
                <w:szCs w:val="24"/>
              </w:rPr>
              <w:t xml:space="preserve"> makes clear </w:t>
            </w:r>
            <w:r>
              <w:rPr>
                <w:rFonts w:cs="Arial"/>
                <w:szCs w:val="24"/>
              </w:rPr>
              <w:t xml:space="preserve">the </w:t>
            </w:r>
            <w:r w:rsidR="00021638" w:rsidRPr="00AE4B88">
              <w:rPr>
                <w:rFonts w:cs="Arial"/>
                <w:szCs w:val="24"/>
              </w:rPr>
              <w:t xml:space="preserve">Government’s overall desire to improve arrangements for protecting young people from harm, including on-line safety. Following the </w:t>
            </w:r>
            <w:smartTag w:uri="urn:schemas:contacts" w:element="Sn">
              <w:r w:rsidR="00021638" w:rsidRPr="00AE4B88">
                <w:rPr>
                  <w:rFonts w:cs="Arial"/>
                  <w:szCs w:val="24"/>
                </w:rPr>
                <w:t>Munro</w:t>
              </w:r>
            </w:smartTag>
            <w:r w:rsidR="00021638" w:rsidRPr="00AE4B88">
              <w:rPr>
                <w:rFonts w:cs="Arial"/>
                <w:szCs w:val="24"/>
              </w:rPr>
              <w:t xml:space="preserve"> review, </w:t>
            </w:r>
            <w:r>
              <w:rPr>
                <w:rFonts w:cs="Arial"/>
                <w:szCs w:val="24"/>
              </w:rPr>
              <w:t xml:space="preserve">it is </w:t>
            </w:r>
            <w:r w:rsidR="00021638" w:rsidRPr="00AE4B88">
              <w:rPr>
                <w:rFonts w:cs="Arial"/>
                <w:szCs w:val="24"/>
              </w:rPr>
              <w:t>supporting a range of national activity to improve safeguarding. This includes better guidance for parents and work led by the UK Council for Child Internet Safety, which brings together 180+ organisations to improve on-line safety.  Its Board is jointly chaired by DfE and Home Office ministers.</w:t>
            </w:r>
          </w:p>
        </w:tc>
      </w:tr>
    </w:tbl>
    <w:p w:rsidR="00DE39CE" w:rsidRPr="00DE39CE" w:rsidRDefault="00DE39CE" w:rsidP="0092386B"/>
    <w:sectPr w:rsidR="00DE39CE" w:rsidRPr="00DE39CE" w:rsidSect="00021638">
      <w:headerReference w:type="default" r:id="rId9"/>
      <w:footerReference w:type="even" r:id="rId10"/>
      <w:footerReference w:type="default" r:id="rId11"/>
      <w:pgSz w:w="11906" w:h="16838"/>
      <w:pgMar w:top="900" w:right="926" w:bottom="90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F13" w:rsidRDefault="00090F13">
      <w:r>
        <w:separator/>
      </w:r>
    </w:p>
  </w:endnote>
  <w:endnote w:type="continuationSeparator" w:id="0">
    <w:p w:rsidR="00090F13" w:rsidRDefault="00090F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Pro Medium">
    <w:altName w:val="Gill Sans MT Pro Medium"/>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A91" w:rsidRDefault="00FC5A91" w:rsidP="00496E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5A91" w:rsidRDefault="00FC5A91" w:rsidP="0003157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A91" w:rsidRDefault="00FC5A91" w:rsidP="00496E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4EA6">
      <w:rPr>
        <w:rStyle w:val="PageNumber"/>
        <w:noProof/>
      </w:rPr>
      <w:t>5</w:t>
    </w:r>
    <w:r>
      <w:rPr>
        <w:rStyle w:val="PageNumber"/>
      </w:rPr>
      <w:fldChar w:fldCharType="end"/>
    </w:r>
  </w:p>
  <w:p w:rsidR="00FC5A91" w:rsidRPr="00A57286" w:rsidRDefault="00FC5A91" w:rsidP="00031570">
    <w:pPr>
      <w:pStyle w:val="Footer"/>
      <w:tabs>
        <w:tab w:val="clear" w:pos="4153"/>
        <w:tab w:val="clear" w:pos="8306"/>
        <w:tab w:val="center" w:pos="5040"/>
        <w:tab w:val="right" w:pos="10080"/>
      </w:tabs>
      <w:ind w:right="360"/>
      <w:rPr>
        <w:rFonts w:ascii="Calibri" w:hAnsi="Calibri"/>
        <w:sz w:val="20"/>
      </w:rPr>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F13" w:rsidRDefault="00090F13">
      <w:r>
        <w:separator/>
      </w:r>
    </w:p>
  </w:footnote>
  <w:footnote w:type="continuationSeparator" w:id="0">
    <w:p w:rsidR="00090F13" w:rsidRDefault="00090F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A91" w:rsidRPr="00A57286" w:rsidRDefault="00FC5A91" w:rsidP="004B0168">
    <w:pPr>
      <w:pStyle w:val="Header"/>
      <w:tabs>
        <w:tab w:val="clear" w:pos="4153"/>
        <w:tab w:val="clear" w:pos="8306"/>
        <w:tab w:val="center" w:pos="5040"/>
        <w:tab w:val="right" w:pos="10080"/>
      </w:tabs>
      <w:rPr>
        <w:rFonts w:ascii="Calibri" w:hAnsi="Calibri"/>
        <w:sz w:val="20"/>
      </w:rPr>
    </w:pPr>
    <w:r w:rsidRPr="00A57286">
      <w:rPr>
        <w:rFonts w:ascii="Calibri" w:hAnsi="Calibri"/>
        <w:sz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D4008"/>
    <w:multiLevelType w:val="hybridMultilevel"/>
    <w:tmpl w:val="80524376"/>
    <w:lvl w:ilvl="0" w:tplc="69126FF6">
      <w:start w:val="1"/>
      <w:numFmt w:val="bullet"/>
      <w:lvlRestart w:val="0"/>
      <w:lvlText w:val=""/>
      <w:lvlJc w:val="left"/>
      <w:pPr>
        <w:tabs>
          <w:tab w:val="num" w:pos="907"/>
        </w:tabs>
        <w:ind w:left="907" w:hanging="360"/>
      </w:pPr>
      <w:rPr>
        <w:rFonts w:ascii="Symbol" w:hAnsi="Symbol" w:hint="default"/>
        <w:b w:val="0"/>
      </w:rPr>
    </w:lvl>
    <w:lvl w:ilvl="1" w:tplc="D9169EE8">
      <w:start w:val="1"/>
      <w:numFmt w:val="bullet"/>
      <w:lvlRestart w:val="0"/>
      <w:lvlText w:val=""/>
      <w:lvlJc w:val="left"/>
      <w:pPr>
        <w:tabs>
          <w:tab w:val="num" w:pos="1824"/>
        </w:tabs>
        <w:ind w:left="1807" w:hanging="360"/>
      </w:pPr>
      <w:rPr>
        <w:rFonts w:ascii="Symbol" w:hAnsi="Symbol" w:hint="default"/>
      </w:rPr>
    </w:lvl>
    <w:lvl w:ilvl="2" w:tplc="0809001B" w:tentative="1">
      <w:start w:val="1"/>
      <w:numFmt w:val="lowerRoman"/>
      <w:lvlText w:val="%3."/>
      <w:lvlJc w:val="right"/>
      <w:pPr>
        <w:tabs>
          <w:tab w:val="num" w:pos="2527"/>
        </w:tabs>
        <w:ind w:left="2527" w:hanging="180"/>
      </w:pPr>
    </w:lvl>
    <w:lvl w:ilvl="3" w:tplc="0809000F" w:tentative="1">
      <w:start w:val="1"/>
      <w:numFmt w:val="decimal"/>
      <w:lvlText w:val="%4."/>
      <w:lvlJc w:val="left"/>
      <w:pPr>
        <w:tabs>
          <w:tab w:val="num" w:pos="3247"/>
        </w:tabs>
        <w:ind w:left="3247" w:hanging="360"/>
      </w:pPr>
    </w:lvl>
    <w:lvl w:ilvl="4" w:tplc="08090019" w:tentative="1">
      <w:start w:val="1"/>
      <w:numFmt w:val="lowerLetter"/>
      <w:lvlText w:val="%5."/>
      <w:lvlJc w:val="left"/>
      <w:pPr>
        <w:tabs>
          <w:tab w:val="num" w:pos="3967"/>
        </w:tabs>
        <w:ind w:left="3967" w:hanging="360"/>
      </w:pPr>
    </w:lvl>
    <w:lvl w:ilvl="5" w:tplc="0809001B" w:tentative="1">
      <w:start w:val="1"/>
      <w:numFmt w:val="lowerRoman"/>
      <w:lvlText w:val="%6."/>
      <w:lvlJc w:val="right"/>
      <w:pPr>
        <w:tabs>
          <w:tab w:val="num" w:pos="4687"/>
        </w:tabs>
        <w:ind w:left="4687" w:hanging="180"/>
      </w:pPr>
    </w:lvl>
    <w:lvl w:ilvl="6" w:tplc="0809000F" w:tentative="1">
      <w:start w:val="1"/>
      <w:numFmt w:val="decimal"/>
      <w:lvlText w:val="%7."/>
      <w:lvlJc w:val="left"/>
      <w:pPr>
        <w:tabs>
          <w:tab w:val="num" w:pos="5407"/>
        </w:tabs>
        <w:ind w:left="5407" w:hanging="360"/>
      </w:pPr>
    </w:lvl>
    <w:lvl w:ilvl="7" w:tplc="08090019" w:tentative="1">
      <w:start w:val="1"/>
      <w:numFmt w:val="lowerLetter"/>
      <w:lvlText w:val="%8."/>
      <w:lvlJc w:val="left"/>
      <w:pPr>
        <w:tabs>
          <w:tab w:val="num" w:pos="6127"/>
        </w:tabs>
        <w:ind w:left="6127" w:hanging="360"/>
      </w:pPr>
    </w:lvl>
    <w:lvl w:ilvl="8" w:tplc="0809001B" w:tentative="1">
      <w:start w:val="1"/>
      <w:numFmt w:val="lowerRoman"/>
      <w:lvlText w:val="%9."/>
      <w:lvlJc w:val="right"/>
      <w:pPr>
        <w:tabs>
          <w:tab w:val="num" w:pos="6847"/>
        </w:tabs>
        <w:ind w:left="6847" w:hanging="180"/>
      </w:pPr>
    </w:lvl>
  </w:abstractNum>
  <w:abstractNum w:abstractNumId="1">
    <w:nsid w:val="057C0E19"/>
    <w:multiLevelType w:val="hybridMultilevel"/>
    <w:tmpl w:val="91C6BB6E"/>
    <w:lvl w:ilvl="0" w:tplc="69126FF6">
      <w:start w:val="1"/>
      <w:numFmt w:val="bullet"/>
      <w:lvlRestart w:val="0"/>
      <w:lvlText w:val=""/>
      <w:lvlJc w:val="left"/>
      <w:pPr>
        <w:tabs>
          <w:tab w:val="num" w:pos="1080"/>
        </w:tabs>
        <w:ind w:left="1080" w:hanging="360"/>
      </w:pPr>
      <w:rPr>
        <w:rFonts w:ascii="Symbol" w:hAnsi="Symbol" w:hint="default"/>
      </w:rPr>
    </w:lvl>
    <w:lvl w:ilvl="1" w:tplc="A1E0B4E8">
      <w:start w:val="4"/>
      <w:numFmt w:val="bullet"/>
      <w:lvlText w:val="-"/>
      <w:lvlJc w:val="left"/>
      <w:pPr>
        <w:tabs>
          <w:tab w:val="num" w:pos="1800"/>
        </w:tabs>
        <w:ind w:left="1800" w:hanging="360"/>
      </w:pPr>
      <w:rPr>
        <w:rFonts w:ascii="Arial" w:eastAsia="Times New Roman" w:hAnsi="Arial" w:cs="Arial" w:hint="default"/>
      </w:rPr>
    </w:lvl>
    <w:lvl w:ilvl="2" w:tplc="A1E0B4E8">
      <w:start w:val="4"/>
      <w:numFmt w:val="bullet"/>
      <w:lvlText w:val="-"/>
      <w:lvlJc w:val="left"/>
      <w:pPr>
        <w:tabs>
          <w:tab w:val="num" w:pos="2520"/>
        </w:tabs>
        <w:ind w:left="2520" w:hanging="360"/>
      </w:pPr>
      <w:rPr>
        <w:rFonts w:ascii="Arial" w:eastAsia="Times New Roman" w:hAnsi="Arial" w:cs="Arial"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nsid w:val="0BBA7EC8"/>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0E10338F"/>
    <w:multiLevelType w:val="hybridMultilevel"/>
    <w:tmpl w:val="86D053D2"/>
    <w:lvl w:ilvl="0" w:tplc="931071D0">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71E1D57"/>
    <w:multiLevelType w:val="hybridMultilevel"/>
    <w:tmpl w:val="7018A28E"/>
    <w:lvl w:ilvl="0" w:tplc="08090003">
      <w:start w:val="1"/>
      <w:numFmt w:val="bullet"/>
      <w:lvlText w:val="o"/>
      <w:lvlJc w:val="left"/>
      <w:pPr>
        <w:tabs>
          <w:tab w:val="num" w:pos="360"/>
        </w:tabs>
        <w:ind w:left="360" w:hanging="360"/>
      </w:pPr>
      <w:rPr>
        <w:rFonts w:ascii="Courier New" w:hAnsi="Courier New" w:cs="Courier New" w:hint="default"/>
      </w:rPr>
    </w:lvl>
    <w:lvl w:ilvl="1" w:tplc="08090007">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248C5B2F"/>
    <w:multiLevelType w:val="hybridMultilevel"/>
    <w:tmpl w:val="E35867D4"/>
    <w:lvl w:ilvl="0" w:tplc="931071D0">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7">
    <w:nsid w:val="266248B8"/>
    <w:multiLevelType w:val="hybridMultilevel"/>
    <w:tmpl w:val="7B68AA1A"/>
    <w:lvl w:ilvl="0" w:tplc="931071D0">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DD92666"/>
    <w:multiLevelType w:val="hybridMultilevel"/>
    <w:tmpl w:val="B32C1B36"/>
    <w:lvl w:ilvl="0" w:tplc="931071D0">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0265EB2"/>
    <w:multiLevelType w:val="hybridMultilevel"/>
    <w:tmpl w:val="88386AE4"/>
    <w:lvl w:ilvl="0" w:tplc="33D82D12">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0">
    <w:nsid w:val="35E30C97"/>
    <w:multiLevelType w:val="hybridMultilevel"/>
    <w:tmpl w:val="3782E882"/>
    <w:lvl w:ilvl="0" w:tplc="69126FF6">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99E23F3"/>
    <w:multiLevelType w:val="hybridMultilevel"/>
    <w:tmpl w:val="B928D344"/>
    <w:lvl w:ilvl="0" w:tplc="69126FF6">
      <w:start w:val="1"/>
      <w:numFmt w:val="bullet"/>
      <w:lvlRestart w:val="0"/>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3CED197E"/>
    <w:multiLevelType w:val="multilevel"/>
    <w:tmpl w:val="7308690E"/>
    <w:lvl w:ilvl="0">
      <w:start w:val="1"/>
      <w:numFmt w:val="bullet"/>
      <w:lvlRestart w:val="0"/>
      <w:lvlText w:val=""/>
      <w:lvlJc w:val="left"/>
      <w:pPr>
        <w:tabs>
          <w:tab w:val="num" w:pos="1080"/>
        </w:tabs>
        <w:ind w:left="1080" w:hanging="360"/>
      </w:pPr>
      <w:rPr>
        <w:rFonts w:ascii="Symbol" w:hAnsi="Symbol" w:hint="default"/>
        <w:b w:val="0"/>
        <w:color w:val="auto"/>
      </w:rPr>
    </w:lvl>
    <w:lvl w:ilvl="1">
      <w:start w:val="1"/>
      <w:numFmt w:val="lowerLetter"/>
      <w:lvlText w:val="%2."/>
      <w:lvlJc w:val="left"/>
      <w:pPr>
        <w:tabs>
          <w:tab w:val="num" w:pos="2160"/>
        </w:tabs>
        <w:ind w:left="2160" w:hanging="720"/>
      </w:pPr>
      <w:rPr>
        <w:rFonts w:hint="default"/>
      </w:rPr>
    </w:lvl>
    <w:lvl w:ilvl="2">
      <w:start w:val="1"/>
      <w:numFmt w:val="lowerRoman"/>
      <w:lvlText w:val="%3)"/>
      <w:lvlJc w:val="left"/>
      <w:pPr>
        <w:tabs>
          <w:tab w:val="num" w:pos="2880"/>
        </w:tabs>
        <w:ind w:left="2880" w:hanging="720"/>
      </w:pPr>
      <w:rPr>
        <w:rFonts w:ascii="Arial" w:hAnsi="Arial" w:hint="default"/>
        <w:color w:val="auto"/>
        <w:sz w:val="22"/>
        <w:szCs w:val="22"/>
      </w:rPr>
    </w:lvl>
    <w:lvl w:ilvl="3">
      <w:start w:val="1"/>
      <w:numFmt w:val="lowerLetter"/>
      <w:lvlText w:val="%4)"/>
      <w:lvlJc w:val="left"/>
      <w:pPr>
        <w:tabs>
          <w:tab w:val="num" w:pos="3600"/>
        </w:tabs>
        <w:ind w:left="3600" w:hanging="720"/>
      </w:pPr>
      <w:rPr>
        <w:rFonts w:hint="default"/>
      </w:rPr>
    </w:lvl>
    <w:lvl w:ilvl="4">
      <w:start w:val="1"/>
      <w:numFmt w:val="decimal"/>
      <w:lvlText w:val="(%5)"/>
      <w:lvlJc w:val="left"/>
      <w:pPr>
        <w:tabs>
          <w:tab w:val="num" w:pos="4320"/>
        </w:tabs>
        <w:ind w:left="4320" w:hanging="720"/>
      </w:pPr>
      <w:rPr>
        <w:rFonts w:hint="default"/>
      </w:rPr>
    </w:lvl>
    <w:lvl w:ilvl="5">
      <w:start w:val="1"/>
      <w:numFmt w:val="lowerRoman"/>
      <w:lvlText w:val="(%6)"/>
      <w:lvlJc w:val="left"/>
      <w:pPr>
        <w:tabs>
          <w:tab w:val="num" w:pos="5040"/>
        </w:tabs>
        <w:ind w:left="504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6480"/>
        </w:tabs>
        <w:ind w:left="6480" w:hanging="720"/>
      </w:pPr>
      <w:rPr>
        <w:rFonts w:hint="default"/>
      </w:rPr>
    </w:lvl>
    <w:lvl w:ilvl="8">
      <w:start w:val="1"/>
      <w:numFmt w:val="lowerRoman"/>
      <w:lvlText w:val="%9."/>
      <w:lvlJc w:val="left"/>
      <w:pPr>
        <w:tabs>
          <w:tab w:val="num" w:pos="7200"/>
        </w:tabs>
        <w:ind w:left="7200" w:hanging="720"/>
      </w:pPr>
      <w:rPr>
        <w:rFonts w:hint="default"/>
      </w:rPr>
    </w:lvl>
  </w:abstractNum>
  <w:abstractNum w:abstractNumId="13">
    <w:nsid w:val="3DD90143"/>
    <w:multiLevelType w:val="hybridMultilevel"/>
    <w:tmpl w:val="199823E8"/>
    <w:lvl w:ilvl="0" w:tplc="7BB66106">
      <w:start w:val="1"/>
      <w:numFmt w:val="bullet"/>
      <w:lvlRestart w:val="0"/>
      <w:lvlText w:val=""/>
      <w:lvlJc w:val="left"/>
      <w:pPr>
        <w:tabs>
          <w:tab w:val="num" w:pos="1039"/>
        </w:tabs>
        <w:ind w:left="1039" w:hanging="360"/>
      </w:pPr>
      <w:rPr>
        <w:rFonts w:ascii="Symbol" w:hAnsi="Symbol" w:hint="default"/>
        <w:color w:val="auto"/>
      </w:rPr>
    </w:lvl>
    <w:lvl w:ilvl="1" w:tplc="08090003" w:tentative="1">
      <w:start w:val="1"/>
      <w:numFmt w:val="bullet"/>
      <w:lvlText w:val="o"/>
      <w:lvlJc w:val="left"/>
      <w:pPr>
        <w:tabs>
          <w:tab w:val="num" w:pos="1692"/>
        </w:tabs>
        <w:ind w:left="1692" w:hanging="360"/>
      </w:pPr>
      <w:rPr>
        <w:rFonts w:ascii="Courier New" w:hAnsi="Courier New" w:cs="Courier New" w:hint="default"/>
      </w:rPr>
    </w:lvl>
    <w:lvl w:ilvl="2" w:tplc="08090005" w:tentative="1">
      <w:start w:val="1"/>
      <w:numFmt w:val="bullet"/>
      <w:lvlText w:val=""/>
      <w:lvlJc w:val="left"/>
      <w:pPr>
        <w:tabs>
          <w:tab w:val="num" w:pos="2412"/>
        </w:tabs>
        <w:ind w:left="2412" w:hanging="360"/>
      </w:pPr>
      <w:rPr>
        <w:rFonts w:ascii="Wingdings" w:hAnsi="Wingdings" w:hint="default"/>
      </w:rPr>
    </w:lvl>
    <w:lvl w:ilvl="3" w:tplc="08090001" w:tentative="1">
      <w:start w:val="1"/>
      <w:numFmt w:val="bullet"/>
      <w:lvlText w:val=""/>
      <w:lvlJc w:val="left"/>
      <w:pPr>
        <w:tabs>
          <w:tab w:val="num" w:pos="3132"/>
        </w:tabs>
        <w:ind w:left="3132" w:hanging="360"/>
      </w:pPr>
      <w:rPr>
        <w:rFonts w:ascii="Symbol" w:hAnsi="Symbol" w:hint="default"/>
      </w:rPr>
    </w:lvl>
    <w:lvl w:ilvl="4" w:tplc="08090003" w:tentative="1">
      <w:start w:val="1"/>
      <w:numFmt w:val="bullet"/>
      <w:lvlText w:val="o"/>
      <w:lvlJc w:val="left"/>
      <w:pPr>
        <w:tabs>
          <w:tab w:val="num" w:pos="3852"/>
        </w:tabs>
        <w:ind w:left="3852" w:hanging="360"/>
      </w:pPr>
      <w:rPr>
        <w:rFonts w:ascii="Courier New" w:hAnsi="Courier New" w:cs="Courier New" w:hint="default"/>
      </w:rPr>
    </w:lvl>
    <w:lvl w:ilvl="5" w:tplc="08090005" w:tentative="1">
      <w:start w:val="1"/>
      <w:numFmt w:val="bullet"/>
      <w:lvlText w:val=""/>
      <w:lvlJc w:val="left"/>
      <w:pPr>
        <w:tabs>
          <w:tab w:val="num" w:pos="4572"/>
        </w:tabs>
        <w:ind w:left="4572" w:hanging="360"/>
      </w:pPr>
      <w:rPr>
        <w:rFonts w:ascii="Wingdings" w:hAnsi="Wingdings" w:hint="default"/>
      </w:rPr>
    </w:lvl>
    <w:lvl w:ilvl="6" w:tplc="08090001" w:tentative="1">
      <w:start w:val="1"/>
      <w:numFmt w:val="bullet"/>
      <w:lvlText w:val=""/>
      <w:lvlJc w:val="left"/>
      <w:pPr>
        <w:tabs>
          <w:tab w:val="num" w:pos="5292"/>
        </w:tabs>
        <w:ind w:left="5292" w:hanging="360"/>
      </w:pPr>
      <w:rPr>
        <w:rFonts w:ascii="Symbol" w:hAnsi="Symbol" w:hint="default"/>
      </w:rPr>
    </w:lvl>
    <w:lvl w:ilvl="7" w:tplc="08090003" w:tentative="1">
      <w:start w:val="1"/>
      <w:numFmt w:val="bullet"/>
      <w:lvlText w:val="o"/>
      <w:lvlJc w:val="left"/>
      <w:pPr>
        <w:tabs>
          <w:tab w:val="num" w:pos="6012"/>
        </w:tabs>
        <w:ind w:left="6012" w:hanging="360"/>
      </w:pPr>
      <w:rPr>
        <w:rFonts w:ascii="Courier New" w:hAnsi="Courier New" w:cs="Courier New" w:hint="default"/>
      </w:rPr>
    </w:lvl>
    <w:lvl w:ilvl="8" w:tplc="08090005" w:tentative="1">
      <w:start w:val="1"/>
      <w:numFmt w:val="bullet"/>
      <w:lvlText w:val=""/>
      <w:lvlJc w:val="left"/>
      <w:pPr>
        <w:tabs>
          <w:tab w:val="num" w:pos="6732"/>
        </w:tabs>
        <w:ind w:left="6732" w:hanging="360"/>
      </w:pPr>
      <w:rPr>
        <w:rFonts w:ascii="Wingdings" w:hAnsi="Wingdings" w:hint="default"/>
      </w:rPr>
    </w:lvl>
  </w:abstractNum>
  <w:abstractNum w:abstractNumId="14">
    <w:nsid w:val="433A38E7"/>
    <w:multiLevelType w:val="hybridMultilevel"/>
    <w:tmpl w:val="73A27D80"/>
    <w:lvl w:ilvl="0" w:tplc="08090007">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458D6E4A"/>
    <w:multiLevelType w:val="hybridMultilevel"/>
    <w:tmpl w:val="D3281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B529C0"/>
    <w:multiLevelType w:val="hybridMultilevel"/>
    <w:tmpl w:val="DA7A2A04"/>
    <w:lvl w:ilvl="0" w:tplc="08090001">
      <w:start w:val="1"/>
      <w:numFmt w:val="bullet"/>
      <w:lvlRestart w:val="0"/>
      <w:pStyle w:val="DfES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17">
    <w:nsid w:val="4AEB6CFC"/>
    <w:multiLevelType w:val="multilevel"/>
    <w:tmpl w:val="73A27D8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nsid w:val="593F1DE3"/>
    <w:multiLevelType w:val="hybridMultilevel"/>
    <w:tmpl w:val="BAE43A2E"/>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A1E0B4E8">
      <w:start w:val="4"/>
      <w:numFmt w:val="bullet"/>
      <w:lvlText w:val="-"/>
      <w:lvlJc w:val="left"/>
      <w:pPr>
        <w:tabs>
          <w:tab w:val="num" w:pos="2520"/>
        </w:tabs>
        <w:ind w:left="2520" w:hanging="360"/>
      </w:pPr>
      <w:rPr>
        <w:rFonts w:ascii="Arial" w:eastAsia="Times New Roman" w:hAnsi="Arial" w:cs="Arial"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nsid w:val="59DB6EFA"/>
    <w:multiLevelType w:val="hybridMultilevel"/>
    <w:tmpl w:val="909E9D4C"/>
    <w:lvl w:ilvl="0" w:tplc="08090007">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D572022"/>
    <w:multiLevelType w:val="hybridMultilevel"/>
    <w:tmpl w:val="CC30CD3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01E1AEC"/>
    <w:multiLevelType w:val="hybridMultilevel"/>
    <w:tmpl w:val="FBAC9564"/>
    <w:lvl w:ilvl="0" w:tplc="08090007">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60DB6E18"/>
    <w:multiLevelType w:val="hybridMultilevel"/>
    <w:tmpl w:val="ED7651E0"/>
    <w:lvl w:ilvl="0" w:tplc="FFFFFFFF">
      <w:start w:val="1"/>
      <w:numFmt w:val="bullet"/>
      <w:lvlRestart w:val="0"/>
      <w:lvlText w:val=""/>
      <w:lvlJc w:val="left"/>
      <w:pPr>
        <w:tabs>
          <w:tab w:val="num" w:pos="720"/>
        </w:tabs>
        <w:ind w:left="720" w:hanging="360"/>
      </w:pPr>
      <w:rPr>
        <w:rFonts w:ascii="Symbol" w:hAnsi="Symbol" w:hint="default"/>
      </w:rPr>
    </w:lvl>
    <w:lvl w:ilvl="1" w:tplc="8EE209FC"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64A72D14"/>
    <w:multiLevelType w:val="hybridMultilevel"/>
    <w:tmpl w:val="6F8E34E2"/>
    <w:lvl w:ilvl="0" w:tplc="C16AAE68">
      <w:start w:val="1"/>
      <w:numFmt w:val="bulle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nsid w:val="69122748"/>
    <w:multiLevelType w:val="hybridMultilevel"/>
    <w:tmpl w:val="937EB650"/>
    <w:lvl w:ilvl="0" w:tplc="E40AE004">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6AC67083"/>
    <w:multiLevelType w:val="multilevel"/>
    <w:tmpl w:val="7308690E"/>
    <w:lvl w:ilvl="0">
      <w:start w:val="1"/>
      <w:numFmt w:val="bullet"/>
      <w:lvlRestart w:val="0"/>
      <w:lvlText w:val=""/>
      <w:lvlJc w:val="left"/>
      <w:pPr>
        <w:tabs>
          <w:tab w:val="num" w:pos="1080"/>
        </w:tabs>
        <w:ind w:left="1080" w:hanging="360"/>
      </w:pPr>
      <w:rPr>
        <w:rFonts w:ascii="Symbol" w:hAnsi="Symbol" w:hint="default"/>
        <w:b w:val="0"/>
        <w:color w:val="auto"/>
      </w:rPr>
    </w:lvl>
    <w:lvl w:ilvl="1">
      <w:start w:val="1"/>
      <w:numFmt w:val="lowerLetter"/>
      <w:lvlText w:val="%2."/>
      <w:lvlJc w:val="left"/>
      <w:pPr>
        <w:tabs>
          <w:tab w:val="num" w:pos="2160"/>
        </w:tabs>
        <w:ind w:left="2160" w:hanging="720"/>
      </w:pPr>
      <w:rPr>
        <w:rFonts w:hint="default"/>
      </w:rPr>
    </w:lvl>
    <w:lvl w:ilvl="2">
      <w:start w:val="1"/>
      <w:numFmt w:val="lowerRoman"/>
      <w:lvlText w:val="%3)"/>
      <w:lvlJc w:val="left"/>
      <w:pPr>
        <w:tabs>
          <w:tab w:val="num" w:pos="2880"/>
        </w:tabs>
        <w:ind w:left="2880" w:hanging="720"/>
      </w:pPr>
      <w:rPr>
        <w:rFonts w:ascii="Arial" w:hAnsi="Arial" w:hint="default"/>
        <w:color w:val="auto"/>
        <w:sz w:val="22"/>
        <w:szCs w:val="22"/>
      </w:rPr>
    </w:lvl>
    <w:lvl w:ilvl="3">
      <w:start w:val="1"/>
      <w:numFmt w:val="lowerLetter"/>
      <w:lvlText w:val="%4)"/>
      <w:lvlJc w:val="left"/>
      <w:pPr>
        <w:tabs>
          <w:tab w:val="num" w:pos="3600"/>
        </w:tabs>
        <w:ind w:left="3600" w:hanging="720"/>
      </w:pPr>
      <w:rPr>
        <w:rFonts w:hint="default"/>
      </w:rPr>
    </w:lvl>
    <w:lvl w:ilvl="4">
      <w:start w:val="1"/>
      <w:numFmt w:val="decimal"/>
      <w:lvlText w:val="(%5)"/>
      <w:lvlJc w:val="left"/>
      <w:pPr>
        <w:tabs>
          <w:tab w:val="num" w:pos="4320"/>
        </w:tabs>
        <w:ind w:left="4320" w:hanging="720"/>
      </w:pPr>
      <w:rPr>
        <w:rFonts w:hint="default"/>
      </w:rPr>
    </w:lvl>
    <w:lvl w:ilvl="5">
      <w:start w:val="1"/>
      <w:numFmt w:val="lowerRoman"/>
      <w:lvlText w:val="(%6)"/>
      <w:lvlJc w:val="left"/>
      <w:pPr>
        <w:tabs>
          <w:tab w:val="num" w:pos="5040"/>
        </w:tabs>
        <w:ind w:left="504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6480"/>
        </w:tabs>
        <w:ind w:left="6480" w:hanging="720"/>
      </w:pPr>
      <w:rPr>
        <w:rFonts w:hint="default"/>
      </w:rPr>
    </w:lvl>
    <w:lvl w:ilvl="8">
      <w:start w:val="1"/>
      <w:numFmt w:val="lowerRoman"/>
      <w:lvlText w:val="%9."/>
      <w:lvlJc w:val="left"/>
      <w:pPr>
        <w:tabs>
          <w:tab w:val="num" w:pos="7200"/>
        </w:tabs>
        <w:ind w:left="7200" w:hanging="720"/>
      </w:pPr>
      <w:rPr>
        <w:rFonts w:hint="default"/>
      </w:rPr>
    </w:lvl>
  </w:abstractNum>
  <w:abstractNum w:abstractNumId="26">
    <w:nsid w:val="6BBB24EC"/>
    <w:multiLevelType w:val="multilevel"/>
    <w:tmpl w:val="7308690E"/>
    <w:lvl w:ilvl="0">
      <w:start w:val="1"/>
      <w:numFmt w:val="bullet"/>
      <w:lvlRestart w:val="0"/>
      <w:lvlText w:val=""/>
      <w:lvlJc w:val="left"/>
      <w:pPr>
        <w:tabs>
          <w:tab w:val="num" w:pos="1080"/>
        </w:tabs>
        <w:ind w:left="1080" w:hanging="360"/>
      </w:pPr>
      <w:rPr>
        <w:rFonts w:ascii="Symbol" w:hAnsi="Symbol" w:hint="default"/>
        <w:b w:val="0"/>
        <w:color w:val="auto"/>
      </w:rPr>
    </w:lvl>
    <w:lvl w:ilvl="1">
      <w:start w:val="1"/>
      <w:numFmt w:val="lowerLetter"/>
      <w:lvlText w:val="%2."/>
      <w:lvlJc w:val="left"/>
      <w:pPr>
        <w:tabs>
          <w:tab w:val="num" w:pos="2160"/>
        </w:tabs>
        <w:ind w:left="2160" w:hanging="720"/>
      </w:pPr>
      <w:rPr>
        <w:rFonts w:hint="default"/>
      </w:rPr>
    </w:lvl>
    <w:lvl w:ilvl="2">
      <w:start w:val="1"/>
      <w:numFmt w:val="lowerRoman"/>
      <w:lvlText w:val="%3)"/>
      <w:lvlJc w:val="left"/>
      <w:pPr>
        <w:tabs>
          <w:tab w:val="num" w:pos="2880"/>
        </w:tabs>
        <w:ind w:left="2880" w:hanging="720"/>
      </w:pPr>
      <w:rPr>
        <w:rFonts w:ascii="Arial" w:hAnsi="Arial" w:hint="default"/>
        <w:color w:val="auto"/>
        <w:sz w:val="22"/>
        <w:szCs w:val="22"/>
      </w:rPr>
    </w:lvl>
    <w:lvl w:ilvl="3">
      <w:start w:val="1"/>
      <w:numFmt w:val="lowerLetter"/>
      <w:lvlText w:val="%4)"/>
      <w:lvlJc w:val="left"/>
      <w:pPr>
        <w:tabs>
          <w:tab w:val="num" w:pos="3600"/>
        </w:tabs>
        <w:ind w:left="3600" w:hanging="720"/>
      </w:pPr>
      <w:rPr>
        <w:rFonts w:hint="default"/>
      </w:rPr>
    </w:lvl>
    <w:lvl w:ilvl="4">
      <w:start w:val="1"/>
      <w:numFmt w:val="decimal"/>
      <w:lvlText w:val="(%5)"/>
      <w:lvlJc w:val="left"/>
      <w:pPr>
        <w:tabs>
          <w:tab w:val="num" w:pos="4320"/>
        </w:tabs>
        <w:ind w:left="4320" w:hanging="720"/>
      </w:pPr>
      <w:rPr>
        <w:rFonts w:hint="default"/>
      </w:rPr>
    </w:lvl>
    <w:lvl w:ilvl="5">
      <w:start w:val="1"/>
      <w:numFmt w:val="lowerRoman"/>
      <w:lvlText w:val="(%6)"/>
      <w:lvlJc w:val="left"/>
      <w:pPr>
        <w:tabs>
          <w:tab w:val="num" w:pos="5040"/>
        </w:tabs>
        <w:ind w:left="504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6480"/>
        </w:tabs>
        <w:ind w:left="6480" w:hanging="720"/>
      </w:pPr>
      <w:rPr>
        <w:rFonts w:hint="default"/>
      </w:rPr>
    </w:lvl>
    <w:lvl w:ilvl="8">
      <w:start w:val="1"/>
      <w:numFmt w:val="lowerRoman"/>
      <w:lvlText w:val="%9."/>
      <w:lvlJc w:val="left"/>
      <w:pPr>
        <w:tabs>
          <w:tab w:val="num" w:pos="7200"/>
        </w:tabs>
        <w:ind w:left="7200" w:hanging="720"/>
      </w:pPr>
      <w:rPr>
        <w:rFonts w:hint="default"/>
      </w:rPr>
    </w:lvl>
  </w:abstractNum>
  <w:abstractNum w:abstractNumId="27">
    <w:nsid w:val="6E810DD6"/>
    <w:multiLevelType w:val="hybridMultilevel"/>
    <w:tmpl w:val="F780ABD0"/>
    <w:lvl w:ilvl="0" w:tplc="60A07986">
      <w:start w:val="1"/>
      <w:numFmt w:val="bullet"/>
      <w:lvlRestart w:val="0"/>
      <w:lvlText w:val=""/>
      <w:lvlJc w:val="left"/>
      <w:pPr>
        <w:tabs>
          <w:tab w:val="num" w:pos="360"/>
        </w:tabs>
        <w:ind w:left="360" w:hanging="360"/>
      </w:pPr>
      <w:rPr>
        <w:rFonts w:ascii="Symbol" w:hAnsi="Symbol" w:hint="default"/>
      </w:rPr>
    </w:lvl>
    <w:lvl w:ilvl="1" w:tplc="931071D0">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nsid w:val="7239462C"/>
    <w:multiLevelType w:val="hybridMultilevel"/>
    <w:tmpl w:val="36E8C46E"/>
    <w:lvl w:ilvl="0" w:tplc="9B0C85F2">
      <w:numFmt w:val="bullet"/>
      <w:lvlText w:val="-"/>
      <w:lvlJc w:val="left"/>
      <w:pPr>
        <w:tabs>
          <w:tab w:val="num" w:pos="612"/>
        </w:tabs>
        <w:ind w:left="612" w:hanging="360"/>
      </w:pPr>
      <w:rPr>
        <w:rFonts w:ascii="Arial" w:eastAsia="Times New Roman" w:hAnsi="Arial" w:cs="Aria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29">
    <w:nsid w:val="78CA2213"/>
    <w:multiLevelType w:val="hybridMultilevel"/>
    <w:tmpl w:val="B0E4C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727B71"/>
    <w:multiLevelType w:val="hybridMultilevel"/>
    <w:tmpl w:val="02F0F044"/>
    <w:lvl w:ilvl="0" w:tplc="8196E484">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2"/>
  </w:num>
  <w:num w:numId="4">
    <w:abstractNumId w:val="9"/>
  </w:num>
  <w:num w:numId="5">
    <w:abstractNumId w:val="2"/>
  </w:num>
  <w:num w:numId="6">
    <w:abstractNumId w:val="4"/>
  </w:num>
  <w:num w:numId="7">
    <w:abstractNumId w:val="18"/>
  </w:num>
  <w:num w:numId="8">
    <w:abstractNumId w:val="1"/>
  </w:num>
  <w:num w:numId="9">
    <w:abstractNumId w:val="7"/>
  </w:num>
  <w:num w:numId="10">
    <w:abstractNumId w:val="3"/>
  </w:num>
  <w:num w:numId="11">
    <w:abstractNumId w:val="0"/>
  </w:num>
  <w:num w:numId="12">
    <w:abstractNumId w:val="19"/>
  </w:num>
  <w:num w:numId="13">
    <w:abstractNumId w:val="11"/>
  </w:num>
  <w:num w:numId="14">
    <w:abstractNumId w:val="27"/>
  </w:num>
  <w:num w:numId="15">
    <w:abstractNumId w:val="10"/>
  </w:num>
  <w:num w:numId="16">
    <w:abstractNumId w:val="29"/>
  </w:num>
  <w:num w:numId="17">
    <w:abstractNumId w:val="30"/>
  </w:num>
  <w:num w:numId="18">
    <w:abstractNumId w:val="15"/>
  </w:num>
  <w:num w:numId="19">
    <w:abstractNumId w:val="20"/>
  </w:num>
  <w:num w:numId="20">
    <w:abstractNumId w:val="5"/>
  </w:num>
  <w:num w:numId="21">
    <w:abstractNumId w:val="8"/>
  </w:num>
  <w:num w:numId="22">
    <w:abstractNumId w:val="23"/>
  </w:num>
  <w:num w:numId="23">
    <w:abstractNumId w:val="14"/>
  </w:num>
  <w:num w:numId="24">
    <w:abstractNumId w:val="17"/>
  </w:num>
  <w:num w:numId="25">
    <w:abstractNumId w:val="21"/>
  </w:num>
  <w:num w:numId="26">
    <w:abstractNumId w:val="12"/>
  </w:num>
  <w:num w:numId="27">
    <w:abstractNumId w:val="25"/>
  </w:num>
  <w:num w:numId="28">
    <w:abstractNumId w:val="26"/>
  </w:num>
  <w:num w:numId="29">
    <w:abstractNumId w:val="24"/>
  </w:num>
  <w:num w:numId="30">
    <w:abstractNumId w:val="13"/>
  </w:num>
  <w:num w:numId="31">
    <w:abstractNumId w:val="2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8A2823"/>
    <w:rsid w:val="00000D46"/>
    <w:rsid w:val="00011F78"/>
    <w:rsid w:val="00021638"/>
    <w:rsid w:val="00022DB6"/>
    <w:rsid w:val="00031570"/>
    <w:rsid w:val="00041864"/>
    <w:rsid w:val="000833EF"/>
    <w:rsid w:val="00090F13"/>
    <w:rsid w:val="000A5230"/>
    <w:rsid w:val="000B1468"/>
    <w:rsid w:val="000B7F36"/>
    <w:rsid w:val="000D0EDB"/>
    <w:rsid w:val="000D18CD"/>
    <w:rsid w:val="000F4E59"/>
    <w:rsid w:val="00111826"/>
    <w:rsid w:val="00135AF6"/>
    <w:rsid w:val="001366BB"/>
    <w:rsid w:val="001372F2"/>
    <w:rsid w:val="001461F5"/>
    <w:rsid w:val="00165153"/>
    <w:rsid w:val="00170439"/>
    <w:rsid w:val="00177716"/>
    <w:rsid w:val="00180A06"/>
    <w:rsid w:val="00180A3D"/>
    <w:rsid w:val="00182783"/>
    <w:rsid w:val="00195F8E"/>
    <w:rsid w:val="001A2C30"/>
    <w:rsid w:val="001A54FA"/>
    <w:rsid w:val="001B05C8"/>
    <w:rsid w:val="001B6DF9"/>
    <w:rsid w:val="001B76AC"/>
    <w:rsid w:val="001D7FB3"/>
    <w:rsid w:val="002007FC"/>
    <w:rsid w:val="00211C37"/>
    <w:rsid w:val="00217581"/>
    <w:rsid w:val="002338A1"/>
    <w:rsid w:val="00234EA6"/>
    <w:rsid w:val="00270B4C"/>
    <w:rsid w:val="00272CA7"/>
    <w:rsid w:val="0027611C"/>
    <w:rsid w:val="00282805"/>
    <w:rsid w:val="002840D0"/>
    <w:rsid w:val="00295EFC"/>
    <w:rsid w:val="0029760D"/>
    <w:rsid w:val="002A1688"/>
    <w:rsid w:val="002B5B2B"/>
    <w:rsid w:val="002B651E"/>
    <w:rsid w:val="002D0114"/>
    <w:rsid w:val="002D2A7A"/>
    <w:rsid w:val="002D629A"/>
    <w:rsid w:val="002F21C7"/>
    <w:rsid w:val="002F7FE3"/>
    <w:rsid w:val="00302221"/>
    <w:rsid w:val="00302464"/>
    <w:rsid w:val="00310708"/>
    <w:rsid w:val="00312BD3"/>
    <w:rsid w:val="00335302"/>
    <w:rsid w:val="00341007"/>
    <w:rsid w:val="00347A3B"/>
    <w:rsid w:val="003500EB"/>
    <w:rsid w:val="00367EEB"/>
    <w:rsid w:val="00372E79"/>
    <w:rsid w:val="00374857"/>
    <w:rsid w:val="003874A4"/>
    <w:rsid w:val="003C2E14"/>
    <w:rsid w:val="003C5712"/>
    <w:rsid w:val="003C6BA3"/>
    <w:rsid w:val="003D74A2"/>
    <w:rsid w:val="003D7A13"/>
    <w:rsid w:val="003E449D"/>
    <w:rsid w:val="00403B6F"/>
    <w:rsid w:val="00411114"/>
    <w:rsid w:val="0041353B"/>
    <w:rsid w:val="0043463C"/>
    <w:rsid w:val="00456534"/>
    <w:rsid w:val="00460505"/>
    <w:rsid w:val="00463122"/>
    <w:rsid w:val="00470792"/>
    <w:rsid w:val="004817EC"/>
    <w:rsid w:val="00482ED6"/>
    <w:rsid w:val="004955D9"/>
    <w:rsid w:val="00496E7C"/>
    <w:rsid w:val="004A44FF"/>
    <w:rsid w:val="004B0168"/>
    <w:rsid w:val="004B4B70"/>
    <w:rsid w:val="004E633C"/>
    <w:rsid w:val="00500181"/>
    <w:rsid w:val="00501F39"/>
    <w:rsid w:val="0050674D"/>
    <w:rsid w:val="00511CA5"/>
    <w:rsid w:val="005150CE"/>
    <w:rsid w:val="00530814"/>
    <w:rsid w:val="00545301"/>
    <w:rsid w:val="0055302B"/>
    <w:rsid w:val="00565333"/>
    <w:rsid w:val="00574039"/>
    <w:rsid w:val="005870AD"/>
    <w:rsid w:val="005A7494"/>
    <w:rsid w:val="005B5A07"/>
    <w:rsid w:val="005B5A46"/>
    <w:rsid w:val="00601DAD"/>
    <w:rsid w:val="00607E24"/>
    <w:rsid w:val="006323FA"/>
    <w:rsid w:val="00634682"/>
    <w:rsid w:val="0063541A"/>
    <w:rsid w:val="006363E9"/>
    <w:rsid w:val="00641ABB"/>
    <w:rsid w:val="00647A54"/>
    <w:rsid w:val="0065732A"/>
    <w:rsid w:val="006631F3"/>
    <w:rsid w:val="00667605"/>
    <w:rsid w:val="00667993"/>
    <w:rsid w:val="006858D6"/>
    <w:rsid w:val="00687908"/>
    <w:rsid w:val="006A0189"/>
    <w:rsid w:val="006A1127"/>
    <w:rsid w:val="006A2F72"/>
    <w:rsid w:val="006B6433"/>
    <w:rsid w:val="006C2FE1"/>
    <w:rsid w:val="006D061E"/>
    <w:rsid w:val="007104E4"/>
    <w:rsid w:val="00713022"/>
    <w:rsid w:val="007147C2"/>
    <w:rsid w:val="00725542"/>
    <w:rsid w:val="00731AB2"/>
    <w:rsid w:val="0073584E"/>
    <w:rsid w:val="007369E8"/>
    <w:rsid w:val="007442BB"/>
    <w:rsid w:val="00746846"/>
    <w:rsid w:val="007510C3"/>
    <w:rsid w:val="0076187E"/>
    <w:rsid w:val="0076458E"/>
    <w:rsid w:val="00784855"/>
    <w:rsid w:val="007940AE"/>
    <w:rsid w:val="0079536E"/>
    <w:rsid w:val="007969DA"/>
    <w:rsid w:val="007A10F9"/>
    <w:rsid w:val="007A4C02"/>
    <w:rsid w:val="007A6CAE"/>
    <w:rsid w:val="007B4FA9"/>
    <w:rsid w:val="007B5A46"/>
    <w:rsid w:val="007F073B"/>
    <w:rsid w:val="00805C72"/>
    <w:rsid w:val="008158F7"/>
    <w:rsid w:val="00822489"/>
    <w:rsid w:val="00831225"/>
    <w:rsid w:val="008332DA"/>
    <w:rsid w:val="0084334F"/>
    <w:rsid w:val="00844206"/>
    <w:rsid w:val="00845B62"/>
    <w:rsid w:val="008559DF"/>
    <w:rsid w:val="0088151C"/>
    <w:rsid w:val="008817AB"/>
    <w:rsid w:val="008A2823"/>
    <w:rsid w:val="008B1C49"/>
    <w:rsid w:val="008B382D"/>
    <w:rsid w:val="008B67CC"/>
    <w:rsid w:val="008C6E35"/>
    <w:rsid w:val="008D1228"/>
    <w:rsid w:val="008E3BDA"/>
    <w:rsid w:val="008F452F"/>
    <w:rsid w:val="00912737"/>
    <w:rsid w:val="00915F6F"/>
    <w:rsid w:val="0092386B"/>
    <w:rsid w:val="00927EA5"/>
    <w:rsid w:val="00932946"/>
    <w:rsid w:val="009426CB"/>
    <w:rsid w:val="009435C0"/>
    <w:rsid w:val="00957BD7"/>
    <w:rsid w:val="00963073"/>
    <w:rsid w:val="0097315A"/>
    <w:rsid w:val="009860F8"/>
    <w:rsid w:val="009A34BA"/>
    <w:rsid w:val="009B1FF2"/>
    <w:rsid w:val="009B3EFE"/>
    <w:rsid w:val="009B493A"/>
    <w:rsid w:val="009C48FA"/>
    <w:rsid w:val="009D33E7"/>
    <w:rsid w:val="009D687E"/>
    <w:rsid w:val="009E7114"/>
    <w:rsid w:val="009E73AD"/>
    <w:rsid w:val="009F7653"/>
    <w:rsid w:val="00A00569"/>
    <w:rsid w:val="00A2712A"/>
    <w:rsid w:val="00A366A9"/>
    <w:rsid w:val="00A374B6"/>
    <w:rsid w:val="00A45057"/>
    <w:rsid w:val="00A4639F"/>
    <w:rsid w:val="00A47551"/>
    <w:rsid w:val="00A50BFC"/>
    <w:rsid w:val="00A57286"/>
    <w:rsid w:val="00A623BF"/>
    <w:rsid w:val="00A64099"/>
    <w:rsid w:val="00A96425"/>
    <w:rsid w:val="00AB57C4"/>
    <w:rsid w:val="00AC2A37"/>
    <w:rsid w:val="00AD0E50"/>
    <w:rsid w:val="00AD632D"/>
    <w:rsid w:val="00AE0062"/>
    <w:rsid w:val="00AE4B88"/>
    <w:rsid w:val="00AF0554"/>
    <w:rsid w:val="00B006DF"/>
    <w:rsid w:val="00B05ECD"/>
    <w:rsid w:val="00B06689"/>
    <w:rsid w:val="00B16A24"/>
    <w:rsid w:val="00B16A8C"/>
    <w:rsid w:val="00B17DFB"/>
    <w:rsid w:val="00B275C1"/>
    <w:rsid w:val="00B43EA9"/>
    <w:rsid w:val="00B527CA"/>
    <w:rsid w:val="00B55520"/>
    <w:rsid w:val="00B6522B"/>
    <w:rsid w:val="00B657B9"/>
    <w:rsid w:val="00B8649A"/>
    <w:rsid w:val="00BA052D"/>
    <w:rsid w:val="00BB5479"/>
    <w:rsid w:val="00BC4E2D"/>
    <w:rsid w:val="00BC547B"/>
    <w:rsid w:val="00BD4B6C"/>
    <w:rsid w:val="00BF2D2D"/>
    <w:rsid w:val="00BF3944"/>
    <w:rsid w:val="00C3093E"/>
    <w:rsid w:val="00C448E3"/>
    <w:rsid w:val="00C7033F"/>
    <w:rsid w:val="00C70ACB"/>
    <w:rsid w:val="00C75DF5"/>
    <w:rsid w:val="00CA4FEC"/>
    <w:rsid w:val="00CD1467"/>
    <w:rsid w:val="00CE084B"/>
    <w:rsid w:val="00D02D57"/>
    <w:rsid w:val="00D125A3"/>
    <w:rsid w:val="00D20266"/>
    <w:rsid w:val="00D33842"/>
    <w:rsid w:val="00D34021"/>
    <w:rsid w:val="00D366E0"/>
    <w:rsid w:val="00D47915"/>
    <w:rsid w:val="00DC36B7"/>
    <w:rsid w:val="00DE39CE"/>
    <w:rsid w:val="00DF218E"/>
    <w:rsid w:val="00DF4AE1"/>
    <w:rsid w:val="00E0081E"/>
    <w:rsid w:val="00E03047"/>
    <w:rsid w:val="00E2419F"/>
    <w:rsid w:val="00E266BB"/>
    <w:rsid w:val="00E366D6"/>
    <w:rsid w:val="00E406CA"/>
    <w:rsid w:val="00E63D8B"/>
    <w:rsid w:val="00E81F4B"/>
    <w:rsid w:val="00EA11BE"/>
    <w:rsid w:val="00EB214A"/>
    <w:rsid w:val="00EC2ED5"/>
    <w:rsid w:val="00EC6D41"/>
    <w:rsid w:val="00ED4256"/>
    <w:rsid w:val="00EE12FE"/>
    <w:rsid w:val="00EE2DE4"/>
    <w:rsid w:val="00F213ED"/>
    <w:rsid w:val="00F30554"/>
    <w:rsid w:val="00F348D2"/>
    <w:rsid w:val="00F4143D"/>
    <w:rsid w:val="00F44B6A"/>
    <w:rsid w:val="00F521C7"/>
    <w:rsid w:val="00F54B33"/>
    <w:rsid w:val="00F55255"/>
    <w:rsid w:val="00F6225B"/>
    <w:rsid w:val="00F64863"/>
    <w:rsid w:val="00F960C1"/>
    <w:rsid w:val="00FA0331"/>
    <w:rsid w:val="00FA3A5B"/>
    <w:rsid w:val="00FC5A91"/>
    <w:rsid w:val="00FC5ED8"/>
    <w:rsid w:val="00FD7174"/>
    <w:rsid w:val="00FF4AF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middlename"/>
  <w:smartTagType w:namespaceuri="urn:schemas:contacts" w:name="Sn"/>
  <w:smartTagType w:namespaceuri="urn:schemas-microsoft-com:office:smarttags" w:name="PersonName"/>
  <w:smartTagType w:namespaceuri="urn:schemas:contacts" w:name="Give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pPr>
      <w:keepNext/>
      <w:keepLines/>
      <w:spacing w:before="240" w:after="240"/>
      <w:outlineLvl w:val="0"/>
    </w:pPr>
    <w:rPr>
      <w:b/>
      <w:kern w:val="28"/>
    </w:rPr>
  </w:style>
  <w:style w:type="paragraph" w:styleId="Heading2">
    <w:name w:val="heading 2"/>
    <w:aliases w:val="Numbered - 2"/>
    <w:basedOn w:val="Heading1"/>
    <w:next w:val="Normal"/>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numPr>
        <w:numId w:val="1"/>
      </w:num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character" w:styleId="Strong">
    <w:name w:val="Strong"/>
    <w:basedOn w:val="DefaultParagraphFont"/>
    <w:qFormat/>
    <w:rsid w:val="008A2823"/>
    <w:rPr>
      <w:b/>
      <w:bCs/>
    </w:rPr>
  </w:style>
  <w:style w:type="table" w:styleId="TableGrid">
    <w:name w:val="Table Grid"/>
    <w:basedOn w:val="TableNormal"/>
    <w:rsid w:val="008433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paragraph" w:customStyle="1" w:styleId="DefaultParagraphFontParaCharCharChar1Char">
    <w:name w:val="Default Paragraph Font Para Char Char Char1 Char"/>
    <w:basedOn w:val="Normal"/>
    <w:rsid w:val="0084334F"/>
    <w:pPr>
      <w:keepLines/>
      <w:widowControl/>
      <w:overflowPunct/>
      <w:autoSpaceDE/>
      <w:autoSpaceDN/>
      <w:adjustRightInd/>
      <w:spacing w:after="160" w:line="240" w:lineRule="exact"/>
      <w:ind w:left="2977"/>
      <w:textAlignment w:val="auto"/>
    </w:pPr>
    <w:rPr>
      <w:rFonts w:ascii="Tahoma" w:hAnsi="Tahoma"/>
      <w:sz w:val="20"/>
      <w:szCs w:val="24"/>
      <w:lang w:val="en-US"/>
    </w:rPr>
  </w:style>
  <w:style w:type="paragraph" w:styleId="NormalWeb">
    <w:name w:val="Normal (Web)"/>
    <w:basedOn w:val="Normal"/>
    <w:rsid w:val="00031570"/>
    <w:pPr>
      <w:widowControl/>
      <w:overflowPunct/>
      <w:autoSpaceDE/>
      <w:autoSpaceDN/>
      <w:adjustRightInd/>
      <w:spacing w:line="288" w:lineRule="auto"/>
      <w:textAlignment w:val="auto"/>
    </w:pPr>
    <w:rPr>
      <w:rFonts w:cs="Arial"/>
      <w:sz w:val="18"/>
      <w:szCs w:val="18"/>
      <w:lang w:eastAsia="en-GB"/>
    </w:rPr>
  </w:style>
  <w:style w:type="paragraph" w:customStyle="1" w:styleId="DeptBullets">
    <w:name w:val="DeptBullets"/>
    <w:basedOn w:val="Normal"/>
    <w:rsid w:val="00FC5A91"/>
    <w:pPr>
      <w:tabs>
        <w:tab w:val="num" w:pos="720"/>
      </w:tabs>
      <w:spacing w:after="240"/>
      <w:ind w:left="720" w:hanging="360"/>
    </w:pPr>
  </w:style>
  <w:style w:type="paragraph" w:customStyle="1" w:styleId="DeptOutNumbered">
    <w:name w:val="DeptOutNumbered"/>
    <w:basedOn w:val="Normal"/>
    <w:rsid w:val="00FC5A91"/>
    <w:pPr>
      <w:tabs>
        <w:tab w:val="num" w:pos="720"/>
      </w:tabs>
      <w:spacing w:after="240"/>
    </w:pPr>
  </w:style>
  <w:style w:type="numbering" w:styleId="111111">
    <w:name w:val="Outline List 2"/>
    <w:basedOn w:val="NoList"/>
    <w:rsid w:val="00FC5A91"/>
    <w:pPr>
      <w:numPr>
        <w:numId w:val="5"/>
      </w:numPr>
    </w:pPr>
  </w:style>
  <w:style w:type="paragraph" w:styleId="FootnoteText">
    <w:name w:val="footnote text"/>
    <w:aliases w:val="Footnote Text Char1,Footnote Text Char Char,Footnote Text Char1 Char Char,Footnote Text Char Char Char Char,Footnote Text Char1 Char,Footnote Text Char Char Char,Footnote Text Char Char Char Char Char Char Char Char"/>
    <w:basedOn w:val="Normal"/>
    <w:link w:val="FootnoteTextChar2"/>
    <w:semiHidden/>
    <w:rsid w:val="00FC5A91"/>
    <w:rPr>
      <w:sz w:val="20"/>
    </w:rPr>
  </w:style>
  <w:style w:type="character" w:styleId="FootnoteReference">
    <w:name w:val="footnote reference"/>
    <w:basedOn w:val="DefaultParagraphFont"/>
    <w:semiHidden/>
    <w:rsid w:val="00FC5A91"/>
    <w:rPr>
      <w:rFonts w:cs="Times New Roman"/>
      <w:vertAlign w:val="superscript"/>
    </w:rPr>
  </w:style>
  <w:style w:type="character" w:customStyle="1" w:styleId="FootnoteTextChar2">
    <w:name w:val="Footnote Text Char2"/>
    <w:aliases w:val="Footnote Text Char1 Char1,Footnote Text Char Char Char1,Footnote Text Char1 Char Char Char,Footnote Text Char Char Char Char Char,Footnote Text Char1 Char Char1,Footnote Text Char Char Char Char1"/>
    <w:basedOn w:val="DefaultParagraphFont"/>
    <w:link w:val="FootnoteText"/>
    <w:semiHidden/>
    <w:locked/>
    <w:rsid w:val="00FC5A91"/>
    <w:rPr>
      <w:rFonts w:ascii="Arial" w:hAnsi="Arial"/>
      <w:lang w:val="en-GB" w:eastAsia="en-US" w:bidi="ar-SA"/>
    </w:rPr>
  </w:style>
  <w:style w:type="character" w:customStyle="1" w:styleId="PersonalComposeStyle">
    <w:name w:val="EmailStyle37"/>
    <w:aliases w:val="EmailStyle37"/>
    <w:basedOn w:val="DefaultParagraphFont"/>
    <w:personal/>
    <w:personalCompose/>
    <w:rsid w:val="00FC5A91"/>
    <w:rPr>
      <w:rFonts w:ascii="Arial" w:hAnsi="Arial" w:cs="Arial"/>
      <w:color w:val="auto"/>
      <w:sz w:val="20"/>
    </w:rPr>
  </w:style>
  <w:style w:type="character" w:customStyle="1" w:styleId="PersonalReplyStyle">
    <w:name w:val="EmailStyle38"/>
    <w:aliases w:val="EmailStyle38"/>
    <w:basedOn w:val="DefaultParagraphFont"/>
    <w:personal/>
    <w:personalReply/>
    <w:rsid w:val="00FC5A91"/>
    <w:rPr>
      <w:rFonts w:ascii="Arial" w:hAnsi="Arial" w:cs="Arial"/>
      <w:color w:val="auto"/>
      <w:sz w:val="20"/>
    </w:rPr>
  </w:style>
  <w:style w:type="paragraph" w:customStyle="1" w:styleId="Default">
    <w:name w:val="Default"/>
    <w:rsid w:val="00FC5A91"/>
    <w:pPr>
      <w:autoSpaceDE w:val="0"/>
      <w:autoSpaceDN w:val="0"/>
      <w:adjustRightInd w:val="0"/>
    </w:pPr>
    <w:rPr>
      <w:rFonts w:ascii="Arial" w:hAnsi="Arial" w:cs="Arial"/>
      <w:color w:val="000000"/>
      <w:sz w:val="24"/>
      <w:szCs w:val="24"/>
    </w:rPr>
  </w:style>
  <w:style w:type="paragraph" w:customStyle="1" w:styleId="CM26">
    <w:name w:val="CM26"/>
    <w:basedOn w:val="Default"/>
    <w:next w:val="Default"/>
    <w:rsid w:val="00FC5A91"/>
    <w:rPr>
      <w:rFonts w:ascii="Gill Sans MT Pro Medium" w:hAnsi="Gill Sans MT Pro Medium" w:cs="Times New Roman"/>
      <w:color w:val="auto"/>
    </w:rPr>
  </w:style>
  <w:style w:type="character" w:customStyle="1" w:styleId="BethSimpson">
    <w:name w:val="EmailStyle41"/>
    <w:aliases w:val="EmailStyle41"/>
    <w:basedOn w:val="DefaultParagraphFont"/>
    <w:semiHidden/>
    <w:personal/>
    <w:personalReply/>
    <w:rsid w:val="00FC5A91"/>
    <w:rPr>
      <w:rFonts w:ascii="Arial" w:hAnsi="Arial" w:cs="Arial"/>
      <w:b w:val="0"/>
      <w:bCs w:val="0"/>
      <w:i w:val="0"/>
      <w:iCs w:val="0"/>
      <w:strike w:val="0"/>
      <w:color w:val="0000FF"/>
      <w:sz w:val="24"/>
      <w:szCs w:val="24"/>
      <w:u w:val="none"/>
    </w:rPr>
  </w:style>
  <w:style w:type="character" w:styleId="Hyperlink">
    <w:name w:val="Hyperlink"/>
    <w:basedOn w:val="DefaultParagraphFont"/>
    <w:rsid w:val="00FC5A91"/>
    <w:rPr>
      <w:color w:val="0000FF"/>
      <w:u w:val="single"/>
    </w:rPr>
  </w:style>
  <w:style w:type="paragraph" w:styleId="ListParagraph">
    <w:name w:val="List Paragraph"/>
    <w:basedOn w:val="Normal"/>
    <w:qFormat/>
    <w:rsid w:val="00FC5A91"/>
    <w:pPr>
      <w:widowControl/>
      <w:overflowPunct/>
      <w:autoSpaceDE/>
      <w:autoSpaceDN/>
      <w:adjustRightInd/>
      <w:spacing w:after="200" w:line="276" w:lineRule="auto"/>
      <w:ind w:left="720"/>
      <w:contextualSpacing/>
      <w:textAlignment w:val="auto"/>
    </w:pPr>
    <w:rPr>
      <w:rFonts w:ascii="Calibri" w:hAnsi="Calibri"/>
      <w:sz w:val="22"/>
      <w:szCs w:val="22"/>
    </w:rPr>
  </w:style>
  <w:style w:type="paragraph" w:styleId="EndnoteText">
    <w:name w:val="endnote text"/>
    <w:basedOn w:val="Normal"/>
    <w:link w:val="EndnoteTextChar"/>
    <w:semiHidden/>
    <w:rsid w:val="00FC5A91"/>
    <w:pPr>
      <w:widowControl/>
      <w:overflowPunct/>
      <w:autoSpaceDE/>
      <w:autoSpaceDN/>
      <w:adjustRightInd/>
      <w:spacing w:after="200" w:line="276" w:lineRule="auto"/>
      <w:textAlignment w:val="auto"/>
    </w:pPr>
    <w:rPr>
      <w:rFonts w:ascii="Calibri" w:hAnsi="Calibri"/>
      <w:sz w:val="20"/>
      <w:lang w:val="en-US"/>
    </w:rPr>
  </w:style>
  <w:style w:type="character" w:customStyle="1" w:styleId="EndnoteTextChar">
    <w:name w:val="Endnote Text Char"/>
    <w:basedOn w:val="DefaultParagraphFont"/>
    <w:link w:val="EndnoteText"/>
    <w:semiHidden/>
    <w:locked/>
    <w:rsid w:val="00FC5A91"/>
    <w:rPr>
      <w:rFonts w:ascii="Calibri" w:hAnsi="Calibri"/>
      <w:lang w:val="en-US" w:eastAsia="en-US" w:bidi="ar-SA"/>
    </w:rPr>
  </w:style>
  <w:style w:type="character" w:styleId="EndnoteReference">
    <w:name w:val="endnote reference"/>
    <w:basedOn w:val="DefaultParagraphFont"/>
    <w:semiHidden/>
    <w:rsid w:val="00FC5A91"/>
    <w:rPr>
      <w:rFonts w:cs="Times New Roman"/>
      <w:vertAlign w:val="superscript"/>
    </w:rPr>
  </w:style>
  <w:style w:type="character" w:customStyle="1" w:styleId="FootnoteTextChar">
    <w:name w:val="Footnote Text Char"/>
    <w:basedOn w:val="DefaultParagraphFont"/>
    <w:semiHidden/>
    <w:locked/>
    <w:rsid w:val="00FC5A91"/>
    <w:rPr>
      <w:rFonts w:cs="Times New Roman"/>
      <w:lang w:val="en-US" w:eastAsia="en-US"/>
    </w:rPr>
  </w:style>
  <w:style w:type="paragraph" w:styleId="DocumentMap">
    <w:name w:val="Document Map"/>
    <w:basedOn w:val="Normal"/>
    <w:semiHidden/>
    <w:rsid w:val="00C3093E"/>
    <w:pPr>
      <w:shd w:val="clear" w:color="auto" w:fill="000080"/>
    </w:pPr>
    <w:rPr>
      <w:rFonts w:cs="Arial"/>
      <w:sz w:val="20"/>
    </w:rPr>
  </w:style>
  <w:style w:type="paragraph" w:styleId="BalloonText">
    <w:name w:val="Balloon Text"/>
    <w:basedOn w:val="Normal"/>
    <w:semiHidden/>
    <w:rsid w:val="00BA052D"/>
    <w:rPr>
      <w:rFonts w:cs="Arial"/>
      <w:sz w:val="16"/>
      <w:szCs w:val="16"/>
    </w:rPr>
  </w:style>
</w:styles>
</file>

<file path=word/webSettings.xml><?xml version="1.0" encoding="utf-8"?>
<w:webSettings xmlns:r="http://schemas.openxmlformats.org/officeDocument/2006/relationships" xmlns:w="http://schemas.openxmlformats.org/wordprocessingml/2006/main">
  <w:divs>
    <w:div w:id="327751298">
      <w:bodyDiv w:val="1"/>
      <w:marLeft w:val="0"/>
      <w:marRight w:val="0"/>
      <w:marTop w:val="0"/>
      <w:marBottom w:val="0"/>
      <w:divBdr>
        <w:top w:val="none" w:sz="0" w:space="0" w:color="auto"/>
        <w:left w:val="none" w:sz="0" w:space="0" w:color="auto"/>
        <w:bottom w:val="none" w:sz="0" w:space="0" w:color="auto"/>
        <w:right w:val="none" w:sz="0" w:space="0" w:color="auto"/>
      </w:divBdr>
    </w:div>
    <w:div w:id="541140242">
      <w:bodyDiv w:val="1"/>
      <w:marLeft w:val="0"/>
      <w:marRight w:val="0"/>
      <w:marTop w:val="0"/>
      <w:marBottom w:val="0"/>
      <w:divBdr>
        <w:top w:val="none" w:sz="0" w:space="0" w:color="auto"/>
        <w:left w:val="none" w:sz="0" w:space="0" w:color="auto"/>
        <w:bottom w:val="none" w:sz="0" w:space="0" w:color="auto"/>
        <w:right w:val="none" w:sz="0" w:space="0" w:color="auto"/>
      </w:divBdr>
    </w:div>
    <w:div w:id="904147921">
      <w:bodyDiv w:val="1"/>
      <w:marLeft w:val="0"/>
      <w:marRight w:val="0"/>
      <w:marTop w:val="0"/>
      <w:marBottom w:val="0"/>
      <w:divBdr>
        <w:top w:val="none" w:sz="0" w:space="0" w:color="auto"/>
        <w:left w:val="none" w:sz="0" w:space="0" w:color="auto"/>
        <w:bottom w:val="none" w:sz="0" w:space="0" w:color="auto"/>
        <w:right w:val="none" w:sz="0" w:space="0" w:color="auto"/>
      </w:divBdr>
    </w:div>
    <w:div w:id="1583905578">
      <w:bodyDiv w:val="1"/>
      <w:marLeft w:val="0"/>
      <w:marRight w:val="0"/>
      <w:marTop w:val="0"/>
      <w:marBottom w:val="0"/>
      <w:divBdr>
        <w:top w:val="none" w:sz="0" w:space="0" w:color="auto"/>
        <w:left w:val="none" w:sz="0" w:space="0" w:color="auto"/>
        <w:bottom w:val="none" w:sz="0" w:space="0" w:color="auto"/>
        <w:right w:val="none" w:sz="0" w:space="0" w:color="auto"/>
      </w:divBdr>
    </w:div>
    <w:div w:id="2082867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ducation.gov.uk/positiveforyout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ducation.gov.uk/positiveforyout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2026</Words>
  <Characters>11552</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Briefing Feedback</vt:lpstr>
    </vt:vector>
  </TitlesOfParts>
  <Company>.</Company>
  <LinksUpToDate>false</LinksUpToDate>
  <CharactersWithSpaces>13551</CharactersWithSpaces>
  <SharedDoc>false</SharedDoc>
  <HLinks>
    <vt:vector size="12" baseType="variant">
      <vt:variant>
        <vt:i4>1507398</vt:i4>
      </vt:variant>
      <vt:variant>
        <vt:i4>3</vt:i4>
      </vt:variant>
      <vt:variant>
        <vt:i4>0</vt:i4>
      </vt:variant>
      <vt:variant>
        <vt:i4>5</vt:i4>
      </vt:variant>
      <vt:variant>
        <vt:lpwstr>http://www.education.gov.uk/positiveforyouth</vt:lpwstr>
      </vt:variant>
      <vt:variant>
        <vt:lpwstr/>
      </vt:variant>
      <vt:variant>
        <vt:i4>1507398</vt:i4>
      </vt:variant>
      <vt:variant>
        <vt:i4>0</vt:i4>
      </vt:variant>
      <vt:variant>
        <vt:i4>0</vt:i4>
      </vt:variant>
      <vt:variant>
        <vt:i4>5</vt:i4>
      </vt:variant>
      <vt:variant>
        <vt:lpwstr>http://www.education.gov.uk/positiveforyouth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Feedback</dc:title>
  <dc:creator>dhughes</dc:creator>
  <cp:lastModifiedBy>ICS</cp:lastModifiedBy>
  <cp:revision>2</cp:revision>
  <cp:lastPrinted>2011-06-06T08:18:00Z</cp:lastPrinted>
  <dcterms:created xsi:type="dcterms:W3CDTF">2012-09-27T12:53:00Z</dcterms:created>
  <dcterms:modified xsi:type="dcterms:W3CDTF">2012-09-27T12:53:00Z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941260779</vt:i4>
  </property>
  <property fmtid="{D5CDD505-2E9C-101B-9397-08002B2CF9AE}" pid="4" name="_EmailSubject">
    <vt:lpwstr>for web editor</vt:lpwstr>
  </property>
  <property fmtid="{D5CDD505-2E9C-101B-9397-08002B2CF9AE}" pid="5" name="_AuthorEmail">
    <vt:lpwstr>Chris.Caroe@education.gsi.gov.uk</vt:lpwstr>
  </property>
  <property fmtid="{D5CDD505-2E9C-101B-9397-08002B2CF9AE}" pid="6" name="_AuthorEmailDisplayName">
    <vt:lpwstr>CAROE, Chris</vt:lpwstr>
  </property>
  <property fmtid="{D5CDD505-2E9C-101B-9397-08002B2CF9AE}" pid="7" name="_PreviousAdHocReviewCycleID">
    <vt:i4>797974622</vt:i4>
  </property>
  <property fmtid="{D5CDD505-2E9C-101B-9397-08002B2CF9AE}" pid="8" name="_ReviewingToolsShownOnce">
    <vt:lpwstr/>
  </property>
</Properties>
</file>