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92" w:rsidRDefault="00B76292" w:rsidP="009C2253">
      <w:pPr>
        <w:rPr>
          <w:b/>
          <w:sz w:val="32"/>
          <w:szCs w:val="32"/>
        </w:rPr>
      </w:pPr>
    </w:p>
    <w:p w:rsidR="00B76292" w:rsidRDefault="00B76292" w:rsidP="009C2253">
      <w:pPr>
        <w:rPr>
          <w:b/>
          <w:sz w:val="32"/>
          <w:szCs w:val="32"/>
        </w:rPr>
      </w:pPr>
    </w:p>
    <w:p w:rsidR="00B76292" w:rsidRDefault="00B76292" w:rsidP="009C2253">
      <w:pPr>
        <w:rPr>
          <w:b/>
          <w:sz w:val="32"/>
          <w:szCs w:val="32"/>
        </w:rPr>
      </w:pPr>
    </w:p>
    <w:p w:rsidR="00B76292" w:rsidRDefault="00B76292" w:rsidP="009C2253">
      <w:pPr>
        <w:rPr>
          <w:b/>
          <w:sz w:val="32"/>
          <w:szCs w:val="32"/>
        </w:rPr>
      </w:pPr>
    </w:p>
    <w:p w:rsidR="00B76292" w:rsidRDefault="00B76292" w:rsidP="009C2253">
      <w:pPr>
        <w:rPr>
          <w:b/>
          <w:sz w:val="32"/>
          <w:szCs w:val="32"/>
        </w:rPr>
      </w:pPr>
    </w:p>
    <w:p w:rsidR="00B76292" w:rsidRDefault="00B76292" w:rsidP="009C2253">
      <w:pPr>
        <w:rPr>
          <w:b/>
          <w:sz w:val="32"/>
          <w:szCs w:val="32"/>
        </w:rPr>
      </w:pPr>
    </w:p>
    <w:p w:rsidR="00B76292" w:rsidRDefault="00B76292" w:rsidP="009C2253">
      <w:pPr>
        <w:rPr>
          <w:b/>
          <w:sz w:val="32"/>
          <w:szCs w:val="32"/>
        </w:rPr>
      </w:pPr>
    </w:p>
    <w:p w:rsidR="00B76292" w:rsidRDefault="00B76292" w:rsidP="009C2253">
      <w:pPr>
        <w:rPr>
          <w:b/>
          <w:sz w:val="32"/>
          <w:szCs w:val="32"/>
        </w:rPr>
      </w:pPr>
    </w:p>
    <w:p w:rsidR="00B76292" w:rsidRDefault="00B76292" w:rsidP="009C2253">
      <w:pPr>
        <w:rPr>
          <w:b/>
          <w:sz w:val="32"/>
          <w:szCs w:val="32"/>
        </w:rPr>
      </w:pPr>
    </w:p>
    <w:p w:rsidR="00B76292" w:rsidRDefault="00B76292" w:rsidP="009C2253">
      <w:pPr>
        <w:rPr>
          <w:b/>
          <w:sz w:val="32"/>
          <w:szCs w:val="32"/>
        </w:rPr>
      </w:pPr>
    </w:p>
    <w:p w:rsidR="00B76292" w:rsidRDefault="00B76292" w:rsidP="009C2253">
      <w:pPr>
        <w:rPr>
          <w:b/>
          <w:sz w:val="32"/>
          <w:szCs w:val="32"/>
        </w:rPr>
      </w:pPr>
    </w:p>
    <w:p w:rsidR="00B76292" w:rsidRPr="00B76292" w:rsidRDefault="00BF0C31" w:rsidP="007A0F48">
      <w:pPr>
        <w:outlineLvl w:val="0"/>
        <w:rPr>
          <w:b/>
          <w:sz w:val="40"/>
          <w:szCs w:val="40"/>
        </w:rPr>
      </w:pPr>
      <w:r w:rsidRPr="00B76292">
        <w:rPr>
          <w:b/>
          <w:sz w:val="40"/>
          <w:szCs w:val="40"/>
        </w:rPr>
        <w:t>Response</w:t>
      </w:r>
      <w:r w:rsidR="00B76292" w:rsidRPr="00B76292">
        <w:rPr>
          <w:b/>
          <w:sz w:val="40"/>
          <w:szCs w:val="40"/>
        </w:rPr>
        <w:t>s</w:t>
      </w:r>
      <w:r w:rsidRPr="00B76292">
        <w:rPr>
          <w:b/>
          <w:sz w:val="40"/>
          <w:szCs w:val="40"/>
        </w:rPr>
        <w:t xml:space="preserve"> to </w:t>
      </w:r>
      <w:r w:rsidR="00B76292" w:rsidRPr="00B76292">
        <w:rPr>
          <w:b/>
          <w:sz w:val="40"/>
          <w:szCs w:val="40"/>
        </w:rPr>
        <w:t xml:space="preserve">the </w:t>
      </w:r>
      <w:r w:rsidRPr="00B76292">
        <w:rPr>
          <w:b/>
          <w:sz w:val="40"/>
          <w:szCs w:val="40"/>
        </w:rPr>
        <w:t>Positive for Youth Consultation</w:t>
      </w:r>
      <w:r w:rsidR="003076D4">
        <w:rPr>
          <w:b/>
          <w:sz w:val="40"/>
          <w:szCs w:val="40"/>
        </w:rPr>
        <w:t xml:space="preserve"> </w:t>
      </w:r>
    </w:p>
    <w:p w:rsidR="00B76292" w:rsidRPr="00B76292" w:rsidRDefault="00B76292" w:rsidP="007A0F48">
      <w:pPr>
        <w:outlineLvl w:val="0"/>
        <w:rPr>
          <w:b/>
          <w:sz w:val="28"/>
          <w:szCs w:val="28"/>
        </w:rPr>
      </w:pPr>
      <w:smartTag w:uri="urn:schemas:contacts" w:element="GivenName">
        <w:r w:rsidRPr="00B76292">
          <w:rPr>
            <w:b/>
            <w:sz w:val="28"/>
            <w:szCs w:val="28"/>
          </w:rPr>
          <w:t>June</w:t>
        </w:r>
      </w:smartTag>
      <w:r w:rsidRPr="00B76292">
        <w:rPr>
          <w:b/>
          <w:sz w:val="28"/>
          <w:szCs w:val="28"/>
        </w:rPr>
        <w:t xml:space="preserve"> to September 2011</w:t>
      </w:r>
    </w:p>
    <w:p w:rsidR="00AF0554" w:rsidRPr="00B73562" w:rsidRDefault="00B76292" w:rsidP="007A0F48">
      <w:pPr>
        <w:outlineLvl w:val="0"/>
        <w:rPr>
          <w:b/>
          <w:color w:val="104F75"/>
          <w:szCs w:val="24"/>
        </w:rPr>
      </w:pPr>
      <w:r>
        <w:rPr>
          <w:b/>
          <w:szCs w:val="24"/>
        </w:rPr>
        <w:br w:type="page"/>
      </w:r>
      <w:r w:rsidR="004A5173" w:rsidRPr="00B73562">
        <w:rPr>
          <w:b/>
          <w:color w:val="104F75"/>
          <w:szCs w:val="24"/>
        </w:rPr>
        <w:lastRenderedPageBreak/>
        <w:t xml:space="preserve">Overarching Narrative </w:t>
      </w:r>
      <w:r w:rsidR="0004067D" w:rsidRPr="00B73562">
        <w:rPr>
          <w:b/>
          <w:color w:val="104F75"/>
          <w:szCs w:val="24"/>
        </w:rPr>
        <w:t>and Vision</w:t>
      </w:r>
    </w:p>
    <w:p w:rsidR="00DB5E91" w:rsidRPr="009C2253" w:rsidRDefault="00DB5E91" w:rsidP="00484C39">
      <w:pPr>
        <w:rPr>
          <w:sz w:val="22"/>
          <w:szCs w:val="22"/>
        </w:rPr>
      </w:pPr>
    </w:p>
    <w:tbl>
      <w:tblPr>
        <w:tblStyle w:val="TableGrid"/>
        <w:tblW w:w="0" w:type="auto"/>
        <w:tblLook w:val="01E0"/>
      </w:tblPr>
      <w:tblGrid>
        <w:gridCol w:w="6228"/>
        <w:gridCol w:w="3600"/>
        <w:gridCol w:w="5239"/>
      </w:tblGrid>
      <w:tr w:rsidR="009C2253" w:rsidRPr="009C2253" w:rsidTr="00B73562">
        <w:tc>
          <w:tcPr>
            <w:tcW w:w="6228" w:type="dxa"/>
            <w:shd w:val="clear" w:color="auto" w:fill="104F75"/>
            <w:vAlign w:val="center"/>
          </w:tcPr>
          <w:p w:rsidR="009C2253" w:rsidRPr="00B73562" w:rsidRDefault="009C2253" w:rsidP="009C2253">
            <w:pPr>
              <w:spacing w:before="120" w:after="120"/>
              <w:rPr>
                <w:b/>
                <w:color w:val="FFFFFF"/>
                <w:sz w:val="22"/>
                <w:szCs w:val="22"/>
              </w:rPr>
            </w:pPr>
            <w:r w:rsidRPr="00B73562">
              <w:rPr>
                <w:b/>
                <w:color w:val="FFFFFF"/>
                <w:sz w:val="22"/>
                <w:szCs w:val="22"/>
              </w:rPr>
              <w:t>Key points made through the consultation</w:t>
            </w:r>
          </w:p>
        </w:tc>
        <w:tc>
          <w:tcPr>
            <w:tcW w:w="3600" w:type="dxa"/>
            <w:shd w:val="clear" w:color="auto" w:fill="104F75"/>
            <w:vAlign w:val="center"/>
          </w:tcPr>
          <w:p w:rsidR="009C2253" w:rsidRPr="00B73562" w:rsidRDefault="001956F1" w:rsidP="009C2253">
            <w:pPr>
              <w:spacing w:before="120" w:after="120"/>
              <w:rPr>
                <w:b/>
                <w:color w:val="FFFFFF"/>
                <w:sz w:val="22"/>
                <w:szCs w:val="22"/>
              </w:rPr>
            </w:pPr>
            <w:r w:rsidRPr="00B73562">
              <w:rPr>
                <w:b/>
                <w:color w:val="FFFFFF"/>
                <w:sz w:val="22"/>
                <w:szCs w:val="22"/>
              </w:rPr>
              <w:t>Government’s position</w:t>
            </w:r>
          </w:p>
        </w:tc>
        <w:tc>
          <w:tcPr>
            <w:tcW w:w="5239" w:type="dxa"/>
            <w:shd w:val="clear" w:color="auto" w:fill="104F75"/>
            <w:vAlign w:val="center"/>
          </w:tcPr>
          <w:p w:rsidR="009C2253" w:rsidRPr="00B73562" w:rsidRDefault="001956F1" w:rsidP="009C2253">
            <w:pPr>
              <w:spacing w:before="120" w:after="120"/>
              <w:rPr>
                <w:b/>
                <w:color w:val="FFFFFF"/>
                <w:sz w:val="22"/>
                <w:szCs w:val="22"/>
              </w:rPr>
            </w:pPr>
            <w:r w:rsidRPr="00B73562">
              <w:rPr>
                <w:b/>
                <w:color w:val="FFFFFF"/>
                <w:sz w:val="22"/>
                <w:szCs w:val="22"/>
              </w:rPr>
              <w:t>Action Government is taking</w:t>
            </w:r>
          </w:p>
        </w:tc>
      </w:tr>
      <w:tr w:rsidR="009C2253" w:rsidRPr="009C2253" w:rsidTr="009C2253">
        <w:tc>
          <w:tcPr>
            <w:tcW w:w="6228" w:type="dxa"/>
          </w:tcPr>
          <w:p w:rsidR="009C2253" w:rsidRPr="009C2253" w:rsidRDefault="009C2253" w:rsidP="009C2253">
            <w:pPr>
              <w:spacing w:before="120" w:after="120"/>
              <w:rPr>
                <w:sz w:val="22"/>
                <w:szCs w:val="22"/>
              </w:rPr>
            </w:pPr>
            <w:r w:rsidRPr="009C2253">
              <w:rPr>
                <w:sz w:val="22"/>
                <w:szCs w:val="22"/>
              </w:rPr>
              <w:t>The starting point for policy should be the welfare of young people and their entitlement to wellbeing and successful transition, rather than the effect that their behaviour has on others.</w:t>
            </w:r>
          </w:p>
          <w:p w:rsidR="009C2253" w:rsidRPr="009C2253" w:rsidRDefault="009C2253" w:rsidP="009C2253">
            <w:pPr>
              <w:spacing w:before="120" w:after="120"/>
              <w:rPr>
                <w:sz w:val="22"/>
                <w:szCs w:val="22"/>
              </w:rPr>
            </w:pPr>
          </w:p>
        </w:tc>
        <w:tc>
          <w:tcPr>
            <w:tcW w:w="3600" w:type="dxa"/>
          </w:tcPr>
          <w:p w:rsidR="009C2253" w:rsidRPr="009C2253" w:rsidRDefault="00AF3BC3" w:rsidP="009C2253">
            <w:pPr>
              <w:spacing w:before="120" w:after="120"/>
              <w:rPr>
                <w:sz w:val="22"/>
                <w:szCs w:val="22"/>
              </w:rPr>
            </w:pPr>
            <w:r>
              <w:rPr>
                <w:sz w:val="22"/>
                <w:szCs w:val="22"/>
              </w:rPr>
              <w:t>We agree – we are</w:t>
            </w:r>
            <w:r w:rsidR="009C2253" w:rsidRPr="009C2253">
              <w:rPr>
                <w:sz w:val="22"/>
                <w:szCs w:val="22"/>
              </w:rPr>
              <w:t xml:space="preserve"> passionate about the wellbeing and welfare of all young people</w:t>
            </w:r>
            <w:r w:rsidR="009C2253">
              <w:rPr>
                <w:sz w:val="22"/>
                <w:szCs w:val="22"/>
              </w:rPr>
              <w:t xml:space="preserve">. </w:t>
            </w:r>
            <w:r>
              <w:rPr>
                <w:sz w:val="22"/>
                <w:szCs w:val="22"/>
              </w:rPr>
              <w:t>But t</w:t>
            </w:r>
            <w:r w:rsidR="009C2253">
              <w:rPr>
                <w:sz w:val="22"/>
                <w:szCs w:val="22"/>
              </w:rPr>
              <w:t>his has to include young people taking personal responsibility and respecting the rights of others.</w:t>
            </w:r>
          </w:p>
        </w:tc>
        <w:tc>
          <w:tcPr>
            <w:tcW w:w="5239" w:type="dxa"/>
          </w:tcPr>
          <w:p w:rsidR="009C2253" w:rsidRPr="009C2253" w:rsidRDefault="009C2253" w:rsidP="009C2253">
            <w:pPr>
              <w:spacing w:before="120" w:after="120"/>
              <w:rPr>
                <w:sz w:val="22"/>
                <w:szCs w:val="22"/>
              </w:rPr>
            </w:pPr>
            <w:r w:rsidRPr="009C2253">
              <w:rPr>
                <w:sz w:val="22"/>
                <w:szCs w:val="22"/>
              </w:rPr>
              <w:t>We have a wide range of policies, all set out in the statement, for helping young people succeed and realising their potential – including education reforms, health reforms, the forthcoming participation strategy, and policies to support specific vulnerable groups.</w:t>
            </w:r>
          </w:p>
        </w:tc>
      </w:tr>
      <w:tr w:rsidR="009C2253" w:rsidRPr="009C2253" w:rsidTr="009C2253">
        <w:tc>
          <w:tcPr>
            <w:tcW w:w="6228" w:type="dxa"/>
          </w:tcPr>
          <w:p w:rsidR="009C2253" w:rsidRPr="009C2253" w:rsidRDefault="009C2253" w:rsidP="009C2253">
            <w:pPr>
              <w:spacing w:before="120" w:after="120"/>
              <w:rPr>
                <w:sz w:val="22"/>
                <w:szCs w:val="22"/>
              </w:rPr>
            </w:pPr>
            <w:r w:rsidRPr="009C2253">
              <w:rPr>
                <w:sz w:val="22"/>
                <w:szCs w:val="22"/>
              </w:rPr>
              <w:t>Discussion papers lack reference to the fact that young people should have fun and enjoy their teenage years, developing positive relationships with peers and their own interests and aspirations. They need safe places to play and spend their leisure time, they need to have fun and not always be under pressure to succeed</w:t>
            </w:r>
            <w:r w:rsidR="00AF3BC3">
              <w:rPr>
                <w:sz w:val="22"/>
                <w:szCs w:val="22"/>
              </w:rPr>
              <w:t>.</w:t>
            </w:r>
          </w:p>
        </w:tc>
        <w:tc>
          <w:tcPr>
            <w:tcW w:w="3600" w:type="dxa"/>
          </w:tcPr>
          <w:p w:rsidR="009C2253" w:rsidRPr="009C2253" w:rsidRDefault="009C2253" w:rsidP="009C2253">
            <w:pPr>
              <w:spacing w:before="120" w:after="120"/>
              <w:rPr>
                <w:sz w:val="22"/>
                <w:szCs w:val="22"/>
              </w:rPr>
            </w:pPr>
            <w:r>
              <w:rPr>
                <w:sz w:val="22"/>
                <w:szCs w:val="22"/>
              </w:rPr>
              <w:t>W</w:t>
            </w:r>
            <w:r w:rsidRPr="009C2253">
              <w:rPr>
                <w:sz w:val="22"/>
                <w:szCs w:val="22"/>
              </w:rPr>
              <w:t xml:space="preserve">e agree </w:t>
            </w:r>
            <w:r w:rsidR="00AF3BC3">
              <w:rPr>
                <w:sz w:val="22"/>
                <w:szCs w:val="22"/>
              </w:rPr>
              <w:t xml:space="preserve">the </w:t>
            </w:r>
            <w:r w:rsidRPr="009C2253">
              <w:rPr>
                <w:sz w:val="22"/>
                <w:szCs w:val="22"/>
              </w:rPr>
              <w:t>teenage years need to be fun</w:t>
            </w:r>
            <w:r w:rsidR="00AF3BC3">
              <w:rPr>
                <w:sz w:val="22"/>
                <w:szCs w:val="22"/>
              </w:rPr>
              <w:t xml:space="preserve">. Young people also need to </w:t>
            </w:r>
            <w:r w:rsidRPr="009C2253">
              <w:rPr>
                <w:sz w:val="22"/>
                <w:szCs w:val="22"/>
              </w:rPr>
              <w:t>understand the risks if some fun gets out of hand</w:t>
            </w:r>
            <w:r w:rsidR="00AF3BC3">
              <w:rPr>
                <w:sz w:val="22"/>
                <w:szCs w:val="22"/>
              </w:rPr>
              <w:t>.</w:t>
            </w:r>
          </w:p>
        </w:tc>
        <w:tc>
          <w:tcPr>
            <w:tcW w:w="5239" w:type="dxa"/>
          </w:tcPr>
          <w:p w:rsidR="009C2253" w:rsidRDefault="009C2253" w:rsidP="009C2253">
            <w:pPr>
              <w:spacing w:before="120" w:after="120"/>
              <w:rPr>
                <w:sz w:val="22"/>
                <w:szCs w:val="22"/>
              </w:rPr>
            </w:pPr>
            <w:r w:rsidRPr="009C2253">
              <w:rPr>
                <w:sz w:val="22"/>
                <w:szCs w:val="22"/>
              </w:rPr>
              <w:t>We have modified the vision and narrative to reflect that young people have leisure time that needs to be safely enjoyed.</w:t>
            </w:r>
            <w:r w:rsidR="00AF3BC3">
              <w:rPr>
                <w:sz w:val="22"/>
                <w:szCs w:val="22"/>
              </w:rPr>
              <w:t xml:space="preserve"> </w:t>
            </w:r>
          </w:p>
          <w:p w:rsidR="009C2253" w:rsidRPr="009C2253" w:rsidRDefault="00793A5A" w:rsidP="009C2253">
            <w:pPr>
              <w:spacing w:before="120" w:after="120"/>
              <w:rPr>
                <w:sz w:val="22"/>
                <w:szCs w:val="22"/>
              </w:rPr>
            </w:pPr>
            <w:r>
              <w:rPr>
                <w:sz w:val="22"/>
                <w:szCs w:val="22"/>
              </w:rPr>
              <w:t>We are funding M</w:t>
            </w:r>
            <w:r w:rsidR="00AF3BC3">
              <w:rPr>
                <w:sz w:val="22"/>
                <w:szCs w:val="22"/>
              </w:rPr>
              <w:t>yplace and NCS to give young people constructive things to do in a fun way.</w:t>
            </w:r>
          </w:p>
        </w:tc>
      </w:tr>
      <w:tr w:rsidR="009C2253" w:rsidRPr="009C2253" w:rsidTr="009C2253">
        <w:tc>
          <w:tcPr>
            <w:tcW w:w="6228" w:type="dxa"/>
          </w:tcPr>
          <w:p w:rsidR="009C2253" w:rsidRPr="009C2253" w:rsidRDefault="009C2253" w:rsidP="009C2253">
            <w:pPr>
              <w:spacing w:before="120" w:after="120"/>
              <w:rPr>
                <w:sz w:val="22"/>
                <w:szCs w:val="22"/>
              </w:rPr>
            </w:pPr>
            <w:r w:rsidRPr="009C2253">
              <w:rPr>
                <w:sz w:val="22"/>
                <w:szCs w:val="22"/>
              </w:rPr>
              <w:t>We need to stress far more the need for an integrated approach across sectors and professional boundaries to supporting young people – this is needed to address problems early, eliminate duplication and release cost savings, pool expertise, and build better links between community and specialist services. It would involve making the most of both capital assets, including schools, as hubs for a wide range of services, and the role of community volunteers and mentors. It would also need common outcomes to be developed and a common understanding of what makes the difference. All this will drive real reform and avoid simple salami slicing. A clear vision for what services need to look like would also inform the Community right to challenge.</w:t>
            </w:r>
          </w:p>
        </w:tc>
        <w:tc>
          <w:tcPr>
            <w:tcW w:w="3600" w:type="dxa"/>
          </w:tcPr>
          <w:p w:rsidR="009C2253" w:rsidRPr="009C2253" w:rsidRDefault="00AF3BC3" w:rsidP="009C2253">
            <w:pPr>
              <w:spacing w:before="120" w:after="120"/>
              <w:rPr>
                <w:sz w:val="22"/>
                <w:szCs w:val="22"/>
              </w:rPr>
            </w:pPr>
            <w:r>
              <w:rPr>
                <w:sz w:val="22"/>
                <w:szCs w:val="22"/>
              </w:rPr>
              <w:t xml:space="preserve">We agree that everyone has a role to play in creating a society that is positive for youth. Reform is about more than just the role of public services. Good LA commissioning </w:t>
            </w:r>
            <w:r w:rsidR="00B36AC6">
              <w:rPr>
                <w:sz w:val="22"/>
                <w:szCs w:val="22"/>
              </w:rPr>
              <w:t xml:space="preserve">looks across and beyond public </w:t>
            </w:r>
            <w:proofErr w:type="gramStart"/>
            <w:r w:rsidR="00B36AC6">
              <w:rPr>
                <w:sz w:val="22"/>
                <w:szCs w:val="22"/>
              </w:rPr>
              <w:t>services,</w:t>
            </w:r>
            <w:proofErr w:type="gramEnd"/>
            <w:r w:rsidR="00B36AC6">
              <w:rPr>
                <w:sz w:val="22"/>
                <w:szCs w:val="22"/>
              </w:rPr>
              <w:t xml:space="preserve"> </w:t>
            </w:r>
            <w:r>
              <w:rPr>
                <w:sz w:val="22"/>
                <w:szCs w:val="22"/>
              </w:rPr>
              <w:t>is joined up with other commissioners and takes into account the role of the VCS and communities.</w:t>
            </w:r>
            <w:r w:rsidR="003076D4">
              <w:rPr>
                <w:sz w:val="22"/>
                <w:szCs w:val="22"/>
              </w:rPr>
              <w:t xml:space="preserve"> </w:t>
            </w:r>
          </w:p>
        </w:tc>
        <w:tc>
          <w:tcPr>
            <w:tcW w:w="5239" w:type="dxa"/>
          </w:tcPr>
          <w:p w:rsidR="00AF3BC3" w:rsidRDefault="009C2253" w:rsidP="009C2253">
            <w:pPr>
              <w:spacing w:before="120" w:after="120"/>
              <w:rPr>
                <w:sz w:val="22"/>
                <w:szCs w:val="22"/>
              </w:rPr>
            </w:pPr>
            <w:r w:rsidRPr="009C2253">
              <w:rPr>
                <w:sz w:val="22"/>
                <w:szCs w:val="22"/>
              </w:rPr>
              <w:t xml:space="preserve">We have expanded on our original 4 reform principles to develop a fuller set of objectives that reflect what a good system of support for young people would look like. </w:t>
            </w:r>
            <w:r w:rsidR="00AF3BC3">
              <w:rPr>
                <w:sz w:val="22"/>
                <w:szCs w:val="22"/>
              </w:rPr>
              <w:t xml:space="preserve">This includes a vision for </w:t>
            </w:r>
            <w:r w:rsidRPr="009C2253">
              <w:rPr>
                <w:sz w:val="22"/>
                <w:szCs w:val="22"/>
              </w:rPr>
              <w:t xml:space="preserve">a more integrated approach, with more shared responsibility across society for young people’s outcomes. </w:t>
            </w:r>
          </w:p>
          <w:p w:rsidR="009C2253" w:rsidRDefault="009C2253" w:rsidP="009C2253">
            <w:pPr>
              <w:spacing w:before="120" w:after="120"/>
              <w:rPr>
                <w:sz w:val="22"/>
                <w:szCs w:val="22"/>
              </w:rPr>
            </w:pPr>
            <w:r w:rsidRPr="009C2253">
              <w:rPr>
                <w:sz w:val="22"/>
                <w:szCs w:val="22"/>
              </w:rPr>
              <w:t xml:space="preserve">We </w:t>
            </w:r>
            <w:r w:rsidR="001442A5">
              <w:rPr>
                <w:sz w:val="22"/>
                <w:szCs w:val="22"/>
              </w:rPr>
              <w:t xml:space="preserve">will expect LAs to </w:t>
            </w:r>
            <w:r w:rsidR="00B36AC6">
              <w:rPr>
                <w:sz w:val="22"/>
                <w:szCs w:val="22"/>
              </w:rPr>
              <w:t>promote a local offer for young peop</w:t>
            </w:r>
            <w:r w:rsidR="001442A5">
              <w:rPr>
                <w:sz w:val="22"/>
                <w:szCs w:val="22"/>
              </w:rPr>
              <w:t>l</w:t>
            </w:r>
            <w:r w:rsidR="00B36AC6">
              <w:rPr>
                <w:sz w:val="22"/>
                <w:szCs w:val="22"/>
              </w:rPr>
              <w:t xml:space="preserve">e. We will not </w:t>
            </w:r>
            <w:r w:rsidRPr="009C2253">
              <w:rPr>
                <w:sz w:val="22"/>
                <w:szCs w:val="22"/>
              </w:rPr>
              <w:t>prescribe what the local offer should look like, but will help share good practice.</w:t>
            </w:r>
          </w:p>
          <w:p w:rsidR="009C2253" w:rsidRPr="009C2253" w:rsidRDefault="00B36AC6" w:rsidP="009C2253">
            <w:pPr>
              <w:spacing w:before="120" w:after="120"/>
              <w:rPr>
                <w:sz w:val="22"/>
                <w:szCs w:val="22"/>
              </w:rPr>
            </w:pPr>
            <w:r>
              <w:rPr>
                <w:sz w:val="22"/>
                <w:szCs w:val="22"/>
              </w:rPr>
              <w:t>We are r</w:t>
            </w:r>
            <w:r w:rsidR="00AF3BC3">
              <w:rPr>
                <w:sz w:val="22"/>
                <w:szCs w:val="22"/>
              </w:rPr>
              <w:t>etaining schools’ duty to co-operate</w:t>
            </w:r>
            <w:r>
              <w:rPr>
                <w:sz w:val="22"/>
                <w:szCs w:val="22"/>
              </w:rPr>
              <w:t xml:space="preserve"> with local councils</w:t>
            </w:r>
            <w:r w:rsidR="001442A5">
              <w:rPr>
                <w:sz w:val="22"/>
                <w:szCs w:val="22"/>
              </w:rPr>
              <w:t xml:space="preserve"> on the wellbeing of children and young people</w:t>
            </w:r>
            <w:r>
              <w:rPr>
                <w:sz w:val="22"/>
                <w:szCs w:val="22"/>
              </w:rPr>
              <w:t>.</w:t>
            </w:r>
          </w:p>
        </w:tc>
      </w:tr>
      <w:tr w:rsidR="009C2253" w:rsidRPr="009C2253" w:rsidTr="009C2253">
        <w:tc>
          <w:tcPr>
            <w:tcW w:w="6228" w:type="dxa"/>
          </w:tcPr>
          <w:p w:rsidR="009C2253" w:rsidRPr="009C2253" w:rsidRDefault="009C2253" w:rsidP="009C2253">
            <w:pPr>
              <w:spacing w:before="120" w:after="120"/>
              <w:rPr>
                <w:sz w:val="22"/>
                <w:szCs w:val="22"/>
              </w:rPr>
            </w:pPr>
            <w:r w:rsidRPr="009C2253">
              <w:rPr>
                <w:sz w:val="22"/>
                <w:szCs w:val="22"/>
              </w:rPr>
              <w:t>There is a risk that statement raises expectations of a universal local offer, while offering no viable model for achieving it and not recognising the financial constraints.</w:t>
            </w:r>
          </w:p>
          <w:p w:rsidR="009C2253" w:rsidRPr="009C2253" w:rsidRDefault="009C2253" w:rsidP="009C2253">
            <w:pPr>
              <w:spacing w:before="120" w:after="120"/>
              <w:rPr>
                <w:sz w:val="22"/>
                <w:szCs w:val="22"/>
              </w:rPr>
            </w:pPr>
          </w:p>
        </w:tc>
        <w:tc>
          <w:tcPr>
            <w:tcW w:w="3600" w:type="dxa"/>
          </w:tcPr>
          <w:p w:rsidR="009C2253" w:rsidRPr="009C2253" w:rsidRDefault="00AF3BC3" w:rsidP="009C2253">
            <w:pPr>
              <w:spacing w:before="120" w:after="120"/>
              <w:rPr>
                <w:sz w:val="22"/>
                <w:szCs w:val="22"/>
              </w:rPr>
            </w:pPr>
            <w:r>
              <w:rPr>
                <w:sz w:val="22"/>
                <w:szCs w:val="22"/>
              </w:rPr>
              <w:t>We disagree. We will not prescribe the level of service that must be provided. We don’t expect the whole local offer to be funded by the public purse.</w:t>
            </w:r>
          </w:p>
        </w:tc>
        <w:tc>
          <w:tcPr>
            <w:tcW w:w="5239" w:type="dxa"/>
          </w:tcPr>
          <w:p w:rsidR="009C2253" w:rsidRPr="009C2253" w:rsidRDefault="009C2253" w:rsidP="009C2253">
            <w:pPr>
              <w:spacing w:before="120" w:after="120"/>
              <w:rPr>
                <w:sz w:val="22"/>
                <w:szCs w:val="22"/>
              </w:rPr>
            </w:pPr>
            <w:r w:rsidRPr="009C2253">
              <w:rPr>
                <w:sz w:val="22"/>
                <w:szCs w:val="22"/>
              </w:rPr>
              <w:t>The vision in the statement aims to present a more viable and sustainable future for youth provision, setting out a reform story that is about more than the role of publicly funded services.</w:t>
            </w:r>
          </w:p>
          <w:p w:rsidR="009C2253" w:rsidRPr="009C2253" w:rsidRDefault="009C2253" w:rsidP="009C2253">
            <w:pPr>
              <w:spacing w:before="120" w:after="120"/>
              <w:rPr>
                <w:sz w:val="22"/>
                <w:szCs w:val="22"/>
              </w:rPr>
            </w:pPr>
          </w:p>
        </w:tc>
      </w:tr>
    </w:tbl>
    <w:p w:rsidR="005260E7" w:rsidRPr="00B73562" w:rsidRDefault="001442A5" w:rsidP="007A0F48">
      <w:pPr>
        <w:outlineLvl w:val="0"/>
        <w:rPr>
          <w:b/>
          <w:color w:val="104F75"/>
          <w:szCs w:val="24"/>
        </w:rPr>
      </w:pPr>
      <w:r>
        <w:rPr>
          <w:b/>
        </w:rPr>
        <w:br w:type="page"/>
      </w:r>
      <w:r w:rsidR="005260E7" w:rsidRPr="00B73562">
        <w:rPr>
          <w:b/>
          <w:color w:val="104F75"/>
        </w:rPr>
        <w:lastRenderedPageBreak/>
        <w:t>Young People’s Role in Society</w:t>
      </w:r>
      <w:r w:rsidR="005B18A4" w:rsidRPr="00B73562">
        <w:rPr>
          <w:b/>
          <w:color w:val="104F75"/>
        </w:rPr>
        <w:t xml:space="preserve"> (Including Young People’s Role in Decision Making </w:t>
      </w:r>
      <w:r w:rsidR="00D7147D" w:rsidRPr="00B73562">
        <w:rPr>
          <w:b/>
          <w:color w:val="104F75"/>
        </w:rPr>
        <w:t xml:space="preserve">– </w:t>
      </w:r>
      <w:r w:rsidR="005B18A4" w:rsidRPr="00B73562">
        <w:rPr>
          <w:b/>
          <w:color w:val="104F75"/>
        </w:rPr>
        <w:t>to inform new grant)</w:t>
      </w:r>
    </w:p>
    <w:p w:rsidR="005260E7" w:rsidRPr="009C2253" w:rsidRDefault="005260E7" w:rsidP="005260E7">
      <w:pPr>
        <w:rPr>
          <w:sz w:val="22"/>
          <w:szCs w:val="22"/>
        </w:rPr>
      </w:pPr>
    </w:p>
    <w:tbl>
      <w:tblPr>
        <w:tblStyle w:val="TableGrid"/>
        <w:tblW w:w="0" w:type="auto"/>
        <w:tblLook w:val="01E0"/>
      </w:tblPr>
      <w:tblGrid>
        <w:gridCol w:w="6228"/>
        <w:gridCol w:w="3600"/>
        <w:gridCol w:w="5239"/>
      </w:tblGrid>
      <w:tr w:rsidR="005260E7" w:rsidRPr="009C2253" w:rsidTr="00B73562">
        <w:tc>
          <w:tcPr>
            <w:tcW w:w="6228" w:type="dxa"/>
            <w:shd w:val="clear" w:color="auto" w:fill="104F75"/>
            <w:vAlign w:val="center"/>
          </w:tcPr>
          <w:p w:rsidR="005260E7" w:rsidRPr="00B73562" w:rsidRDefault="005260E7" w:rsidP="009641A5">
            <w:pPr>
              <w:spacing w:before="120" w:after="120"/>
              <w:rPr>
                <w:b/>
                <w:color w:val="FFFFFF"/>
                <w:sz w:val="22"/>
                <w:szCs w:val="22"/>
              </w:rPr>
            </w:pPr>
            <w:r w:rsidRPr="00B73562">
              <w:rPr>
                <w:b/>
                <w:color w:val="FFFFFF"/>
                <w:sz w:val="22"/>
                <w:szCs w:val="22"/>
              </w:rPr>
              <w:t>Key points made through the consultation</w:t>
            </w:r>
          </w:p>
        </w:tc>
        <w:tc>
          <w:tcPr>
            <w:tcW w:w="3600" w:type="dxa"/>
            <w:shd w:val="clear" w:color="auto" w:fill="104F75"/>
            <w:vAlign w:val="center"/>
          </w:tcPr>
          <w:p w:rsidR="005260E7" w:rsidRPr="00B73562" w:rsidRDefault="001956F1" w:rsidP="009641A5">
            <w:pPr>
              <w:spacing w:before="120" w:after="120"/>
              <w:rPr>
                <w:b/>
                <w:color w:val="FFFFFF"/>
                <w:sz w:val="22"/>
                <w:szCs w:val="22"/>
              </w:rPr>
            </w:pPr>
            <w:r w:rsidRPr="00B73562">
              <w:rPr>
                <w:b/>
                <w:color w:val="FFFFFF"/>
                <w:sz w:val="22"/>
                <w:szCs w:val="22"/>
              </w:rPr>
              <w:t>Government’s position</w:t>
            </w:r>
          </w:p>
        </w:tc>
        <w:tc>
          <w:tcPr>
            <w:tcW w:w="5239" w:type="dxa"/>
            <w:shd w:val="clear" w:color="auto" w:fill="104F75"/>
            <w:vAlign w:val="center"/>
          </w:tcPr>
          <w:p w:rsidR="005260E7" w:rsidRPr="00B73562" w:rsidRDefault="001956F1" w:rsidP="009641A5">
            <w:pPr>
              <w:spacing w:before="120" w:after="120"/>
              <w:rPr>
                <w:b/>
                <w:color w:val="FFFFFF"/>
                <w:sz w:val="22"/>
                <w:szCs w:val="22"/>
              </w:rPr>
            </w:pPr>
            <w:r w:rsidRPr="00B73562">
              <w:rPr>
                <w:b/>
                <w:color w:val="FFFFFF"/>
                <w:sz w:val="22"/>
                <w:szCs w:val="22"/>
              </w:rPr>
              <w:t>Action Government is taking</w:t>
            </w:r>
          </w:p>
        </w:tc>
      </w:tr>
      <w:tr w:rsidR="006D70B4" w:rsidRPr="009C2253" w:rsidTr="009641A5">
        <w:tc>
          <w:tcPr>
            <w:tcW w:w="6228" w:type="dxa"/>
          </w:tcPr>
          <w:p w:rsidR="006D70B4" w:rsidRPr="009C2253" w:rsidRDefault="006D70B4" w:rsidP="003076D4">
            <w:pPr>
              <w:spacing w:before="120" w:after="120"/>
              <w:rPr>
                <w:sz w:val="22"/>
                <w:szCs w:val="22"/>
              </w:rPr>
            </w:pPr>
            <w:r>
              <w:rPr>
                <w:sz w:val="22"/>
                <w:szCs w:val="22"/>
              </w:rPr>
              <w:t>The principle that young people’s direct involvement in shaping and making decisions on those issues that impact on their lives leads to better provision and take up was accepted without question.</w:t>
            </w:r>
            <w:r w:rsidR="003076D4">
              <w:rPr>
                <w:sz w:val="22"/>
                <w:szCs w:val="22"/>
              </w:rPr>
              <w:t xml:space="preserve"> </w:t>
            </w:r>
            <w:r>
              <w:rPr>
                <w:sz w:val="22"/>
                <w:szCs w:val="22"/>
              </w:rPr>
              <w:t>Formal mechanisms were valued and endorsed, but other ways needed to be found to engage young people, including from an earlier age.</w:t>
            </w:r>
          </w:p>
        </w:tc>
        <w:tc>
          <w:tcPr>
            <w:tcW w:w="3600" w:type="dxa"/>
          </w:tcPr>
          <w:p w:rsidR="006D70B4" w:rsidRPr="009C2253" w:rsidRDefault="006D70B4" w:rsidP="003076D4">
            <w:pPr>
              <w:spacing w:before="120" w:after="120"/>
              <w:rPr>
                <w:sz w:val="22"/>
                <w:szCs w:val="22"/>
              </w:rPr>
            </w:pPr>
            <w:r>
              <w:rPr>
                <w:sz w:val="22"/>
                <w:szCs w:val="22"/>
              </w:rPr>
              <w:t xml:space="preserve">Youth voice is at the heart of our policy for young people who have been actively involved and engaged at every stage of the developing Positive for Youth policy statement. </w:t>
            </w:r>
          </w:p>
        </w:tc>
        <w:tc>
          <w:tcPr>
            <w:tcW w:w="5239" w:type="dxa"/>
          </w:tcPr>
          <w:p w:rsidR="003076D4" w:rsidRDefault="006D70B4" w:rsidP="003076D4">
            <w:pPr>
              <w:spacing w:before="120" w:after="120"/>
              <w:rPr>
                <w:sz w:val="22"/>
                <w:szCs w:val="22"/>
              </w:rPr>
            </w:pPr>
            <w:smartTag w:uri="urn:schemas:contacts" w:element="GivenName">
              <w:r>
                <w:rPr>
                  <w:sz w:val="22"/>
                  <w:szCs w:val="22"/>
                </w:rPr>
                <w:t>Grant</w:t>
              </w:r>
            </w:smartTag>
            <w:r>
              <w:rPr>
                <w:sz w:val="22"/>
                <w:szCs w:val="22"/>
              </w:rPr>
              <w:t xml:space="preserve"> funding of £850,000 from October 2011-March 2013 has been provided to</w:t>
            </w:r>
            <w:r w:rsidR="001442A5">
              <w:rPr>
                <w:sz w:val="22"/>
                <w:szCs w:val="22"/>
              </w:rPr>
              <w:t xml:space="preserve"> BYC to</w:t>
            </w:r>
            <w:r>
              <w:rPr>
                <w:sz w:val="22"/>
                <w:szCs w:val="22"/>
              </w:rPr>
              <w:t xml:space="preserve"> increase the quality and quantity of youth involvement in formal decision making. </w:t>
            </w:r>
          </w:p>
          <w:p w:rsidR="003076D4" w:rsidRDefault="006D70B4" w:rsidP="003076D4">
            <w:pPr>
              <w:spacing w:before="120" w:after="120"/>
              <w:rPr>
                <w:sz w:val="22"/>
                <w:szCs w:val="22"/>
              </w:rPr>
            </w:pPr>
            <w:r>
              <w:rPr>
                <w:sz w:val="22"/>
                <w:szCs w:val="22"/>
              </w:rPr>
              <w:t xml:space="preserve">We will </w:t>
            </w:r>
            <w:r w:rsidR="001442A5">
              <w:rPr>
                <w:sz w:val="22"/>
                <w:szCs w:val="22"/>
              </w:rPr>
              <w:t>support a new national youth scrutiny group to enable young people to influence Government Ministers’ thinking directly</w:t>
            </w:r>
            <w:r>
              <w:rPr>
                <w:sz w:val="22"/>
                <w:szCs w:val="22"/>
              </w:rPr>
              <w:t>.</w:t>
            </w:r>
            <w:r w:rsidR="003076D4">
              <w:rPr>
                <w:sz w:val="22"/>
                <w:szCs w:val="22"/>
              </w:rPr>
              <w:t xml:space="preserve"> </w:t>
            </w:r>
          </w:p>
          <w:p w:rsidR="006D70B4" w:rsidRPr="009C2253" w:rsidRDefault="006D70B4" w:rsidP="003076D4">
            <w:pPr>
              <w:spacing w:before="120" w:after="120"/>
              <w:rPr>
                <w:sz w:val="22"/>
                <w:szCs w:val="22"/>
              </w:rPr>
            </w:pPr>
            <w:r>
              <w:rPr>
                <w:sz w:val="22"/>
                <w:szCs w:val="22"/>
              </w:rPr>
              <w:t>We are making clear that every local area is expected to have a youth decision making body and should offer opportunities for youth scrutiny of policies and services.</w:t>
            </w:r>
          </w:p>
        </w:tc>
      </w:tr>
      <w:tr w:rsidR="006D70B4" w:rsidRPr="009C2253" w:rsidTr="009641A5">
        <w:tc>
          <w:tcPr>
            <w:tcW w:w="6228" w:type="dxa"/>
          </w:tcPr>
          <w:p w:rsidR="006D70B4" w:rsidRPr="009C2253" w:rsidRDefault="006D70B4" w:rsidP="003076D4">
            <w:pPr>
              <w:spacing w:before="120" w:after="120"/>
              <w:rPr>
                <w:sz w:val="22"/>
                <w:szCs w:val="22"/>
              </w:rPr>
            </w:pPr>
            <w:r>
              <w:rPr>
                <w:sz w:val="22"/>
                <w:szCs w:val="22"/>
              </w:rPr>
              <w:t>Concern about the negative perceptions of young people and the role of the media in exacerbating the situation.</w:t>
            </w:r>
            <w:r w:rsidR="003076D4">
              <w:rPr>
                <w:sz w:val="22"/>
                <w:szCs w:val="22"/>
              </w:rPr>
              <w:t xml:space="preserve"> </w:t>
            </w:r>
            <w:r>
              <w:rPr>
                <w:sz w:val="22"/>
                <w:szCs w:val="22"/>
              </w:rPr>
              <w:t>General agreement that projects and activities that brought different generations together played a valuable role in addressing this issue; youth “champions” who spoke positively about young people are also important, as are opportunities to celebrate achievements.</w:t>
            </w:r>
          </w:p>
        </w:tc>
        <w:tc>
          <w:tcPr>
            <w:tcW w:w="3600" w:type="dxa"/>
          </w:tcPr>
          <w:p w:rsidR="006D70B4" w:rsidRPr="009C2253" w:rsidRDefault="006D70B4" w:rsidP="003076D4">
            <w:pPr>
              <w:spacing w:before="120" w:after="120"/>
              <w:rPr>
                <w:sz w:val="22"/>
                <w:szCs w:val="22"/>
              </w:rPr>
            </w:pPr>
            <w:r>
              <w:rPr>
                <w:sz w:val="22"/>
                <w:szCs w:val="22"/>
              </w:rPr>
              <w:t>We share this concern. Through developing a cross Government vision and policy for a society that is positive for youth, we aim to help overturn such perceptions.</w:t>
            </w:r>
          </w:p>
        </w:tc>
        <w:tc>
          <w:tcPr>
            <w:tcW w:w="5239" w:type="dxa"/>
          </w:tcPr>
          <w:p w:rsidR="006D70B4" w:rsidRPr="009C2253" w:rsidRDefault="006D70B4" w:rsidP="003076D4">
            <w:pPr>
              <w:spacing w:before="120" w:after="120"/>
              <w:rPr>
                <w:sz w:val="22"/>
                <w:szCs w:val="22"/>
              </w:rPr>
            </w:pPr>
            <w:r>
              <w:rPr>
                <w:sz w:val="22"/>
                <w:szCs w:val="22"/>
              </w:rPr>
              <w:t>The whole Positive for Youth policy is focused on highlighting young people’s achievements and the valuable contribution they make to their communities.</w:t>
            </w:r>
            <w:r w:rsidR="003076D4">
              <w:rPr>
                <w:sz w:val="22"/>
                <w:szCs w:val="22"/>
              </w:rPr>
              <w:t xml:space="preserve"> </w:t>
            </w:r>
            <w:r>
              <w:rPr>
                <w:sz w:val="22"/>
                <w:szCs w:val="22"/>
              </w:rPr>
              <w:t xml:space="preserve">We are working with a range of organisations, including business, to explore ways to bring the generations together for mutual benefit. Through the grant funding for participation, we are encouraging and supporting young people to present themselves positively. </w:t>
            </w:r>
          </w:p>
        </w:tc>
      </w:tr>
      <w:tr w:rsidR="006D70B4" w:rsidRPr="009C2253" w:rsidTr="009641A5">
        <w:tc>
          <w:tcPr>
            <w:tcW w:w="6228" w:type="dxa"/>
          </w:tcPr>
          <w:p w:rsidR="006D70B4" w:rsidRPr="009C2253" w:rsidRDefault="001956F1" w:rsidP="003076D4">
            <w:pPr>
              <w:spacing w:before="120" w:after="120"/>
              <w:rPr>
                <w:sz w:val="22"/>
                <w:szCs w:val="22"/>
              </w:rPr>
            </w:pPr>
            <w:r>
              <w:rPr>
                <w:sz w:val="22"/>
                <w:szCs w:val="22"/>
              </w:rPr>
              <w:t xml:space="preserve">To help young people to volunteer and engage </w:t>
            </w:r>
            <w:r w:rsidR="006D70B4">
              <w:rPr>
                <w:sz w:val="22"/>
                <w:szCs w:val="22"/>
              </w:rPr>
              <w:t xml:space="preserve">in </w:t>
            </w:r>
            <w:r>
              <w:rPr>
                <w:sz w:val="22"/>
                <w:szCs w:val="22"/>
              </w:rPr>
              <w:t xml:space="preserve">local </w:t>
            </w:r>
            <w:r w:rsidR="006D70B4">
              <w:rPr>
                <w:sz w:val="22"/>
                <w:szCs w:val="22"/>
              </w:rPr>
              <w:t xml:space="preserve">decision making, the importance of effective advice, guidance and support was </w:t>
            </w:r>
            <w:r>
              <w:rPr>
                <w:sz w:val="22"/>
                <w:szCs w:val="22"/>
              </w:rPr>
              <w:t xml:space="preserve">seen as </w:t>
            </w:r>
            <w:r w:rsidR="006D70B4">
              <w:rPr>
                <w:sz w:val="22"/>
                <w:szCs w:val="22"/>
              </w:rPr>
              <w:t>critical.</w:t>
            </w:r>
            <w:r w:rsidR="003076D4">
              <w:rPr>
                <w:sz w:val="22"/>
                <w:szCs w:val="22"/>
              </w:rPr>
              <w:t xml:space="preserve"> </w:t>
            </w:r>
            <w:r w:rsidR="006D70B4">
              <w:rPr>
                <w:sz w:val="22"/>
                <w:szCs w:val="22"/>
              </w:rPr>
              <w:t xml:space="preserve">It should be easier to find out what opportunities are open to </w:t>
            </w:r>
            <w:r>
              <w:rPr>
                <w:sz w:val="22"/>
                <w:szCs w:val="22"/>
              </w:rPr>
              <w:t xml:space="preserve">them </w:t>
            </w:r>
            <w:r w:rsidR="006D70B4">
              <w:rPr>
                <w:sz w:val="22"/>
                <w:szCs w:val="22"/>
              </w:rPr>
              <w:t>and organisations need to be creative in how such opportunities are made known.</w:t>
            </w:r>
            <w:r w:rsidR="003076D4">
              <w:rPr>
                <w:sz w:val="22"/>
                <w:szCs w:val="22"/>
              </w:rPr>
              <w:t xml:space="preserve"> </w:t>
            </w:r>
            <w:r w:rsidR="006D70B4">
              <w:rPr>
                <w:sz w:val="22"/>
                <w:szCs w:val="22"/>
              </w:rPr>
              <w:t>Schools and youth sector organisations should link more effectively here.</w:t>
            </w:r>
          </w:p>
        </w:tc>
        <w:tc>
          <w:tcPr>
            <w:tcW w:w="3600" w:type="dxa"/>
          </w:tcPr>
          <w:p w:rsidR="006D70B4" w:rsidRPr="009C2253" w:rsidRDefault="006D70B4" w:rsidP="003076D4">
            <w:pPr>
              <w:spacing w:before="120" w:after="120"/>
              <w:rPr>
                <w:sz w:val="22"/>
                <w:szCs w:val="22"/>
              </w:rPr>
            </w:pPr>
            <w:r>
              <w:rPr>
                <w:sz w:val="22"/>
                <w:szCs w:val="22"/>
              </w:rPr>
              <w:t>We agree.</w:t>
            </w:r>
          </w:p>
        </w:tc>
        <w:tc>
          <w:tcPr>
            <w:tcW w:w="5239" w:type="dxa"/>
          </w:tcPr>
          <w:p w:rsidR="001956F1" w:rsidRDefault="001956F1" w:rsidP="003076D4">
            <w:pPr>
              <w:spacing w:before="120" w:after="120"/>
              <w:rPr>
                <w:sz w:val="22"/>
                <w:szCs w:val="22"/>
              </w:rPr>
            </w:pPr>
            <w:r>
              <w:rPr>
                <w:sz w:val="22"/>
                <w:szCs w:val="22"/>
              </w:rPr>
              <w:t>The statement outlines a range of funding streams supporting young people’s volunteering</w:t>
            </w:r>
          </w:p>
          <w:p w:rsidR="006D70B4" w:rsidRPr="009C2253" w:rsidRDefault="001956F1" w:rsidP="003076D4">
            <w:pPr>
              <w:spacing w:before="120" w:after="120"/>
              <w:rPr>
                <w:sz w:val="22"/>
                <w:szCs w:val="22"/>
              </w:rPr>
            </w:pPr>
            <w:r>
              <w:rPr>
                <w:sz w:val="22"/>
                <w:szCs w:val="22"/>
              </w:rPr>
              <w:t xml:space="preserve">New DfE </w:t>
            </w:r>
            <w:r w:rsidR="006D70B4">
              <w:rPr>
                <w:sz w:val="22"/>
                <w:szCs w:val="22"/>
              </w:rPr>
              <w:t>grant funding is being used to support and advise organisations on how best to engage and involve young people.</w:t>
            </w:r>
            <w:r w:rsidR="003076D4">
              <w:rPr>
                <w:sz w:val="22"/>
                <w:szCs w:val="22"/>
              </w:rPr>
              <w:t xml:space="preserve"> </w:t>
            </w:r>
            <w:r w:rsidR="006D70B4">
              <w:rPr>
                <w:sz w:val="22"/>
                <w:szCs w:val="22"/>
              </w:rPr>
              <w:t>It will provide a focal point for guidance and good practice to enable local areas to put in place or improve mechanisms to increase young people’s involvement.</w:t>
            </w:r>
          </w:p>
        </w:tc>
      </w:tr>
    </w:tbl>
    <w:p w:rsidR="005260E7" w:rsidRDefault="005260E7" w:rsidP="00D35413">
      <w:pPr>
        <w:rPr>
          <w:b/>
          <w:szCs w:val="24"/>
        </w:rPr>
      </w:pPr>
    </w:p>
    <w:p w:rsidR="00BF2DEB" w:rsidRPr="00B73562" w:rsidRDefault="00BF2DEB" w:rsidP="007A0F48">
      <w:pPr>
        <w:outlineLvl w:val="0"/>
        <w:rPr>
          <w:b/>
          <w:color w:val="104F75"/>
          <w:szCs w:val="24"/>
        </w:rPr>
      </w:pPr>
      <w:r>
        <w:rPr>
          <w:b/>
          <w:szCs w:val="24"/>
        </w:rPr>
        <w:br w:type="page"/>
      </w:r>
      <w:r w:rsidRPr="00B73562">
        <w:rPr>
          <w:b/>
          <w:color w:val="104F75"/>
        </w:rPr>
        <w:lastRenderedPageBreak/>
        <w:t>Rationale and Outcomes for Services for Young People</w:t>
      </w:r>
    </w:p>
    <w:p w:rsidR="00BF2DEB" w:rsidRPr="009C2253" w:rsidRDefault="00BF2DEB" w:rsidP="00BF2DEB">
      <w:pPr>
        <w:rPr>
          <w:sz w:val="22"/>
          <w:szCs w:val="22"/>
        </w:rPr>
      </w:pPr>
    </w:p>
    <w:tbl>
      <w:tblPr>
        <w:tblStyle w:val="TableGrid"/>
        <w:tblW w:w="0" w:type="auto"/>
        <w:tblLook w:val="01E0"/>
      </w:tblPr>
      <w:tblGrid>
        <w:gridCol w:w="5688"/>
        <w:gridCol w:w="4140"/>
        <w:gridCol w:w="5239"/>
      </w:tblGrid>
      <w:tr w:rsidR="00BF2DEB" w:rsidRPr="009C2253" w:rsidTr="00B73562">
        <w:tc>
          <w:tcPr>
            <w:tcW w:w="5688" w:type="dxa"/>
            <w:shd w:val="clear" w:color="auto" w:fill="104F75"/>
            <w:vAlign w:val="center"/>
          </w:tcPr>
          <w:p w:rsidR="00BF2DEB" w:rsidRPr="00B73562" w:rsidRDefault="00BF2DEB" w:rsidP="009641A5">
            <w:pPr>
              <w:spacing w:before="120" w:after="120"/>
              <w:rPr>
                <w:b/>
                <w:color w:val="FFFFFF"/>
                <w:sz w:val="22"/>
                <w:szCs w:val="22"/>
              </w:rPr>
            </w:pPr>
            <w:r w:rsidRPr="00B73562">
              <w:rPr>
                <w:b/>
                <w:color w:val="FFFFFF"/>
                <w:sz w:val="22"/>
                <w:szCs w:val="22"/>
              </w:rPr>
              <w:t>Key points made through the consultation</w:t>
            </w:r>
          </w:p>
        </w:tc>
        <w:tc>
          <w:tcPr>
            <w:tcW w:w="4140" w:type="dxa"/>
            <w:shd w:val="clear" w:color="auto" w:fill="104F75"/>
            <w:vAlign w:val="center"/>
          </w:tcPr>
          <w:p w:rsidR="00BF2DEB" w:rsidRPr="00B73562" w:rsidRDefault="001956F1" w:rsidP="009641A5">
            <w:pPr>
              <w:spacing w:before="120" w:after="120"/>
              <w:rPr>
                <w:b/>
                <w:color w:val="FFFFFF"/>
                <w:sz w:val="22"/>
                <w:szCs w:val="22"/>
              </w:rPr>
            </w:pPr>
            <w:r w:rsidRPr="00B73562">
              <w:rPr>
                <w:b/>
                <w:color w:val="FFFFFF"/>
                <w:sz w:val="22"/>
                <w:szCs w:val="22"/>
              </w:rPr>
              <w:t>Government’s position</w:t>
            </w:r>
          </w:p>
        </w:tc>
        <w:tc>
          <w:tcPr>
            <w:tcW w:w="5239" w:type="dxa"/>
            <w:shd w:val="clear" w:color="auto" w:fill="104F75"/>
            <w:vAlign w:val="center"/>
          </w:tcPr>
          <w:p w:rsidR="00BF2DEB" w:rsidRPr="00B73562" w:rsidRDefault="001956F1" w:rsidP="009641A5">
            <w:pPr>
              <w:spacing w:before="120" w:after="120"/>
              <w:rPr>
                <w:b/>
                <w:color w:val="FFFFFF"/>
                <w:sz w:val="22"/>
                <w:szCs w:val="22"/>
              </w:rPr>
            </w:pPr>
            <w:r w:rsidRPr="00B73562">
              <w:rPr>
                <w:b/>
                <w:color w:val="FFFFFF"/>
                <w:sz w:val="22"/>
                <w:szCs w:val="22"/>
              </w:rPr>
              <w:t>Action Government is taking</w:t>
            </w:r>
          </w:p>
        </w:tc>
      </w:tr>
      <w:tr w:rsidR="001C58F0" w:rsidRPr="009C2253" w:rsidTr="001C58F0">
        <w:tc>
          <w:tcPr>
            <w:tcW w:w="5688" w:type="dxa"/>
          </w:tcPr>
          <w:p w:rsidR="001C58F0" w:rsidRPr="001C58F0" w:rsidRDefault="001C58F0" w:rsidP="004976BC">
            <w:pPr>
              <w:spacing w:before="120" w:after="120"/>
              <w:rPr>
                <w:sz w:val="22"/>
                <w:szCs w:val="22"/>
              </w:rPr>
            </w:pPr>
            <w:r w:rsidRPr="001C58F0">
              <w:rPr>
                <w:rFonts w:cs="Arial"/>
                <w:sz w:val="22"/>
                <w:szCs w:val="22"/>
                <w:lang w:eastAsia="en-GB"/>
              </w:rPr>
              <w:t>There is general support for outcomes and indicators proposed but some respondents feel they are too focused either on attainment or negative behaviours and there should be more recognition of the importance of softer outcomes such as self-regulation, relationship-building and decision-making although these are intrinsically difficult to measure.</w:t>
            </w:r>
          </w:p>
        </w:tc>
        <w:tc>
          <w:tcPr>
            <w:tcW w:w="4140" w:type="dxa"/>
          </w:tcPr>
          <w:p w:rsidR="001C58F0" w:rsidRPr="001C58F0" w:rsidRDefault="001C58F0" w:rsidP="004976BC">
            <w:pPr>
              <w:spacing w:before="120" w:after="120"/>
              <w:rPr>
                <w:sz w:val="22"/>
                <w:szCs w:val="22"/>
              </w:rPr>
            </w:pPr>
            <w:r w:rsidRPr="001C58F0">
              <w:rPr>
                <w:sz w:val="22"/>
                <w:szCs w:val="22"/>
              </w:rPr>
              <w:t xml:space="preserve">Personal and social development is one of the three </w:t>
            </w:r>
            <w:r>
              <w:rPr>
                <w:sz w:val="22"/>
                <w:szCs w:val="22"/>
              </w:rPr>
              <w:t>aims of publically funded services for young people</w:t>
            </w:r>
            <w:r w:rsidRPr="001C58F0">
              <w:rPr>
                <w:sz w:val="22"/>
                <w:szCs w:val="22"/>
              </w:rPr>
              <w:t xml:space="preserve"> along with </w:t>
            </w:r>
            <w:r>
              <w:rPr>
                <w:sz w:val="22"/>
                <w:szCs w:val="22"/>
              </w:rPr>
              <w:t xml:space="preserve">participation and </w:t>
            </w:r>
            <w:r w:rsidRPr="001C58F0">
              <w:rPr>
                <w:sz w:val="22"/>
                <w:szCs w:val="22"/>
              </w:rPr>
              <w:t>attainment</w:t>
            </w:r>
            <w:r>
              <w:rPr>
                <w:sz w:val="22"/>
                <w:szCs w:val="22"/>
              </w:rPr>
              <w:t>,</w:t>
            </w:r>
            <w:r w:rsidRPr="001C58F0">
              <w:rPr>
                <w:sz w:val="22"/>
                <w:szCs w:val="22"/>
              </w:rPr>
              <w:t xml:space="preserve"> and avoiding negative behaviours, </w:t>
            </w:r>
            <w:r>
              <w:rPr>
                <w:sz w:val="22"/>
                <w:szCs w:val="22"/>
              </w:rPr>
              <w:t xml:space="preserve">both of </w:t>
            </w:r>
            <w:r w:rsidRPr="001C58F0">
              <w:rPr>
                <w:sz w:val="22"/>
                <w:szCs w:val="22"/>
              </w:rPr>
              <w:t xml:space="preserve">which we </w:t>
            </w:r>
            <w:r>
              <w:rPr>
                <w:sz w:val="22"/>
                <w:szCs w:val="22"/>
              </w:rPr>
              <w:t xml:space="preserve">also </w:t>
            </w:r>
            <w:r w:rsidRPr="001C58F0">
              <w:rPr>
                <w:sz w:val="22"/>
                <w:szCs w:val="22"/>
              </w:rPr>
              <w:t xml:space="preserve">continue to believe are critically important. </w:t>
            </w:r>
          </w:p>
        </w:tc>
        <w:tc>
          <w:tcPr>
            <w:tcW w:w="5239" w:type="dxa"/>
          </w:tcPr>
          <w:p w:rsidR="001C58F0" w:rsidRPr="001C58F0" w:rsidRDefault="001C58F0" w:rsidP="009641A5">
            <w:pPr>
              <w:spacing w:before="120" w:after="120"/>
              <w:rPr>
                <w:sz w:val="22"/>
                <w:szCs w:val="22"/>
              </w:rPr>
            </w:pPr>
            <w:r w:rsidRPr="001C58F0">
              <w:rPr>
                <w:sz w:val="22"/>
                <w:szCs w:val="22"/>
              </w:rPr>
              <w:t>We will set out our recognition of the importance of soft outcomes such as decision-making and relationship-building in the policy statement, and will elaborate on our support for the emerging outcomes framework being produced by Young Foundation.</w:t>
            </w:r>
            <w:r w:rsidR="003076D4">
              <w:rPr>
                <w:sz w:val="22"/>
                <w:szCs w:val="22"/>
              </w:rPr>
              <w:t xml:space="preserve"> </w:t>
            </w:r>
          </w:p>
        </w:tc>
      </w:tr>
      <w:tr w:rsidR="001C58F0" w:rsidRPr="009C2253" w:rsidTr="001C58F0">
        <w:tc>
          <w:tcPr>
            <w:tcW w:w="5688" w:type="dxa"/>
          </w:tcPr>
          <w:p w:rsidR="001C58F0" w:rsidRPr="001C58F0" w:rsidRDefault="001C58F0" w:rsidP="004976BC">
            <w:pPr>
              <w:spacing w:before="120" w:after="120"/>
              <w:rPr>
                <w:sz w:val="22"/>
                <w:szCs w:val="22"/>
              </w:rPr>
            </w:pPr>
            <w:r w:rsidRPr="001C58F0">
              <w:rPr>
                <w:rFonts w:cs="Arial"/>
                <w:sz w:val="22"/>
                <w:szCs w:val="22"/>
                <w:lang w:eastAsia="en-GB"/>
              </w:rPr>
              <w:t>Open access and targeted services should be seen as part of a single system rather than separately. If open access provision is lost early intervention will be damaged and the costs of later more intensive interventions rise, as open access settings reach many disadvantaged young people when they are in deprived areas or where young people are happy to self-refer to non-stigmatising settings.</w:t>
            </w:r>
            <w:r w:rsidR="003076D4">
              <w:rPr>
                <w:rFonts w:cs="Arial"/>
                <w:sz w:val="22"/>
                <w:szCs w:val="22"/>
                <w:lang w:eastAsia="en-GB"/>
              </w:rPr>
              <w:t xml:space="preserve"> </w:t>
            </w:r>
            <w:r w:rsidRPr="001C58F0">
              <w:rPr>
                <w:rFonts w:cs="Arial"/>
                <w:sz w:val="22"/>
                <w:szCs w:val="22"/>
                <w:lang w:eastAsia="en-GB"/>
              </w:rPr>
              <w:br/>
            </w:r>
          </w:p>
        </w:tc>
        <w:tc>
          <w:tcPr>
            <w:tcW w:w="4140" w:type="dxa"/>
          </w:tcPr>
          <w:p w:rsidR="001C58F0" w:rsidRPr="001C58F0" w:rsidRDefault="001C58F0" w:rsidP="004976BC">
            <w:pPr>
              <w:spacing w:before="120" w:after="120"/>
              <w:rPr>
                <w:sz w:val="22"/>
                <w:szCs w:val="22"/>
              </w:rPr>
            </w:pPr>
            <w:r w:rsidRPr="001C58F0">
              <w:rPr>
                <w:sz w:val="22"/>
                <w:szCs w:val="22"/>
              </w:rPr>
              <w:t>We agree that high quality open</w:t>
            </w:r>
            <w:r w:rsidR="00793A5A">
              <w:rPr>
                <w:sz w:val="22"/>
                <w:szCs w:val="22"/>
              </w:rPr>
              <w:t xml:space="preserve"> access youth settings </w:t>
            </w:r>
            <w:r w:rsidRPr="001C58F0">
              <w:rPr>
                <w:sz w:val="22"/>
                <w:szCs w:val="22"/>
              </w:rPr>
              <w:t xml:space="preserve">can be effective </w:t>
            </w:r>
            <w:r w:rsidR="00B36AC6">
              <w:rPr>
                <w:sz w:val="22"/>
                <w:szCs w:val="22"/>
              </w:rPr>
              <w:t>and will encourage local areas to look at good practice in projects such as M</w:t>
            </w:r>
            <w:r w:rsidR="00B36AC6" w:rsidRPr="001C58F0">
              <w:rPr>
                <w:sz w:val="22"/>
                <w:szCs w:val="22"/>
              </w:rPr>
              <w:t>yplace centres</w:t>
            </w:r>
            <w:r w:rsidR="00B36AC6">
              <w:rPr>
                <w:sz w:val="22"/>
                <w:szCs w:val="22"/>
              </w:rPr>
              <w:t>.</w:t>
            </w:r>
            <w:r w:rsidR="00B36AC6" w:rsidRPr="001C58F0">
              <w:rPr>
                <w:sz w:val="22"/>
                <w:szCs w:val="22"/>
              </w:rPr>
              <w:t xml:space="preserve"> </w:t>
            </w:r>
            <w:r w:rsidR="00B36AC6">
              <w:rPr>
                <w:sz w:val="22"/>
                <w:szCs w:val="22"/>
              </w:rPr>
              <w:t xml:space="preserve">It will be for local areas to assess whether </w:t>
            </w:r>
            <w:r w:rsidRPr="001C58F0">
              <w:rPr>
                <w:sz w:val="22"/>
                <w:szCs w:val="22"/>
              </w:rPr>
              <w:t xml:space="preserve">open access youth provision is </w:t>
            </w:r>
            <w:r w:rsidR="00B36AC6">
              <w:rPr>
                <w:sz w:val="22"/>
                <w:szCs w:val="22"/>
              </w:rPr>
              <w:t xml:space="preserve">the right solution for their area. </w:t>
            </w:r>
            <w:r w:rsidRPr="001C58F0">
              <w:rPr>
                <w:sz w:val="22"/>
                <w:szCs w:val="22"/>
              </w:rPr>
              <w:t>Most referrals to targeted provision come from other sources, and there are other important universal settings such as schools and colleges.</w:t>
            </w:r>
            <w:r w:rsidR="003076D4">
              <w:rPr>
                <w:sz w:val="22"/>
                <w:szCs w:val="22"/>
              </w:rPr>
              <w:t xml:space="preserve"> </w:t>
            </w:r>
          </w:p>
        </w:tc>
        <w:tc>
          <w:tcPr>
            <w:tcW w:w="5239" w:type="dxa"/>
          </w:tcPr>
          <w:p w:rsidR="001C58F0" w:rsidRPr="001C58F0" w:rsidRDefault="00E6520E" w:rsidP="009641A5">
            <w:pPr>
              <w:spacing w:before="120" w:after="120"/>
              <w:rPr>
                <w:sz w:val="22"/>
                <w:szCs w:val="22"/>
              </w:rPr>
            </w:pPr>
            <w:r>
              <w:rPr>
                <w:sz w:val="22"/>
                <w:szCs w:val="22"/>
              </w:rPr>
              <w:t>T</w:t>
            </w:r>
            <w:r w:rsidR="001C58F0" w:rsidRPr="001C58F0">
              <w:rPr>
                <w:sz w:val="22"/>
                <w:szCs w:val="22"/>
              </w:rPr>
              <w:t xml:space="preserve">he policy statement </w:t>
            </w:r>
            <w:r>
              <w:rPr>
                <w:sz w:val="22"/>
                <w:szCs w:val="22"/>
              </w:rPr>
              <w:t xml:space="preserve">will make clear the potential of </w:t>
            </w:r>
            <w:r w:rsidR="001C58F0" w:rsidRPr="001C58F0">
              <w:rPr>
                <w:sz w:val="22"/>
                <w:szCs w:val="22"/>
              </w:rPr>
              <w:t xml:space="preserve">high quality open access services, </w:t>
            </w:r>
            <w:r>
              <w:rPr>
                <w:sz w:val="22"/>
                <w:szCs w:val="22"/>
              </w:rPr>
              <w:t xml:space="preserve">and that </w:t>
            </w:r>
            <w:r w:rsidR="001C58F0" w:rsidRPr="001C58F0">
              <w:rPr>
                <w:sz w:val="22"/>
                <w:szCs w:val="22"/>
              </w:rPr>
              <w:t xml:space="preserve">where these are located in disadvantaged areas they can provide a targeted service. We will demonstrate that we understand and value the distinctive contribution of youth work. However we will make clear our view that the status quo in terms of delivery is unlikely to be an option and that </w:t>
            </w:r>
            <w:r w:rsidR="00B36AC6">
              <w:rPr>
                <w:sz w:val="22"/>
                <w:szCs w:val="22"/>
              </w:rPr>
              <w:t xml:space="preserve">local partnerships will need </w:t>
            </w:r>
            <w:r>
              <w:rPr>
                <w:sz w:val="22"/>
                <w:szCs w:val="22"/>
              </w:rPr>
              <w:t xml:space="preserve">stronger </w:t>
            </w:r>
            <w:r w:rsidR="00B36AC6">
              <w:rPr>
                <w:sz w:val="22"/>
                <w:szCs w:val="22"/>
              </w:rPr>
              <w:t>involve</w:t>
            </w:r>
            <w:r>
              <w:rPr>
                <w:sz w:val="22"/>
                <w:szCs w:val="22"/>
              </w:rPr>
              <w:t>ment of</w:t>
            </w:r>
            <w:r w:rsidR="00047EFC">
              <w:rPr>
                <w:sz w:val="22"/>
                <w:szCs w:val="22"/>
              </w:rPr>
              <w:t xml:space="preserve"> </w:t>
            </w:r>
            <w:r w:rsidR="001C58F0" w:rsidRPr="001C58F0">
              <w:rPr>
                <w:sz w:val="22"/>
                <w:szCs w:val="22"/>
              </w:rPr>
              <w:t>community groups, VCS providers and businesses in providing activities and personal development for young people.</w:t>
            </w:r>
          </w:p>
        </w:tc>
      </w:tr>
      <w:tr w:rsidR="001C58F0" w:rsidRPr="009C2253" w:rsidTr="001C58F0">
        <w:tc>
          <w:tcPr>
            <w:tcW w:w="5688" w:type="dxa"/>
          </w:tcPr>
          <w:p w:rsidR="001C58F0" w:rsidRPr="001C58F0" w:rsidRDefault="001C58F0" w:rsidP="004976BC">
            <w:pPr>
              <w:spacing w:before="120" w:after="120"/>
              <w:rPr>
                <w:sz w:val="22"/>
                <w:szCs w:val="22"/>
              </w:rPr>
            </w:pPr>
            <w:r w:rsidRPr="001C58F0">
              <w:rPr>
                <w:rFonts w:cs="Arial"/>
                <w:sz w:val="22"/>
                <w:szCs w:val="22"/>
                <w:lang w:eastAsia="en-GB"/>
              </w:rPr>
              <w:t>Positive activities provision by the VCS can be enabled if regulatory burdens in contracting and grants are reduced, there are long-term funding agreements which are not financially onerous on the VCS providers, there is capacity-building through local intermediary bodies, and there is joint training with the statutory sector.</w:t>
            </w:r>
          </w:p>
        </w:tc>
        <w:tc>
          <w:tcPr>
            <w:tcW w:w="4140" w:type="dxa"/>
          </w:tcPr>
          <w:p w:rsidR="001C58F0" w:rsidRPr="001C58F0" w:rsidRDefault="001C58F0" w:rsidP="004976BC">
            <w:pPr>
              <w:spacing w:before="120" w:after="120"/>
              <w:rPr>
                <w:sz w:val="22"/>
                <w:szCs w:val="22"/>
              </w:rPr>
            </w:pPr>
            <w:r w:rsidRPr="001C58F0">
              <w:rPr>
                <w:sz w:val="22"/>
                <w:szCs w:val="22"/>
              </w:rPr>
              <w:t xml:space="preserve">Conditions and length of contracts or grants are matters for commissioners to determine, and we believe local commissioners should have regard to the points made. </w:t>
            </w:r>
          </w:p>
        </w:tc>
        <w:tc>
          <w:tcPr>
            <w:tcW w:w="5239" w:type="dxa"/>
          </w:tcPr>
          <w:p w:rsidR="001C58F0" w:rsidRDefault="001C58F0" w:rsidP="009641A5">
            <w:pPr>
              <w:spacing w:before="120" w:after="120"/>
              <w:rPr>
                <w:sz w:val="22"/>
                <w:szCs w:val="22"/>
              </w:rPr>
            </w:pPr>
            <w:r w:rsidRPr="001C58F0">
              <w:rPr>
                <w:sz w:val="22"/>
                <w:szCs w:val="22"/>
              </w:rPr>
              <w:t xml:space="preserve">We will set out in the document the support we are providing nationally through the VCS grant and funding to Catalyst to build VCS capacity. We will also set out the </w:t>
            </w:r>
            <w:r w:rsidR="001442A5">
              <w:rPr>
                <w:sz w:val="22"/>
                <w:szCs w:val="22"/>
              </w:rPr>
              <w:t>a</w:t>
            </w:r>
            <w:r w:rsidR="001956F1">
              <w:rPr>
                <w:sz w:val="22"/>
                <w:szCs w:val="22"/>
              </w:rPr>
              <w:t>ction Government is taking</w:t>
            </w:r>
            <w:r w:rsidRPr="001C58F0">
              <w:rPr>
                <w:sz w:val="22"/>
                <w:szCs w:val="22"/>
              </w:rPr>
              <w:t xml:space="preserve"> to improve LA commissioning including through new strategic guidance, go</w:t>
            </w:r>
            <w:r w:rsidR="001956F1">
              <w:rPr>
                <w:sz w:val="22"/>
                <w:szCs w:val="22"/>
              </w:rPr>
              <w:t>o</w:t>
            </w:r>
            <w:r w:rsidRPr="001C58F0">
              <w:rPr>
                <w:sz w:val="22"/>
                <w:szCs w:val="22"/>
              </w:rPr>
              <w:t>d practice dissemination on new models of delivery, and skills training for LA youth commissioners.</w:t>
            </w:r>
          </w:p>
          <w:p w:rsidR="001C58F0" w:rsidRPr="001C58F0" w:rsidRDefault="001C58F0" w:rsidP="009641A5">
            <w:pPr>
              <w:spacing w:before="120" w:after="120"/>
              <w:rPr>
                <w:sz w:val="22"/>
                <w:szCs w:val="22"/>
              </w:rPr>
            </w:pPr>
            <w:r w:rsidRPr="001C58F0">
              <w:rPr>
                <w:sz w:val="22"/>
                <w:szCs w:val="22"/>
              </w:rPr>
              <w:t>We have issued statutory guidance to LAs not to disproportionately cut VCS provision.</w:t>
            </w:r>
          </w:p>
        </w:tc>
      </w:tr>
    </w:tbl>
    <w:p w:rsidR="00BF2DEB" w:rsidRDefault="00BF2DEB" w:rsidP="00BF2DEB">
      <w:pPr>
        <w:rPr>
          <w:b/>
          <w:szCs w:val="24"/>
        </w:rPr>
      </w:pPr>
    </w:p>
    <w:p w:rsidR="00D35413" w:rsidRPr="00B73562" w:rsidRDefault="005260E7" w:rsidP="007A0F48">
      <w:pPr>
        <w:outlineLvl w:val="0"/>
        <w:rPr>
          <w:b/>
          <w:color w:val="104F75"/>
          <w:szCs w:val="24"/>
        </w:rPr>
      </w:pPr>
      <w:r>
        <w:rPr>
          <w:b/>
          <w:szCs w:val="24"/>
        </w:rPr>
        <w:br w:type="page"/>
      </w:r>
      <w:r w:rsidR="00D35413" w:rsidRPr="00B73562">
        <w:rPr>
          <w:b/>
          <w:color w:val="104F75"/>
          <w:szCs w:val="24"/>
        </w:rPr>
        <w:lastRenderedPageBreak/>
        <w:t>Commissioning</w:t>
      </w:r>
      <w:r w:rsidR="005B18A4" w:rsidRPr="00B73562">
        <w:rPr>
          <w:b/>
          <w:color w:val="104F75"/>
          <w:szCs w:val="24"/>
        </w:rPr>
        <w:t xml:space="preserve"> </w:t>
      </w:r>
      <w:r w:rsidR="005B18A4" w:rsidRPr="00B73562">
        <w:rPr>
          <w:b/>
          <w:color w:val="104F75"/>
        </w:rPr>
        <w:t xml:space="preserve">(Including Priorities for Sector-led Support Funding via </w:t>
      </w:r>
      <w:r w:rsidR="000D0687" w:rsidRPr="00B73562">
        <w:rPr>
          <w:b/>
          <w:color w:val="104F75"/>
        </w:rPr>
        <w:t xml:space="preserve">the </w:t>
      </w:r>
      <w:r w:rsidR="005B18A4" w:rsidRPr="00B73562">
        <w:rPr>
          <w:b/>
          <w:color w:val="104F75"/>
        </w:rPr>
        <w:t>L</w:t>
      </w:r>
      <w:r w:rsidR="000D0687" w:rsidRPr="00B73562">
        <w:rPr>
          <w:b/>
          <w:color w:val="104F75"/>
        </w:rPr>
        <w:t xml:space="preserve">ocal </w:t>
      </w:r>
      <w:r w:rsidR="005B18A4" w:rsidRPr="00B73562">
        <w:rPr>
          <w:b/>
          <w:color w:val="104F75"/>
        </w:rPr>
        <w:t>G</w:t>
      </w:r>
      <w:r w:rsidR="000D0687" w:rsidRPr="00B73562">
        <w:rPr>
          <w:b/>
          <w:color w:val="104F75"/>
        </w:rPr>
        <w:t xml:space="preserve">overnment </w:t>
      </w:r>
      <w:r w:rsidR="001956F1" w:rsidRPr="00B73562">
        <w:rPr>
          <w:b/>
          <w:color w:val="104F75"/>
        </w:rPr>
        <w:t>Association</w:t>
      </w:r>
      <w:r w:rsidR="005B18A4" w:rsidRPr="00B73562">
        <w:rPr>
          <w:b/>
          <w:color w:val="104F75"/>
        </w:rPr>
        <w:t>)</w:t>
      </w:r>
    </w:p>
    <w:p w:rsidR="00D35413" w:rsidRPr="009C2253" w:rsidRDefault="00D35413" w:rsidP="00D35413">
      <w:pPr>
        <w:rPr>
          <w:sz w:val="22"/>
          <w:szCs w:val="22"/>
        </w:rPr>
      </w:pPr>
    </w:p>
    <w:tbl>
      <w:tblPr>
        <w:tblStyle w:val="TableGrid"/>
        <w:tblW w:w="0" w:type="auto"/>
        <w:tblLook w:val="01E0"/>
      </w:tblPr>
      <w:tblGrid>
        <w:gridCol w:w="4788"/>
        <w:gridCol w:w="4140"/>
        <w:gridCol w:w="6139"/>
      </w:tblGrid>
      <w:tr w:rsidR="00D35413" w:rsidRPr="009C2253" w:rsidTr="00B73562">
        <w:tc>
          <w:tcPr>
            <w:tcW w:w="4788" w:type="dxa"/>
            <w:shd w:val="clear" w:color="auto" w:fill="104F75"/>
            <w:vAlign w:val="center"/>
          </w:tcPr>
          <w:p w:rsidR="00D35413" w:rsidRPr="00B73562" w:rsidRDefault="00D35413" w:rsidP="009641A5">
            <w:pPr>
              <w:spacing w:before="120" w:after="120"/>
              <w:rPr>
                <w:b/>
                <w:color w:val="FFFFFF"/>
                <w:sz w:val="22"/>
                <w:szCs w:val="22"/>
              </w:rPr>
            </w:pPr>
            <w:r w:rsidRPr="00B73562">
              <w:rPr>
                <w:b/>
                <w:color w:val="FFFFFF"/>
                <w:sz w:val="22"/>
                <w:szCs w:val="22"/>
              </w:rPr>
              <w:t>Key points made through the consultation</w:t>
            </w:r>
          </w:p>
        </w:tc>
        <w:tc>
          <w:tcPr>
            <w:tcW w:w="4140" w:type="dxa"/>
            <w:shd w:val="clear" w:color="auto" w:fill="104F75"/>
            <w:vAlign w:val="center"/>
          </w:tcPr>
          <w:p w:rsidR="00D35413" w:rsidRPr="00B73562" w:rsidRDefault="001956F1" w:rsidP="009641A5">
            <w:pPr>
              <w:spacing w:before="120" w:after="120"/>
              <w:rPr>
                <w:b/>
                <w:color w:val="FFFFFF"/>
                <w:sz w:val="22"/>
                <w:szCs w:val="22"/>
              </w:rPr>
            </w:pPr>
            <w:r w:rsidRPr="00B73562">
              <w:rPr>
                <w:b/>
                <w:color w:val="FFFFFF"/>
                <w:sz w:val="22"/>
                <w:szCs w:val="22"/>
              </w:rPr>
              <w:t>Government’s position</w:t>
            </w:r>
          </w:p>
        </w:tc>
        <w:tc>
          <w:tcPr>
            <w:tcW w:w="6139" w:type="dxa"/>
            <w:shd w:val="clear" w:color="auto" w:fill="104F75"/>
            <w:vAlign w:val="center"/>
          </w:tcPr>
          <w:p w:rsidR="00D35413" w:rsidRPr="00B73562" w:rsidRDefault="001956F1" w:rsidP="009641A5">
            <w:pPr>
              <w:spacing w:before="120" w:after="120"/>
              <w:rPr>
                <w:b/>
                <w:color w:val="FFFFFF"/>
                <w:sz w:val="22"/>
                <w:szCs w:val="22"/>
              </w:rPr>
            </w:pPr>
            <w:r w:rsidRPr="00B73562">
              <w:rPr>
                <w:b/>
                <w:color w:val="FFFFFF"/>
                <w:sz w:val="22"/>
                <w:szCs w:val="22"/>
              </w:rPr>
              <w:t>Action Government is taking</w:t>
            </w:r>
          </w:p>
        </w:tc>
      </w:tr>
      <w:tr w:rsidR="00D35413" w:rsidRPr="009C2253" w:rsidTr="001956F1">
        <w:tc>
          <w:tcPr>
            <w:tcW w:w="4788" w:type="dxa"/>
          </w:tcPr>
          <w:p w:rsidR="00D35413" w:rsidRPr="00D35413" w:rsidRDefault="00D35413" w:rsidP="009641A5">
            <w:pPr>
              <w:spacing w:before="120" w:after="120"/>
              <w:rPr>
                <w:sz w:val="22"/>
                <w:szCs w:val="22"/>
              </w:rPr>
            </w:pPr>
            <w:r w:rsidRPr="00D35413">
              <w:rPr>
                <w:sz w:val="22"/>
                <w:szCs w:val="22"/>
              </w:rPr>
              <w:t>Young people, in particular, but also families, professionals and the wider community should be involved in the commissioning (and decommissioning) of services for young people.</w:t>
            </w:r>
          </w:p>
        </w:tc>
        <w:tc>
          <w:tcPr>
            <w:tcW w:w="4140" w:type="dxa"/>
          </w:tcPr>
          <w:p w:rsidR="00D35413" w:rsidRPr="009C2253" w:rsidRDefault="00D35413" w:rsidP="009641A5">
            <w:pPr>
              <w:spacing w:before="120" w:after="120"/>
              <w:rPr>
                <w:sz w:val="22"/>
                <w:szCs w:val="22"/>
              </w:rPr>
            </w:pPr>
            <w:r>
              <w:rPr>
                <w:sz w:val="22"/>
                <w:szCs w:val="22"/>
              </w:rPr>
              <w:t xml:space="preserve">Completely agree. Young people have a critical role to play in local decision making and inspecting the quality of services. </w:t>
            </w:r>
          </w:p>
        </w:tc>
        <w:tc>
          <w:tcPr>
            <w:tcW w:w="6139" w:type="dxa"/>
          </w:tcPr>
          <w:p w:rsidR="00D35413" w:rsidRDefault="00D35413" w:rsidP="009641A5">
            <w:pPr>
              <w:spacing w:before="120" w:after="120"/>
              <w:rPr>
                <w:sz w:val="22"/>
                <w:szCs w:val="22"/>
              </w:rPr>
            </w:pPr>
            <w:r>
              <w:rPr>
                <w:sz w:val="22"/>
                <w:szCs w:val="22"/>
              </w:rPr>
              <w:t xml:space="preserve">Funding BYC to support young people’s involvement in decision making at national and local level. </w:t>
            </w:r>
          </w:p>
          <w:p w:rsidR="00D35413" w:rsidRPr="009C2253" w:rsidRDefault="00D35413" w:rsidP="009641A5">
            <w:pPr>
              <w:spacing w:before="120" w:after="120"/>
              <w:rPr>
                <w:sz w:val="22"/>
                <w:szCs w:val="22"/>
              </w:rPr>
            </w:pPr>
            <w:r>
              <w:rPr>
                <w:sz w:val="22"/>
                <w:szCs w:val="22"/>
              </w:rPr>
              <w:t>Revised statu</w:t>
            </w:r>
            <w:r w:rsidR="001956F1">
              <w:rPr>
                <w:sz w:val="22"/>
                <w:szCs w:val="22"/>
              </w:rPr>
              <w:t>to</w:t>
            </w:r>
            <w:r>
              <w:rPr>
                <w:sz w:val="22"/>
                <w:szCs w:val="22"/>
              </w:rPr>
              <w:t>ry guidance on the positive activities duty will make clear our expectation on YP’s role</w:t>
            </w:r>
          </w:p>
        </w:tc>
      </w:tr>
      <w:tr w:rsidR="00D35413" w:rsidRPr="009C2253" w:rsidTr="001956F1">
        <w:tc>
          <w:tcPr>
            <w:tcW w:w="4788" w:type="dxa"/>
          </w:tcPr>
          <w:p w:rsidR="00D35413" w:rsidRPr="00D35413" w:rsidRDefault="00D35413" w:rsidP="009641A5">
            <w:pPr>
              <w:spacing w:before="120" w:after="120"/>
              <w:rPr>
                <w:sz w:val="22"/>
                <w:szCs w:val="22"/>
              </w:rPr>
            </w:pPr>
            <w:r w:rsidRPr="00D35413">
              <w:rPr>
                <w:sz w:val="22"/>
                <w:szCs w:val="22"/>
              </w:rPr>
              <w:t>In order to yield the best return the commissioning process should be clear, transparent and fair to all possible providers</w:t>
            </w:r>
          </w:p>
        </w:tc>
        <w:tc>
          <w:tcPr>
            <w:tcW w:w="4140" w:type="dxa"/>
          </w:tcPr>
          <w:p w:rsidR="00D35413" w:rsidRPr="009C2253" w:rsidRDefault="00D35413" w:rsidP="009641A5">
            <w:pPr>
              <w:spacing w:before="120" w:after="120"/>
              <w:rPr>
                <w:sz w:val="22"/>
                <w:szCs w:val="22"/>
              </w:rPr>
            </w:pPr>
            <w:r>
              <w:rPr>
                <w:sz w:val="22"/>
                <w:szCs w:val="22"/>
              </w:rPr>
              <w:t>Agree. We want to see greater contestability in the market for public funding, and a more vibrant and innovative VCS able to bid for contracts.</w:t>
            </w:r>
          </w:p>
        </w:tc>
        <w:tc>
          <w:tcPr>
            <w:tcW w:w="6139" w:type="dxa"/>
          </w:tcPr>
          <w:p w:rsidR="00B76292" w:rsidRDefault="00A3379C" w:rsidP="009641A5">
            <w:pPr>
              <w:spacing w:before="120" w:after="120"/>
              <w:rPr>
                <w:sz w:val="22"/>
                <w:szCs w:val="22"/>
              </w:rPr>
            </w:pPr>
            <w:r>
              <w:rPr>
                <w:sz w:val="22"/>
                <w:szCs w:val="22"/>
              </w:rPr>
              <w:t>O</w:t>
            </w:r>
            <w:r w:rsidR="00B76292">
              <w:rPr>
                <w:sz w:val="22"/>
                <w:szCs w:val="22"/>
              </w:rPr>
              <w:t xml:space="preserve">bjectives for reform set out in the statement will make clear our ambitions for contestability and a vibrant VCS. </w:t>
            </w:r>
          </w:p>
          <w:p w:rsidR="00D35413" w:rsidRDefault="001956F1" w:rsidP="009641A5">
            <w:pPr>
              <w:spacing w:before="120" w:after="120"/>
              <w:rPr>
                <w:sz w:val="22"/>
                <w:szCs w:val="22"/>
              </w:rPr>
            </w:pPr>
            <w:r>
              <w:rPr>
                <w:sz w:val="22"/>
                <w:szCs w:val="22"/>
              </w:rPr>
              <w:t>Revised statuto</w:t>
            </w:r>
            <w:r w:rsidR="00B76292">
              <w:rPr>
                <w:sz w:val="22"/>
                <w:szCs w:val="22"/>
              </w:rPr>
              <w:t>ry guidance on the positive activities duty will make clear our expectation that commissioners build open markets and local capacity</w:t>
            </w:r>
            <w:r w:rsidR="00A3379C">
              <w:rPr>
                <w:sz w:val="22"/>
                <w:szCs w:val="22"/>
              </w:rPr>
              <w:t>.</w:t>
            </w:r>
          </w:p>
          <w:p w:rsidR="00A3379C" w:rsidRPr="009C2253" w:rsidRDefault="00A3379C" w:rsidP="009641A5">
            <w:pPr>
              <w:spacing w:before="120" w:after="120"/>
              <w:rPr>
                <w:sz w:val="22"/>
                <w:szCs w:val="22"/>
              </w:rPr>
            </w:pPr>
            <w:r>
              <w:rPr>
                <w:sz w:val="22"/>
                <w:szCs w:val="22"/>
              </w:rPr>
              <w:t xml:space="preserve">We are funding </w:t>
            </w:r>
            <w:r w:rsidR="001956F1">
              <w:rPr>
                <w:sz w:val="22"/>
                <w:szCs w:val="22"/>
              </w:rPr>
              <w:t>skills training</w:t>
            </w:r>
            <w:r>
              <w:rPr>
                <w:sz w:val="22"/>
                <w:szCs w:val="22"/>
              </w:rPr>
              <w:t xml:space="preserve"> to LA commissioners via LG</w:t>
            </w:r>
            <w:r w:rsidR="001956F1">
              <w:rPr>
                <w:sz w:val="22"/>
                <w:szCs w:val="22"/>
              </w:rPr>
              <w:t>A.</w:t>
            </w:r>
          </w:p>
        </w:tc>
      </w:tr>
      <w:tr w:rsidR="00D35413" w:rsidRPr="009C2253" w:rsidTr="001956F1">
        <w:tc>
          <w:tcPr>
            <w:tcW w:w="4788" w:type="dxa"/>
          </w:tcPr>
          <w:p w:rsidR="00D35413" w:rsidRPr="00D35413" w:rsidRDefault="00D35413" w:rsidP="009641A5">
            <w:pPr>
              <w:spacing w:before="120" w:after="120"/>
              <w:rPr>
                <w:sz w:val="22"/>
                <w:szCs w:val="22"/>
              </w:rPr>
            </w:pPr>
            <w:r w:rsidRPr="00D35413">
              <w:rPr>
                <w:sz w:val="22"/>
                <w:szCs w:val="22"/>
              </w:rPr>
              <w:t xml:space="preserve">More robust evidence, tools and SROI methodology would </w:t>
            </w:r>
            <w:r w:rsidR="00894FDA" w:rsidRPr="00D35413">
              <w:rPr>
                <w:sz w:val="22"/>
                <w:szCs w:val="22"/>
              </w:rPr>
              <w:t xml:space="preserve">help </w:t>
            </w:r>
            <w:r w:rsidRPr="00D35413">
              <w:rPr>
                <w:sz w:val="22"/>
                <w:szCs w:val="22"/>
              </w:rPr>
              <w:t>significantly reduce barriers to good commissioning.</w:t>
            </w:r>
            <w:r w:rsidR="003076D4">
              <w:rPr>
                <w:sz w:val="22"/>
                <w:szCs w:val="22"/>
              </w:rPr>
              <w:t xml:space="preserve"> </w:t>
            </w:r>
          </w:p>
        </w:tc>
        <w:tc>
          <w:tcPr>
            <w:tcW w:w="4140" w:type="dxa"/>
          </w:tcPr>
          <w:p w:rsidR="00D35413" w:rsidRPr="009C2253" w:rsidRDefault="00894FDA" w:rsidP="009641A5">
            <w:pPr>
              <w:spacing w:before="120" w:after="120"/>
              <w:rPr>
                <w:sz w:val="22"/>
                <w:szCs w:val="22"/>
              </w:rPr>
            </w:pPr>
            <w:r>
              <w:rPr>
                <w:sz w:val="22"/>
                <w:szCs w:val="22"/>
              </w:rPr>
              <w:t>We agree with the need for more robust evidence. It is for the sector to determine the support and tools they need to improve their commissioning.</w:t>
            </w:r>
          </w:p>
        </w:tc>
        <w:tc>
          <w:tcPr>
            <w:tcW w:w="6139" w:type="dxa"/>
          </w:tcPr>
          <w:p w:rsidR="00D35413" w:rsidRDefault="00A3379C" w:rsidP="009641A5">
            <w:pPr>
              <w:spacing w:before="120" w:after="120"/>
              <w:rPr>
                <w:sz w:val="22"/>
                <w:szCs w:val="22"/>
              </w:rPr>
            </w:pPr>
            <w:r>
              <w:rPr>
                <w:sz w:val="22"/>
                <w:szCs w:val="22"/>
              </w:rPr>
              <w:t>S</w:t>
            </w:r>
            <w:r w:rsidR="00894FDA">
              <w:rPr>
                <w:sz w:val="22"/>
                <w:szCs w:val="22"/>
              </w:rPr>
              <w:t xml:space="preserve">ector-led improvement support to LAs via the </w:t>
            </w:r>
            <w:r>
              <w:rPr>
                <w:sz w:val="22"/>
                <w:szCs w:val="22"/>
              </w:rPr>
              <w:t>LGG will include</w:t>
            </w:r>
            <w:r w:rsidR="004B3329">
              <w:rPr>
                <w:sz w:val="22"/>
                <w:szCs w:val="22"/>
              </w:rPr>
              <w:t xml:space="preserve"> stronger social networks to share good practice</w:t>
            </w:r>
            <w:r w:rsidR="00894FDA">
              <w:rPr>
                <w:sz w:val="22"/>
                <w:szCs w:val="22"/>
              </w:rPr>
              <w:t>.</w:t>
            </w:r>
          </w:p>
          <w:p w:rsidR="00894FDA" w:rsidRPr="009C2253" w:rsidRDefault="004B3329" w:rsidP="009641A5">
            <w:pPr>
              <w:spacing w:before="120" w:after="120"/>
              <w:rPr>
                <w:sz w:val="22"/>
                <w:szCs w:val="22"/>
              </w:rPr>
            </w:pPr>
            <w:r>
              <w:rPr>
                <w:sz w:val="22"/>
                <w:szCs w:val="22"/>
              </w:rPr>
              <w:t>We are f</w:t>
            </w:r>
            <w:r w:rsidR="00894FDA">
              <w:rPr>
                <w:sz w:val="22"/>
                <w:szCs w:val="22"/>
              </w:rPr>
              <w:t>unding C</w:t>
            </w:r>
            <w:r w:rsidR="001956F1">
              <w:rPr>
                <w:sz w:val="22"/>
                <w:szCs w:val="22"/>
              </w:rPr>
              <w:t xml:space="preserve">entre for Analysis of Youth Transitions </w:t>
            </w:r>
            <w:r w:rsidR="00894FDA">
              <w:rPr>
                <w:sz w:val="22"/>
                <w:szCs w:val="22"/>
              </w:rPr>
              <w:t>to set standards of evidence and analyse available evidence against it</w:t>
            </w:r>
            <w:r w:rsidR="001956F1">
              <w:rPr>
                <w:sz w:val="22"/>
                <w:szCs w:val="22"/>
              </w:rPr>
              <w:t>.</w:t>
            </w:r>
          </w:p>
        </w:tc>
      </w:tr>
      <w:tr w:rsidR="00D35413" w:rsidRPr="009C2253" w:rsidTr="001956F1">
        <w:tc>
          <w:tcPr>
            <w:tcW w:w="4788" w:type="dxa"/>
          </w:tcPr>
          <w:p w:rsidR="00D35413" w:rsidRPr="009C2253" w:rsidRDefault="00D35413" w:rsidP="009641A5">
            <w:pPr>
              <w:spacing w:before="120" w:after="120"/>
              <w:rPr>
                <w:sz w:val="22"/>
                <w:szCs w:val="22"/>
              </w:rPr>
            </w:pPr>
            <w:r w:rsidRPr="00D35413">
              <w:rPr>
                <w:sz w:val="22"/>
                <w:szCs w:val="22"/>
              </w:rPr>
              <w:t>Models that encourage partnership working, consortium approaches and integrate levels of provision are likely to provide the best results.</w:t>
            </w:r>
          </w:p>
        </w:tc>
        <w:tc>
          <w:tcPr>
            <w:tcW w:w="4140" w:type="dxa"/>
          </w:tcPr>
          <w:p w:rsidR="00D35413" w:rsidRPr="009C2253" w:rsidRDefault="00894FDA" w:rsidP="009641A5">
            <w:pPr>
              <w:spacing w:before="120" w:after="120"/>
              <w:rPr>
                <w:sz w:val="22"/>
                <w:szCs w:val="22"/>
              </w:rPr>
            </w:pPr>
            <w:r>
              <w:rPr>
                <w:sz w:val="22"/>
                <w:szCs w:val="22"/>
              </w:rPr>
              <w:t>Agree. Different commissioners and providers need to work together across sectors as part of integrated local approach to improving outcomes for young people.</w:t>
            </w:r>
          </w:p>
        </w:tc>
        <w:tc>
          <w:tcPr>
            <w:tcW w:w="6139" w:type="dxa"/>
          </w:tcPr>
          <w:p w:rsidR="00D35413" w:rsidRDefault="00894FDA" w:rsidP="009641A5">
            <w:pPr>
              <w:spacing w:before="120" w:after="120"/>
              <w:rPr>
                <w:sz w:val="22"/>
                <w:szCs w:val="22"/>
              </w:rPr>
            </w:pPr>
            <w:r>
              <w:rPr>
                <w:sz w:val="22"/>
                <w:szCs w:val="22"/>
              </w:rPr>
              <w:t xml:space="preserve">Our objectives for reform make clear the need for an integrated approach across sectors. </w:t>
            </w:r>
          </w:p>
          <w:p w:rsidR="004B3329" w:rsidRDefault="001956F1" w:rsidP="009641A5">
            <w:pPr>
              <w:spacing w:before="120" w:after="120"/>
              <w:rPr>
                <w:sz w:val="22"/>
                <w:szCs w:val="22"/>
              </w:rPr>
            </w:pPr>
            <w:r>
              <w:rPr>
                <w:sz w:val="22"/>
                <w:szCs w:val="22"/>
              </w:rPr>
              <w:t>Through the LGA, we</w:t>
            </w:r>
            <w:r w:rsidR="004B3329">
              <w:rPr>
                <w:sz w:val="22"/>
                <w:szCs w:val="22"/>
              </w:rPr>
              <w:t xml:space="preserve"> will fund a number of Youth Innovation Zones to exemplify and share lessons from innovative partnership based approaches to improving young people’s outcomes.</w:t>
            </w:r>
          </w:p>
          <w:p w:rsidR="00857792" w:rsidRPr="00857792" w:rsidRDefault="001956F1" w:rsidP="009641A5">
            <w:pPr>
              <w:spacing w:before="120" w:after="120"/>
              <w:rPr>
                <w:sz w:val="22"/>
                <w:szCs w:val="22"/>
              </w:rPr>
            </w:pPr>
            <w:r>
              <w:rPr>
                <w:sz w:val="22"/>
                <w:szCs w:val="22"/>
              </w:rPr>
              <w:t xml:space="preserve">LGA </w:t>
            </w:r>
            <w:r w:rsidR="001442A5">
              <w:rPr>
                <w:sz w:val="22"/>
                <w:szCs w:val="22"/>
              </w:rPr>
              <w:t xml:space="preserve">has itself </w:t>
            </w:r>
            <w:r>
              <w:rPr>
                <w:sz w:val="22"/>
                <w:szCs w:val="22"/>
              </w:rPr>
              <w:t>commission</w:t>
            </w:r>
            <w:r w:rsidR="001442A5">
              <w:rPr>
                <w:sz w:val="22"/>
                <w:szCs w:val="22"/>
              </w:rPr>
              <w:t>ed NYA to produce an</w:t>
            </w:r>
            <w:r w:rsidR="00857792">
              <w:rPr>
                <w:sz w:val="22"/>
                <w:szCs w:val="22"/>
              </w:rPr>
              <w:t xml:space="preserve"> </w:t>
            </w:r>
            <w:r w:rsidR="00857792" w:rsidRPr="00857792">
              <w:rPr>
                <w:sz w:val="22"/>
                <w:szCs w:val="22"/>
              </w:rPr>
              <w:t xml:space="preserve">analysis of </w:t>
            </w:r>
            <w:r>
              <w:rPr>
                <w:sz w:val="22"/>
                <w:szCs w:val="22"/>
              </w:rPr>
              <w:t xml:space="preserve">good practice in securing private and community </w:t>
            </w:r>
            <w:r w:rsidR="00857792" w:rsidRPr="00857792">
              <w:rPr>
                <w:sz w:val="22"/>
                <w:szCs w:val="22"/>
              </w:rPr>
              <w:t>funding for services to young people</w:t>
            </w:r>
            <w:r w:rsidR="00857792">
              <w:rPr>
                <w:sz w:val="22"/>
                <w:szCs w:val="22"/>
              </w:rPr>
              <w:t xml:space="preserve"> to highlight the contribution made by different partners.</w:t>
            </w:r>
          </w:p>
        </w:tc>
      </w:tr>
      <w:tr w:rsidR="00D35413" w:rsidRPr="009C2253" w:rsidTr="001956F1">
        <w:tc>
          <w:tcPr>
            <w:tcW w:w="4788" w:type="dxa"/>
          </w:tcPr>
          <w:p w:rsidR="00D35413" w:rsidRPr="00D35413" w:rsidRDefault="00D35413" w:rsidP="009641A5">
            <w:pPr>
              <w:spacing w:before="120" w:after="120"/>
              <w:rPr>
                <w:sz w:val="22"/>
                <w:szCs w:val="22"/>
              </w:rPr>
            </w:pPr>
            <w:r w:rsidRPr="00D35413">
              <w:rPr>
                <w:sz w:val="22"/>
                <w:szCs w:val="22"/>
              </w:rPr>
              <w:t>A smooth transition from youth to adult services is imperative and this might be done through joint posts.</w:t>
            </w:r>
          </w:p>
        </w:tc>
        <w:tc>
          <w:tcPr>
            <w:tcW w:w="4140" w:type="dxa"/>
          </w:tcPr>
          <w:p w:rsidR="00D35413" w:rsidRPr="009C2253" w:rsidRDefault="00D15999" w:rsidP="009641A5">
            <w:pPr>
              <w:spacing w:before="120" w:after="120"/>
              <w:rPr>
                <w:sz w:val="22"/>
                <w:szCs w:val="22"/>
              </w:rPr>
            </w:pPr>
            <w:r>
              <w:rPr>
                <w:sz w:val="22"/>
                <w:szCs w:val="22"/>
              </w:rPr>
              <w:t xml:space="preserve">Agree. Services should be designed around the needs of young people – </w:t>
            </w:r>
            <w:r w:rsidR="009459B2">
              <w:rPr>
                <w:sz w:val="22"/>
                <w:szCs w:val="22"/>
              </w:rPr>
              <w:t xml:space="preserve">how this is done </w:t>
            </w:r>
            <w:r>
              <w:rPr>
                <w:sz w:val="22"/>
                <w:szCs w:val="22"/>
              </w:rPr>
              <w:t xml:space="preserve">is for local </w:t>
            </w:r>
            <w:proofErr w:type="gramStart"/>
            <w:r>
              <w:rPr>
                <w:sz w:val="22"/>
                <w:szCs w:val="22"/>
              </w:rPr>
              <w:t>people .</w:t>
            </w:r>
            <w:proofErr w:type="gramEnd"/>
          </w:p>
        </w:tc>
        <w:tc>
          <w:tcPr>
            <w:tcW w:w="6139" w:type="dxa"/>
          </w:tcPr>
          <w:p w:rsidR="00D35413" w:rsidRPr="009C2253" w:rsidRDefault="009459B2" w:rsidP="009641A5">
            <w:pPr>
              <w:spacing w:before="120" w:after="120"/>
              <w:rPr>
                <w:sz w:val="22"/>
                <w:szCs w:val="22"/>
              </w:rPr>
            </w:pPr>
            <w:r>
              <w:rPr>
                <w:sz w:val="22"/>
                <w:szCs w:val="22"/>
              </w:rPr>
              <w:t>R</w:t>
            </w:r>
            <w:r w:rsidR="00232231">
              <w:rPr>
                <w:sz w:val="22"/>
                <w:szCs w:val="22"/>
              </w:rPr>
              <w:t xml:space="preserve">ingfences </w:t>
            </w:r>
            <w:r>
              <w:rPr>
                <w:sz w:val="22"/>
                <w:szCs w:val="22"/>
              </w:rPr>
              <w:t xml:space="preserve">have been removed to </w:t>
            </w:r>
            <w:r w:rsidR="00232231">
              <w:rPr>
                <w:sz w:val="22"/>
                <w:szCs w:val="22"/>
              </w:rPr>
              <w:t>free local authorities to set their own priorities and integrate their planning and delivery of local services.</w:t>
            </w:r>
          </w:p>
        </w:tc>
      </w:tr>
    </w:tbl>
    <w:p w:rsidR="00B73562" w:rsidRDefault="00B73562" w:rsidP="00BF2DEB">
      <w:pPr>
        <w:rPr>
          <w:b/>
        </w:rPr>
      </w:pPr>
    </w:p>
    <w:p w:rsidR="00BF2DEB" w:rsidRPr="00B73562" w:rsidRDefault="00BF2DEB" w:rsidP="00BF2DEB">
      <w:pPr>
        <w:rPr>
          <w:b/>
          <w:color w:val="104F75"/>
        </w:rPr>
      </w:pPr>
      <w:r w:rsidRPr="00B73562">
        <w:rPr>
          <w:b/>
          <w:color w:val="104F75"/>
        </w:rPr>
        <w:lastRenderedPageBreak/>
        <w:t>Growing the Role of Voluntary and Community Organisations</w:t>
      </w:r>
    </w:p>
    <w:p w:rsidR="00BF2DEB" w:rsidRDefault="00BF2DEB" w:rsidP="00BF2DEB"/>
    <w:tbl>
      <w:tblPr>
        <w:tblStyle w:val="TableGrid"/>
        <w:tblW w:w="0" w:type="auto"/>
        <w:tblLook w:val="01E0"/>
      </w:tblPr>
      <w:tblGrid>
        <w:gridCol w:w="6228"/>
        <w:gridCol w:w="3600"/>
        <w:gridCol w:w="5239"/>
      </w:tblGrid>
      <w:tr w:rsidR="00BF2DEB" w:rsidRPr="009C2253" w:rsidTr="00B73562">
        <w:tc>
          <w:tcPr>
            <w:tcW w:w="6228" w:type="dxa"/>
            <w:shd w:val="clear" w:color="auto" w:fill="104F75"/>
            <w:vAlign w:val="center"/>
          </w:tcPr>
          <w:p w:rsidR="00BF2DEB" w:rsidRPr="00B73562" w:rsidRDefault="00BF2DEB" w:rsidP="009641A5">
            <w:pPr>
              <w:spacing w:before="120" w:after="120"/>
              <w:rPr>
                <w:b/>
                <w:color w:val="FFFFFF"/>
                <w:sz w:val="22"/>
                <w:szCs w:val="22"/>
              </w:rPr>
            </w:pPr>
            <w:r w:rsidRPr="00B73562">
              <w:rPr>
                <w:b/>
                <w:color w:val="FFFFFF"/>
                <w:sz w:val="22"/>
                <w:szCs w:val="22"/>
              </w:rPr>
              <w:t>Key points made through the consultation</w:t>
            </w:r>
          </w:p>
        </w:tc>
        <w:tc>
          <w:tcPr>
            <w:tcW w:w="3600" w:type="dxa"/>
            <w:shd w:val="clear" w:color="auto" w:fill="104F75"/>
            <w:vAlign w:val="center"/>
          </w:tcPr>
          <w:p w:rsidR="00BF2DEB" w:rsidRPr="00B73562" w:rsidRDefault="001956F1" w:rsidP="009641A5">
            <w:pPr>
              <w:spacing w:before="120" w:after="120"/>
              <w:rPr>
                <w:b/>
                <w:color w:val="FFFFFF"/>
                <w:sz w:val="22"/>
                <w:szCs w:val="22"/>
              </w:rPr>
            </w:pPr>
            <w:r w:rsidRPr="00B73562">
              <w:rPr>
                <w:b/>
                <w:color w:val="FFFFFF"/>
                <w:sz w:val="22"/>
                <w:szCs w:val="22"/>
              </w:rPr>
              <w:t>Government’s position</w:t>
            </w:r>
          </w:p>
        </w:tc>
        <w:tc>
          <w:tcPr>
            <w:tcW w:w="5239" w:type="dxa"/>
            <w:shd w:val="clear" w:color="auto" w:fill="104F75"/>
            <w:vAlign w:val="center"/>
          </w:tcPr>
          <w:p w:rsidR="00BF2DEB" w:rsidRPr="00B73562" w:rsidRDefault="001956F1" w:rsidP="009641A5">
            <w:pPr>
              <w:spacing w:before="120" w:after="120"/>
              <w:rPr>
                <w:b/>
                <w:color w:val="FFFFFF"/>
                <w:sz w:val="22"/>
                <w:szCs w:val="22"/>
              </w:rPr>
            </w:pPr>
            <w:r w:rsidRPr="00B73562">
              <w:rPr>
                <w:b/>
                <w:color w:val="FFFFFF"/>
                <w:sz w:val="22"/>
                <w:szCs w:val="22"/>
              </w:rPr>
              <w:t>Action Government is taking</w:t>
            </w:r>
          </w:p>
        </w:tc>
      </w:tr>
      <w:tr w:rsidR="00BF2DEB" w:rsidRPr="009C2253" w:rsidTr="009641A5">
        <w:tc>
          <w:tcPr>
            <w:tcW w:w="6228" w:type="dxa"/>
          </w:tcPr>
          <w:p w:rsidR="00BF2DEB" w:rsidRPr="00023F2C" w:rsidRDefault="00BF2DEB" w:rsidP="009641A5">
            <w:pPr>
              <w:spacing w:before="120" w:after="120"/>
              <w:rPr>
                <w:sz w:val="22"/>
                <w:szCs w:val="22"/>
              </w:rPr>
            </w:pPr>
            <w:r>
              <w:rPr>
                <w:sz w:val="22"/>
                <w:szCs w:val="22"/>
              </w:rPr>
              <w:t>G</w:t>
            </w:r>
            <w:r w:rsidRPr="00444AD1">
              <w:rPr>
                <w:sz w:val="22"/>
                <w:szCs w:val="22"/>
              </w:rPr>
              <w:t xml:space="preserve">reater partnership </w:t>
            </w:r>
            <w:r>
              <w:rPr>
                <w:sz w:val="22"/>
                <w:szCs w:val="22"/>
              </w:rPr>
              <w:t xml:space="preserve">is needed </w:t>
            </w:r>
            <w:r w:rsidRPr="00444AD1">
              <w:rPr>
                <w:sz w:val="22"/>
                <w:szCs w:val="22"/>
              </w:rPr>
              <w:t xml:space="preserve">between commissioners and VCSOs </w:t>
            </w:r>
            <w:r>
              <w:rPr>
                <w:sz w:val="22"/>
                <w:szCs w:val="22"/>
              </w:rPr>
              <w:t>pre-</w:t>
            </w:r>
            <w:r w:rsidRPr="00444AD1">
              <w:rPr>
                <w:sz w:val="22"/>
                <w:szCs w:val="22"/>
              </w:rPr>
              <w:t xml:space="preserve">funding, </w:t>
            </w:r>
            <w:r>
              <w:rPr>
                <w:sz w:val="22"/>
                <w:szCs w:val="22"/>
              </w:rPr>
              <w:t xml:space="preserve">particularly through investment to build capacity – </w:t>
            </w:r>
            <w:r w:rsidRPr="00023F2C">
              <w:rPr>
                <w:sz w:val="22"/>
                <w:szCs w:val="22"/>
              </w:rPr>
              <w:t>business mentors</w:t>
            </w:r>
            <w:r>
              <w:rPr>
                <w:sz w:val="22"/>
                <w:szCs w:val="22"/>
              </w:rPr>
              <w:t xml:space="preserve"> can also help with this. </w:t>
            </w:r>
          </w:p>
        </w:tc>
        <w:tc>
          <w:tcPr>
            <w:tcW w:w="3600" w:type="dxa"/>
          </w:tcPr>
          <w:p w:rsidR="00BF2DEB" w:rsidRPr="009C2253" w:rsidRDefault="00BF2DEB" w:rsidP="009641A5">
            <w:pPr>
              <w:spacing w:before="120" w:after="120"/>
              <w:rPr>
                <w:sz w:val="22"/>
                <w:szCs w:val="22"/>
              </w:rPr>
            </w:pPr>
            <w:r>
              <w:rPr>
                <w:sz w:val="22"/>
                <w:szCs w:val="22"/>
              </w:rPr>
              <w:t>Agree. We want to see LAs develop a more contestable market with a wide range of providers able to bid for funding.</w:t>
            </w:r>
          </w:p>
        </w:tc>
        <w:tc>
          <w:tcPr>
            <w:tcW w:w="5239" w:type="dxa"/>
          </w:tcPr>
          <w:p w:rsidR="00BF2DEB" w:rsidRPr="009C2253" w:rsidRDefault="00E6520E" w:rsidP="009641A5">
            <w:pPr>
              <w:spacing w:before="120" w:after="120"/>
              <w:rPr>
                <w:sz w:val="22"/>
                <w:szCs w:val="22"/>
              </w:rPr>
            </w:pPr>
            <w:r>
              <w:rPr>
                <w:sz w:val="22"/>
                <w:szCs w:val="22"/>
              </w:rPr>
              <w:t>The policy s</w:t>
            </w:r>
            <w:r w:rsidR="00BF2DEB">
              <w:rPr>
                <w:sz w:val="22"/>
                <w:szCs w:val="22"/>
              </w:rPr>
              <w:t xml:space="preserve">tatement will </w:t>
            </w:r>
            <w:r>
              <w:rPr>
                <w:sz w:val="22"/>
                <w:szCs w:val="22"/>
              </w:rPr>
              <w:t xml:space="preserve">make clear that </w:t>
            </w:r>
            <w:r w:rsidR="00BF2DEB">
              <w:rPr>
                <w:sz w:val="22"/>
                <w:szCs w:val="22"/>
              </w:rPr>
              <w:t xml:space="preserve">good commissioners build the capacity of their market. This will be reinforced in the new guidance on </w:t>
            </w:r>
            <w:r w:rsidR="009459B2">
              <w:rPr>
                <w:sz w:val="22"/>
                <w:szCs w:val="22"/>
              </w:rPr>
              <w:t xml:space="preserve">LAs duty to secure youth </w:t>
            </w:r>
            <w:r w:rsidR="00BF2DEB">
              <w:rPr>
                <w:sz w:val="22"/>
                <w:szCs w:val="22"/>
              </w:rPr>
              <w:t xml:space="preserve">activities. </w:t>
            </w:r>
          </w:p>
        </w:tc>
      </w:tr>
      <w:tr w:rsidR="00BF2DEB" w:rsidRPr="009C2253" w:rsidTr="009641A5">
        <w:tc>
          <w:tcPr>
            <w:tcW w:w="6228" w:type="dxa"/>
          </w:tcPr>
          <w:p w:rsidR="00BF2DEB" w:rsidRDefault="00BF2DEB" w:rsidP="009641A5">
            <w:pPr>
              <w:spacing w:before="120" w:after="120"/>
              <w:rPr>
                <w:sz w:val="22"/>
                <w:szCs w:val="22"/>
              </w:rPr>
            </w:pPr>
            <w:r>
              <w:rPr>
                <w:sz w:val="22"/>
                <w:szCs w:val="22"/>
              </w:rPr>
              <w:t>I</w:t>
            </w:r>
            <w:r w:rsidRPr="00023F2C">
              <w:rPr>
                <w:sz w:val="22"/>
                <w:szCs w:val="22"/>
              </w:rPr>
              <w:t xml:space="preserve">nfrastructure bodies </w:t>
            </w:r>
            <w:r>
              <w:rPr>
                <w:sz w:val="22"/>
                <w:szCs w:val="22"/>
              </w:rPr>
              <w:t xml:space="preserve">also have an important role </w:t>
            </w:r>
            <w:r w:rsidRPr="00023F2C">
              <w:rPr>
                <w:sz w:val="22"/>
                <w:szCs w:val="22"/>
              </w:rPr>
              <w:t>in supporting VCSOs to be</w:t>
            </w:r>
            <w:r>
              <w:rPr>
                <w:sz w:val="22"/>
                <w:szCs w:val="22"/>
              </w:rPr>
              <w:t xml:space="preserve"> commissioning ready and </w:t>
            </w:r>
            <w:r w:rsidRPr="00444AD1">
              <w:rPr>
                <w:sz w:val="22"/>
                <w:szCs w:val="22"/>
              </w:rPr>
              <w:t>gathering and disseminating good practice.</w:t>
            </w:r>
          </w:p>
        </w:tc>
        <w:tc>
          <w:tcPr>
            <w:tcW w:w="3600" w:type="dxa"/>
          </w:tcPr>
          <w:p w:rsidR="00BF2DEB" w:rsidRPr="009C2253" w:rsidRDefault="00BF2DEB" w:rsidP="009641A5">
            <w:pPr>
              <w:spacing w:before="120" w:after="120"/>
              <w:rPr>
                <w:sz w:val="22"/>
                <w:szCs w:val="22"/>
              </w:rPr>
            </w:pPr>
            <w:r>
              <w:rPr>
                <w:sz w:val="22"/>
                <w:szCs w:val="22"/>
              </w:rPr>
              <w:t>It is for the sector to say what support they need.</w:t>
            </w:r>
          </w:p>
        </w:tc>
        <w:tc>
          <w:tcPr>
            <w:tcW w:w="5239" w:type="dxa"/>
          </w:tcPr>
          <w:p w:rsidR="00BF2DEB" w:rsidRPr="009C2253" w:rsidRDefault="00BF2DEB" w:rsidP="009641A5">
            <w:pPr>
              <w:spacing w:before="120" w:after="120"/>
              <w:rPr>
                <w:sz w:val="22"/>
                <w:szCs w:val="22"/>
              </w:rPr>
            </w:pPr>
            <w:r>
              <w:rPr>
                <w:sz w:val="22"/>
                <w:szCs w:val="22"/>
              </w:rPr>
              <w:t xml:space="preserve">Funding Catalyst to support VCS workforce development, and working with LGG and Catalyst to create stronger social networks for sharing practice. </w:t>
            </w:r>
          </w:p>
        </w:tc>
      </w:tr>
      <w:tr w:rsidR="00BF2DEB" w:rsidRPr="009C2253" w:rsidTr="009641A5">
        <w:tc>
          <w:tcPr>
            <w:tcW w:w="6228" w:type="dxa"/>
          </w:tcPr>
          <w:p w:rsidR="00BF2DEB" w:rsidRDefault="00BF2DEB" w:rsidP="009641A5">
            <w:pPr>
              <w:spacing w:before="120" w:after="120"/>
              <w:rPr>
                <w:sz w:val="22"/>
                <w:szCs w:val="22"/>
              </w:rPr>
            </w:pPr>
            <w:r>
              <w:rPr>
                <w:sz w:val="22"/>
                <w:szCs w:val="22"/>
              </w:rPr>
              <w:t xml:space="preserve">Concern that </w:t>
            </w:r>
            <w:r w:rsidRPr="00444AD1">
              <w:rPr>
                <w:sz w:val="22"/>
                <w:szCs w:val="22"/>
              </w:rPr>
              <w:t xml:space="preserve">small VCSOs </w:t>
            </w:r>
            <w:r>
              <w:rPr>
                <w:sz w:val="22"/>
                <w:szCs w:val="22"/>
              </w:rPr>
              <w:t xml:space="preserve">are </w:t>
            </w:r>
            <w:r w:rsidRPr="00444AD1">
              <w:rPr>
                <w:sz w:val="22"/>
                <w:szCs w:val="22"/>
              </w:rPr>
              <w:t xml:space="preserve">squeezed out by </w:t>
            </w:r>
            <w:r>
              <w:rPr>
                <w:sz w:val="22"/>
                <w:szCs w:val="22"/>
              </w:rPr>
              <w:t xml:space="preserve">their </w:t>
            </w:r>
            <w:r w:rsidRPr="00444AD1">
              <w:rPr>
                <w:sz w:val="22"/>
                <w:szCs w:val="22"/>
              </w:rPr>
              <w:t xml:space="preserve">inability to respond to </w:t>
            </w:r>
            <w:r w:rsidRPr="00023F2C">
              <w:rPr>
                <w:sz w:val="22"/>
                <w:szCs w:val="22"/>
              </w:rPr>
              <w:t xml:space="preserve">unrealistic </w:t>
            </w:r>
            <w:r>
              <w:rPr>
                <w:sz w:val="22"/>
                <w:szCs w:val="22"/>
              </w:rPr>
              <w:t xml:space="preserve">bidding </w:t>
            </w:r>
            <w:r w:rsidRPr="00023F2C">
              <w:rPr>
                <w:sz w:val="22"/>
                <w:szCs w:val="22"/>
              </w:rPr>
              <w:t>timescales</w:t>
            </w:r>
            <w:r>
              <w:rPr>
                <w:sz w:val="22"/>
                <w:szCs w:val="22"/>
              </w:rPr>
              <w:t xml:space="preserve"> and </w:t>
            </w:r>
            <w:r w:rsidRPr="00023F2C">
              <w:rPr>
                <w:sz w:val="22"/>
                <w:szCs w:val="22"/>
              </w:rPr>
              <w:t>bureaucratic processes</w:t>
            </w:r>
            <w:r>
              <w:rPr>
                <w:sz w:val="22"/>
                <w:szCs w:val="22"/>
              </w:rPr>
              <w:t xml:space="preserve">; and to </w:t>
            </w:r>
            <w:r w:rsidRPr="00444AD1">
              <w:rPr>
                <w:sz w:val="22"/>
                <w:szCs w:val="22"/>
              </w:rPr>
              <w:t>bear the financial risk of PBR.</w:t>
            </w:r>
          </w:p>
        </w:tc>
        <w:tc>
          <w:tcPr>
            <w:tcW w:w="3600" w:type="dxa"/>
          </w:tcPr>
          <w:p w:rsidR="00BF2DEB" w:rsidRPr="009C2253" w:rsidRDefault="00BF2DEB" w:rsidP="009641A5">
            <w:pPr>
              <w:spacing w:before="120" w:after="120"/>
              <w:rPr>
                <w:sz w:val="22"/>
                <w:szCs w:val="22"/>
              </w:rPr>
            </w:pPr>
            <w:r>
              <w:rPr>
                <w:sz w:val="22"/>
                <w:szCs w:val="22"/>
              </w:rPr>
              <w:t>It is for local authorities to manage their own market of providers</w:t>
            </w:r>
          </w:p>
        </w:tc>
        <w:tc>
          <w:tcPr>
            <w:tcW w:w="5239" w:type="dxa"/>
          </w:tcPr>
          <w:p w:rsidR="00BF2DEB" w:rsidRDefault="007A0F48" w:rsidP="009641A5">
            <w:pPr>
              <w:spacing w:before="120" w:after="120"/>
              <w:rPr>
                <w:sz w:val="22"/>
                <w:szCs w:val="22"/>
              </w:rPr>
            </w:pPr>
            <w:r>
              <w:rPr>
                <w:sz w:val="22"/>
                <w:szCs w:val="22"/>
              </w:rPr>
              <w:t>We are funding Catalyst as our strategic partner for the voluntary youth sector.</w:t>
            </w:r>
          </w:p>
          <w:p w:rsidR="001956F1" w:rsidRPr="009C2253" w:rsidRDefault="001956F1" w:rsidP="009641A5">
            <w:pPr>
              <w:spacing w:before="120" w:after="120"/>
              <w:rPr>
                <w:sz w:val="22"/>
                <w:szCs w:val="22"/>
              </w:rPr>
            </w:pPr>
            <w:r>
              <w:rPr>
                <w:sz w:val="22"/>
                <w:szCs w:val="22"/>
              </w:rPr>
              <w:t>Training for commission</w:t>
            </w:r>
            <w:r w:rsidR="009459B2">
              <w:rPr>
                <w:sz w:val="22"/>
                <w:szCs w:val="22"/>
              </w:rPr>
              <w:t>er</w:t>
            </w:r>
            <w:r>
              <w:rPr>
                <w:sz w:val="22"/>
                <w:szCs w:val="22"/>
              </w:rPr>
              <w:t>s under sector-led arrangements.</w:t>
            </w:r>
          </w:p>
        </w:tc>
      </w:tr>
      <w:tr w:rsidR="00BF2DEB" w:rsidRPr="009C2253" w:rsidTr="009641A5">
        <w:tc>
          <w:tcPr>
            <w:tcW w:w="6228" w:type="dxa"/>
          </w:tcPr>
          <w:p w:rsidR="00BF2DEB" w:rsidRPr="00023F2C" w:rsidRDefault="00BF2DEB" w:rsidP="009641A5">
            <w:pPr>
              <w:spacing w:before="120" w:after="120"/>
              <w:rPr>
                <w:sz w:val="22"/>
                <w:szCs w:val="22"/>
              </w:rPr>
            </w:pPr>
            <w:r>
              <w:rPr>
                <w:sz w:val="22"/>
                <w:szCs w:val="22"/>
              </w:rPr>
              <w:t>T</w:t>
            </w:r>
            <w:r w:rsidRPr="00444AD1">
              <w:rPr>
                <w:sz w:val="22"/>
                <w:szCs w:val="22"/>
              </w:rPr>
              <w:t>he need for more standardised approaches in key areas</w:t>
            </w:r>
            <w:r>
              <w:rPr>
                <w:sz w:val="22"/>
                <w:szCs w:val="22"/>
              </w:rPr>
              <w:t xml:space="preserve"> such as through a </w:t>
            </w:r>
            <w:r w:rsidRPr="00023F2C">
              <w:rPr>
                <w:sz w:val="22"/>
                <w:szCs w:val="22"/>
              </w:rPr>
              <w:t>widely recognised framework of impact measures so that commissioners know what successes they’re looking for, and VCSOs are more aware of what to promote</w:t>
            </w:r>
            <w:r>
              <w:rPr>
                <w:sz w:val="22"/>
                <w:szCs w:val="22"/>
              </w:rPr>
              <w:t>.</w:t>
            </w:r>
          </w:p>
        </w:tc>
        <w:tc>
          <w:tcPr>
            <w:tcW w:w="3600" w:type="dxa"/>
          </w:tcPr>
          <w:p w:rsidR="00BF2DEB" w:rsidRPr="009C2253" w:rsidRDefault="00BF2DEB" w:rsidP="009641A5">
            <w:pPr>
              <w:spacing w:before="120" w:after="120"/>
              <w:rPr>
                <w:sz w:val="22"/>
                <w:szCs w:val="22"/>
              </w:rPr>
            </w:pPr>
            <w:r>
              <w:rPr>
                <w:sz w:val="22"/>
                <w:szCs w:val="22"/>
              </w:rPr>
              <w:t>Agree. We want to see a common framework developed to describe the outcomes we seek for young people and bring consistency to how we measure impact</w:t>
            </w:r>
          </w:p>
        </w:tc>
        <w:tc>
          <w:tcPr>
            <w:tcW w:w="5239" w:type="dxa"/>
          </w:tcPr>
          <w:p w:rsidR="00BF2DEB" w:rsidRPr="009C2253" w:rsidRDefault="00BF2DEB" w:rsidP="009641A5">
            <w:pPr>
              <w:spacing w:before="120" w:after="120"/>
              <w:rPr>
                <w:sz w:val="22"/>
                <w:szCs w:val="22"/>
              </w:rPr>
            </w:pPr>
            <w:r>
              <w:rPr>
                <w:sz w:val="22"/>
                <w:szCs w:val="22"/>
              </w:rPr>
              <w:t>Funding The Young Foundation via Catalyst to develop an Outcomes Framework for young people.</w:t>
            </w:r>
          </w:p>
        </w:tc>
      </w:tr>
      <w:tr w:rsidR="00BF2DEB" w:rsidRPr="009C2253" w:rsidTr="009641A5">
        <w:tc>
          <w:tcPr>
            <w:tcW w:w="6228" w:type="dxa"/>
          </w:tcPr>
          <w:p w:rsidR="00BF2DEB" w:rsidRPr="00023F2C" w:rsidRDefault="00BF2DEB" w:rsidP="009641A5">
            <w:pPr>
              <w:spacing w:before="120" w:after="120"/>
              <w:rPr>
                <w:sz w:val="22"/>
                <w:szCs w:val="22"/>
              </w:rPr>
            </w:pPr>
            <w:r>
              <w:rPr>
                <w:sz w:val="22"/>
                <w:szCs w:val="22"/>
              </w:rPr>
              <w:t>D</w:t>
            </w:r>
            <w:r w:rsidRPr="00444AD1">
              <w:rPr>
                <w:sz w:val="22"/>
                <w:szCs w:val="22"/>
              </w:rPr>
              <w:t xml:space="preserve">oubts about the relevance </w:t>
            </w:r>
            <w:r>
              <w:rPr>
                <w:sz w:val="22"/>
                <w:szCs w:val="22"/>
              </w:rPr>
              <w:t xml:space="preserve">of social finance </w:t>
            </w:r>
            <w:r w:rsidRPr="00444AD1">
              <w:rPr>
                <w:sz w:val="22"/>
                <w:szCs w:val="22"/>
              </w:rPr>
              <w:t xml:space="preserve">to small local organisations and a call for </w:t>
            </w:r>
            <w:r>
              <w:rPr>
                <w:sz w:val="22"/>
                <w:szCs w:val="22"/>
              </w:rPr>
              <w:t xml:space="preserve">more </w:t>
            </w:r>
            <w:r w:rsidRPr="00444AD1">
              <w:rPr>
                <w:sz w:val="22"/>
                <w:szCs w:val="22"/>
              </w:rPr>
              <w:t>information and brokerage</w:t>
            </w:r>
            <w:r>
              <w:rPr>
                <w:sz w:val="22"/>
                <w:szCs w:val="22"/>
              </w:rPr>
              <w:t xml:space="preserve"> to raise awareness, understanding and access.</w:t>
            </w:r>
          </w:p>
        </w:tc>
        <w:tc>
          <w:tcPr>
            <w:tcW w:w="3600" w:type="dxa"/>
          </w:tcPr>
          <w:p w:rsidR="00BF2DEB" w:rsidRPr="009C2253" w:rsidRDefault="00BF2DEB" w:rsidP="009641A5">
            <w:pPr>
              <w:spacing w:before="120" w:after="120"/>
              <w:rPr>
                <w:sz w:val="22"/>
                <w:szCs w:val="22"/>
              </w:rPr>
            </w:pPr>
            <w:r>
              <w:rPr>
                <w:sz w:val="22"/>
                <w:szCs w:val="22"/>
              </w:rPr>
              <w:t>Social investment can provide the capital funding that innovative VCSOs need to grow</w:t>
            </w:r>
            <w:r w:rsidR="009459B2">
              <w:rPr>
                <w:sz w:val="22"/>
                <w:szCs w:val="22"/>
              </w:rPr>
              <w:t xml:space="preserve">; </w:t>
            </w:r>
            <w:r>
              <w:rPr>
                <w:sz w:val="22"/>
                <w:szCs w:val="22"/>
              </w:rPr>
              <w:t>it is no</w:t>
            </w:r>
            <w:r w:rsidR="009459B2">
              <w:rPr>
                <w:sz w:val="22"/>
                <w:szCs w:val="22"/>
              </w:rPr>
              <w:t>t</w:t>
            </w:r>
            <w:r>
              <w:rPr>
                <w:sz w:val="22"/>
                <w:szCs w:val="22"/>
              </w:rPr>
              <w:t xml:space="preserve"> a replacement for lost revenue income.</w:t>
            </w:r>
          </w:p>
        </w:tc>
        <w:tc>
          <w:tcPr>
            <w:tcW w:w="5239" w:type="dxa"/>
          </w:tcPr>
          <w:p w:rsidR="00BF2DEB" w:rsidRPr="009C2253" w:rsidRDefault="00BF2DEB" w:rsidP="009641A5">
            <w:pPr>
              <w:spacing w:before="120" w:after="120"/>
              <w:rPr>
                <w:sz w:val="22"/>
                <w:szCs w:val="22"/>
              </w:rPr>
            </w:pPr>
            <w:r>
              <w:rPr>
                <w:sz w:val="22"/>
                <w:szCs w:val="22"/>
              </w:rPr>
              <w:t>Investing to raise awareness and build investment readiness through Catalyst, and setting up a specialist social finance retailer to lead to more social investment in youth projects.</w:t>
            </w:r>
          </w:p>
        </w:tc>
      </w:tr>
      <w:tr w:rsidR="00BF2DEB" w:rsidRPr="009C2253" w:rsidTr="009641A5">
        <w:tc>
          <w:tcPr>
            <w:tcW w:w="6228" w:type="dxa"/>
          </w:tcPr>
          <w:p w:rsidR="00BF2DEB" w:rsidRPr="00444AD1" w:rsidRDefault="00BF2DEB" w:rsidP="009641A5">
            <w:pPr>
              <w:spacing w:before="120" w:after="120"/>
              <w:rPr>
                <w:sz w:val="22"/>
                <w:szCs w:val="22"/>
              </w:rPr>
            </w:pPr>
            <w:r>
              <w:rPr>
                <w:sz w:val="22"/>
                <w:szCs w:val="22"/>
              </w:rPr>
              <w:t xml:space="preserve">NCS presents an opportunity for VCSOs, including through </w:t>
            </w:r>
            <w:r w:rsidRPr="00444AD1">
              <w:rPr>
                <w:sz w:val="22"/>
                <w:szCs w:val="22"/>
              </w:rPr>
              <w:t>post NCS progression routes</w:t>
            </w:r>
            <w:r>
              <w:rPr>
                <w:sz w:val="22"/>
                <w:szCs w:val="22"/>
              </w:rPr>
              <w:t xml:space="preserve">. But it needs </w:t>
            </w:r>
            <w:r w:rsidRPr="00444AD1">
              <w:rPr>
                <w:sz w:val="22"/>
                <w:szCs w:val="22"/>
              </w:rPr>
              <w:t xml:space="preserve">embedding in, and linking to, </w:t>
            </w:r>
            <w:r>
              <w:rPr>
                <w:sz w:val="22"/>
                <w:szCs w:val="22"/>
              </w:rPr>
              <w:t xml:space="preserve">other </w:t>
            </w:r>
            <w:r w:rsidRPr="00444AD1">
              <w:rPr>
                <w:sz w:val="22"/>
                <w:szCs w:val="22"/>
              </w:rPr>
              <w:t xml:space="preserve">opportunities for </w:t>
            </w:r>
            <w:r>
              <w:rPr>
                <w:sz w:val="22"/>
                <w:szCs w:val="22"/>
              </w:rPr>
              <w:t>young people</w:t>
            </w:r>
            <w:r w:rsidRPr="00444AD1">
              <w:rPr>
                <w:sz w:val="22"/>
                <w:szCs w:val="22"/>
              </w:rPr>
              <w:t>.</w:t>
            </w:r>
          </w:p>
        </w:tc>
        <w:tc>
          <w:tcPr>
            <w:tcW w:w="3600" w:type="dxa"/>
          </w:tcPr>
          <w:p w:rsidR="00BF2DEB" w:rsidRPr="009C2253" w:rsidRDefault="00BF2DEB" w:rsidP="009641A5">
            <w:pPr>
              <w:spacing w:before="120" w:after="120"/>
              <w:rPr>
                <w:sz w:val="22"/>
                <w:szCs w:val="22"/>
              </w:rPr>
            </w:pPr>
            <w:r>
              <w:rPr>
                <w:sz w:val="22"/>
                <w:szCs w:val="22"/>
              </w:rPr>
              <w:t>As NCS grows it will provide increasing investment in organisations working with young people, including VCSOs</w:t>
            </w:r>
          </w:p>
        </w:tc>
        <w:tc>
          <w:tcPr>
            <w:tcW w:w="5239" w:type="dxa"/>
          </w:tcPr>
          <w:p w:rsidR="00BF2DEB" w:rsidRPr="009C2253" w:rsidRDefault="00E6520E" w:rsidP="009641A5">
            <w:pPr>
              <w:spacing w:before="120" w:after="120"/>
              <w:rPr>
                <w:sz w:val="22"/>
                <w:szCs w:val="22"/>
              </w:rPr>
            </w:pPr>
            <w:r>
              <w:rPr>
                <w:sz w:val="22"/>
                <w:szCs w:val="22"/>
              </w:rPr>
              <w:t>We are e</w:t>
            </w:r>
            <w:r w:rsidR="00BF2DEB">
              <w:rPr>
                <w:sz w:val="22"/>
                <w:szCs w:val="22"/>
              </w:rPr>
              <w:t>valuating NCS to learn lessons and demonstrate impact.</w:t>
            </w:r>
            <w:r w:rsidR="00047EFC">
              <w:rPr>
                <w:sz w:val="22"/>
                <w:szCs w:val="22"/>
              </w:rPr>
              <w:t xml:space="preserve"> </w:t>
            </w:r>
            <w:r>
              <w:rPr>
                <w:sz w:val="22"/>
                <w:szCs w:val="22"/>
              </w:rPr>
              <w:t>We are calling on LAs to engage with N</w:t>
            </w:r>
            <w:r w:rsidR="007A0F48">
              <w:rPr>
                <w:sz w:val="22"/>
                <w:szCs w:val="22"/>
              </w:rPr>
              <w:t>C</w:t>
            </w:r>
            <w:r>
              <w:rPr>
                <w:sz w:val="22"/>
                <w:szCs w:val="22"/>
              </w:rPr>
              <w:t>S and embed it into their local offer</w:t>
            </w:r>
            <w:r w:rsidR="001956F1">
              <w:rPr>
                <w:sz w:val="22"/>
                <w:szCs w:val="22"/>
              </w:rPr>
              <w:t xml:space="preserve"> to help NCS graduates progress into other opportunities.</w:t>
            </w:r>
          </w:p>
        </w:tc>
      </w:tr>
    </w:tbl>
    <w:p w:rsidR="00BF2DEB" w:rsidRDefault="00BF2DEB" w:rsidP="00BF2DEB">
      <w:pPr>
        <w:rPr>
          <w:b/>
        </w:rPr>
      </w:pPr>
    </w:p>
    <w:p w:rsidR="00B24C1C" w:rsidRPr="00B73562" w:rsidRDefault="00BF2DEB" w:rsidP="007A0F48">
      <w:pPr>
        <w:outlineLvl w:val="0"/>
        <w:rPr>
          <w:b/>
          <w:color w:val="104F75"/>
        </w:rPr>
      </w:pPr>
      <w:r>
        <w:rPr>
          <w:b/>
        </w:rPr>
        <w:br w:type="page"/>
      </w:r>
      <w:r w:rsidR="00BB5417" w:rsidRPr="00B73562">
        <w:rPr>
          <w:b/>
          <w:color w:val="104F75"/>
        </w:rPr>
        <w:lastRenderedPageBreak/>
        <w:t>The Role of Business</w:t>
      </w:r>
      <w:r w:rsidR="00D86AF9" w:rsidRPr="00B73562">
        <w:rPr>
          <w:b/>
          <w:color w:val="104F75"/>
        </w:rPr>
        <w:t xml:space="preserve"> </w:t>
      </w:r>
      <w:r w:rsidR="005B18A4" w:rsidRPr="00B73562">
        <w:rPr>
          <w:b/>
          <w:color w:val="104F75"/>
        </w:rPr>
        <w:t xml:space="preserve">(Including </w:t>
      </w:r>
      <w:r w:rsidR="0053070D" w:rsidRPr="00B73562">
        <w:rPr>
          <w:b/>
          <w:color w:val="104F75"/>
        </w:rPr>
        <w:t xml:space="preserve">Priorities for </w:t>
      </w:r>
      <w:r w:rsidR="005B18A4" w:rsidRPr="00B73562">
        <w:rPr>
          <w:b/>
          <w:color w:val="104F75"/>
        </w:rPr>
        <w:t xml:space="preserve">Business Brokerage </w:t>
      </w:r>
      <w:r w:rsidR="00D7147D" w:rsidRPr="00B73562">
        <w:rPr>
          <w:b/>
          <w:color w:val="104F75"/>
        </w:rPr>
        <w:t xml:space="preserve">– </w:t>
      </w:r>
      <w:r w:rsidR="0053070D" w:rsidRPr="00B73562">
        <w:rPr>
          <w:b/>
          <w:color w:val="104F75"/>
        </w:rPr>
        <w:t xml:space="preserve">to inform </w:t>
      </w:r>
      <w:r w:rsidR="00D7147D" w:rsidRPr="00B73562">
        <w:rPr>
          <w:b/>
          <w:color w:val="104F75"/>
        </w:rPr>
        <w:t>our new g</w:t>
      </w:r>
      <w:r w:rsidR="005B18A4" w:rsidRPr="00B73562">
        <w:rPr>
          <w:b/>
          <w:color w:val="104F75"/>
        </w:rPr>
        <w:t>rant)</w:t>
      </w:r>
      <w:r w:rsidR="00D86AF9" w:rsidRPr="00B73562">
        <w:rPr>
          <w:b/>
          <w:color w:val="104F75"/>
        </w:rPr>
        <w:t xml:space="preserve"> </w:t>
      </w:r>
    </w:p>
    <w:p w:rsidR="00BB5417" w:rsidRDefault="00BB5417" w:rsidP="009C2253">
      <w:pPr>
        <w:rPr>
          <w:b/>
        </w:rPr>
      </w:pPr>
    </w:p>
    <w:tbl>
      <w:tblPr>
        <w:tblStyle w:val="TableGrid"/>
        <w:tblW w:w="0" w:type="auto"/>
        <w:tblLook w:val="01E0"/>
      </w:tblPr>
      <w:tblGrid>
        <w:gridCol w:w="6228"/>
        <w:gridCol w:w="3600"/>
        <w:gridCol w:w="5239"/>
      </w:tblGrid>
      <w:tr w:rsidR="00BB5417" w:rsidRPr="009C2253" w:rsidTr="00B73562">
        <w:tc>
          <w:tcPr>
            <w:tcW w:w="6228" w:type="dxa"/>
            <w:shd w:val="clear" w:color="auto" w:fill="104F75"/>
            <w:vAlign w:val="center"/>
          </w:tcPr>
          <w:p w:rsidR="00BB5417" w:rsidRPr="00B73562" w:rsidRDefault="00BB5417" w:rsidP="009641A5">
            <w:pPr>
              <w:spacing w:before="120" w:after="120"/>
              <w:rPr>
                <w:b/>
                <w:color w:val="FFFFFF"/>
                <w:sz w:val="22"/>
                <w:szCs w:val="22"/>
              </w:rPr>
            </w:pPr>
            <w:r w:rsidRPr="00B73562">
              <w:rPr>
                <w:b/>
                <w:color w:val="FFFFFF"/>
                <w:sz w:val="22"/>
                <w:szCs w:val="22"/>
              </w:rPr>
              <w:t>Key points made through the consultation</w:t>
            </w:r>
          </w:p>
        </w:tc>
        <w:tc>
          <w:tcPr>
            <w:tcW w:w="3600" w:type="dxa"/>
            <w:shd w:val="clear" w:color="auto" w:fill="104F75"/>
            <w:vAlign w:val="center"/>
          </w:tcPr>
          <w:p w:rsidR="00BB5417" w:rsidRPr="00B73562" w:rsidRDefault="001956F1" w:rsidP="009641A5">
            <w:pPr>
              <w:spacing w:before="120" w:after="120"/>
              <w:rPr>
                <w:b/>
                <w:color w:val="FFFFFF"/>
                <w:sz w:val="22"/>
                <w:szCs w:val="22"/>
              </w:rPr>
            </w:pPr>
            <w:r w:rsidRPr="00B73562">
              <w:rPr>
                <w:b/>
                <w:color w:val="FFFFFF"/>
                <w:sz w:val="22"/>
                <w:szCs w:val="22"/>
              </w:rPr>
              <w:t>Government’s position</w:t>
            </w:r>
          </w:p>
        </w:tc>
        <w:tc>
          <w:tcPr>
            <w:tcW w:w="5239" w:type="dxa"/>
            <w:shd w:val="clear" w:color="auto" w:fill="104F75"/>
            <w:vAlign w:val="center"/>
          </w:tcPr>
          <w:p w:rsidR="00BB5417" w:rsidRPr="00B73562" w:rsidRDefault="001956F1" w:rsidP="009641A5">
            <w:pPr>
              <w:spacing w:before="120" w:after="120"/>
              <w:rPr>
                <w:b/>
                <w:color w:val="FFFFFF"/>
                <w:sz w:val="22"/>
                <w:szCs w:val="22"/>
              </w:rPr>
            </w:pPr>
            <w:r w:rsidRPr="00B73562">
              <w:rPr>
                <w:b/>
                <w:color w:val="FFFFFF"/>
                <w:sz w:val="22"/>
                <w:szCs w:val="22"/>
              </w:rPr>
              <w:t>Action Government is taking</w:t>
            </w:r>
          </w:p>
        </w:tc>
      </w:tr>
      <w:tr w:rsidR="00BB5417" w:rsidRPr="009C2253" w:rsidTr="009641A5">
        <w:tc>
          <w:tcPr>
            <w:tcW w:w="6228" w:type="dxa"/>
          </w:tcPr>
          <w:p w:rsidR="00BB5417" w:rsidRPr="00F207C8" w:rsidRDefault="00F207C8" w:rsidP="00F207C8">
            <w:pPr>
              <w:spacing w:before="120" w:after="120"/>
              <w:rPr>
                <w:sz w:val="22"/>
                <w:szCs w:val="22"/>
              </w:rPr>
            </w:pPr>
            <w:r>
              <w:rPr>
                <w:sz w:val="22"/>
                <w:szCs w:val="22"/>
              </w:rPr>
              <w:t>B</w:t>
            </w:r>
            <w:r w:rsidRPr="00F207C8">
              <w:rPr>
                <w:sz w:val="22"/>
                <w:szCs w:val="22"/>
              </w:rPr>
              <w:t>usinesses have an important role in supporting young people</w:t>
            </w:r>
            <w:r w:rsidR="00A80AF3">
              <w:rPr>
                <w:sz w:val="22"/>
                <w:szCs w:val="22"/>
              </w:rPr>
              <w:t xml:space="preserve"> outside education</w:t>
            </w:r>
            <w:r w:rsidRPr="00F207C8">
              <w:rPr>
                <w:sz w:val="22"/>
                <w:szCs w:val="22"/>
              </w:rPr>
              <w:t>, but more need</w:t>
            </w:r>
            <w:r w:rsidR="004869CF">
              <w:rPr>
                <w:sz w:val="22"/>
                <w:szCs w:val="22"/>
              </w:rPr>
              <w:t>s</w:t>
            </w:r>
            <w:r w:rsidRPr="00F207C8">
              <w:rPr>
                <w:sz w:val="22"/>
                <w:szCs w:val="22"/>
              </w:rPr>
              <w:t xml:space="preserve"> to be done to achieve this. Brokerage </w:t>
            </w:r>
            <w:r w:rsidR="004869CF">
              <w:rPr>
                <w:sz w:val="22"/>
                <w:szCs w:val="22"/>
              </w:rPr>
              <w:t>needs</w:t>
            </w:r>
            <w:r w:rsidRPr="00F207C8">
              <w:rPr>
                <w:sz w:val="22"/>
                <w:szCs w:val="22"/>
              </w:rPr>
              <w:t xml:space="preserve"> to be more professional and subject to quality assurance, with more focus on volunteering outside normal business hours, and one to one mentoring. </w:t>
            </w:r>
          </w:p>
        </w:tc>
        <w:tc>
          <w:tcPr>
            <w:tcW w:w="3600" w:type="dxa"/>
          </w:tcPr>
          <w:p w:rsidR="00BB5417" w:rsidRPr="009C2253" w:rsidRDefault="008C3B8B" w:rsidP="009641A5">
            <w:pPr>
              <w:spacing w:before="120" w:after="120"/>
              <w:rPr>
                <w:sz w:val="22"/>
                <w:szCs w:val="22"/>
              </w:rPr>
            </w:pPr>
            <w:r>
              <w:rPr>
                <w:sz w:val="22"/>
                <w:szCs w:val="22"/>
              </w:rPr>
              <w:t>Agree. We want to see a greater sense of responsibility by business for the engagement and wellbeing of local young people.</w:t>
            </w:r>
          </w:p>
        </w:tc>
        <w:tc>
          <w:tcPr>
            <w:tcW w:w="5239" w:type="dxa"/>
          </w:tcPr>
          <w:p w:rsidR="00BB5417" w:rsidRPr="009C2253" w:rsidRDefault="00E6520E" w:rsidP="009641A5">
            <w:pPr>
              <w:spacing w:before="120" w:after="120"/>
              <w:rPr>
                <w:sz w:val="22"/>
                <w:szCs w:val="22"/>
              </w:rPr>
            </w:pPr>
            <w:r>
              <w:rPr>
                <w:sz w:val="22"/>
                <w:szCs w:val="22"/>
              </w:rPr>
              <w:t>We are awarding g</w:t>
            </w:r>
            <w:r w:rsidR="008C3B8B">
              <w:rPr>
                <w:sz w:val="22"/>
                <w:szCs w:val="22"/>
              </w:rPr>
              <w:t xml:space="preserve">rant funding </w:t>
            </w:r>
            <w:r w:rsidR="00AA03BA">
              <w:rPr>
                <w:sz w:val="22"/>
                <w:szCs w:val="22"/>
              </w:rPr>
              <w:t xml:space="preserve">of £320k </w:t>
            </w:r>
            <w:r w:rsidR="009459B2">
              <w:rPr>
                <w:sz w:val="22"/>
                <w:szCs w:val="22"/>
              </w:rPr>
              <w:t xml:space="preserve">to a consortium led by Business in the Community </w:t>
            </w:r>
            <w:r w:rsidR="00AA03BA">
              <w:rPr>
                <w:sz w:val="22"/>
                <w:szCs w:val="22"/>
              </w:rPr>
              <w:t xml:space="preserve">over 2011-13 </w:t>
            </w:r>
            <w:r w:rsidR="008C3B8B">
              <w:rPr>
                <w:sz w:val="22"/>
                <w:szCs w:val="22"/>
              </w:rPr>
              <w:t xml:space="preserve">to support </w:t>
            </w:r>
            <w:r w:rsidR="00AA03BA">
              <w:rPr>
                <w:sz w:val="22"/>
                <w:szCs w:val="22"/>
              </w:rPr>
              <w:t>more businesses to come forward and get involved, including through better brokerage.</w:t>
            </w:r>
          </w:p>
        </w:tc>
      </w:tr>
      <w:tr w:rsidR="00BB5417" w:rsidRPr="009C2253" w:rsidTr="009641A5">
        <w:tc>
          <w:tcPr>
            <w:tcW w:w="6228" w:type="dxa"/>
          </w:tcPr>
          <w:p w:rsidR="00BB5417" w:rsidRPr="00D35413" w:rsidRDefault="004869CF" w:rsidP="00F207C8">
            <w:pPr>
              <w:spacing w:before="120" w:after="120"/>
              <w:rPr>
                <w:sz w:val="22"/>
                <w:szCs w:val="22"/>
              </w:rPr>
            </w:pPr>
            <w:r>
              <w:rPr>
                <w:sz w:val="22"/>
                <w:szCs w:val="22"/>
              </w:rPr>
              <w:t>S</w:t>
            </w:r>
            <w:r w:rsidRPr="004869CF">
              <w:rPr>
                <w:sz w:val="22"/>
                <w:szCs w:val="22"/>
              </w:rPr>
              <w:t>trong partnership between business, the VCS</w:t>
            </w:r>
            <w:r>
              <w:rPr>
                <w:sz w:val="22"/>
                <w:szCs w:val="22"/>
              </w:rPr>
              <w:t>,</w:t>
            </w:r>
            <w:r w:rsidRPr="004869CF">
              <w:rPr>
                <w:sz w:val="22"/>
                <w:szCs w:val="22"/>
              </w:rPr>
              <w:t xml:space="preserve"> and the local authority is </w:t>
            </w:r>
            <w:proofErr w:type="gramStart"/>
            <w:r w:rsidRPr="004869CF">
              <w:rPr>
                <w:sz w:val="22"/>
                <w:szCs w:val="22"/>
              </w:rPr>
              <w:t>key</w:t>
            </w:r>
            <w:proofErr w:type="gramEnd"/>
            <w:r w:rsidRPr="004869CF">
              <w:rPr>
                <w:sz w:val="22"/>
                <w:szCs w:val="22"/>
              </w:rPr>
              <w:t xml:space="preserve"> at a local and community level</w:t>
            </w:r>
            <w:r>
              <w:rPr>
                <w:sz w:val="22"/>
                <w:szCs w:val="22"/>
              </w:rPr>
              <w:t>. More businesses</w:t>
            </w:r>
            <w:r w:rsidRPr="004869CF">
              <w:rPr>
                <w:sz w:val="22"/>
                <w:szCs w:val="22"/>
              </w:rPr>
              <w:t xml:space="preserve"> </w:t>
            </w:r>
            <w:r>
              <w:rPr>
                <w:sz w:val="22"/>
                <w:szCs w:val="22"/>
              </w:rPr>
              <w:t xml:space="preserve">should have </w:t>
            </w:r>
            <w:r w:rsidR="00F207C8" w:rsidRPr="00F207C8">
              <w:rPr>
                <w:sz w:val="22"/>
                <w:szCs w:val="22"/>
              </w:rPr>
              <w:t xml:space="preserve">places on the boards of VSOs. </w:t>
            </w:r>
          </w:p>
        </w:tc>
        <w:tc>
          <w:tcPr>
            <w:tcW w:w="3600" w:type="dxa"/>
          </w:tcPr>
          <w:p w:rsidR="00BB5417" w:rsidRPr="009C2253" w:rsidRDefault="008C3B8B" w:rsidP="009641A5">
            <w:pPr>
              <w:spacing w:before="120" w:after="120"/>
              <w:rPr>
                <w:sz w:val="22"/>
                <w:szCs w:val="22"/>
              </w:rPr>
            </w:pPr>
            <w:r>
              <w:rPr>
                <w:sz w:val="22"/>
                <w:szCs w:val="22"/>
              </w:rPr>
              <w:t>Agree, there are good examples of business leaders bringing key leadership and business acumen skills to VCSOs</w:t>
            </w:r>
          </w:p>
        </w:tc>
        <w:tc>
          <w:tcPr>
            <w:tcW w:w="5239" w:type="dxa"/>
          </w:tcPr>
          <w:p w:rsidR="00BB5417" w:rsidRPr="009C2253" w:rsidRDefault="00AA03BA" w:rsidP="009641A5">
            <w:pPr>
              <w:spacing w:before="120" w:after="120"/>
              <w:rPr>
                <w:sz w:val="22"/>
                <w:szCs w:val="22"/>
              </w:rPr>
            </w:pPr>
            <w:r>
              <w:rPr>
                <w:sz w:val="22"/>
                <w:szCs w:val="22"/>
              </w:rPr>
              <w:t xml:space="preserve">New grant </w:t>
            </w:r>
            <w:r w:rsidR="00CE222B">
              <w:rPr>
                <w:sz w:val="22"/>
                <w:szCs w:val="22"/>
              </w:rPr>
              <w:t xml:space="preserve">funded activity </w:t>
            </w:r>
            <w:r>
              <w:rPr>
                <w:sz w:val="22"/>
                <w:szCs w:val="22"/>
              </w:rPr>
              <w:t xml:space="preserve">will build capacity of </w:t>
            </w:r>
            <w:r w:rsidR="00CE222B">
              <w:rPr>
                <w:sz w:val="22"/>
                <w:szCs w:val="22"/>
              </w:rPr>
              <w:t xml:space="preserve">VCSOs to engage with business, and promote the business case for </w:t>
            </w:r>
            <w:r w:rsidR="009459B2">
              <w:rPr>
                <w:sz w:val="22"/>
                <w:szCs w:val="22"/>
              </w:rPr>
              <w:t>cross</w:t>
            </w:r>
            <w:r w:rsidR="00CE222B">
              <w:rPr>
                <w:sz w:val="22"/>
                <w:szCs w:val="22"/>
              </w:rPr>
              <w:t>-sector partnership.</w:t>
            </w:r>
          </w:p>
        </w:tc>
      </w:tr>
      <w:tr w:rsidR="00BB5417" w:rsidRPr="009C2253" w:rsidTr="009641A5">
        <w:tc>
          <w:tcPr>
            <w:tcW w:w="6228" w:type="dxa"/>
          </w:tcPr>
          <w:p w:rsidR="00BB5417" w:rsidRPr="00D35413" w:rsidRDefault="004869CF" w:rsidP="004869CF">
            <w:pPr>
              <w:spacing w:before="120" w:after="120"/>
              <w:rPr>
                <w:sz w:val="22"/>
                <w:szCs w:val="22"/>
              </w:rPr>
            </w:pPr>
            <w:r w:rsidRPr="00F207C8">
              <w:rPr>
                <w:sz w:val="22"/>
                <w:szCs w:val="22"/>
              </w:rPr>
              <w:t xml:space="preserve">There needs to be more effective communication of the benefits to businesses of investing in young people, and better signposting to a range of opportunities. </w:t>
            </w:r>
          </w:p>
        </w:tc>
        <w:tc>
          <w:tcPr>
            <w:tcW w:w="3600" w:type="dxa"/>
          </w:tcPr>
          <w:p w:rsidR="00BB5417" w:rsidRPr="009C2253" w:rsidRDefault="00CE222B" w:rsidP="009641A5">
            <w:pPr>
              <w:spacing w:before="120" w:after="120"/>
              <w:rPr>
                <w:sz w:val="22"/>
                <w:szCs w:val="22"/>
              </w:rPr>
            </w:pPr>
            <w:r>
              <w:rPr>
                <w:sz w:val="22"/>
                <w:szCs w:val="22"/>
              </w:rPr>
              <w:t xml:space="preserve">Agree. </w:t>
            </w:r>
          </w:p>
        </w:tc>
        <w:tc>
          <w:tcPr>
            <w:tcW w:w="5239" w:type="dxa"/>
          </w:tcPr>
          <w:p w:rsidR="00BB5417" w:rsidRPr="009C2253" w:rsidRDefault="00AA03BA" w:rsidP="009641A5">
            <w:pPr>
              <w:spacing w:before="120" w:after="120"/>
              <w:rPr>
                <w:sz w:val="22"/>
                <w:szCs w:val="22"/>
              </w:rPr>
            </w:pPr>
            <w:r>
              <w:rPr>
                <w:sz w:val="22"/>
                <w:szCs w:val="22"/>
              </w:rPr>
              <w:t xml:space="preserve">New grant funded activity will strengthen and promote the business case. </w:t>
            </w:r>
          </w:p>
        </w:tc>
      </w:tr>
      <w:tr w:rsidR="00BB5417" w:rsidRPr="009C2253" w:rsidTr="009641A5">
        <w:tc>
          <w:tcPr>
            <w:tcW w:w="6228" w:type="dxa"/>
          </w:tcPr>
          <w:p w:rsidR="00BB5417" w:rsidRPr="009C2253" w:rsidRDefault="004869CF" w:rsidP="004869CF">
            <w:pPr>
              <w:spacing w:before="120" w:after="120"/>
              <w:rPr>
                <w:sz w:val="22"/>
                <w:szCs w:val="22"/>
              </w:rPr>
            </w:pPr>
            <w:r w:rsidRPr="00F207C8">
              <w:rPr>
                <w:sz w:val="22"/>
                <w:szCs w:val="22"/>
              </w:rPr>
              <w:t>It was generally agreed that VSOs need to improve their ability to match their needs with the skills, talents and needs of employee volunteers</w:t>
            </w:r>
            <w:r>
              <w:rPr>
                <w:sz w:val="22"/>
                <w:szCs w:val="22"/>
              </w:rPr>
              <w:t>. T</w:t>
            </w:r>
            <w:r w:rsidRPr="00F207C8">
              <w:rPr>
                <w:sz w:val="22"/>
                <w:szCs w:val="22"/>
              </w:rPr>
              <w:t xml:space="preserve">he benefits of using the recently retired as mentors was widely recognised. </w:t>
            </w:r>
          </w:p>
        </w:tc>
        <w:tc>
          <w:tcPr>
            <w:tcW w:w="3600" w:type="dxa"/>
          </w:tcPr>
          <w:p w:rsidR="00BB5417" w:rsidRPr="009C2253" w:rsidRDefault="00C665F6" w:rsidP="009641A5">
            <w:pPr>
              <w:spacing w:before="120" w:after="120"/>
              <w:rPr>
                <w:sz w:val="22"/>
                <w:szCs w:val="22"/>
              </w:rPr>
            </w:pPr>
            <w:r>
              <w:rPr>
                <w:sz w:val="22"/>
                <w:szCs w:val="22"/>
              </w:rPr>
              <w:t xml:space="preserve">Agree. </w:t>
            </w:r>
          </w:p>
        </w:tc>
        <w:tc>
          <w:tcPr>
            <w:tcW w:w="5239" w:type="dxa"/>
          </w:tcPr>
          <w:p w:rsidR="00BB5417" w:rsidRPr="009C2253" w:rsidRDefault="00AA03BA" w:rsidP="009641A5">
            <w:pPr>
              <w:spacing w:before="120" w:after="120"/>
              <w:rPr>
                <w:sz w:val="22"/>
                <w:szCs w:val="22"/>
              </w:rPr>
            </w:pPr>
            <w:r>
              <w:rPr>
                <w:sz w:val="22"/>
                <w:szCs w:val="22"/>
              </w:rPr>
              <w:t>New grant funded activity will build the capacity of VCSOs to engage with businesses.</w:t>
            </w:r>
          </w:p>
        </w:tc>
      </w:tr>
      <w:tr w:rsidR="00BB5417" w:rsidRPr="009C2253" w:rsidTr="009641A5">
        <w:tc>
          <w:tcPr>
            <w:tcW w:w="6228" w:type="dxa"/>
          </w:tcPr>
          <w:p w:rsidR="00BB5417" w:rsidRPr="00D35413" w:rsidRDefault="004869CF" w:rsidP="009641A5">
            <w:pPr>
              <w:spacing w:before="120" w:after="120"/>
              <w:rPr>
                <w:sz w:val="22"/>
                <w:szCs w:val="22"/>
              </w:rPr>
            </w:pPr>
            <w:r w:rsidRPr="00F207C8">
              <w:rPr>
                <w:sz w:val="22"/>
                <w:szCs w:val="22"/>
              </w:rPr>
              <w:t>Consideration should be given to the introduction of incentives</w:t>
            </w:r>
            <w:r>
              <w:rPr>
                <w:sz w:val="22"/>
                <w:szCs w:val="22"/>
              </w:rPr>
              <w:t xml:space="preserve"> for volunteering and other support from business</w:t>
            </w:r>
            <w:r w:rsidRPr="00F207C8">
              <w:rPr>
                <w:sz w:val="22"/>
                <w:szCs w:val="22"/>
              </w:rPr>
              <w:t xml:space="preserve">, such as supporting innovative financial models which result in tax efficiencies. </w:t>
            </w:r>
          </w:p>
        </w:tc>
        <w:tc>
          <w:tcPr>
            <w:tcW w:w="3600" w:type="dxa"/>
          </w:tcPr>
          <w:p w:rsidR="00BB5417" w:rsidRPr="009C2253" w:rsidRDefault="00303DDE" w:rsidP="009641A5">
            <w:pPr>
              <w:spacing w:before="120" w:after="120"/>
              <w:rPr>
                <w:sz w:val="22"/>
                <w:szCs w:val="22"/>
              </w:rPr>
            </w:pPr>
            <w:r>
              <w:rPr>
                <w:sz w:val="22"/>
                <w:szCs w:val="22"/>
              </w:rPr>
              <w:t>We have no current plans to change the tax system.</w:t>
            </w:r>
            <w:r w:rsidR="00E6520E">
              <w:rPr>
                <w:sz w:val="22"/>
                <w:szCs w:val="22"/>
              </w:rPr>
              <w:t xml:space="preserve"> </w:t>
            </w:r>
          </w:p>
        </w:tc>
        <w:tc>
          <w:tcPr>
            <w:tcW w:w="5239" w:type="dxa"/>
          </w:tcPr>
          <w:p w:rsidR="00BB5417" w:rsidRPr="009C2253" w:rsidRDefault="009459B2" w:rsidP="009641A5">
            <w:pPr>
              <w:spacing w:before="120" w:after="120"/>
              <w:rPr>
                <w:sz w:val="22"/>
                <w:szCs w:val="22"/>
              </w:rPr>
            </w:pPr>
            <w:r>
              <w:rPr>
                <w:sz w:val="22"/>
                <w:szCs w:val="22"/>
              </w:rPr>
              <w:t>No new action</w:t>
            </w:r>
          </w:p>
        </w:tc>
      </w:tr>
      <w:tr w:rsidR="004869CF" w:rsidRPr="009C2253" w:rsidTr="009641A5">
        <w:tc>
          <w:tcPr>
            <w:tcW w:w="6228" w:type="dxa"/>
          </w:tcPr>
          <w:p w:rsidR="004869CF" w:rsidRPr="00F207C8" w:rsidRDefault="004869CF" w:rsidP="004869CF">
            <w:pPr>
              <w:spacing w:before="120" w:after="120"/>
              <w:rPr>
                <w:sz w:val="22"/>
                <w:szCs w:val="22"/>
              </w:rPr>
            </w:pPr>
            <w:r>
              <w:rPr>
                <w:sz w:val="22"/>
                <w:szCs w:val="22"/>
              </w:rPr>
              <w:t>A</w:t>
            </w:r>
            <w:r w:rsidRPr="00F207C8">
              <w:rPr>
                <w:sz w:val="22"/>
                <w:szCs w:val="22"/>
              </w:rPr>
              <w:t>lthough more needs to be done to promote positive perceptions about young people, this could be a natural progression as more businesses became involved and reported good experiences, and NCS has the potential to be transformative in this regard.</w:t>
            </w:r>
          </w:p>
        </w:tc>
        <w:tc>
          <w:tcPr>
            <w:tcW w:w="3600" w:type="dxa"/>
          </w:tcPr>
          <w:p w:rsidR="004869CF" w:rsidRPr="009C2253" w:rsidRDefault="00303DDE" w:rsidP="009641A5">
            <w:pPr>
              <w:spacing w:before="120" w:after="120"/>
              <w:rPr>
                <w:sz w:val="22"/>
                <w:szCs w:val="22"/>
              </w:rPr>
            </w:pPr>
            <w:r>
              <w:rPr>
                <w:sz w:val="22"/>
                <w:szCs w:val="22"/>
              </w:rPr>
              <w:t>Agree. We want to create a society in which everyone, including business, is more positive for youth.</w:t>
            </w:r>
          </w:p>
        </w:tc>
        <w:tc>
          <w:tcPr>
            <w:tcW w:w="5239" w:type="dxa"/>
          </w:tcPr>
          <w:p w:rsidR="004869CF" w:rsidRPr="009C2253" w:rsidRDefault="00303DDE" w:rsidP="009641A5">
            <w:pPr>
              <w:spacing w:before="120" w:after="120"/>
              <w:rPr>
                <w:sz w:val="22"/>
                <w:szCs w:val="22"/>
              </w:rPr>
            </w:pPr>
            <w:r>
              <w:rPr>
                <w:sz w:val="22"/>
                <w:szCs w:val="22"/>
              </w:rPr>
              <w:t>Pioneering</w:t>
            </w:r>
            <w:r w:rsidR="00793A5A">
              <w:rPr>
                <w:sz w:val="22"/>
                <w:szCs w:val="22"/>
              </w:rPr>
              <w:t xml:space="preserve"> innovative approaches through M</w:t>
            </w:r>
            <w:r>
              <w:rPr>
                <w:sz w:val="22"/>
                <w:szCs w:val="22"/>
              </w:rPr>
              <w:t xml:space="preserve">yplace and NCS to give YP a positive and active role in their communities, and </w:t>
            </w:r>
            <w:r w:rsidR="001956F1">
              <w:rPr>
                <w:sz w:val="22"/>
                <w:szCs w:val="22"/>
              </w:rPr>
              <w:t xml:space="preserve">pioneer </w:t>
            </w:r>
            <w:r>
              <w:rPr>
                <w:sz w:val="22"/>
                <w:szCs w:val="22"/>
              </w:rPr>
              <w:t>new approaches to delivery, including greater involvement of business.</w:t>
            </w:r>
          </w:p>
        </w:tc>
      </w:tr>
    </w:tbl>
    <w:p w:rsidR="003C3E42" w:rsidRDefault="003C3E42" w:rsidP="009C2253">
      <w:pPr>
        <w:rPr>
          <w:b/>
        </w:rPr>
      </w:pPr>
    </w:p>
    <w:p w:rsidR="009B2820" w:rsidRDefault="003C3E42" w:rsidP="009C2253">
      <w:pPr>
        <w:rPr>
          <w:b/>
        </w:rPr>
      </w:pPr>
      <w:r>
        <w:rPr>
          <w:b/>
        </w:rPr>
        <w:br w:type="page"/>
      </w:r>
      <w:r w:rsidR="00BF2DEB">
        <w:rPr>
          <w:b/>
        </w:rPr>
        <w:lastRenderedPageBreak/>
        <w:t xml:space="preserve"> </w:t>
      </w:r>
    </w:p>
    <w:p w:rsidR="009B2820" w:rsidRPr="00B73562" w:rsidRDefault="00E9434C" w:rsidP="007A0F48">
      <w:pPr>
        <w:outlineLvl w:val="0"/>
        <w:rPr>
          <w:b/>
          <w:color w:val="104F75"/>
        </w:rPr>
      </w:pPr>
      <w:r w:rsidRPr="00B73562">
        <w:rPr>
          <w:b/>
          <w:color w:val="104F75"/>
        </w:rPr>
        <w:t>The Role of Parents and Families in the Lives of Young People</w:t>
      </w:r>
    </w:p>
    <w:p w:rsidR="009B2820" w:rsidRDefault="009B2820" w:rsidP="009B2820"/>
    <w:tbl>
      <w:tblPr>
        <w:tblStyle w:val="TableGrid"/>
        <w:tblW w:w="0" w:type="auto"/>
        <w:tblLook w:val="01E0"/>
      </w:tblPr>
      <w:tblGrid>
        <w:gridCol w:w="6228"/>
        <w:gridCol w:w="3600"/>
        <w:gridCol w:w="5239"/>
      </w:tblGrid>
      <w:tr w:rsidR="009B2820" w:rsidRPr="009C2253" w:rsidTr="00B73562">
        <w:tc>
          <w:tcPr>
            <w:tcW w:w="6228" w:type="dxa"/>
            <w:shd w:val="clear" w:color="auto" w:fill="104F75"/>
            <w:vAlign w:val="center"/>
          </w:tcPr>
          <w:p w:rsidR="009B2820" w:rsidRPr="00B73562" w:rsidRDefault="009B2820" w:rsidP="009641A5">
            <w:pPr>
              <w:spacing w:before="120" w:after="120"/>
              <w:rPr>
                <w:b/>
                <w:color w:val="FFFFFF"/>
                <w:sz w:val="22"/>
                <w:szCs w:val="22"/>
              </w:rPr>
            </w:pPr>
            <w:r w:rsidRPr="00B73562">
              <w:rPr>
                <w:b/>
                <w:color w:val="FFFFFF"/>
                <w:sz w:val="22"/>
                <w:szCs w:val="22"/>
              </w:rPr>
              <w:t>Key points made through the consultation</w:t>
            </w:r>
          </w:p>
        </w:tc>
        <w:tc>
          <w:tcPr>
            <w:tcW w:w="3600" w:type="dxa"/>
            <w:shd w:val="clear" w:color="auto" w:fill="104F75"/>
            <w:vAlign w:val="center"/>
          </w:tcPr>
          <w:p w:rsidR="009B2820" w:rsidRPr="00B73562" w:rsidRDefault="001956F1" w:rsidP="009641A5">
            <w:pPr>
              <w:spacing w:before="120" w:after="120"/>
              <w:rPr>
                <w:b/>
                <w:color w:val="FFFFFF"/>
                <w:sz w:val="22"/>
                <w:szCs w:val="22"/>
              </w:rPr>
            </w:pPr>
            <w:r w:rsidRPr="00B73562">
              <w:rPr>
                <w:b/>
                <w:color w:val="FFFFFF"/>
                <w:sz w:val="22"/>
                <w:szCs w:val="22"/>
              </w:rPr>
              <w:t>Government’s position</w:t>
            </w:r>
          </w:p>
        </w:tc>
        <w:tc>
          <w:tcPr>
            <w:tcW w:w="5239" w:type="dxa"/>
            <w:shd w:val="clear" w:color="auto" w:fill="104F75"/>
            <w:vAlign w:val="center"/>
          </w:tcPr>
          <w:p w:rsidR="009B2820" w:rsidRPr="00B73562" w:rsidRDefault="001956F1" w:rsidP="009641A5">
            <w:pPr>
              <w:spacing w:before="120" w:after="120"/>
              <w:rPr>
                <w:b/>
                <w:color w:val="FFFFFF"/>
                <w:sz w:val="22"/>
                <w:szCs w:val="22"/>
              </w:rPr>
            </w:pPr>
            <w:r w:rsidRPr="00B73562">
              <w:rPr>
                <w:b/>
                <w:color w:val="FFFFFF"/>
                <w:sz w:val="22"/>
                <w:szCs w:val="22"/>
              </w:rPr>
              <w:t>Action Government is taking</w:t>
            </w:r>
          </w:p>
        </w:tc>
      </w:tr>
      <w:tr w:rsidR="009B2820" w:rsidRPr="009C2253" w:rsidTr="009641A5">
        <w:tc>
          <w:tcPr>
            <w:tcW w:w="6228" w:type="dxa"/>
          </w:tcPr>
          <w:p w:rsidR="009B2820" w:rsidRPr="00861717" w:rsidRDefault="00861717" w:rsidP="00861717">
            <w:pPr>
              <w:spacing w:before="120" w:after="120"/>
              <w:rPr>
                <w:sz w:val="22"/>
                <w:szCs w:val="22"/>
              </w:rPr>
            </w:pPr>
            <w:r>
              <w:rPr>
                <w:sz w:val="22"/>
                <w:szCs w:val="22"/>
              </w:rPr>
              <w:t xml:space="preserve">Strong support </w:t>
            </w:r>
            <w:r w:rsidR="001956F1">
              <w:rPr>
                <w:sz w:val="22"/>
                <w:szCs w:val="22"/>
              </w:rPr>
              <w:t>for</w:t>
            </w:r>
            <w:r>
              <w:rPr>
                <w:sz w:val="22"/>
                <w:szCs w:val="22"/>
              </w:rPr>
              <w:t xml:space="preserve"> the general principles of</w:t>
            </w:r>
            <w:r w:rsidRPr="00861717">
              <w:rPr>
                <w:sz w:val="22"/>
                <w:szCs w:val="22"/>
              </w:rPr>
              <w:t xml:space="preserve"> the value and importance of families in the lives of young people</w:t>
            </w:r>
            <w:r>
              <w:rPr>
                <w:sz w:val="22"/>
                <w:szCs w:val="22"/>
              </w:rPr>
              <w:t xml:space="preserve"> and </w:t>
            </w:r>
            <w:r w:rsidRPr="00861717">
              <w:rPr>
                <w:sz w:val="22"/>
                <w:szCs w:val="22"/>
              </w:rPr>
              <w:t>an integrate</w:t>
            </w:r>
            <w:r>
              <w:rPr>
                <w:sz w:val="22"/>
                <w:szCs w:val="22"/>
              </w:rPr>
              <w:t>d whole family approach providing</w:t>
            </w:r>
            <w:r w:rsidRPr="00861717">
              <w:rPr>
                <w:sz w:val="22"/>
                <w:szCs w:val="22"/>
              </w:rPr>
              <w:t xml:space="preserve"> the most effective and efficient support for families and young people</w:t>
            </w:r>
            <w:r w:rsidR="008266D2">
              <w:rPr>
                <w:sz w:val="22"/>
                <w:szCs w:val="22"/>
              </w:rPr>
              <w:t>.</w:t>
            </w:r>
          </w:p>
        </w:tc>
        <w:tc>
          <w:tcPr>
            <w:tcW w:w="3600" w:type="dxa"/>
          </w:tcPr>
          <w:p w:rsidR="009B2820" w:rsidRPr="009C2253" w:rsidRDefault="008266D2" w:rsidP="009641A5">
            <w:pPr>
              <w:spacing w:before="120" w:after="120"/>
              <w:rPr>
                <w:sz w:val="22"/>
                <w:szCs w:val="22"/>
              </w:rPr>
            </w:pPr>
            <w:r>
              <w:rPr>
                <w:sz w:val="22"/>
                <w:szCs w:val="22"/>
              </w:rPr>
              <w:t>Agree. Parents and carers have the primary influence and responsibility to support young people. Services can only be partially effective if they ignore this context.</w:t>
            </w:r>
          </w:p>
        </w:tc>
        <w:tc>
          <w:tcPr>
            <w:tcW w:w="5239" w:type="dxa"/>
          </w:tcPr>
          <w:p w:rsidR="009B2820" w:rsidRPr="009C2253" w:rsidRDefault="008266D2" w:rsidP="009641A5">
            <w:pPr>
              <w:spacing w:before="120" w:after="120"/>
              <w:rPr>
                <w:sz w:val="22"/>
                <w:szCs w:val="22"/>
              </w:rPr>
            </w:pPr>
            <w:r>
              <w:rPr>
                <w:sz w:val="22"/>
                <w:szCs w:val="22"/>
              </w:rPr>
              <w:t xml:space="preserve">Statement will make clear parents’ responsibility, and promote whole family approaches while respecting </w:t>
            </w:r>
            <w:r w:rsidR="009459B2">
              <w:rPr>
                <w:sz w:val="22"/>
                <w:szCs w:val="22"/>
              </w:rPr>
              <w:t xml:space="preserve">young people’s </w:t>
            </w:r>
            <w:r>
              <w:rPr>
                <w:sz w:val="22"/>
                <w:szCs w:val="22"/>
              </w:rPr>
              <w:t>growing sense of independence and personal responsibility</w:t>
            </w:r>
          </w:p>
        </w:tc>
      </w:tr>
      <w:tr w:rsidR="009B2820" w:rsidRPr="009C2253" w:rsidTr="009641A5">
        <w:tc>
          <w:tcPr>
            <w:tcW w:w="6228" w:type="dxa"/>
          </w:tcPr>
          <w:p w:rsidR="009B2820" w:rsidRDefault="00861717" w:rsidP="009641A5">
            <w:pPr>
              <w:spacing w:before="120" w:after="120"/>
              <w:rPr>
                <w:sz w:val="22"/>
                <w:szCs w:val="22"/>
              </w:rPr>
            </w:pPr>
            <w:r>
              <w:rPr>
                <w:sz w:val="22"/>
                <w:szCs w:val="22"/>
              </w:rPr>
              <w:t>E</w:t>
            </w:r>
            <w:r w:rsidRPr="00861717">
              <w:rPr>
                <w:sz w:val="22"/>
                <w:szCs w:val="22"/>
              </w:rPr>
              <w:t xml:space="preserve">arly intervention </w:t>
            </w:r>
            <w:r>
              <w:rPr>
                <w:sz w:val="22"/>
                <w:szCs w:val="22"/>
              </w:rPr>
              <w:t xml:space="preserve">is needed </w:t>
            </w:r>
            <w:r w:rsidRPr="00861717">
              <w:rPr>
                <w:sz w:val="22"/>
                <w:szCs w:val="22"/>
              </w:rPr>
              <w:t xml:space="preserve">to provide support to </w:t>
            </w:r>
            <w:r w:rsidR="008266D2">
              <w:rPr>
                <w:sz w:val="22"/>
                <w:szCs w:val="22"/>
              </w:rPr>
              <w:t xml:space="preserve">young people </w:t>
            </w:r>
            <w:r w:rsidRPr="00861717">
              <w:rPr>
                <w:sz w:val="22"/>
                <w:szCs w:val="22"/>
              </w:rPr>
              <w:t>and families to prevent critical support being needed once problems have escalated.</w:t>
            </w:r>
            <w:r>
              <w:rPr>
                <w:sz w:val="22"/>
                <w:szCs w:val="22"/>
              </w:rPr>
              <w:t xml:space="preserve"> But </w:t>
            </w:r>
            <w:r w:rsidRPr="00861717">
              <w:rPr>
                <w:sz w:val="22"/>
                <w:szCs w:val="22"/>
              </w:rPr>
              <w:t xml:space="preserve">clarity </w:t>
            </w:r>
            <w:r>
              <w:rPr>
                <w:sz w:val="22"/>
                <w:szCs w:val="22"/>
              </w:rPr>
              <w:t xml:space="preserve">is needed </w:t>
            </w:r>
            <w:r w:rsidRPr="00861717">
              <w:rPr>
                <w:sz w:val="22"/>
                <w:szCs w:val="22"/>
              </w:rPr>
              <w:t>to ensure that early intervention is not confined to early years</w:t>
            </w:r>
            <w:r>
              <w:rPr>
                <w:sz w:val="22"/>
                <w:szCs w:val="22"/>
              </w:rPr>
              <w:t>.</w:t>
            </w:r>
          </w:p>
        </w:tc>
        <w:tc>
          <w:tcPr>
            <w:tcW w:w="3600" w:type="dxa"/>
          </w:tcPr>
          <w:p w:rsidR="009B2820" w:rsidRPr="009C2253" w:rsidRDefault="009459B2" w:rsidP="009641A5">
            <w:pPr>
              <w:spacing w:before="120" w:after="120"/>
              <w:rPr>
                <w:sz w:val="22"/>
                <w:szCs w:val="22"/>
              </w:rPr>
            </w:pPr>
            <w:r>
              <w:rPr>
                <w:sz w:val="22"/>
                <w:szCs w:val="22"/>
              </w:rPr>
              <w:t>A</w:t>
            </w:r>
            <w:r w:rsidR="00193885">
              <w:rPr>
                <w:sz w:val="22"/>
                <w:szCs w:val="22"/>
              </w:rPr>
              <w:t>gree. Early intervention is crucial to breaking cycles of disadvantage and preventing problems escalating.</w:t>
            </w:r>
          </w:p>
        </w:tc>
        <w:tc>
          <w:tcPr>
            <w:tcW w:w="5239" w:type="dxa"/>
          </w:tcPr>
          <w:p w:rsidR="009B2820" w:rsidRPr="009C2253" w:rsidRDefault="00193885" w:rsidP="009641A5">
            <w:pPr>
              <w:spacing w:before="120" w:after="120"/>
              <w:rPr>
                <w:sz w:val="22"/>
                <w:szCs w:val="22"/>
              </w:rPr>
            </w:pPr>
            <w:r>
              <w:rPr>
                <w:sz w:val="22"/>
                <w:szCs w:val="22"/>
              </w:rPr>
              <w:t>Statement to make clear that early intervention must start in the early years but continue through the teenage years since many issues can’t be predicted and other persistent ones may recur.</w:t>
            </w:r>
          </w:p>
        </w:tc>
      </w:tr>
      <w:tr w:rsidR="009B2820" w:rsidRPr="009C2253" w:rsidTr="009641A5">
        <w:tc>
          <w:tcPr>
            <w:tcW w:w="6228" w:type="dxa"/>
          </w:tcPr>
          <w:p w:rsidR="009B2820" w:rsidRDefault="00861717" w:rsidP="009641A5">
            <w:pPr>
              <w:spacing w:before="120" w:after="120"/>
              <w:rPr>
                <w:sz w:val="22"/>
                <w:szCs w:val="22"/>
              </w:rPr>
            </w:pPr>
            <w:r>
              <w:rPr>
                <w:sz w:val="22"/>
                <w:szCs w:val="22"/>
              </w:rPr>
              <w:t>C</w:t>
            </w:r>
            <w:r w:rsidRPr="00861717">
              <w:rPr>
                <w:sz w:val="22"/>
                <w:szCs w:val="22"/>
              </w:rPr>
              <w:t>oncern about the reduced funding available for children and families services and the potential impact of this on attempts to deliver an effective whole family approach.</w:t>
            </w:r>
            <w:r w:rsidR="003076D4">
              <w:rPr>
                <w:sz w:val="22"/>
                <w:szCs w:val="22"/>
              </w:rPr>
              <w:t xml:space="preserve"> </w:t>
            </w:r>
          </w:p>
        </w:tc>
        <w:tc>
          <w:tcPr>
            <w:tcW w:w="3600" w:type="dxa"/>
          </w:tcPr>
          <w:p w:rsidR="009B2820" w:rsidRPr="009C2253" w:rsidRDefault="00D46A79" w:rsidP="009641A5">
            <w:pPr>
              <w:spacing w:before="120" w:after="120"/>
              <w:rPr>
                <w:sz w:val="22"/>
                <w:szCs w:val="22"/>
              </w:rPr>
            </w:pPr>
            <w:r>
              <w:rPr>
                <w:sz w:val="22"/>
                <w:szCs w:val="22"/>
              </w:rPr>
              <w:t>We are committed to reducing the deficit left by the last Government. This means there are difficult decisions to make, but we have given local areas as much flexibility as possible.</w:t>
            </w:r>
          </w:p>
        </w:tc>
        <w:tc>
          <w:tcPr>
            <w:tcW w:w="5239" w:type="dxa"/>
          </w:tcPr>
          <w:p w:rsidR="009B2820" w:rsidRPr="009C2253" w:rsidRDefault="00D46A79" w:rsidP="009641A5">
            <w:pPr>
              <w:spacing w:before="120" w:after="120"/>
              <w:rPr>
                <w:sz w:val="22"/>
                <w:szCs w:val="22"/>
              </w:rPr>
            </w:pPr>
            <w:r>
              <w:rPr>
                <w:sz w:val="22"/>
                <w:szCs w:val="22"/>
              </w:rPr>
              <w:t xml:space="preserve">The Early Intervention Grant replaces previously ring fenced funds for services for children, young people and families. The statement will set out objectives for fundamental reform </w:t>
            </w:r>
            <w:r w:rsidR="009459B2">
              <w:rPr>
                <w:sz w:val="22"/>
                <w:szCs w:val="22"/>
              </w:rPr>
              <w:t xml:space="preserve">of services for young people </w:t>
            </w:r>
            <w:r>
              <w:rPr>
                <w:sz w:val="22"/>
                <w:szCs w:val="22"/>
              </w:rPr>
              <w:t>as an alternative to salami slicing existing services.</w:t>
            </w:r>
          </w:p>
        </w:tc>
      </w:tr>
      <w:tr w:rsidR="009B2820" w:rsidRPr="009C2253" w:rsidTr="009641A5">
        <w:tc>
          <w:tcPr>
            <w:tcW w:w="6228" w:type="dxa"/>
          </w:tcPr>
          <w:p w:rsidR="009B2820" w:rsidRPr="00023F2C" w:rsidRDefault="00EE68AA" w:rsidP="009641A5">
            <w:pPr>
              <w:spacing w:before="120" w:after="120"/>
              <w:rPr>
                <w:sz w:val="22"/>
                <w:szCs w:val="22"/>
              </w:rPr>
            </w:pPr>
            <w:r>
              <w:rPr>
                <w:sz w:val="22"/>
                <w:szCs w:val="22"/>
              </w:rPr>
              <w:t>C</w:t>
            </w:r>
            <w:r w:rsidR="00861717" w:rsidRPr="00861717">
              <w:rPr>
                <w:sz w:val="22"/>
                <w:szCs w:val="22"/>
              </w:rPr>
              <w:t xml:space="preserve">oncern </w:t>
            </w:r>
            <w:r>
              <w:rPr>
                <w:sz w:val="22"/>
                <w:szCs w:val="22"/>
              </w:rPr>
              <w:t xml:space="preserve">about the </w:t>
            </w:r>
            <w:r w:rsidR="00861717" w:rsidRPr="00861717">
              <w:rPr>
                <w:sz w:val="22"/>
                <w:szCs w:val="22"/>
              </w:rPr>
              <w:t xml:space="preserve">stigma attached to some services </w:t>
            </w:r>
            <w:r>
              <w:rPr>
                <w:sz w:val="22"/>
                <w:szCs w:val="22"/>
              </w:rPr>
              <w:t xml:space="preserve">which stops </w:t>
            </w:r>
            <w:r w:rsidR="00861717" w:rsidRPr="00861717">
              <w:rPr>
                <w:sz w:val="22"/>
                <w:szCs w:val="22"/>
              </w:rPr>
              <w:t xml:space="preserve">some parents and children </w:t>
            </w:r>
            <w:r>
              <w:rPr>
                <w:sz w:val="22"/>
                <w:szCs w:val="22"/>
              </w:rPr>
              <w:t xml:space="preserve">from </w:t>
            </w:r>
            <w:r w:rsidR="00861717" w:rsidRPr="00861717">
              <w:rPr>
                <w:sz w:val="22"/>
                <w:szCs w:val="22"/>
              </w:rPr>
              <w:t>access</w:t>
            </w:r>
            <w:r>
              <w:rPr>
                <w:sz w:val="22"/>
                <w:szCs w:val="22"/>
              </w:rPr>
              <w:t>ing</w:t>
            </w:r>
            <w:r w:rsidR="00861717" w:rsidRPr="00861717">
              <w:rPr>
                <w:sz w:val="22"/>
                <w:szCs w:val="22"/>
              </w:rPr>
              <w:t xml:space="preserve"> them without feeling judged.</w:t>
            </w:r>
          </w:p>
        </w:tc>
        <w:tc>
          <w:tcPr>
            <w:tcW w:w="3600" w:type="dxa"/>
          </w:tcPr>
          <w:p w:rsidR="009B2820" w:rsidRPr="009C2253" w:rsidRDefault="00A47D5A" w:rsidP="009641A5">
            <w:pPr>
              <w:spacing w:before="120" w:after="120"/>
              <w:rPr>
                <w:sz w:val="22"/>
                <w:szCs w:val="22"/>
              </w:rPr>
            </w:pPr>
            <w:r>
              <w:rPr>
                <w:sz w:val="22"/>
                <w:szCs w:val="22"/>
              </w:rPr>
              <w:t>Acknowledge the concern. It is for local people to make decisions about services in response to local needs.</w:t>
            </w:r>
          </w:p>
        </w:tc>
        <w:tc>
          <w:tcPr>
            <w:tcW w:w="5239" w:type="dxa"/>
          </w:tcPr>
          <w:p w:rsidR="009B2820" w:rsidRPr="009C2253" w:rsidRDefault="00A47D5A" w:rsidP="009641A5">
            <w:pPr>
              <w:spacing w:before="120" w:after="120"/>
              <w:rPr>
                <w:sz w:val="22"/>
                <w:szCs w:val="22"/>
              </w:rPr>
            </w:pPr>
            <w:r>
              <w:rPr>
                <w:sz w:val="22"/>
                <w:szCs w:val="22"/>
              </w:rPr>
              <w:t>Sharing good practic</w:t>
            </w:r>
            <w:r w:rsidR="007A0F48">
              <w:rPr>
                <w:sz w:val="22"/>
                <w:szCs w:val="22"/>
              </w:rPr>
              <w:t>e</w:t>
            </w:r>
            <w:r w:rsidR="009459B2">
              <w:rPr>
                <w:sz w:val="22"/>
                <w:szCs w:val="22"/>
              </w:rPr>
              <w:t xml:space="preserve"> for example on youth-friendly health services</w:t>
            </w:r>
            <w:r w:rsidR="007A0F48">
              <w:rPr>
                <w:sz w:val="22"/>
                <w:szCs w:val="22"/>
              </w:rPr>
              <w:t>.</w:t>
            </w:r>
          </w:p>
        </w:tc>
      </w:tr>
      <w:tr w:rsidR="009B2820" w:rsidRPr="009C2253" w:rsidTr="009641A5">
        <w:tc>
          <w:tcPr>
            <w:tcW w:w="6228" w:type="dxa"/>
          </w:tcPr>
          <w:p w:rsidR="009B2820" w:rsidRPr="008266D2" w:rsidRDefault="008266D2" w:rsidP="009641A5">
            <w:pPr>
              <w:spacing w:before="120" w:after="120"/>
              <w:rPr>
                <w:sz w:val="22"/>
                <w:szCs w:val="22"/>
              </w:rPr>
            </w:pPr>
            <w:r w:rsidRPr="008266D2">
              <w:rPr>
                <w:sz w:val="22"/>
                <w:szCs w:val="22"/>
              </w:rPr>
              <w:t>A 'Parenting a Teenager' course should be available through all secondary schools</w:t>
            </w:r>
            <w:r>
              <w:rPr>
                <w:sz w:val="22"/>
                <w:szCs w:val="22"/>
              </w:rPr>
              <w:t xml:space="preserve"> </w:t>
            </w:r>
            <w:proofErr w:type="gramStart"/>
            <w:r>
              <w:rPr>
                <w:sz w:val="22"/>
                <w:szCs w:val="22"/>
              </w:rPr>
              <w:t>who</w:t>
            </w:r>
            <w:proofErr w:type="gramEnd"/>
            <w:r>
              <w:rPr>
                <w:sz w:val="22"/>
                <w:szCs w:val="22"/>
              </w:rPr>
              <w:t xml:space="preserve"> could fund this from their Pupil Premiums as an evidence-based cost-</w:t>
            </w:r>
            <w:r w:rsidRPr="008266D2">
              <w:rPr>
                <w:sz w:val="22"/>
                <w:szCs w:val="22"/>
              </w:rPr>
              <w:t>effective early intervention</w:t>
            </w:r>
            <w:r>
              <w:rPr>
                <w:sz w:val="22"/>
                <w:szCs w:val="22"/>
              </w:rPr>
              <w:t>.</w:t>
            </w:r>
          </w:p>
        </w:tc>
        <w:tc>
          <w:tcPr>
            <w:tcW w:w="3600" w:type="dxa"/>
          </w:tcPr>
          <w:p w:rsidR="009B2820" w:rsidRPr="009C2253" w:rsidRDefault="001E4E5C" w:rsidP="009641A5">
            <w:pPr>
              <w:spacing w:before="120" w:after="120"/>
              <w:rPr>
                <w:sz w:val="22"/>
                <w:szCs w:val="22"/>
              </w:rPr>
            </w:pPr>
            <w:r>
              <w:rPr>
                <w:sz w:val="22"/>
                <w:szCs w:val="22"/>
              </w:rPr>
              <w:t>It is for schools to decide how to use the Pupil Premium to support the attainment of their pupils. Good schools know how important it is to support young people’s wellbeing and personal development.</w:t>
            </w:r>
          </w:p>
        </w:tc>
        <w:tc>
          <w:tcPr>
            <w:tcW w:w="5239" w:type="dxa"/>
          </w:tcPr>
          <w:p w:rsidR="009B2820" w:rsidRDefault="005A11B3" w:rsidP="009641A5">
            <w:pPr>
              <w:spacing w:before="120" w:after="120"/>
              <w:rPr>
                <w:sz w:val="22"/>
                <w:szCs w:val="22"/>
              </w:rPr>
            </w:pPr>
            <w:r>
              <w:rPr>
                <w:sz w:val="22"/>
                <w:szCs w:val="22"/>
              </w:rPr>
              <w:t xml:space="preserve">The Pupil Premium will be worth £2.5bn by 2014-15. </w:t>
            </w:r>
            <w:r w:rsidRPr="005A11B3">
              <w:rPr>
                <w:sz w:val="22"/>
                <w:szCs w:val="22"/>
              </w:rPr>
              <w:t>Greater freedom for schools means they have flexibility to pursue alternative approaches to supporting their pupils</w:t>
            </w:r>
            <w:r>
              <w:rPr>
                <w:sz w:val="22"/>
                <w:szCs w:val="22"/>
              </w:rPr>
              <w:t>.</w:t>
            </w:r>
          </w:p>
          <w:p w:rsidR="001956F1" w:rsidRPr="005A11B3" w:rsidRDefault="001956F1" w:rsidP="009641A5">
            <w:pPr>
              <w:spacing w:before="120" w:after="120"/>
              <w:rPr>
                <w:sz w:val="22"/>
                <w:szCs w:val="22"/>
              </w:rPr>
            </w:pPr>
            <w:r>
              <w:rPr>
                <w:sz w:val="22"/>
                <w:szCs w:val="22"/>
              </w:rPr>
              <w:t>Many other partners provide parenting courses, including faith and community groups</w:t>
            </w:r>
            <w:r w:rsidR="009459B2">
              <w:rPr>
                <w:sz w:val="22"/>
                <w:szCs w:val="22"/>
              </w:rPr>
              <w:t>, and LAs (who can draw on funding from the Early Intervention Grant and Revenue Support Grant)</w:t>
            </w:r>
            <w:r>
              <w:rPr>
                <w:sz w:val="22"/>
                <w:szCs w:val="22"/>
              </w:rPr>
              <w:t>.</w:t>
            </w:r>
          </w:p>
        </w:tc>
      </w:tr>
    </w:tbl>
    <w:p w:rsidR="009B2820" w:rsidRDefault="009B2820" w:rsidP="009B2820">
      <w:pPr>
        <w:rPr>
          <w:b/>
        </w:rPr>
      </w:pPr>
    </w:p>
    <w:p w:rsidR="00E97B19" w:rsidRPr="00B73562" w:rsidRDefault="00675C0C" w:rsidP="009459B2">
      <w:pPr>
        <w:spacing w:after="240"/>
        <w:outlineLvl w:val="0"/>
        <w:rPr>
          <w:b/>
          <w:color w:val="104F75"/>
        </w:rPr>
      </w:pPr>
      <w:r>
        <w:rPr>
          <w:b/>
        </w:rPr>
        <w:br w:type="page"/>
      </w:r>
      <w:r w:rsidR="00E97B19" w:rsidRPr="00B73562">
        <w:rPr>
          <w:b/>
          <w:color w:val="104F75"/>
        </w:rPr>
        <w:lastRenderedPageBreak/>
        <w:t>Helping Young People to Succeed in Learning and Find a Job</w:t>
      </w:r>
    </w:p>
    <w:tbl>
      <w:tblPr>
        <w:tblStyle w:val="TableGrid"/>
        <w:tblW w:w="15588" w:type="dxa"/>
        <w:tblLook w:val="01E0"/>
      </w:tblPr>
      <w:tblGrid>
        <w:gridCol w:w="5148"/>
        <w:gridCol w:w="3960"/>
        <w:gridCol w:w="6480"/>
      </w:tblGrid>
      <w:tr w:rsidR="00E97B19" w:rsidRPr="009C2253" w:rsidTr="00B73562">
        <w:tc>
          <w:tcPr>
            <w:tcW w:w="5148" w:type="dxa"/>
            <w:shd w:val="clear" w:color="auto" w:fill="104F75"/>
            <w:vAlign w:val="center"/>
          </w:tcPr>
          <w:p w:rsidR="00E97B19" w:rsidRPr="00B73562" w:rsidRDefault="00E97B19" w:rsidP="009641A5">
            <w:pPr>
              <w:spacing w:before="120" w:after="120"/>
              <w:rPr>
                <w:b/>
                <w:color w:val="FFFFFF"/>
                <w:sz w:val="22"/>
                <w:szCs w:val="22"/>
              </w:rPr>
            </w:pPr>
            <w:r w:rsidRPr="00B73562">
              <w:rPr>
                <w:b/>
                <w:color w:val="FFFFFF"/>
                <w:sz w:val="22"/>
                <w:szCs w:val="22"/>
              </w:rPr>
              <w:t>Key points made through the consultation</w:t>
            </w:r>
          </w:p>
        </w:tc>
        <w:tc>
          <w:tcPr>
            <w:tcW w:w="3960" w:type="dxa"/>
            <w:shd w:val="clear" w:color="auto" w:fill="104F75"/>
            <w:vAlign w:val="center"/>
          </w:tcPr>
          <w:p w:rsidR="00E97B19" w:rsidRPr="00B73562" w:rsidRDefault="001956F1" w:rsidP="009641A5">
            <w:pPr>
              <w:spacing w:before="120" w:after="120"/>
              <w:rPr>
                <w:b/>
                <w:color w:val="FFFFFF"/>
                <w:sz w:val="22"/>
                <w:szCs w:val="22"/>
              </w:rPr>
            </w:pPr>
            <w:r w:rsidRPr="00B73562">
              <w:rPr>
                <w:b/>
                <w:color w:val="FFFFFF"/>
                <w:sz w:val="22"/>
                <w:szCs w:val="22"/>
              </w:rPr>
              <w:t>Government’s position</w:t>
            </w:r>
          </w:p>
        </w:tc>
        <w:tc>
          <w:tcPr>
            <w:tcW w:w="6480" w:type="dxa"/>
            <w:shd w:val="clear" w:color="auto" w:fill="104F75"/>
            <w:vAlign w:val="center"/>
          </w:tcPr>
          <w:p w:rsidR="00E97B19" w:rsidRPr="00B73562" w:rsidRDefault="001956F1" w:rsidP="009641A5">
            <w:pPr>
              <w:spacing w:before="120" w:after="120"/>
              <w:rPr>
                <w:b/>
                <w:color w:val="FFFFFF"/>
                <w:sz w:val="22"/>
                <w:szCs w:val="22"/>
              </w:rPr>
            </w:pPr>
            <w:r w:rsidRPr="00B73562">
              <w:rPr>
                <w:b/>
                <w:color w:val="FFFFFF"/>
                <w:sz w:val="22"/>
                <w:szCs w:val="22"/>
              </w:rPr>
              <w:t>Action Government is taking</w:t>
            </w:r>
          </w:p>
        </w:tc>
      </w:tr>
      <w:tr w:rsidR="007A0F48" w:rsidRPr="009C2253" w:rsidTr="001C74F6">
        <w:tc>
          <w:tcPr>
            <w:tcW w:w="5148" w:type="dxa"/>
          </w:tcPr>
          <w:p w:rsidR="007A0F48" w:rsidRPr="009A7629" w:rsidRDefault="007A0F48" w:rsidP="009641A5">
            <w:pPr>
              <w:spacing w:before="120" w:after="120"/>
              <w:rPr>
                <w:sz w:val="22"/>
                <w:szCs w:val="22"/>
              </w:rPr>
            </w:pPr>
            <w:r w:rsidRPr="009A7629">
              <w:rPr>
                <w:sz w:val="22"/>
                <w:szCs w:val="22"/>
              </w:rPr>
              <w:t>Government has a key role in engaging employers to get them to provide work experience and jobs for young people</w:t>
            </w:r>
            <w:r>
              <w:rPr>
                <w:sz w:val="22"/>
                <w:szCs w:val="22"/>
              </w:rPr>
              <w:t>. Communities and local businesses can help inspire young people and prepare them for the world of work.</w:t>
            </w:r>
          </w:p>
        </w:tc>
        <w:tc>
          <w:tcPr>
            <w:tcW w:w="3960" w:type="dxa"/>
          </w:tcPr>
          <w:p w:rsidR="007A0F48" w:rsidRPr="009C2253" w:rsidRDefault="007A0F48" w:rsidP="009641A5">
            <w:pPr>
              <w:spacing w:before="120" w:after="120"/>
              <w:rPr>
                <w:sz w:val="22"/>
                <w:szCs w:val="22"/>
              </w:rPr>
            </w:pPr>
            <w:r>
              <w:rPr>
                <w:sz w:val="22"/>
                <w:szCs w:val="22"/>
              </w:rPr>
              <w:t>Agree. Positive role models and other contact with the world of work can be inspiring and motivating for young people.</w:t>
            </w:r>
          </w:p>
        </w:tc>
        <w:tc>
          <w:tcPr>
            <w:tcW w:w="6480" w:type="dxa"/>
          </w:tcPr>
          <w:p w:rsidR="007A0F48" w:rsidRDefault="009459B2" w:rsidP="0039391C">
            <w:pPr>
              <w:spacing w:before="120" w:after="120"/>
              <w:rPr>
                <w:sz w:val="22"/>
                <w:szCs w:val="22"/>
              </w:rPr>
            </w:pPr>
            <w:r>
              <w:rPr>
                <w:sz w:val="22"/>
                <w:szCs w:val="22"/>
              </w:rPr>
              <w:t xml:space="preserve">The Government </w:t>
            </w:r>
            <w:r w:rsidR="007A0F48">
              <w:rPr>
                <w:sz w:val="22"/>
                <w:szCs w:val="22"/>
              </w:rPr>
              <w:t>has launched business Social Mobility Compact.</w:t>
            </w:r>
          </w:p>
          <w:p w:rsidR="007A0F48" w:rsidRPr="009C2253" w:rsidRDefault="007A0F48" w:rsidP="009641A5">
            <w:pPr>
              <w:spacing w:before="120" w:after="120"/>
              <w:rPr>
                <w:sz w:val="22"/>
                <w:szCs w:val="22"/>
              </w:rPr>
            </w:pPr>
            <w:r>
              <w:rPr>
                <w:sz w:val="22"/>
                <w:szCs w:val="22"/>
              </w:rPr>
              <w:t>Statement will urge communities and business to take greater responsibility for engagement and wellbeing for local young people.</w:t>
            </w:r>
          </w:p>
        </w:tc>
      </w:tr>
      <w:tr w:rsidR="007A0F48" w:rsidRPr="009C2253" w:rsidTr="001C74F6">
        <w:tc>
          <w:tcPr>
            <w:tcW w:w="5148" w:type="dxa"/>
          </w:tcPr>
          <w:p w:rsidR="007A0F48" w:rsidRPr="009A7629" w:rsidRDefault="007A0F48" w:rsidP="009641A5">
            <w:pPr>
              <w:spacing w:before="120" w:after="120"/>
              <w:rPr>
                <w:sz w:val="22"/>
                <w:szCs w:val="22"/>
              </w:rPr>
            </w:pPr>
            <w:r w:rsidRPr="009A7629">
              <w:rPr>
                <w:sz w:val="22"/>
                <w:szCs w:val="22"/>
              </w:rPr>
              <w:t>Data sharing between agencies is a key barrier</w:t>
            </w:r>
          </w:p>
        </w:tc>
        <w:tc>
          <w:tcPr>
            <w:tcW w:w="3960" w:type="dxa"/>
          </w:tcPr>
          <w:p w:rsidR="007A0F48" w:rsidRPr="009C2253" w:rsidRDefault="007A0F48" w:rsidP="009641A5">
            <w:pPr>
              <w:spacing w:before="120" w:after="120"/>
              <w:rPr>
                <w:sz w:val="22"/>
                <w:szCs w:val="22"/>
              </w:rPr>
            </w:pPr>
            <w:r>
              <w:rPr>
                <w:sz w:val="22"/>
                <w:szCs w:val="22"/>
              </w:rPr>
              <w:t>Agree. There is a lack of understanding amongst professionals about what information can and cannot legitimately be shared</w:t>
            </w:r>
          </w:p>
        </w:tc>
        <w:tc>
          <w:tcPr>
            <w:tcW w:w="6480" w:type="dxa"/>
          </w:tcPr>
          <w:p w:rsidR="007A0F48" w:rsidRPr="009C2253" w:rsidRDefault="007A0F48" w:rsidP="009641A5">
            <w:pPr>
              <w:spacing w:before="120" w:after="120"/>
              <w:rPr>
                <w:sz w:val="22"/>
                <w:szCs w:val="22"/>
              </w:rPr>
            </w:pPr>
            <w:r>
              <w:rPr>
                <w:sz w:val="22"/>
                <w:szCs w:val="22"/>
              </w:rPr>
              <w:t>We will explore providing guidelines for services working with young people on the current legislation and summarising the national protocols that are in place.</w:t>
            </w:r>
          </w:p>
        </w:tc>
      </w:tr>
      <w:tr w:rsidR="007A0F48" w:rsidRPr="009C2253" w:rsidTr="001C74F6">
        <w:tc>
          <w:tcPr>
            <w:tcW w:w="5148" w:type="dxa"/>
          </w:tcPr>
          <w:p w:rsidR="007A0F48" w:rsidRPr="00023432" w:rsidRDefault="007A0F48" w:rsidP="009641A5">
            <w:pPr>
              <w:spacing w:before="120" w:after="120"/>
              <w:rPr>
                <w:sz w:val="22"/>
                <w:szCs w:val="22"/>
              </w:rPr>
            </w:pPr>
            <w:r w:rsidRPr="00023432">
              <w:rPr>
                <w:sz w:val="22"/>
                <w:szCs w:val="22"/>
              </w:rPr>
              <w:t>A disproportionate number of young people with learning difficulties and/or disabilities are NEET.</w:t>
            </w:r>
          </w:p>
        </w:tc>
        <w:tc>
          <w:tcPr>
            <w:tcW w:w="3960" w:type="dxa"/>
          </w:tcPr>
          <w:p w:rsidR="007A0F48" w:rsidRPr="00023432" w:rsidRDefault="007A0F48" w:rsidP="009641A5">
            <w:pPr>
              <w:spacing w:before="120" w:after="120"/>
              <w:rPr>
                <w:sz w:val="22"/>
                <w:szCs w:val="22"/>
              </w:rPr>
            </w:pPr>
            <w:r w:rsidRPr="00023432">
              <w:rPr>
                <w:sz w:val="22"/>
                <w:szCs w:val="22"/>
              </w:rPr>
              <w:t xml:space="preserve">Agree. We must ensure young people with </w:t>
            </w:r>
            <w:r>
              <w:rPr>
                <w:sz w:val="22"/>
                <w:szCs w:val="22"/>
              </w:rPr>
              <w:t>SEN</w:t>
            </w:r>
            <w:r w:rsidRPr="00023432">
              <w:rPr>
                <w:sz w:val="22"/>
                <w:szCs w:val="22"/>
              </w:rPr>
              <w:t xml:space="preserve"> or disabilities get the help they need to participate.</w:t>
            </w:r>
          </w:p>
        </w:tc>
        <w:tc>
          <w:tcPr>
            <w:tcW w:w="6480" w:type="dxa"/>
          </w:tcPr>
          <w:p w:rsidR="007A0F48" w:rsidRPr="00023432" w:rsidRDefault="007A0F48" w:rsidP="009641A5">
            <w:pPr>
              <w:spacing w:before="120" w:after="120"/>
              <w:rPr>
                <w:sz w:val="22"/>
                <w:szCs w:val="22"/>
              </w:rPr>
            </w:pPr>
            <w:r w:rsidRPr="00023432">
              <w:rPr>
                <w:sz w:val="22"/>
                <w:szCs w:val="22"/>
              </w:rPr>
              <w:t>We recently published the SEN Green Paper, which sets out radical plans to reform services for this group of young people.</w:t>
            </w:r>
          </w:p>
        </w:tc>
      </w:tr>
      <w:tr w:rsidR="007A0F48" w:rsidRPr="009C2253" w:rsidTr="001C74F6">
        <w:tc>
          <w:tcPr>
            <w:tcW w:w="5148" w:type="dxa"/>
          </w:tcPr>
          <w:p w:rsidR="007A0F48" w:rsidRPr="009A7629" w:rsidRDefault="007A0F48" w:rsidP="009641A5">
            <w:pPr>
              <w:spacing w:before="120" w:after="120"/>
              <w:rPr>
                <w:sz w:val="22"/>
                <w:szCs w:val="22"/>
              </w:rPr>
            </w:pPr>
            <w:r w:rsidRPr="009A7629">
              <w:rPr>
                <w:sz w:val="22"/>
                <w:szCs w:val="22"/>
              </w:rPr>
              <w:t xml:space="preserve">Support </w:t>
            </w:r>
            <w:r>
              <w:rPr>
                <w:sz w:val="22"/>
                <w:szCs w:val="22"/>
              </w:rPr>
              <w:t xml:space="preserve">for </w:t>
            </w:r>
            <w:r w:rsidRPr="009A7629">
              <w:rPr>
                <w:sz w:val="22"/>
                <w:szCs w:val="22"/>
              </w:rPr>
              <w:t xml:space="preserve">early intervention across this agenda and </w:t>
            </w:r>
            <w:r>
              <w:rPr>
                <w:sz w:val="22"/>
                <w:szCs w:val="22"/>
              </w:rPr>
              <w:t xml:space="preserve">crucial role of </w:t>
            </w:r>
            <w:r w:rsidRPr="009A7629">
              <w:rPr>
                <w:sz w:val="22"/>
                <w:szCs w:val="22"/>
              </w:rPr>
              <w:t>Multi-Agency Teams</w:t>
            </w:r>
            <w:r>
              <w:rPr>
                <w:sz w:val="22"/>
                <w:szCs w:val="22"/>
              </w:rPr>
              <w:t xml:space="preserve">. This needs to include </w:t>
            </w:r>
            <w:r w:rsidRPr="009A7629">
              <w:rPr>
                <w:sz w:val="22"/>
                <w:szCs w:val="22"/>
              </w:rPr>
              <w:t>links between education, social care, parenting and family support</w:t>
            </w:r>
            <w:r>
              <w:rPr>
                <w:sz w:val="22"/>
                <w:szCs w:val="22"/>
              </w:rPr>
              <w:t xml:space="preserve">, and </w:t>
            </w:r>
            <w:r w:rsidRPr="009A7629">
              <w:rPr>
                <w:sz w:val="22"/>
                <w:szCs w:val="22"/>
              </w:rPr>
              <w:t>health and justice professionals</w:t>
            </w:r>
            <w:r>
              <w:rPr>
                <w:sz w:val="22"/>
                <w:szCs w:val="22"/>
              </w:rPr>
              <w:t>.</w:t>
            </w:r>
          </w:p>
        </w:tc>
        <w:tc>
          <w:tcPr>
            <w:tcW w:w="3960" w:type="dxa"/>
          </w:tcPr>
          <w:p w:rsidR="007A0F48" w:rsidRPr="009C2253" w:rsidRDefault="007A0F48" w:rsidP="009641A5">
            <w:pPr>
              <w:spacing w:before="120" w:after="120"/>
              <w:rPr>
                <w:sz w:val="22"/>
                <w:szCs w:val="22"/>
              </w:rPr>
            </w:pPr>
            <w:r>
              <w:rPr>
                <w:sz w:val="22"/>
                <w:szCs w:val="22"/>
              </w:rPr>
              <w:t xml:space="preserve">Agree. It is for local areas to </w:t>
            </w:r>
            <w:r w:rsidRPr="00023432">
              <w:rPr>
                <w:sz w:val="22"/>
                <w:szCs w:val="22"/>
              </w:rPr>
              <w:t xml:space="preserve">collaborate and </w:t>
            </w:r>
            <w:r>
              <w:rPr>
                <w:sz w:val="22"/>
                <w:szCs w:val="22"/>
              </w:rPr>
              <w:t>design services around the needs of young people.</w:t>
            </w:r>
          </w:p>
        </w:tc>
        <w:tc>
          <w:tcPr>
            <w:tcW w:w="6480" w:type="dxa"/>
          </w:tcPr>
          <w:p w:rsidR="001956F1" w:rsidRPr="009C2253" w:rsidRDefault="007A0F48" w:rsidP="009641A5">
            <w:pPr>
              <w:spacing w:before="120" w:after="120"/>
              <w:rPr>
                <w:sz w:val="22"/>
                <w:szCs w:val="22"/>
              </w:rPr>
            </w:pPr>
            <w:r>
              <w:rPr>
                <w:sz w:val="22"/>
                <w:szCs w:val="22"/>
              </w:rPr>
              <w:t>Greater freedom including through EIG and Community Budgets means LAs and other local agencies are able to work more closely together.</w:t>
            </w:r>
            <w:r w:rsidR="001956F1">
              <w:rPr>
                <w:sz w:val="22"/>
                <w:szCs w:val="22"/>
              </w:rPr>
              <w:t xml:space="preserve"> Statement will emphasise role of youth workers in multi-agency teams</w:t>
            </w:r>
            <w:r w:rsidR="005052ED">
              <w:rPr>
                <w:sz w:val="22"/>
                <w:szCs w:val="22"/>
              </w:rPr>
              <w:t xml:space="preserve">. We are </w:t>
            </w:r>
            <w:r w:rsidR="009459B2">
              <w:rPr>
                <w:sz w:val="22"/>
                <w:szCs w:val="22"/>
              </w:rPr>
              <w:t xml:space="preserve">bearing down on absence from schools, including by </w:t>
            </w:r>
            <w:r w:rsidR="005052ED">
              <w:rPr>
                <w:sz w:val="22"/>
                <w:szCs w:val="22"/>
              </w:rPr>
              <w:t>tightening the threshold for persistent absence from 20% to 15%.</w:t>
            </w:r>
          </w:p>
        </w:tc>
      </w:tr>
      <w:tr w:rsidR="007A0F48" w:rsidRPr="009C2253" w:rsidTr="001C74F6">
        <w:tc>
          <w:tcPr>
            <w:tcW w:w="5148" w:type="dxa"/>
          </w:tcPr>
          <w:p w:rsidR="007A0F48" w:rsidRPr="00AC5CAA" w:rsidRDefault="007A0F48" w:rsidP="009641A5">
            <w:pPr>
              <w:spacing w:before="120" w:after="120"/>
              <w:rPr>
                <w:sz w:val="22"/>
                <w:szCs w:val="22"/>
              </w:rPr>
            </w:pPr>
            <w:r w:rsidRPr="00AC5CAA">
              <w:rPr>
                <w:sz w:val="22"/>
                <w:szCs w:val="22"/>
              </w:rPr>
              <w:t>Ensuring regular school attendance is a vital precursor to success and future employment</w:t>
            </w:r>
            <w:r>
              <w:rPr>
                <w:sz w:val="22"/>
                <w:szCs w:val="22"/>
              </w:rPr>
              <w:t xml:space="preserve">. All schools including Academies </w:t>
            </w:r>
            <w:r w:rsidRPr="009A7629">
              <w:rPr>
                <w:sz w:val="22"/>
                <w:szCs w:val="22"/>
              </w:rPr>
              <w:t>need to be aware of their responsibilities around behaviour support</w:t>
            </w:r>
            <w:r>
              <w:rPr>
                <w:sz w:val="22"/>
                <w:szCs w:val="22"/>
              </w:rPr>
              <w:t>.</w:t>
            </w:r>
          </w:p>
        </w:tc>
        <w:tc>
          <w:tcPr>
            <w:tcW w:w="3960" w:type="dxa"/>
          </w:tcPr>
          <w:p w:rsidR="007A0F48" w:rsidRPr="009C2253" w:rsidRDefault="007A0F48" w:rsidP="009641A5">
            <w:pPr>
              <w:spacing w:before="120" w:after="120"/>
              <w:rPr>
                <w:sz w:val="22"/>
                <w:szCs w:val="22"/>
              </w:rPr>
            </w:pPr>
            <w:r>
              <w:rPr>
                <w:sz w:val="22"/>
                <w:szCs w:val="22"/>
              </w:rPr>
              <w:t xml:space="preserve">Agree. We know that those with poor school attendance, or who do not achieve good GCSEs at 16 are at significantly greater risk of becoming NEET. </w:t>
            </w:r>
          </w:p>
        </w:tc>
        <w:tc>
          <w:tcPr>
            <w:tcW w:w="6480" w:type="dxa"/>
          </w:tcPr>
          <w:p w:rsidR="001956F1" w:rsidRDefault="007A0F48" w:rsidP="001956F1">
            <w:pPr>
              <w:spacing w:before="120" w:after="120"/>
              <w:rPr>
                <w:sz w:val="22"/>
                <w:szCs w:val="22"/>
              </w:rPr>
            </w:pPr>
            <w:r>
              <w:rPr>
                <w:sz w:val="22"/>
                <w:szCs w:val="22"/>
              </w:rPr>
              <w:t>T</w:t>
            </w:r>
            <w:r w:rsidRPr="00915E21">
              <w:rPr>
                <w:sz w:val="22"/>
                <w:szCs w:val="22"/>
              </w:rPr>
              <w:t>aking a range of measures to restore the authority of teachers and head teachers,</w:t>
            </w:r>
            <w:r>
              <w:rPr>
                <w:sz w:val="22"/>
                <w:szCs w:val="22"/>
              </w:rPr>
              <w:t xml:space="preserve"> with new powers for </w:t>
            </w:r>
            <w:r w:rsidRPr="00915E21">
              <w:rPr>
                <w:sz w:val="22"/>
                <w:szCs w:val="22"/>
              </w:rPr>
              <w:t>teachers to deal with poor behaviour</w:t>
            </w:r>
            <w:r>
              <w:rPr>
                <w:sz w:val="22"/>
                <w:szCs w:val="22"/>
              </w:rPr>
              <w:t>.</w:t>
            </w:r>
            <w:r w:rsidR="001956F1">
              <w:rPr>
                <w:sz w:val="22"/>
                <w:szCs w:val="22"/>
              </w:rPr>
              <w:t xml:space="preserve"> </w:t>
            </w:r>
          </w:p>
          <w:p w:rsidR="007A0F48" w:rsidRPr="00915E21" w:rsidRDefault="001956F1" w:rsidP="009641A5">
            <w:pPr>
              <w:spacing w:before="120" w:after="120"/>
              <w:rPr>
                <w:sz w:val="22"/>
                <w:szCs w:val="22"/>
              </w:rPr>
            </w:pPr>
            <w:r>
              <w:rPr>
                <w:sz w:val="22"/>
                <w:szCs w:val="22"/>
              </w:rPr>
              <w:t>T</w:t>
            </w:r>
            <w:r w:rsidRPr="002A4D9C">
              <w:rPr>
                <w:sz w:val="22"/>
                <w:szCs w:val="22"/>
              </w:rPr>
              <w:t>oughening the current penalty notice system to discourage parents who refuse to engage with schools in addressing their children’s poor attendance or who condone their truancy</w:t>
            </w:r>
            <w:r>
              <w:rPr>
                <w:sz w:val="22"/>
                <w:szCs w:val="22"/>
              </w:rPr>
              <w:t>.</w:t>
            </w:r>
          </w:p>
        </w:tc>
      </w:tr>
      <w:tr w:rsidR="007A0F48" w:rsidRPr="009C2253" w:rsidTr="001C74F6">
        <w:trPr>
          <w:trHeight w:val="1943"/>
        </w:trPr>
        <w:tc>
          <w:tcPr>
            <w:tcW w:w="5148" w:type="dxa"/>
          </w:tcPr>
          <w:p w:rsidR="007A0F48" w:rsidRPr="009A7629" w:rsidRDefault="007A0F48" w:rsidP="009641A5">
            <w:pPr>
              <w:spacing w:before="120" w:after="120"/>
              <w:rPr>
                <w:sz w:val="22"/>
                <w:szCs w:val="22"/>
              </w:rPr>
            </w:pPr>
            <w:r w:rsidRPr="009A7629">
              <w:rPr>
                <w:sz w:val="22"/>
                <w:szCs w:val="22"/>
              </w:rPr>
              <w:t xml:space="preserve">Foundation Learning is too firmly based on qualifications. </w:t>
            </w:r>
            <w:r>
              <w:rPr>
                <w:sz w:val="22"/>
                <w:szCs w:val="22"/>
              </w:rPr>
              <w:t>The role of y</w:t>
            </w:r>
            <w:r w:rsidRPr="009A7629">
              <w:rPr>
                <w:sz w:val="22"/>
                <w:szCs w:val="22"/>
              </w:rPr>
              <w:t xml:space="preserve">outh work and youth workers </w:t>
            </w:r>
            <w:r>
              <w:rPr>
                <w:sz w:val="22"/>
                <w:szCs w:val="22"/>
              </w:rPr>
              <w:t xml:space="preserve">is </w:t>
            </w:r>
            <w:r w:rsidRPr="009A7629">
              <w:rPr>
                <w:sz w:val="22"/>
                <w:szCs w:val="22"/>
              </w:rPr>
              <w:t>under-valued</w:t>
            </w:r>
            <w:r>
              <w:rPr>
                <w:sz w:val="22"/>
                <w:szCs w:val="22"/>
              </w:rPr>
              <w:t xml:space="preserve"> in supporting young people’s achievement.</w:t>
            </w:r>
          </w:p>
        </w:tc>
        <w:tc>
          <w:tcPr>
            <w:tcW w:w="3960" w:type="dxa"/>
          </w:tcPr>
          <w:p w:rsidR="007A0F48" w:rsidRPr="00023432" w:rsidRDefault="007A0F48" w:rsidP="009641A5">
            <w:pPr>
              <w:spacing w:before="120" w:after="120"/>
              <w:rPr>
                <w:sz w:val="22"/>
                <w:szCs w:val="22"/>
              </w:rPr>
            </w:pPr>
            <w:r w:rsidRPr="00023432">
              <w:rPr>
                <w:sz w:val="22"/>
                <w:szCs w:val="22"/>
              </w:rPr>
              <w:t xml:space="preserve">The </w:t>
            </w:r>
            <w:smartTag w:uri="urn:schemas-microsoft-com:office:smarttags" w:element="PersonName">
              <w:smartTag w:uri="urn:schemas:contacts" w:element="GivenName">
                <w:r w:rsidRPr="00023432">
                  <w:rPr>
                    <w:sz w:val="22"/>
                    <w:szCs w:val="22"/>
                  </w:rPr>
                  <w:t>Wolf</w:t>
                </w:r>
              </w:smartTag>
              <w:r w:rsidRPr="00023432">
                <w:rPr>
                  <w:sz w:val="22"/>
                  <w:szCs w:val="22"/>
                </w:rPr>
                <w:t xml:space="preserve"> </w:t>
              </w:r>
              <w:smartTag w:uri="urn:schemas:contacts" w:element="Sn">
                <w:r w:rsidRPr="00023432">
                  <w:rPr>
                    <w:sz w:val="22"/>
                    <w:szCs w:val="22"/>
                  </w:rPr>
                  <w:t>Review</w:t>
                </w:r>
              </w:smartTag>
            </w:smartTag>
            <w:r w:rsidRPr="00023432">
              <w:rPr>
                <w:sz w:val="22"/>
                <w:szCs w:val="22"/>
              </w:rPr>
              <w:t xml:space="preserve"> made a similar point, suggesting that Foundation Learning was too driven by small qualifications and vocational education for 16-18 year olds needs to move to substantive programmes of study</w:t>
            </w:r>
            <w:r>
              <w:rPr>
                <w:sz w:val="22"/>
                <w:szCs w:val="22"/>
              </w:rPr>
              <w:t>.</w:t>
            </w:r>
          </w:p>
        </w:tc>
        <w:tc>
          <w:tcPr>
            <w:tcW w:w="6480" w:type="dxa"/>
          </w:tcPr>
          <w:p w:rsidR="007A0F48" w:rsidRPr="00023432" w:rsidRDefault="007A0F48" w:rsidP="009641A5">
            <w:pPr>
              <w:spacing w:before="120" w:after="120"/>
              <w:rPr>
                <w:sz w:val="22"/>
                <w:szCs w:val="22"/>
              </w:rPr>
            </w:pPr>
            <w:r w:rsidRPr="00023432">
              <w:rPr>
                <w:sz w:val="22"/>
                <w:szCs w:val="22"/>
              </w:rPr>
              <w:t xml:space="preserve">We are consulting on 16-19 programmes of study. </w:t>
            </w:r>
            <w:r w:rsidRPr="00903ECC">
              <w:rPr>
                <w:sz w:val="22"/>
                <w:szCs w:val="22"/>
              </w:rPr>
              <w:t xml:space="preserve">From 2013/14, we propose that provision is funded on the basis of the learner, not the number of qualifications. </w:t>
            </w:r>
            <w:r>
              <w:rPr>
                <w:sz w:val="22"/>
                <w:szCs w:val="22"/>
              </w:rPr>
              <w:t>Low attaining 16-</w:t>
            </w:r>
            <w:r w:rsidRPr="00903ECC">
              <w:rPr>
                <w:sz w:val="22"/>
                <w:szCs w:val="22"/>
              </w:rPr>
              <w:t>18</w:t>
            </w:r>
            <w:r>
              <w:rPr>
                <w:sz w:val="22"/>
                <w:szCs w:val="22"/>
              </w:rPr>
              <w:t>s</w:t>
            </w:r>
            <w:r w:rsidRPr="00903ECC">
              <w:rPr>
                <w:sz w:val="22"/>
                <w:szCs w:val="22"/>
              </w:rPr>
              <w:t xml:space="preserve"> should focus on English and maths, good </w:t>
            </w:r>
            <w:r>
              <w:rPr>
                <w:sz w:val="22"/>
                <w:szCs w:val="22"/>
              </w:rPr>
              <w:t>quality work experie</w:t>
            </w:r>
            <w:r w:rsidRPr="00903ECC">
              <w:rPr>
                <w:sz w:val="22"/>
                <w:szCs w:val="22"/>
              </w:rPr>
              <w:t>nce and a qualification of substantial size, as well as personal and social development.</w:t>
            </w:r>
          </w:p>
        </w:tc>
      </w:tr>
    </w:tbl>
    <w:p w:rsidR="005978C9" w:rsidRPr="00B73562" w:rsidRDefault="00A02247" w:rsidP="007A0F48">
      <w:pPr>
        <w:outlineLvl w:val="0"/>
        <w:rPr>
          <w:b/>
          <w:color w:val="104F75"/>
        </w:rPr>
      </w:pPr>
      <w:r>
        <w:rPr>
          <w:b/>
        </w:rPr>
        <w:br w:type="page"/>
      </w:r>
      <w:r w:rsidR="005978C9" w:rsidRPr="00B73562">
        <w:rPr>
          <w:b/>
          <w:color w:val="104F75"/>
        </w:rPr>
        <w:lastRenderedPageBreak/>
        <w:t>National Citizen Service</w:t>
      </w:r>
    </w:p>
    <w:p w:rsidR="005978C9" w:rsidRDefault="005978C9" w:rsidP="005978C9"/>
    <w:tbl>
      <w:tblPr>
        <w:tblStyle w:val="TableGrid"/>
        <w:tblW w:w="15303" w:type="dxa"/>
        <w:tblLook w:val="01E0"/>
      </w:tblPr>
      <w:tblGrid>
        <w:gridCol w:w="4664"/>
        <w:gridCol w:w="4500"/>
        <w:gridCol w:w="6139"/>
      </w:tblGrid>
      <w:tr w:rsidR="005978C9" w:rsidRPr="009C2253" w:rsidTr="00B73562">
        <w:tc>
          <w:tcPr>
            <w:tcW w:w="4664" w:type="dxa"/>
            <w:shd w:val="clear" w:color="auto" w:fill="104F75"/>
            <w:vAlign w:val="center"/>
          </w:tcPr>
          <w:p w:rsidR="005978C9" w:rsidRPr="00B73562" w:rsidRDefault="005978C9" w:rsidP="004976BC">
            <w:pPr>
              <w:spacing w:before="120" w:after="120"/>
              <w:rPr>
                <w:b/>
                <w:color w:val="FFFFFF"/>
                <w:sz w:val="22"/>
                <w:szCs w:val="22"/>
              </w:rPr>
            </w:pPr>
            <w:r w:rsidRPr="00B73562">
              <w:rPr>
                <w:b/>
                <w:color w:val="FFFFFF"/>
                <w:sz w:val="22"/>
                <w:szCs w:val="22"/>
              </w:rPr>
              <w:t>Key points made through the consultation</w:t>
            </w:r>
          </w:p>
        </w:tc>
        <w:tc>
          <w:tcPr>
            <w:tcW w:w="4500" w:type="dxa"/>
            <w:shd w:val="clear" w:color="auto" w:fill="104F75"/>
            <w:vAlign w:val="center"/>
          </w:tcPr>
          <w:p w:rsidR="005978C9" w:rsidRPr="00B73562" w:rsidRDefault="001956F1" w:rsidP="004976BC">
            <w:pPr>
              <w:spacing w:before="120" w:after="120"/>
              <w:rPr>
                <w:b/>
                <w:color w:val="FFFFFF"/>
                <w:sz w:val="22"/>
                <w:szCs w:val="22"/>
              </w:rPr>
            </w:pPr>
            <w:r w:rsidRPr="00B73562">
              <w:rPr>
                <w:b/>
                <w:color w:val="FFFFFF"/>
                <w:sz w:val="22"/>
                <w:szCs w:val="22"/>
              </w:rPr>
              <w:t>Government’s position</w:t>
            </w:r>
          </w:p>
        </w:tc>
        <w:tc>
          <w:tcPr>
            <w:tcW w:w="6139" w:type="dxa"/>
            <w:shd w:val="clear" w:color="auto" w:fill="104F75"/>
            <w:vAlign w:val="center"/>
          </w:tcPr>
          <w:p w:rsidR="005978C9" w:rsidRPr="00B73562" w:rsidRDefault="001956F1" w:rsidP="004976BC">
            <w:pPr>
              <w:spacing w:before="120" w:after="120"/>
              <w:rPr>
                <w:b/>
                <w:color w:val="FFFFFF"/>
                <w:sz w:val="22"/>
                <w:szCs w:val="22"/>
              </w:rPr>
            </w:pPr>
            <w:r w:rsidRPr="00B73562">
              <w:rPr>
                <w:b/>
                <w:color w:val="FFFFFF"/>
                <w:sz w:val="22"/>
                <w:szCs w:val="22"/>
              </w:rPr>
              <w:t>Action Government is taking</w:t>
            </w:r>
          </w:p>
        </w:tc>
      </w:tr>
      <w:tr w:rsidR="005978C9" w:rsidRPr="009C2253" w:rsidTr="004976BC">
        <w:tc>
          <w:tcPr>
            <w:tcW w:w="4664" w:type="dxa"/>
          </w:tcPr>
          <w:p w:rsidR="005978C9" w:rsidRPr="004C0A89" w:rsidRDefault="005978C9" w:rsidP="004976BC">
            <w:pPr>
              <w:spacing w:before="120" w:after="120"/>
              <w:rPr>
                <w:sz w:val="22"/>
                <w:szCs w:val="22"/>
              </w:rPr>
            </w:pPr>
            <w:r w:rsidRPr="004C0A89">
              <w:rPr>
                <w:sz w:val="22"/>
                <w:szCs w:val="22"/>
              </w:rPr>
              <w:t xml:space="preserve">The principles </w:t>
            </w:r>
            <w:r>
              <w:rPr>
                <w:sz w:val="22"/>
                <w:szCs w:val="22"/>
              </w:rPr>
              <w:t xml:space="preserve">of </w:t>
            </w:r>
            <w:r w:rsidRPr="004C0A89">
              <w:rPr>
                <w:sz w:val="22"/>
                <w:szCs w:val="22"/>
              </w:rPr>
              <w:t xml:space="preserve">personal and social development, </w:t>
            </w:r>
            <w:r>
              <w:rPr>
                <w:sz w:val="22"/>
                <w:szCs w:val="22"/>
              </w:rPr>
              <w:t>social mixing</w:t>
            </w:r>
            <w:r w:rsidR="003016CE">
              <w:rPr>
                <w:sz w:val="22"/>
                <w:szCs w:val="22"/>
              </w:rPr>
              <w:t>,</w:t>
            </w:r>
            <w:r>
              <w:rPr>
                <w:sz w:val="22"/>
                <w:szCs w:val="22"/>
              </w:rPr>
              <w:t xml:space="preserve"> and social action</w:t>
            </w:r>
            <w:r w:rsidRPr="004C0A89">
              <w:rPr>
                <w:sz w:val="22"/>
                <w:szCs w:val="22"/>
              </w:rPr>
              <w:t xml:space="preserve"> were strongly supported.</w:t>
            </w:r>
          </w:p>
        </w:tc>
        <w:tc>
          <w:tcPr>
            <w:tcW w:w="4500" w:type="dxa"/>
          </w:tcPr>
          <w:p w:rsidR="005978C9" w:rsidRPr="009C2253" w:rsidRDefault="005978C9" w:rsidP="004976BC">
            <w:pPr>
              <w:spacing w:before="120" w:after="120"/>
              <w:rPr>
                <w:sz w:val="22"/>
                <w:szCs w:val="22"/>
              </w:rPr>
            </w:pPr>
            <w:r>
              <w:rPr>
                <w:sz w:val="22"/>
                <w:szCs w:val="22"/>
              </w:rPr>
              <w:t>Reassured that commitment to core principles is widely shared.</w:t>
            </w:r>
          </w:p>
        </w:tc>
        <w:tc>
          <w:tcPr>
            <w:tcW w:w="6139" w:type="dxa"/>
          </w:tcPr>
          <w:p w:rsidR="005978C9" w:rsidRPr="009C2253" w:rsidRDefault="005978C9" w:rsidP="004976BC">
            <w:pPr>
              <w:spacing w:before="120" w:after="120"/>
              <w:rPr>
                <w:sz w:val="22"/>
                <w:szCs w:val="22"/>
              </w:rPr>
            </w:pPr>
            <w:r>
              <w:rPr>
                <w:sz w:val="22"/>
                <w:szCs w:val="22"/>
              </w:rPr>
              <w:t>Proceeding to expand pilots in 2012.</w:t>
            </w:r>
          </w:p>
        </w:tc>
      </w:tr>
      <w:tr w:rsidR="005978C9" w:rsidRPr="009C2253" w:rsidTr="004976BC">
        <w:tc>
          <w:tcPr>
            <w:tcW w:w="4664" w:type="dxa"/>
          </w:tcPr>
          <w:p w:rsidR="005978C9" w:rsidRPr="004C0A89" w:rsidRDefault="005978C9" w:rsidP="004976BC">
            <w:pPr>
              <w:spacing w:before="120" w:after="120"/>
              <w:rPr>
                <w:sz w:val="22"/>
                <w:szCs w:val="22"/>
              </w:rPr>
            </w:pPr>
            <w:r>
              <w:rPr>
                <w:sz w:val="22"/>
                <w:szCs w:val="22"/>
              </w:rPr>
              <w:t xml:space="preserve">Concern over </w:t>
            </w:r>
            <w:r w:rsidRPr="004C0A89">
              <w:rPr>
                <w:sz w:val="22"/>
                <w:szCs w:val="22"/>
              </w:rPr>
              <w:t>value for money based on the high costs estimated by the Select Committee and quoted in the press</w:t>
            </w:r>
            <w:r>
              <w:rPr>
                <w:sz w:val="22"/>
                <w:szCs w:val="22"/>
              </w:rPr>
              <w:t>, and that the funding could be better spent on year round youth work.</w:t>
            </w:r>
          </w:p>
        </w:tc>
        <w:tc>
          <w:tcPr>
            <w:tcW w:w="4500" w:type="dxa"/>
          </w:tcPr>
          <w:p w:rsidR="005978C9" w:rsidRPr="009C2253" w:rsidRDefault="005978C9" w:rsidP="004976BC">
            <w:pPr>
              <w:spacing w:before="120" w:after="120"/>
              <w:rPr>
                <w:sz w:val="22"/>
                <w:szCs w:val="22"/>
              </w:rPr>
            </w:pPr>
            <w:r>
              <w:rPr>
                <w:sz w:val="22"/>
                <w:szCs w:val="22"/>
              </w:rPr>
              <w:t>Funding for NCS is in addition to LA funding</w:t>
            </w:r>
            <w:r w:rsidR="005052ED">
              <w:rPr>
                <w:sz w:val="22"/>
                <w:szCs w:val="22"/>
              </w:rPr>
              <w:t>, and aiming to offer a high quality personal and social development opportunity to all young people, including those not currently reached by LAs.</w:t>
            </w:r>
          </w:p>
        </w:tc>
        <w:tc>
          <w:tcPr>
            <w:tcW w:w="6139" w:type="dxa"/>
          </w:tcPr>
          <w:p w:rsidR="005978C9" w:rsidRPr="009C2253" w:rsidRDefault="005978C9" w:rsidP="004976BC">
            <w:pPr>
              <w:spacing w:before="120" w:after="120"/>
              <w:rPr>
                <w:sz w:val="22"/>
                <w:szCs w:val="22"/>
              </w:rPr>
            </w:pPr>
            <w:r>
              <w:rPr>
                <w:sz w:val="22"/>
                <w:szCs w:val="22"/>
              </w:rPr>
              <w:t>Full evaluation of NCS costs and value for money will inform the long term delivery model.</w:t>
            </w:r>
          </w:p>
        </w:tc>
      </w:tr>
      <w:tr w:rsidR="005978C9" w:rsidRPr="009C2253" w:rsidTr="004976BC">
        <w:tc>
          <w:tcPr>
            <w:tcW w:w="4664" w:type="dxa"/>
          </w:tcPr>
          <w:p w:rsidR="005978C9" w:rsidRPr="004C0A89" w:rsidRDefault="005978C9" w:rsidP="004976BC">
            <w:pPr>
              <w:spacing w:before="120" w:after="120"/>
              <w:rPr>
                <w:sz w:val="22"/>
                <w:szCs w:val="22"/>
              </w:rPr>
            </w:pPr>
            <w:r w:rsidRPr="004C0A89">
              <w:rPr>
                <w:sz w:val="22"/>
                <w:szCs w:val="22"/>
              </w:rPr>
              <w:t>Concern that scaling up quickly would be too difficult for the sector</w:t>
            </w:r>
            <w:r>
              <w:rPr>
                <w:sz w:val="22"/>
                <w:szCs w:val="22"/>
              </w:rPr>
              <w:t>, including in relation to residential capacity,</w:t>
            </w:r>
            <w:r w:rsidRPr="004C0A89">
              <w:rPr>
                <w:sz w:val="22"/>
                <w:szCs w:val="22"/>
              </w:rPr>
              <w:t xml:space="preserve"> and that quality could be compromised if it were not done properly</w:t>
            </w:r>
            <w:r>
              <w:rPr>
                <w:sz w:val="22"/>
                <w:szCs w:val="22"/>
              </w:rPr>
              <w:t>.</w:t>
            </w:r>
          </w:p>
        </w:tc>
        <w:tc>
          <w:tcPr>
            <w:tcW w:w="4500" w:type="dxa"/>
          </w:tcPr>
          <w:p w:rsidR="005978C9" w:rsidRPr="009C2253" w:rsidRDefault="005978C9" w:rsidP="004976BC">
            <w:pPr>
              <w:spacing w:before="120" w:after="120"/>
              <w:rPr>
                <w:sz w:val="22"/>
                <w:szCs w:val="22"/>
              </w:rPr>
            </w:pPr>
            <w:r>
              <w:rPr>
                <w:sz w:val="22"/>
                <w:szCs w:val="22"/>
              </w:rPr>
              <w:t xml:space="preserve">We agree and think that quality is </w:t>
            </w:r>
            <w:proofErr w:type="gramStart"/>
            <w:r>
              <w:rPr>
                <w:sz w:val="22"/>
                <w:szCs w:val="22"/>
              </w:rPr>
              <w:t>key</w:t>
            </w:r>
            <w:proofErr w:type="gramEnd"/>
            <w:r>
              <w:rPr>
                <w:sz w:val="22"/>
                <w:szCs w:val="22"/>
              </w:rPr>
              <w:t xml:space="preserve">. This is why we are growing the programme gradually. </w:t>
            </w:r>
          </w:p>
        </w:tc>
        <w:tc>
          <w:tcPr>
            <w:tcW w:w="6139" w:type="dxa"/>
          </w:tcPr>
          <w:p w:rsidR="005978C9" w:rsidRPr="009C2253" w:rsidRDefault="005978C9" w:rsidP="004976BC">
            <w:pPr>
              <w:spacing w:before="120" w:after="120"/>
              <w:rPr>
                <w:sz w:val="22"/>
                <w:szCs w:val="22"/>
              </w:rPr>
            </w:pPr>
            <w:r>
              <w:rPr>
                <w:sz w:val="22"/>
                <w:szCs w:val="22"/>
              </w:rPr>
              <w:t>We are growing the programme gradually. There will be up to 30 000 places available in 2012</w:t>
            </w:r>
            <w:r w:rsidR="00DA7AFA">
              <w:rPr>
                <w:sz w:val="22"/>
                <w:szCs w:val="22"/>
              </w:rPr>
              <w:t xml:space="preserve"> and we are planning to deliver</w:t>
            </w:r>
            <w:r>
              <w:rPr>
                <w:sz w:val="22"/>
                <w:szCs w:val="22"/>
              </w:rPr>
              <w:t xml:space="preserve"> 90 000 by 2014. Quality will be safeguarded through this</w:t>
            </w:r>
          </w:p>
        </w:tc>
      </w:tr>
      <w:tr w:rsidR="005978C9" w:rsidRPr="009C2253" w:rsidTr="004976BC">
        <w:tc>
          <w:tcPr>
            <w:tcW w:w="4664" w:type="dxa"/>
          </w:tcPr>
          <w:p w:rsidR="005978C9" w:rsidRPr="004C0A89" w:rsidRDefault="005978C9" w:rsidP="004976BC">
            <w:pPr>
              <w:spacing w:before="120" w:after="120"/>
              <w:rPr>
                <w:sz w:val="22"/>
                <w:szCs w:val="22"/>
              </w:rPr>
            </w:pPr>
            <w:r w:rsidRPr="004C0A89">
              <w:rPr>
                <w:sz w:val="22"/>
                <w:szCs w:val="22"/>
              </w:rPr>
              <w:t>There should be more consultation with the voluntary sector to make full use of its experience and expertise</w:t>
            </w:r>
            <w:r>
              <w:rPr>
                <w:sz w:val="22"/>
                <w:szCs w:val="22"/>
              </w:rPr>
              <w:t>.</w:t>
            </w:r>
          </w:p>
        </w:tc>
        <w:tc>
          <w:tcPr>
            <w:tcW w:w="4500" w:type="dxa"/>
          </w:tcPr>
          <w:p w:rsidR="005978C9" w:rsidRPr="009C2253" w:rsidRDefault="005978C9" w:rsidP="004976BC">
            <w:pPr>
              <w:spacing w:before="120" w:after="120"/>
              <w:rPr>
                <w:sz w:val="22"/>
                <w:szCs w:val="22"/>
              </w:rPr>
            </w:pPr>
            <w:r>
              <w:rPr>
                <w:sz w:val="22"/>
                <w:szCs w:val="22"/>
              </w:rPr>
              <w:t>We agree.</w:t>
            </w:r>
          </w:p>
        </w:tc>
        <w:tc>
          <w:tcPr>
            <w:tcW w:w="6139" w:type="dxa"/>
          </w:tcPr>
          <w:p w:rsidR="005978C9" w:rsidRPr="009C2253" w:rsidRDefault="005978C9" w:rsidP="004976BC">
            <w:pPr>
              <w:spacing w:before="120" w:after="120"/>
              <w:rPr>
                <w:sz w:val="22"/>
                <w:szCs w:val="22"/>
              </w:rPr>
            </w:pPr>
            <w:r>
              <w:rPr>
                <w:sz w:val="22"/>
                <w:szCs w:val="22"/>
              </w:rPr>
              <w:t xml:space="preserve">We are setting up a stakeholder engagement framework for NCS involving many VCSOs in recognition of the expertise in the sector. </w:t>
            </w:r>
          </w:p>
        </w:tc>
      </w:tr>
      <w:tr w:rsidR="005978C9" w:rsidRPr="009C2253" w:rsidTr="004976BC">
        <w:trPr>
          <w:trHeight w:val="411"/>
        </w:trPr>
        <w:tc>
          <w:tcPr>
            <w:tcW w:w="4664" w:type="dxa"/>
          </w:tcPr>
          <w:p w:rsidR="005978C9" w:rsidRPr="003D0B9A" w:rsidRDefault="005978C9" w:rsidP="004976BC">
            <w:pPr>
              <w:spacing w:before="120" w:after="120"/>
              <w:rPr>
                <w:sz w:val="22"/>
                <w:szCs w:val="22"/>
              </w:rPr>
            </w:pPr>
            <w:r w:rsidRPr="003D0B9A">
              <w:rPr>
                <w:sz w:val="22"/>
                <w:szCs w:val="22"/>
              </w:rPr>
              <w:t>A clear strategy is needed for NCS alumni</w:t>
            </w:r>
          </w:p>
          <w:p w:rsidR="005978C9" w:rsidRDefault="005978C9" w:rsidP="004976BC">
            <w:pPr>
              <w:spacing w:before="120" w:after="120"/>
              <w:rPr>
                <w:sz w:val="22"/>
                <w:szCs w:val="22"/>
              </w:rPr>
            </w:pPr>
          </w:p>
        </w:tc>
        <w:tc>
          <w:tcPr>
            <w:tcW w:w="4500" w:type="dxa"/>
          </w:tcPr>
          <w:p w:rsidR="005978C9" w:rsidRPr="009C2253" w:rsidRDefault="005978C9" w:rsidP="004976BC">
            <w:pPr>
              <w:widowControl/>
              <w:overflowPunct/>
              <w:autoSpaceDE/>
              <w:autoSpaceDN/>
              <w:adjustRightInd/>
              <w:spacing w:before="120" w:after="120"/>
              <w:textAlignment w:val="auto"/>
              <w:rPr>
                <w:sz w:val="22"/>
                <w:szCs w:val="22"/>
              </w:rPr>
            </w:pPr>
            <w:r w:rsidRPr="003D0B9A">
              <w:rPr>
                <w:sz w:val="22"/>
                <w:szCs w:val="22"/>
              </w:rPr>
              <w:t>Our alumni programme will establish a pathway to ongoing social action, skills development and work placements.</w:t>
            </w:r>
          </w:p>
        </w:tc>
        <w:tc>
          <w:tcPr>
            <w:tcW w:w="6139" w:type="dxa"/>
          </w:tcPr>
          <w:p w:rsidR="005978C9" w:rsidRPr="009C2253" w:rsidRDefault="005978C9" w:rsidP="004976BC">
            <w:pPr>
              <w:spacing w:before="120" w:after="120"/>
              <w:rPr>
                <w:sz w:val="22"/>
                <w:szCs w:val="22"/>
              </w:rPr>
            </w:pPr>
            <w:r>
              <w:rPr>
                <w:sz w:val="22"/>
                <w:szCs w:val="22"/>
              </w:rPr>
              <w:t xml:space="preserve">We have begun to develop opportunities for NCS alumni working with a variety of organisations including through support from the Social Action Fund. </w:t>
            </w:r>
          </w:p>
        </w:tc>
      </w:tr>
      <w:tr w:rsidR="005978C9" w:rsidRPr="009C2253" w:rsidTr="004976BC">
        <w:trPr>
          <w:trHeight w:val="337"/>
        </w:trPr>
        <w:tc>
          <w:tcPr>
            <w:tcW w:w="4664" w:type="dxa"/>
          </w:tcPr>
          <w:p w:rsidR="005978C9" w:rsidRPr="003D0B9A" w:rsidRDefault="005978C9" w:rsidP="004976BC">
            <w:pPr>
              <w:spacing w:before="120" w:after="120"/>
              <w:rPr>
                <w:sz w:val="22"/>
                <w:szCs w:val="22"/>
              </w:rPr>
            </w:pPr>
            <w:r w:rsidRPr="003D0B9A">
              <w:rPr>
                <w:sz w:val="22"/>
                <w:szCs w:val="22"/>
              </w:rPr>
              <w:t xml:space="preserve">Investment in the NCS workforce is needed. </w:t>
            </w:r>
          </w:p>
          <w:p w:rsidR="005978C9" w:rsidRPr="003D0B9A" w:rsidRDefault="005978C9" w:rsidP="004976BC">
            <w:pPr>
              <w:spacing w:before="120" w:after="120"/>
              <w:rPr>
                <w:sz w:val="22"/>
                <w:szCs w:val="22"/>
              </w:rPr>
            </w:pPr>
          </w:p>
        </w:tc>
        <w:tc>
          <w:tcPr>
            <w:tcW w:w="4500" w:type="dxa"/>
          </w:tcPr>
          <w:p w:rsidR="005978C9" w:rsidRPr="009C2253" w:rsidRDefault="005978C9" w:rsidP="004976BC">
            <w:pPr>
              <w:spacing w:before="120" w:after="120"/>
              <w:rPr>
                <w:sz w:val="22"/>
                <w:szCs w:val="22"/>
              </w:rPr>
            </w:pPr>
            <w:r>
              <w:rPr>
                <w:sz w:val="22"/>
                <w:szCs w:val="22"/>
              </w:rPr>
              <w:t xml:space="preserve">The NCS workforce is the heart and lungs of the programme and is crucial to its success at every level. </w:t>
            </w:r>
          </w:p>
        </w:tc>
        <w:tc>
          <w:tcPr>
            <w:tcW w:w="6139" w:type="dxa"/>
          </w:tcPr>
          <w:p w:rsidR="005978C9" w:rsidRPr="009C2253" w:rsidRDefault="005978C9" w:rsidP="004976BC">
            <w:pPr>
              <w:spacing w:before="120" w:after="120"/>
              <w:rPr>
                <w:sz w:val="22"/>
                <w:szCs w:val="22"/>
              </w:rPr>
            </w:pPr>
            <w:r>
              <w:rPr>
                <w:sz w:val="22"/>
                <w:szCs w:val="22"/>
              </w:rPr>
              <w:t>Workforce development activities will support the 2012 pilots and will continue this in consultation with the wider sector to build capacity for future years.</w:t>
            </w:r>
            <w:r w:rsidR="003076D4">
              <w:rPr>
                <w:sz w:val="22"/>
                <w:szCs w:val="22"/>
              </w:rPr>
              <w:t xml:space="preserve"> </w:t>
            </w:r>
          </w:p>
        </w:tc>
      </w:tr>
      <w:tr w:rsidR="005978C9" w:rsidRPr="009C2253" w:rsidTr="004976BC">
        <w:trPr>
          <w:trHeight w:val="337"/>
        </w:trPr>
        <w:tc>
          <w:tcPr>
            <w:tcW w:w="4664" w:type="dxa"/>
          </w:tcPr>
          <w:p w:rsidR="005978C9" w:rsidRPr="003D0B9A" w:rsidRDefault="005978C9" w:rsidP="004976BC">
            <w:pPr>
              <w:spacing w:before="120" w:after="120"/>
              <w:rPr>
                <w:sz w:val="22"/>
                <w:szCs w:val="22"/>
              </w:rPr>
            </w:pPr>
            <w:r w:rsidRPr="003D0B9A">
              <w:rPr>
                <w:sz w:val="22"/>
                <w:szCs w:val="22"/>
              </w:rPr>
              <w:t>Provision needs to meets the needs of vulnerable</w:t>
            </w:r>
            <w:r>
              <w:rPr>
                <w:sz w:val="22"/>
                <w:szCs w:val="22"/>
              </w:rPr>
              <w:t xml:space="preserve"> and </w:t>
            </w:r>
            <w:r w:rsidRPr="003D0B9A">
              <w:rPr>
                <w:sz w:val="22"/>
                <w:szCs w:val="22"/>
              </w:rPr>
              <w:t>disadvantaged young people.</w:t>
            </w:r>
          </w:p>
        </w:tc>
        <w:tc>
          <w:tcPr>
            <w:tcW w:w="4500" w:type="dxa"/>
          </w:tcPr>
          <w:p w:rsidR="005978C9" w:rsidRPr="009C2253" w:rsidRDefault="005978C9" w:rsidP="004976BC">
            <w:pPr>
              <w:spacing w:before="120" w:after="120"/>
              <w:rPr>
                <w:sz w:val="22"/>
                <w:szCs w:val="22"/>
              </w:rPr>
            </w:pPr>
            <w:r>
              <w:rPr>
                <w:sz w:val="22"/>
                <w:szCs w:val="22"/>
              </w:rPr>
              <w:t xml:space="preserve">We agree. We want to support young people to overcome barriers to participation. </w:t>
            </w:r>
          </w:p>
        </w:tc>
        <w:tc>
          <w:tcPr>
            <w:tcW w:w="6139" w:type="dxa"/>
          </w:tcPr>
          <w:p w:rsidR="005978C9" w:rsidRPr="009C2253" w:rsidRDefault="005978C9" w:rsidP="004976BC">
            <w:pPr>
              <w:spacing w:before="120" w:after="120"/>
              <w:rPr>
                <w:sz w:val="22"/>
                <w:szCs w:val="22"/>
              </w:rPr>
            </w:pPr>
            <w:r>
              <w:rPr>
                <w:sz w:val="22"/>
                <w:szCs w:val="22"/>
              </w:rPr>
              <w:t xml:space="preserve">Providers already have plans to support vulnerable groups and we will consider how successful this has been, and what more we might do, when we look at the evaluation findings. </w:t>
            </w:r>
          </w:p>
        </w:tc>
      </w:tr>
      <w:tr w:rsidR="005978C9" w:rsidRPr="009C2253" w:rsidTr="004976BC">
        <w:trPr>
          <w:trHeight w:val="337"/>
        </w:trPr>
        <w:tc>
          <w:tcPr>
            <w:tcW w:w="4664" w:type="dxa"/>
            <w:tcBorders>
              <w:bottom w:val="single" w:sz="4" w:space="0" w:color="auto"/>
            </w:tcBorders>
          </w:tcPr>
          <w:p w:rsidR="005978C9" w:rsidRPr="003D0B9A" w:rsidRDefault="005978C9" w:rsidP="004976BC">
            <w:pPr>
              <w:spacing w:before="120" w:after="120"/>
              <w:rPr>
                <w:sz w:val="22"/>
                <w:szCs w:val="22"/>
              </w:rPr>
            </w:pPr>
            <w:r w:rsidRPr="003D0B9A">
              <w:rPr>
                <w:sz w:val="22"/>
                <w:szCs w:val="22"/>
              </w:rPr>
              <w:t>Increase</w:t>
            </w:r>
            <w:r>
              <w:rPr>
                <w:sz w:val="22"/>
                <w:szCs w:val="22"/>
              </w:rPr>
              <w:t>d</w:t>
            </w:r>
            <w:r w:rsidRPr="003D0B9A">
              <w:rPr>
                <w:sz w:val="22"/>
                <w:szCs w:val="22"/>
              </w:rPr>
              <w:t xml:space="preserve"> awareness and understanding of NCS is needed within society. </w:t>
            </w:r>
          </w:p>
          <w:p w:rsidR="005978C9" w:rsidRPr="003D0B9A" w:rsidRDefault="005978C9" w:rsidP="004976BC">
            <w:pPr>
              <w:spacing w:before="120" w:after="120"/>
              <w:rPr>
                <w:sz w:val="22"/>
                <w:szCs w:val="22"/>
              </w:rPr>
            </w:pPr>
          </w:p>
        </w:tc>
        <w:tc>
          <w:tcPr>
            <w:tcW w:w="4500" w:type="dxa"/>
          </w:tcPr>
          <w:p w:rsidR="005978C9" w:rsidRPr="009C2253" w:rsidRDefault="005978C9" w:rsidP="004976BC">
            <w:pPr>
              <w:spacing w:before="120" w:after="120"/>
              <w:rPr>
                <w:sz w:val="22"/>
                <w:szCs w:val="22"/>
              </w:rPr>
            </w:pPr>
            <w:r>
              <w:rPr>
                <w:sz w:val="22"/>
                <w:szCs w:val="22"/>
              </w:rPr>
              <w:t xml:space="preserve">We agree and believe this will happen over time. </w:t>
            </w:r>
          </w:p>
        </w:tc>
        <w:tc>
          <w:tcPr>
            <w:tcW w:w="6139" w:type="dxa"/>
          </w:tcPr>
          <w:p w:rsidR="005978C9" w:rsidRPr="009C2253" w:rsidRDefault="005978C9" w:rsidP="004976BC">
            <w:pPr>
              <w:spacing w:before="120" w:after="120"/>
              <w:rPr>
                <w:sz w:val="22"/>
                <w:szCs w:val="22"/>
              </w:rPr>
            </w:pPr>
            <w:r>
              <w:rPr>
                <w:sz w:val="22"/>
                <w:szCs w:val="22"/>
              </w:rPr>
              <w:t xml:space="preserve">Providers are building awareness locally, participants are speaking to their friends, and local media are celebrating the great work that young people are doing on local projects. </w:t>
            </w:r>
          </w:p>
        </w:tc>
      </w:tr>
    </w:tbl>
    <w:p w:rsidR="00A02247" w:rsidRPr="00B73562" w:rsidRDefault="005978C9" w:rsidP="007A0F48">
      <w:pPr>
        <w:outlineLvl w:val="0"/>
        <w:rPr>
          <w:b/>
          <w:color w:val="104F75"/>
        </w:rPr>
      </w:pPr>
      <w:r>
        <w:rPr>
          <w:b/>
        </w:rPr>
        <w:br w:type="page"/>
      </w:r>
      <w:r w:rsidR="00A02247" w:rsidRPr="00B73562">
        <w:rPr>
          <w:b/>
          <w:color w:val="104F75"/>
        </w:rPr>
        <w:lastRenderedPageBreak/>
        <w:t>Workforce</w:t>
      </w:r>
    </w:p>
    <w:p w:rsidR="00A02247" w:rsidRDefault="00A02247" w:rsidP="00A02247"/>
    <w:tbl>
      <w:tblPr>
        <w:tblStyle w:val="TableGrid"/>
        <w:tblW w:w="0" w:type="auto"/>
        <w:tblLook w:val="01E0"/>
      </w:tblPr>
      <w:tblGrid>
        <w:gridCol w:w="6228"/>
        <w:gridCol w:w="3240"/>
        <w:gridCol w:w="5599"/>
      </w:tblGrid>
      <w:tr w:rsidR="00A02247" w:rsidRPr="009C2253" w:rsidTr="00B73562">
        <w:tc>
          <w:tcPr>
            <w:tcW w:w="6228" w:type="dxa"/>
            <w:shd w:val="clear" w:color="auto" w:fill="104F75"/>
            <w:vAlign w:val="center"/>
          </w:tcPr>
          <w:p w:rsidR="00A02247" w:rsidRPr="00B73562" w:rsidRDefault="00A02247" w:rsidP="009641A5">
            <w:pPr>
              <w:spacing w:before="120" w:after="120"/>
              <w:rPr>
                <w:b/>
                <w:color w:val="FFFFFF"/>
                <w:sz w:val="22"/>
                <w:szCs w:val="22"/>
              </w:rPr>
            </w:pPr>
            <w:r w:rsidRPr="00B73562">
              <w:rPr>
                <w:b/>
                <w:color w:val="FFFFFF"/>
                <w:sz w:val="22"/>
                <w:szCs w:val="22"/>
              </w:rPr>
              <w:t>Key points made through the consultation</w:t>
            </w:r>
          </w:p>
        </w:tc>
        <w:tc>
          <w:tcPr>
            <w:tcW w:w="3240" w:type="dxa"/>
            <w:shd w:val="clear" w:color="auto" w:fill="104F75"/>
            <w:vAlign w:val="center"/>
          </w:tcPr>
          <w:p w:rsidR="00A02247" w:rsidRPr="00B73562" w:rsidRDefault="001956F1" w:rsidP="009641A5">
            <w:pPr>
              <w:spacing w:before="120" w:after="120"/>
              <w:rPr>
                <w:b/>
                <w:color w:val="FFFFFF"/>
                <w:sz w:val="22"/>
                <w:szCs w:val="22"/>
              </w:rPr>
            </w:pPr>
            <w:r w:rsidRPr="00B73562">
              <w:rPr>
                <w:b/>
                <w:color w:val="FFFFFF"/>
                <w:sz w:val="22"/>
                <w:szCs w:val="22"/>
              </w:rPr>
              <w:t>Government’s position</w:t>
            </w:r>
          </w:p>
        </w:tc>
        <w:tc>
          <w:tcPr>
            <w:tcW w:w="5599" w:type="dxa"/>
            <w:shd w:val="clear" w:color="auto" w:fill="104F75"/>
            <w:vAlign w:val="center"/>
          </w:tcPr>
          <w:p w:rsidR="00A02247" w:rsidRPr="00B73562" w:rsidRDefault="001956F1" w:rsidP="009641A5">
            <w:pPr>
              <w:spacing w:before="120" w:after="120"/>
              <w:rPr>
                <w:b/>
                <w:color w:val="FFFFFF"/>
                <w:sz w:val="22"/>
                <w:szCs w:val="22"/>
              </w:rPr>
            </w:pPr>
            <w:r w:rsidRPr="00B73562">
              <w:rPr>
                <w:b/>
                <w:color w:val="FFFFFF"/>
                <w:sz w:val="22"/>
                <w:szCs w:val="22"/>
              </w:rPr>
              <w:t>Action Government is taking</w:t>
            </w:r>
          </w:p>
        </w:tc>
      </w:tr>
      <w:tr w:rsidR="00A02247" w:rsidRPr="009C2253" w:rsidTr="00497EC7">
        <w:tc>
          <w:tcPr>
            <w:tcW w:w="6228" w:type="dxa"/>
          </w:tcPr>
          <w:p w:rsidR="00A02247" w:rsidRPr="00497EC7" w:rsidRDefault="00497EC7" w:rsidP="009641A5">
            <w:pPr>
              <w:spacing w:before="120" w:after="120"/>
              <w:rPr>
                <w:sz w:val="22"/>
                <w:szCs w:val="22"/>
              </w:rPr>
            </w:pPr>
            <w:r>
              <w:rPr>
                <w:sz w:val="22"/>
                <w:szCs w:val="22"/>
              </w:rPr>
              <w:t xml:space="preserve">The </w:t>
            </w:r>
            <w:r w:rsidRPr="00497EC7">
              <w:rPr>
                <w:sz w:val="22"/>
                <w:szCs w:val="22"/>
              </w:rPr>
              <w:t xml:space="preserve">importance of </w:t>
            </w:r>
            <w:r>
              <w:rPr>
                <w:sz w:val="22"/>
                <w:szCs w:val="22"/>
              </w:rPr>
              <w:t>having a skilled workforce</w:t>
            </w:r>
            <w:r w:rsidRPr="00497EC7">
              <w:rPr>
                <w:sz w:val="22"/>
                <w:szCs w:val="22"/>
              </w:rPr>
              <w:t xml:space="preserve"> and </w:t>
            </w:r>
            <w:r>
              <w:rPr>
                <w:sz w:val="22"/>
                <w:szCs w:val="22"/>
              </w:rPr>
              <w:t xml:space="preserve">the </w:t>
            </w:r>
            <w:r w:rsidRPr="00497EC7">
              <w:rPr>
                <w:sz w:val="22"/>
                <w:szCs w:val="22"/>
              </w:rPr>
              <w:t xml:space="preserve">diversity </w:t>
            </w:r>
            <w:r>
              <w:rPr>
                <w:sz w:val="22"/>
                <w:szCs w:val="22"/>
              </w:rPr>
              <w:t xml:space="preserve">of the workforce being </w:t>
            </w:r>
            <w:r w:rsidRPr="00497EC7">
              <w:rPr>
                <w:sz w:val="22"/>
                <w:szCs w:val="22"/>
              </w:rPr>
              <w:t xml:space="preserve">an essential part of its ability to successfully deliver </w:t>
            </w:r>
            <w:r>
              <w:rPr>
                <w:sz w:val="22"/>
                <w:szCs w:val="22"/>
              </w:rPr>
              <w:t xml:space="preserve">outcomes </w:t>
            </w:r>
            <w:r w:rsidRPr="00497EC7">
              <w:rPr>
                <w:sz w:val="22"/>
                <w:szCs w:val="22"/>
              </w:rPr>
              <w:t>for young people</w:t>
            </w:r>
            <w:r>
              <w:rPr>
                <w:sz w:val="22"/>
                <w:szCs w:val="22"/>
              </w:rPr>
              <w:t>.</w:t>
            </w:r>
          </w:p>
        </w:tc>
        <w:tc>
          <w:tcPr>
            <w:tcW w:w="3240" w:type="dxa"/>
          </w:tcPr>
          <w:p w:rsidR="00A02247" w:rsidRPr="009C2253" w:rsidRDefault="009A22BC" w:rsidP="009641A5">
            <w:pPr>
              <w:spacing w:before="120" w:after="120"/>
              <w:rPr>
                <w:sz w:val="22"/>
                <w:szCs w:val="22"/>
              </w:rPr>
            </w:pPr>
            <w:r>
              <w:rPr>
                <w:sz w:val="22"/>
                <w:szCs w:val="22"/>
              </w:rPr>
              <w:t>Agreed.</w:t>
            </w:r>
          </w:p>
        </w:tc>
        <w:tc>
          <w:tcPr>
            <w:tcW w:w="5599" w:type="dxa"/>
          </w:tcPr>
          <w:p w:rsidR="00A02247" w:rsidRPr="009C2253" w:rsidRDefault="00171D94" w:rsidP="009641A5">
            <w:pPr>
              <w:spacing w:before="120" w:after="120"/>
              <w:rPr>
                <w:sz w:val="22"/>
                <w:szCs w:val="22"/>
              </w:rPr>
            </w:pPr>
            <w:r>
              <w:rPr>
                <w:sz w:val="22"/>
                <w:szCs w:val="22"/>
              </w:rPr>
              <w:t xml:space="preserve">The statement will explicitly acknowledge the diversity of the workforce and the value this delivers for young people. </w:t>
            </w:r>
          </w:p>
        </w:tc>
      </w:tr>
      <w:tr w:rsidR="00A02247" w:rsidRPr="009C2253" w:rsidTr="00497EC7">
        <w:tc>
          <w:tcPr>
            <w:tcW w:w="6228" w:type="dxa"/>
          </w:tcPr>
          <w:p w:rsidR="00A02247" w:rsidRPr="00497EC7" w:rsidRDefault="00497EC7" w:rsidP="009641A5">
            <w:pPr>
              <w:spacing w:before="120" w:after="120"/>
              <w:rPr>
                <w:sz w:val="22"/>
                <w:szCs w:val="22"/>
              </w:rPr>
            </w:pPr>
            <w:r>
              <w:rPr>
                <w:sz w:val="22"/>
                <w:szCs w:val="22"/>
              </w:rPr>
              <w:t>C</w:t>
            </w:r>
            <w:r w:rsidRPr="00497EC7">
              <w:rPr>
                <w:sz w:val="22"/>
                <w:szCs w:val="22"/>
              </w:rPr>
              <w:t>oncern about the overuse of the expression “professional” and the t</w:t>
            </w:r>
            <w:r>
              <w:rPr>
                <w:sz w:val="22"/>
                <w:szCs w:val="22"/>
              </w:rPr>
              <w:t>endency to focus on youth work</w:t>
            </w:r>
            <w:r w:rsidRPr="00497EC7">
              <w:rPr>
                <w:sz w:val="22"/>
                <w:szCs w:val="22"/>
              </w:rPr>
              <w:t xml:space="preserve"> at the expense of wider work with young people.</w:t>
            </w:r>
          </w:p>
        </w:tc>
        <w:tc>
          <w:tcPr>
            <w:tcW w:w="3240" w:type="dxa"/>
          </w:tcPr>
          <w:p w:rsidR="00A02247" w:rsidRPr="009C2253" w:rsidRDefault="00A1242B" w:rsidP="009641A5">
            <w:pPr>
              <w:spacing w:before="120" w:after="120"/>
              <w:rPr>
                <w:sz w:val="22"/>
                <w:szCs w:val="22"/>
              </w:rPr>
            </w:pPr>
            <w:r>
              <w:rPr>
                <w:sz w:val="22"/>
                <w:szCs w:val="22"/>
              </w:rPr>
              <w:t>Volunteers have a valuable role to play alongside professionals</w:t>
            </w:r>
          </w:p>
        </w:tc>
        <w:tc>
          <w:tcPr>
            <w:tcW w:w="5599" w:type="dxa"/>
          </w:tcPr>
          <w:p w:rsidR="00A02247" w:rsidRPr="009C2253" w:rsidRDefault="009A22BC" w:rsidP="009641A5">
            <w:pPr>
              <w:spacing w:before="120" w:after="120"/>
              <w:rPr>
                <w:sz w:val="22"/>
                <w:szCs w:val="22"/>
              </w:rPr>
            </w:pPr>
            <w:r>
              <w:rPr>
                <w:sz w:val="22"/>
                <w:szCs w:val="22"/>
              </w:rPr>
              <w:t xml:space="preserve">Statement recognises </w:t>
            </w:r>
            <w:r w:rsidR="00236EE8">
              <w:rPr>
                <w:sz w:val="22"/>
                <w:szCs w:val="22"/>
              </w:rPr>
              <w:t xml:space="preserve">the </w:t>
            </w:r>
            <w:r>
              <w:rPr>
                <w:sz w:val="22"/>
                <w:szCs w:val="22"/>
              </w:rPr>
              <w:t>valued role of volunteers as well as professionals</w:t>
            </w:r>
          </w:p>
        </w:tc>
      </w:tr>
      <w:tr w:rsidR="00A02247" w:rsidRPr="009C2253" w:rsidTr="00497EC7">
        <w:tc>
          <w:tcPr>
            <w:tcW w:w="6228" w:type="dxa"/>
          </w:tcPr>
          <w:p w:rsidR="00A02247" w:rsidRPr="00497EC7" w:rsidRDefault="00497EC7" w:rsidP="009641A5">
            <w:pPr>
              <w:spacing w:before="120" w:after="120"/>
              <w:rPr>
                <w:sz w:val="22"/>
                <w:szCs w:val="22"/>
              </w:rPr>
            </w:pPr>
            <w:r>
              <w:rPr>
                <w:sz w:val="22"/>
                <w:szCs w:val="22"/>
              </w:rPr>
              <w:t>T</w:t>
            </w:r>
            <w:r w:rsidRPr="00497EC7">
              <w:rPr>
                <w:sz w:val="22"/>
                <w:szCs w:val="22"/>
              </w:rPr>
              <w:t xml:space="preserve">he need to secure improvements in the training of both professional and </w:t>
            </w:r>
            <w:r w:rsidR="00A1242B">
              <w:rPr>
                <w:sz w:val="22"/>
                <w:szCs w:val="22"/>
              </w:rPr>
              <w:t xml:space="preserve">volunteers, full time and </w:t>
            </w:r>
            <w:r w:rsidRPr="00497EC7">
              <w:rPr>
                <w:sz w:val="22"/>
                <w:szCs w:val="22"/>
              </w:rPr>
              <w:t>sessional</w:t>
            </w:r>
            <w:r>
              <w:rPr>
                <w:sz w:val="22"/>
                <w:szCs w:val="22"/>
              </w:rPr>
              <w:t xml:space="preserve"> </w:t>
            </w:r>
            <w:r w:rsidR="00A1242B">
              <w:rPr>
                <w:sz w:val="22"/>
                <w:szCs w:val="22"/>
              </w:rPr>
              <w:t xml:space="preserve">and </w:t>
            </w:r>
            <w:r w:rsidRPr="00497EC7">
              <w:rPr>
                <w:sz w:val="22"/>
                <w:szCs w:val="22"/>
              </w:rPr>
              <w:t>part time staff</w:t>
            </w:r>
            <w:r>
              <w:rPr>
                <w:sz w:val="22"/>
                <w:szCs w:val="22"/>
              </w:rPr>
              <w:t>.</w:t>
            </w:r>
          </w:p>
        </w:tc>
        <w:tc>
          <w:tcPr>
            <w:tcW w:w="3240" w:type="dxa"/>
          </w:tcPr>
          <w:p w:rsidR="00A02247" w:rsidRPr="009C2253" w:rsidRDefault="00A1242B" w:rsidP="009641A5">
            <w:pPr>
              <w:spacing w:before="120" w:after="120"/>
              <w:rPr>
                <w:sz w:val="22"/>
                <w:szCs w:val="22"/>
              </w:rPr>
            </w:pPr>
            <w:r>
              <w:rPr>
                <w:sz w:val="22"/>
                <w:szCs w:val="22"/>
              </w:rPr>
              <w:t>Workforce development is important for all those working with young people</w:t>
            </w:r>
          </w:p>
        </w:tc>
        <w:tc>
          <w:tcPr>
            <w:tcW w:w="5599" w:type="dxa"/>
          </w:tcPr>
          <w:p w:rsidR="00A02247" w:rsidRPr="009C2253" w:rsidRDefault="008F04B4" w:rsidP="009641A5">
            <w:pPr>
              <w:spacing w:before="120" w:after="120"/>
              <w:rPr>
                <w:sz w:val="22"/>
                <w:szCs w:val="22"/>
              </w:rPr>
            </w:pPr>
            <w:r>
              <w:rPr>
                <w:sz w:val="22"/>
                <w:szCs w:val="22"/>
              </w:rPr>
              <w:t xml:space="preserve">Funding Catalyst to support VCS workforce </w:t>
            </w:r>
            <w:r w:rsidR="005052ED">
              <w:rPr>
                <w:sz w:val="22"/>
                <w:szCs w:val="22"/>
              </w:rPr>
              <w:t>development, and funding via LGA</w:t>
            </w:r>
            <w:r>
              <w:rPr>
                <w:sz w:val="22"/>
                <w:szCs w:val="22"/>
              </w:rPr>
              <w:t xml:space="preserve"> for sector-led improvement support to LA commissioners</w:t>
            </w:r>
          </w:p>
        </w:tc>
      </w:tr>
      <w:tr w:rsidR="00A02247" w:rsidRPr="009C2253" w:rsidTr="00497EC7">
        <w:tc>
          <w:tcPr>
            <w:tcW w:w="6228" w:type="dxa"/>
          </w:tcPr>
          <w:p w:rsidR="00A02247" w:rsidRPr="00497EC7" w:rsidRDefault="00497EC7" w:rsidP="009641A5">
            <w:pPr>
              <w:spacing w:before="120" w:after="120"/>
              <w:rPr>
                <w:sz w:val="22"/>
                <w:szCs w:val="22"/>
              </w:rPr>
            </w:pPr>
            <w:r w:rsidRPr="00497EC7">
              <w:rPr>
                <w:sz w:val="22"/>
                <w:szCs w:val="22"/>
              </w:rPr>
              <w:t>Workforce development was widely accepted as the responsibility of employers, though there was some sugg</w:t>
            </w:r>
            <w:r w:rsidR="000E6571">
              <w:rPr>
                <w:sz w:val="22"/>
                <w:szCs w:val="22"/>
              </w:rPr>
              <w:t>estion that commissioners share</w:t>
            </w:r>
            <w:r w:rsidRPr="00497EC7">
              <w:rPr>
                <w:sz w:val="22"/>
                <w:szCs w:val="22"/>
              </w:rPr>
              <w:t xml:space="preserve"> some responsibility too</w:t>
            </w:r>
            <w:r>
              <w:rPr>
                <w:sz w:val="22"/>
                <w:szCs w:val="22"/>
              </w:rPr>
              <w:t>.</w:t>
            </w:r>
          </w:p>
        </w:tc>
        <w:tc>
          <w:tcPr>
            <w:tcW w:w="3240" w:type="dxa"/>
          </w:tcPr>
          <w:p w:rsidR="00A02247" w:rsidRPr="009C2253" w:rsidRDefault="00B3576D" w:rsidP="009641A5">
            <w:pPr>
              <w:spacing w:before="120" w:after="120"/>
              <w:rPr>
                <w:sz w:val="22"/>
                <w:szCs w:val="22"/>
              </w:rPr>
            </w:pPr>
            <w:r>
              <w:rPr>
                <w:sz w:val="22"/>
                <w:szCs w:val="22"/>
              </w:rPr>
              <w:t>It is employers</w:t>
            </w:r>
            <w:r w:rsidR="00E9725A">
              <w:rPr>
                <w:sz w:val="22"/>
                <w:szCs w:val="22"/>
              </w:rPr>
              <w:t>’</w:t>
            </w:r>
            <w:r>
              <w:rPr>
                <w:sz w:val="22"/>
                <w:szCs w:val="22"/>
              </w:rPr>
              <w:t xml:space="preserve"> responsibility to develop their own workforce, and commissioners</w:t>
            </w:r>
            <w:r w:rsidR="00E9725A">
              <w:rPr>
                <w:sz w:val="22"/>
                <w:szCs w:val="22"/>
              </w:rPr>
              <w:t>’</w:t>
            </w:r>
            <w:r>
              <w:rPr>
                <w:sz w:val="22"/>
                <w:szCs w:val="22"/>
              </w:rPr>
              <w:t xml:space="preserve"> role to build the capacity of their provider base.</w:t>
            </w:r>
          </w:p>
        </w:tc>
        <w:tc>
          <w:tcPr>
            <w:tcW w:w="5599" w:type="dxa"/>
          </w:tcPr>
          <w:p w:rsidR="00A02247" w:rsidRPr="009C2253" w:rsidRDefault="00B3576D" w:rsidP="009641A5">
            <w:pPr>
              <w:spacing w:before="120" w:after="120"/>
              <w:rPr>
                <w:sz w:val="22"/>
                <w:szCs w:val="22"/>
              </w:rPr>
            </w:pPr>
            <w:r>
              <w:rPr>
                <w:sz w:val="22"/>
                <w:szCs w:val="22"/>
              </w:rPr>
              <w:t>Funding Catalyst to support VCS workforce development</w:t>
            </w:r>
            <w:r w:rsidR="005052ED">
              <w:rPr>
                <w:sz w:val="22"/>
                <w:szCs w:val="22"/>
              </w:rPr>
              <w:t>, and funding via LGA</w:t>
            </w:r>
            <w:r w:rsidR="00D42AD4">
              <w:rPr>
                <w:sz w:val="22"/>
                <w:szCs w:val="22"/>
              </w:rPr>
              <w:t xml:space="preserve"> for sector-led improvement support to LA commissioners</w:t>
            </w:r>
          </w:p>
        </w:tc>
      </w:tr>
      <w:tr w:rsidR="00A02247" w:rsidRPr="009C2253" w:rsidTr="00497EC7">
        <w:tc>
          <w:tcPr>
            <w:tcW w:w="6228" w:type="dxa"/>
          </w:tcPr>
          <w:p w:rsidR="00A02247" w:rsidRPr="00497EC7" w:rsidRDefault="00497EC7" w:rsidP="009641A5">
            <w:pPr>
              <w:spacing w:before="120" w:after="120"/>
              <w:rPr>
                <w:sz w:val="22"/>
                <w:szCs w:val="22"/>
              </w:rPr>
            </w:pPr>
            <w:r>
              <w:rPr>
                <w:sz w:val="22"/>
                <w:szCs w:val="22"/>
              </w:rPr>
              <w:t>S</w:t>
            </w:r>
            <w:r w:rsidRPr="00497EC7">
              <w:rPr>
                <w:sz w:val="22"/>
                <w:szCs w:val="22"/>
              </w:rPr>
              <w:t xml:space="preserve">ome employers </w:t>
            </w:r>
            <w:r>
              <w:rPr>
                <w:sz w:val="22"/>
                <w:szCs w:val="22"/>
              </w:rPr>
              <w:t xml:space="preserve">may need support or incentives to take the lead on workforce development, </w:t>
            </w:r>
            <w:r w:rsidRPr="00497EC7">
              <w:rPr>
                <w:sz w:val="22"/>
                <w:szCs w:val="22"/>
              </w:rPr>
              <w:t xml:space="preserve">and if </w:t>
            </w:r>
            <w:r>
              <w:rPr>
                <w:sz w:val="22"/>
                <w:szCs w:val="22"/>
              </w:rPr>
              <w:t xml:space="preserve">they fail to do so the </w:t>
            </w:r>
            <w:r w:rsidRPr="00497EC7">
              <w:rPr>
                <w:sz w:val="22"/>
                <w:szCs w:val="22"/>
              </w:rPr>
              <w:t xml:space="preserve">Government </w:t>
            </w:r>
            <w:r>
              <w:rPr>
                <w:sz w:val="22"/>
                <w:szCs w:val="22"/>
              </w:rPr>
              <w:t xml:space="preserve">should </w:t>
            </w:r>
            <w:r w:rsidRPr="00497EC7">
              <w:rPr>
                <w:sz w:val="22"/>
                <w:szCs w:val="22"/>
              </w:rPr>
              <w:t>be prepared to intervene</w:t>
            </w:r>
            <w:r w:rsidR="008F04B4">
              <w:rPr>
                <w:sz w:val="22"/>
                <w:szCs w:val="22"/>
              </w:rPr>
              <w:t>.</w:t>
            </w:r>
          </w:p>
        </w:tc>
        <w:tc>
          <w:tcPr>
            <w:tcW w:w="3240" w:type="dxa"/>
          </w:tcPr>
          <w:p w:rsidR="00A02247" w:rsidRPr="009C2253" w:rsidRDefault="00643172" w:rsidP="009641A5">
            <w:pPr>
              <w:spacing w:before="120" w:after="120"/>
              <w:rPr>
                <w:sz w:val="22"/>
                <w:szCs w:val="22"/>
              </w:rPr>
            </w:pPr>
            <w:r>
              <w:rPr>
                <w:sz w:val="22"/>
                <w:szCs w:val="22"/>
              </w:rPr>
              <w:t>The quality of services is a matter for providers to ensure and commissioners to monitor – workforce quality is a key aspect of this.</w:t>
            </w:r>
          </w:p>
        </w:tc>
        <w:tc>
          <w:tcPr>
            <w:tcW w:w="5599" w:type="dxa"/>
          </w:tcPr>
          <w:p w:rsidR="00A02247" w:rsidRPr="005A11B3" w:rsidRDefault="00643172" w:rsidP="009641A5">
            <w:pPr>
              <w:spacing w:before="120" w:after="120"/>
              <w:rPr>
                <w:sz w:val="22"/>
                <w:szCs w:val="22"/>
              </w:rPr>
            </w:pPr>
            <w:r>
              <w:rPr>
                <w:sz w:val="22"/>
                <w:szCs w:val="22"/>
              </w:rPr>
              <w:t xml:space="preserve">Funding Catalyst to support VCS workforce </w:t>
            </w:r>
            <w:r w:rsidR="005052ED">
              <w:rPr>
                <w:sz w:val="22"/>
                <w:szCs w:val="22"/>
              </w:rPr>
              <w:t>development, and funding via LGA</w:t>
            </w:r>
            <w:r>
              <w:rPr>
                <w:sz w:val="22"/>
                <w:szCs w:val="22"/>
              </w:rPr>
              <w:t xml:space="preserve"> for sector-led improvement support to LA commissioners</w:t>
            </w:r>
          </w:p>
        </w:tc>
      </w:tr>
    </w:tbl>
    <w:p w:rsidR="00F9015F" w:rsidRDefault="00F9015F" w:rsidP="009C2253">
      <w:pPr>
        <w:rPr>
          <w:b/>
        </w:rPr>
      </w:pPr>
    </w:p>
    <w:p w:rsidR="005978C9" w:rsidRPr="00B73562" w:rsidRDefault="00F9015F" w:rsidP="007A0F48">
      <w:pPr>
        <w:outlineLvl w:val="0"/>
        <w:rPr>
          <w:b/>
          <w:color w:val="104F75"/>
        </w:rPr>
      </w:pPr>
      <w:r>
        <w:rPr>
          <w:b/>
        </w:rPr>
        <w:br w:type="page"/>
      </w:r>
      <w:r w:rsidR="005978C9" w:rsidRPr="00B73562">
        <w:rPr>
          <w:b/>
          <w:color w:val="104F75"/>
        </w:rPr>
        <w:lastRenderedPageBreak/>
        <w:t xml:space="preserve">Equality and </w:t>
      </w:r>
      <w:r w:rsidR="00104104" w:rsidRPr="00B73562">
        <w:rPr>
          <w:b/>
          <w:color w:val="104F75"/>
        </w:rPr>
        <w:t>Diversity I</w:t>
      </w:r>
      <w:r w:rsidR="005978C9" w:rsidRPr="00B73562">
        <w:rPr>
          <w:b/>
          <w:color w:val="104F75"/>
        </w:rPr>
        <w:t xml:space="preserve">ssues for </w:t>
      </w:r>
      <w:r w:rsidR="00104104" w:rsidRPr="00B73562">
        <w:rPr>
          <w:b/>
          <w:color w:val="104F75"/>
        </w:rPr>
        <w:t>Services for Young P</w:t>
      </w:r>
      <w:r w:rsidR="005978C9" w:rsidRPr="00B73562">
        <w:rPr>
          <w:b/>
          <w:color w:val="104F75"/>
        </w:rPr>
        <w:t>eople</w:t>
      </w:r>
    </w:p>
    <w:p w:rsidR="005978C9" w:rsidRDefault="005978C9" w:rsidP="005978C9"/>
    <w:tbl>
      <w:tblPr>
        <w:tblStyle w:val="TableGrid"/>
        <w:tblW w:w="0" w:type="auto"/>
        <w:tblLook w:val="01E0"/>
      </w:tblPr>
      <w:tblGrid>
        <w:gridCol w:w="6228"/>
        <w:gridCol w:w="3600"/>
        <w:gridCol w:w="5239"/>
      </w:tblGrid>
      <w:tr w:rsidR="005978C9" w:rsidRPr="009C2253" w:rsidTr="00B73562">
        <w:tc>
          <w:tcPr>
            <w:tcW w:w="6228" w:type="dxa"/>
            <w:shd w:val="clear" w:color="auto" w:fill="104F75"/>
            <w:vAlign w:val="center"/>
          </w:tcPr>
          <w:p w:rsidR="005978C9" w:rsidRPr="00B73562" w:rsidRDefault="005978C9" w:rsidP="004976BC">
            <w:pPr>
              <w:spacing w:before="120" w:after="120"/>
              <w:rPr>
                <w:b/>
                <w:color w:val="FFFFFF"/>
                <w:sz w:val="22"/>
                <w:szCs w:val="22"/>
              </w:rPr>
            </w:pPr>
            <w:r w:rsidRPr="00B73562">
              <w:rPr>
                <w:b/>
                <w:color w:val="FFFFFF"/>
                <w:sz w:val="22"/>
                <w:szCs w:val="22"/>
              </w:rPr>
              <w:t>Key points made through the consultation</w:t>
            </w:r>
          </w:p>
        </w:tc>
        <w:tc>
          <w:tcPr>
            <w:tcW w:w="3600" w:type="dxa"/>
            <w:shd w:val="clear" w:color="auto" w:fill="104F75"/>
            <w:vAlign w:val="center"/>
          </w:tcPr>
          <w:p w:rsidR="005978C9" w:rsidRPr="00B73562" w:rsidRDefault="001956F1" w:rsidP="004976BC">
            <w:pPr>
              <w:spacing w:before="120" w:after="120"/>
              <w:rPr>
                <w:b/>
                <w:color w:val="FFFFFF"/>
                <w:sz w:val="22"/>
                <w:szCs w:val="22"/>
              </w:rPr>
            </w:pPr>
            <w:r w:rsidRPr="00B73562">
              <w:rPr>
                <w:b/>
                <w:color w:val="FFFFFF"/>
                <w:sz w:val="22"/>
                <w:szCs w:val="22"/>
              </w:rPr>
              <w:t>Government’s position</w:t>
            </w:r>
          </w:p>
        </w:tc>
        <w:tc>
          <w:tcPr>
            <w:tcW w:w="5239" w:type="dxa"/>
            <w:shd w:val="clear" w:color="auto" w:fill="104F75"/>
            <w:vAlign w:val="center"/>
          </w:tcPr>
          <w:p w:rsidR="005978C9" w:rsidRPr="00B73562" w:rsidRDefault="001956F1" w:rsidP="004976BC">
            <w:pPr>
              <w:spacing w:before="120" w:after="120"/>
              <w:rPr>
                <w:b/>
                <w:color w:val="FFFFFF"/>
                <w:sz w:val="22"/>
                <w:szCs w:val="22"/>
              </w:rPr>
            </w:pPr>
            <w:r w:rsidRPr="00B73562">
              <w:rPr>
                <w:b/>
                <w:color w:val="FFFFFF"/>
                <w:sz w:val="22"/>
                <w:szCs w:val="22"/>
              </w:rPr>
              <w:t>Action Government is taking</w:t>
            </w:r>
          </w:p>
        </w:tc>
      </w:tr>
      <w:tr w:rsidR="005978C9" w:rsidRPr="009C2253" w:rsidTr="004976BC">
        <w:tc>
          <w:tcPr>
            <w:tcW w:w="6228" w:type="dxa"/>
          </w:tcPr>
          <w:p w:rsidR="005978C9" w:rsidRPr="00E16C2C" w:rsidRDefault="005978C9" w:rsidP="004976BC">
            <w:pPr>
              <w:spacing w:before="120" w:after="120"/>
              <w:rPr>
                <w:sz w:val="22"/>
                <w:szCs w:val="22"/>
              </w:rPr>
            </w:pPr>
            <w:r>
              <w:rPr>
                <w:sz w:val="22"/>
                <w:szCs w:val="22"/>
              </w:rPr>
              <w:t>R</w:t>
            </w:r>
            <w:r w:rsidRPr="00E16C2C">
              <w:rPr>
                <w:sz w:val="22"/>
                <w:szCs w:val="22"/>
              </w:rPr>
              <w:t xml:space="preserve">ecognition of the diversity agenda </w:t>
            </w:r>
            <w:r>
              <w:rPr>
                <w:sz w:val="22"/>
                <w:szCs w:val="22"/>
              </w:rPr>
              <w:t xml:space="preserve">is welcomed. We must </w:t>
            </w:r>
            <w:r w:rsidRPr="00E16C2C">
              <w:rPr>
                <w:sz w:val="22"/>
                <w:szCs w:val="22"/>
              </w:rPr>
              <w:t xml:space="preserve">promote equality of opportunity </w:t>
            </w:r>
            <w:r>
              <w:rPr>
                <w:sz w:val="22"/>
                <w:szCs w:val="22"/>
              </w:rPr>
              <w:t xml:space="preserve">not just for the full diversity of </w:t>
            </w:r>
            <w:r w:rsidRPr="00E16C2C">
              <w:rPr>
                <w:sz w:val="22"/>
                <w:szCs w:val="22"/>
              </w:rPr>
              <w:t>different groups</w:t>
            </w:r>
            <w:r>
              <w:rPr>
                <w:sz w:val="22"/>
                <w:szCs w:val="22"/>
              </w:rPr>
              <w:t xml:space="preserve">, but for individual </w:t>
            </w:r>
            <w:r w:rsidRPr="00E16C2C">
              <w:rPr>
                <w:sz w:val="22"/>
                <w:szCs w:val="22"/>
              </w:rPr>
              <w:t>young people</w:t>
            </w:r>
            <w:r>
              <w:rPr>
                <w:sz w:val="22"/>
                <w:szCs w:val="22"/>
              </w:rPr>
              <w:t>.</w:t>
            </w:r>
          </w:p>
        </w:tc>
        <w:tc>
          <w:tcPr>
            <w:tcW w:w="3600" w:type="dxa"/>
          </w:tcPr>
          <w:p w:rsidR="005978C9" w:rsidRPr="009C2253" w:rsidRDefault="005978C9" w:rsidP="004976BC">
            <w:pPr>
              <w:spacing w:before="120" w:after="120"/>
              <w:rPr>
                <w:sz w:val="22"/>
                <w:szCs w:val="22"/>
              </w:rPr>
            </w:pPr>
            <w:r>
              <w:rPr>
                <w:sz w:val="22"/>
                <w:szCs w:val="22"/>
              </w:rPr>
              <w:t>We are committed to equality of opportunity for all.</w:t>
            </w:r>
          </w:p>
        </w:tc>
        <w:tc>
          <w:tcPr>
            <w:tcW w:w="5239" w:type="dxa"/>
          </w:tcPr>
          <w:p w:rsidR="005978C9" w:rsidRDefault="005978C9" w:rsidP="004976BC">
            <w:pPr>
              <w:spacing w:before="120" w:after="120"/>
              <w:rPr>
                <w:sz w:val="22"/>
                <w:szCs w:val="22"/>
              </w:rPr>
            </w:pPr>
            <w:r>
              <w:rPr>
                <w:sz w:val="22"/>
                <w:szCs w:val="22"/>
              </w:rPr>
              <w:t>The statement makes clear that services need to respond to the needs of individual young people and be accessible and non-discriminatory.</w:t>
            </w:r>
          </w:p>
          <w:p w:rsidR="00104104" w:rsidRPr="00104104" w:rsidRDefault="00104104" w:rsidP="004976BC">
            <w:pPr>
              <w:spacing w:before="120" w:after="120"/>
              <w:rPr>
                <w:sz w:val="22"/>
                <w:szCs w:val="22"/>
              </w:rPr>
            </w:pPr>
            <w:r w:rsidRPr="00104104">
              <w:rPr>
                <w:sz w:val="22"/>
                <w:szCs w:val="22"/>
              </w:rPr>
              <w:t>We won’t prescribe what should happen locally, but will help share good practice.</w:t>
            </w:r>
          </w:p>
        </w:tc>
      </w:tr>
      <w:tr w:rsidR="005978C9" w:rsidRPr="009C2253" w:rsidTr="004976BC">
        <w:tc>
          <w:tcPr>
            <w:tcW w:w="6228" w:type="dxa"/>
          </w:tcPr>
          <w:p w:rsidR="005978C9" w:rsidRPr="00E16C2C" w:rsidRDefault="005978C9" w:rsidP="004976BC">
            <w:pPr>
              <w:spacing w:before="120" w:after="120"/>
              <w:rPr>
                <w:sz w:val="22"/>
                <w:szCs w:val="22"/>
              </w:rPr>
            </w:pPr>
            <w:r w:rsidRPr="00E16C2C">
              <w:rPr>
                <w:sz w:val="22"/>
                <w:szCs w:val="22"/>
              </w:rPr>
              <w:t>Need to educate and inform young people and the wider public to enable them to see and challenge</w:t>
            </w:r>
            <w:r>
              <w:rPr>
                <w:sz w:val="22"/>
                <w:szCs w:val="22"/>
              </w:rPr>
              <w:t xml:space="preserve"> </w:t>
            </w:r>
            <w:r w:rsidRPr="00E16C2C">
              <w:rPr>
                <w:sz w:val="22"/>
                <w:szCs w:val="22"/>
              </w:rPr>
              <w:t>unlawful discrimination, harassment and victimisation</w:t>
            </w:r>
            <w:r>
              <w:rPr>
                <w:sz w:val="22"/>
                <w:szCs w:val="22"/>
              </w:rPr>
              <w:t>.</w:t>
            </w:r>
          </w:p>
        </w:tc>
        <w:tc>
          <w:tcPr>
            <w:tcW w:w="3600" w:type="dxa"/>
          </w:tcPr>
          <w:p w:rsidR="005978C9" w:rsidRPr="009C2253" w:rsidRDefault="00D36C4B" w:rsidP="004976BC">
            <w:pPr>
              <w:spacing w:before="120" w:after="120"/>
              <w:rPr>
                <w:sz w:val="22"/>
                <w:szCs w:val="22"/>
              </w:rPr>
            </w:pPr>
            <w:r>
              <w:rPr>
                <w:sz w:val="22"/>
                <w:szCs w:val="22"/>
              </w:rPr>
              <w:t>The youth workforce has a key role to play in tackling and challenging prejudice and discrimination.</w:t>
            </w:r>
          </w:p>
        </w:tc>
        <w:tc>
          <w:tcPr>
            <w:tcW w:w="5239" w:type="dxa"/>
          </w:tcPr>
          <w:p w:rsidR="005978C9" w:rsidRPr="00D36C4B" w:rsidRDefault="00D36C4B" w:rsidP="004976BC">
            <w:pPr>
              <w:spacing w:before="120" w:after="120"/>
              <w:rPr>
                <w:sz w:val="22"/>
                <w:szCs w:val="22"/>
              </w:rPr>
            </w:pPr>
            <w:r>
              <w:rPr>
                <w:sz w:val="22"/>
                <w:szCs w:val="22"/>
              </w:rPr>
              <w:t xml:space="preserve">The statement will highlight the important role of the youth workforce in </w:t>
            </w:r>
            <w:r w:rsidRPr="00D36C4B">
              <w:rPr>
                <w:sz w:val="22"/>
                <w:szCs w:val="22"/>
              </w:rPr>
              <w:t>promoting equality, challenging discrimination, and prioritising the needs of the most vulnerable and disadvantaged young people</w:t>
            </w:r>
          </w:p>
        </w:tc>
      </w:tr>
      <w:tr w:rsidR="00104104" w:rsidRPr="009C2253" w:rsidTr="004976BC">
        <w:tc>
          <w:tcPr>
            <w:tcW w:w="6228" w:type="dxa"/>
          </w:tcPr>
          <w:p w:rsidR="00104104" w:rsidRPr="00E16C2C" w:rsidRDefault="00104104" w:rsidP="004976BC">
            <w:pPr>
              <w:spacing w:before="120" w:after="120"/>
              <w:rPr>
                <w:sz w:val="22"/>
                <w:szCs w:val="22"/>
              </w:rPr>
            </w:pPr>
            <w:r>
              <w:rPr>
                <w:sz w:val="22"/>
                <w:szCs w:val="22"/>
              </w:rPr>
              <w:t>The importance of compliance with equality legislation and the equality impact assessment process.</w:t>
            </w:r>
          </w:p>
        </w:tc>
        <w:tc>
          <w:tcPr>
            <w:tcW w:w="3600" w:type="dxa"/>
          </w:tcPr>
          <w:p w:rsidR="00104104" w:rsidRDefault="00104104" w:rsidP="004976BC">
            <w:pPr>
              <w:spacing w:before="120" w:after="120"/>
              <w:rPr>
                <w:sz w:val="22"/>
                <w:szCs w:val="22"/>
              </w:rPr>
            </w:pPr>
            <w:r>
              <w:rPr>
                <w:sz w:val="22"/>
                <w:szCs w:val="22"/>
              </w:rPr>
              <w:t>We are committed to ensuring that government policy is equitable.</w:t>
            </w:r>
          </w:p>
        </w:tc>
        <w:tc>
          <w:tcPr>
            <w:tcW w:w="5239" w:type="dxa"/>
          </w:tcPr>
          <w:p w:rsidR="00104104" w:rsidRDefault="009E4918" w:rsidP="004976BC">
            <w:pPr>
              <w:spacing w:before="120" w:after="120"/>
              <w:rPr>
                <w:sz w:val="22"/>
                <w:szCs w:val="22"/>
              </w:rPr>
            </w:pPr>
            <w:r>
              <w:rPr>
                <w:sz w:val="22"/>
                <w:szCs w:val="22"/>
              </w:rPr>
              <w:t>The statement addresses specifically the needs of the most vulnerable and disadvantaged young people.</w:t>
            </w:r>
          </w:p>
        </w:tc>
      </w:tr>
    </w:tbl>
    <w:p w:rsidR="005978C9" w:rsidRDefault="005978C9" w:rsidP="005978C9">
      <w:pPr>
        <w:rPr>
          <w:b/>
        </w:rPr>
      </w:pPr>
    </w:p>
    <w:p w:rsidR="005978C9" w:rsidRPr="00B73562" w:rsidRDefault="005978C9" w:rsidP="007A0F48">
      <w:pPr>
        <w:outlineLvl w:val="0"/>
        <w:rPr>
          <w:b/>
          <w:color w:val="104F75"/>
          <w:szCs w:val="24"/>
        </w:rPr>
      </w:pPr>
      <w:r>
        <w:rPr>
          <w:b/>
          <w:sz w:val="22"/>
          <w:szCs w:val="22"/>
        </w:rPr>
        <w:br w:type="page"/>
      </w:r>
      <w:r w:rsidRPr="00B73562">
        <w:rPr>
          <w:b/>
          <w:color w:val="104F75"/>
        </w:rPr>
        <w:lastRenderedPageBreak/>
        <w:t>Young People’s Health and Wellbeing</w:t>
      </w:r>
    </w:p>
    <w:p w:rsidR="005978C9" w:rsidRPr="009C2253" w:rsidRDefault="005978C9" w:rsidP="005978C9">
      <w:pPr>
        <w:rPr>
          <w:sz w:val="22"/>
          <w:szCs w:val="22"/>
        </w:rPr>
      </w:pPr>
    </w:p>
    <w:tbl>
      <w:tblPr>
        <w:tblStyle w:val="TableGrid"/>
        <w:tblW w:w="15463" w:type="dxa"/>
        <w:tblLayout w:type="fixed"/>
        <w:tblLook w:val="01E0"/>
      </w:tblPr>
      <w:tblGrid>
        <w:gridCol w:w="6624"/>
        <w:gridCol w:w="3600"/>
        <w:gridCol w:w="5239"/>
      </w:tblGrid>
      <w:tr w:rsidR="005978C9" w:rsidRPr="009C2253" w:rsidTr="00B73562">
        <w:tc>
          <w:tcPr>
            <w:tcW w:w="6624" w:type="dxa"/>
            <w:shd w:val="clear" w:color="auto" w:fill="104F75"/>
            <w:vAlign w:val="center"/>
          </w:tcPr>
          <w:p w:rsidR="005978C9" w:rsidRPr="00B73562" w:rsidRDefault="005978C9" w:rsidP="004976BC">
            <w:pPr>
              <w:spacing w:before="120" w:after="120"/>
              <w:rPr>
                <w:b/>
                <w:color w:val="FFFFFF"/>
                <w:sz w:val="22"/>
                <w:szCs w:val="22"/>
              </w:rPr>
            </w:pPr>
            <w:r w:rsidRPr="00B73562">
              <w:rPr>
                <w:b/>
                <w:color w:val="FFFFFF"/>
                <w:sz w:val="22"/>
                <w:szCs w:val="22"/>
              </w:rPr>
              <w:t>Key points made through the consultation</w:t>
            </w:r>
          </w:p>
        </w:tc>
        <w:tc>
          <w:tcPr>
            <w:tcW w:w="3600" w:type="dxa"/>
            <w:shd w:val="clear" w:color="auto" w:fill="104F75"/>
            <w:vAlign w:val="center"/>
          </w:tcPr>
          <w:p w:rsidR="005978C9" w:rsidRPr="00B73562" w:rsidRDefault="001956F1" w:rsidP="004976BC">
            <w:pPr>
              <w:spacing w:before="120" w:after="120"/>
              <w:rPr>
                <w:b/>
                <w:color w:val="FFFFFF"/>
                <w:sz w:val="22"/>
                <w:szCs w:val="22"/>
              </w:rPr>
            </w:pPr>
            <w:r w:rsidRPr="00B73562">
              <w:rPr>
                <w:b/>
                <w:color w:val="FFFFFF"/>
                <w:sz w:val="22"/>
                <w:szCs w:val="22"/>
              </w:rPr>
              <w:t>Government’s position</w:t>
            </w:r>
          </w:p>
        </w:tc>
        <w:tc>
          <w:tcPr>
            <w:tcW w:w="5239" w:type="dxa"/>
            <w:shd w:val="clear" w:color="auto" w:fill="104F75"/>
            <w:vAlign w:val="center"/>
          </w:tcPr>
          <w:p w:rsidR="005978C9" w:rsidRPr="00B73562" w:rsidRDefault="001956F1" w:rsidP="004976BC">
            <w:pPr>
              <w:spacing w:before="120" w:after="120"/>
              <w:rPr>
                <w:b/>
                <w:color w:val="FFFFFF"/>
                <w:sz w:val="22"/>
                <w:szCs w:val="22"/>
              </w:rPr>
            </w:pPr>
            <w:r w:rsidRPr="00B73562">
              <w:rPr>
                <w:b/>
                <w:color w:val="FFFFFF"/>
                <w:sz w:val="22"/>
                <w:szCs w:val="22"/>
              </w:rPr>
              <w:t>Action Government is taking</w:t>
            </w:r>
          </w:p>
        </w:tc>
      </w:tr>
      <w:tr w:rsidR="005052ED" w:rsidRPr="009C2253" w:rsidTr="005052ED">
        <w:tc>
          <w:tcPr>
            <w:tcW w:w="6624" w:type="dxa"/>
          </w:tcPr>
          <w:p w:rsidR="005052ED" w:rsidRPr="005052ED" w:rsidRDefault="005052ED" w:rsidP="00142C66">
            <w:pPr>
              <w:spacing w:before="120" w:after="120"/>
              <w:rPr>
                <w:rFonts w:cs="Arial"/>
                <w:sz w:val="22"/>
                <w:szCs w:val="22"/>
              </w:rPr>
            </w:pPr>
            <w:r w:rsidRPr="005052ED">
              <w:rPr>
                <w:rFonts w:cs="Arial"/>
                <w:sz w:val="22"/>
                <w:szCs w:val="22"/>
              </w:rPr>
              <w:t>The health reforms offer potential for a more integrated, horizontal, approach to addressing the health needs of young people. But the journey to the vision needs to be clear. Young people – separate from children - need explicit focus in all aspects of the reforms.</w:t>
            </w:r>
            <w:r w:rsidR="00047EFC">
              <w:rPr>
                <w:rFonts w:cs="Arial"/>
                <w:sz w:val="22"/>
                <w:szCs w:val="22"/>
              </w:rPr>
              <w:t xml:space="preserve"> </w:t>
            </w:r>
            <w:r w:rsidRPr="005052ED">
              <w:rPr>
                <w:rFonts w:cs="Arial"/>
                <w:sz w:val="22"/>
                <w:szCs w:val="22"/>
              </w:rPr>
              <w:t>Decision makers need knowledge and expertise to secure young people’s interests in the Joint Strategic Needs Assessment, joint health and wellbeing strategy and subsequent commissioning plans. They should include mortality of young people from road traffic accidents and suicide.</w:t>
            </w:r>
          </w:p>
        </w:tc>
        <w:tc>
          <w:tcPr>
            <w:tcW w:w="3600" w:type="dxa"/>
          </w:tcPr>
          <w:p w:rsidR="005052ED" w:rsidRPr="005052ED" w:rsidRDefault="005052ED" w:rsidP="00142C66">
            <w:pPr>
              <w:spacing w:before="120" w:after="120"/>
              <w:rPr>
                <w:rFonts w:cs="Arial"/>
                <w:sz w:val="22"/>
                <w:szCs w:val="22"/>
              </w:rPr>
            </w:pPr>
            <w:r w:rsidRPr="005052ED">
              <w:rPr>
                <w:rFonts w:cs="Arial"/>
                <w:sz w:val="22"/>
                <w:szCs w:val="22"/>
              </w:rPr>
              <w:t xml:space="preserve">We agree and recognise the risk that children may be interpreted as early years. We have taken a lifecourse approach to all aspects of the health reforms which highlights the teenage years. We accept the need to improve the knowledge on adolescent health and the interdependencies with other poor outcomes. </w:t>
            </w:r>
          </w:p>
        </w:tc>
        <w:tc>
          <w:tcPr>
            <w:tcW w:w="5239" w:type="dxa"/>
          </w:tcPr>
          <w:p w:rsidR="005052ED" w:rsidRPr="005052ED" w:rsidRDefault="005052ED" w:rsidP="00142C66">
            <w:pPr>
              <w:spacing w:before="120" w:after="120"/>
              <w:rPr>
                <w:rFonts w:cs="Arial"/>
                <w:sz w:val="22"/>
                <w:szCs w:val="22"/>
              </w:rPr>
            </w:pPr>
            <w:r w:rsidRPr="005052ED">
              <w:rPr>
                <w:rFonts w:cs="Arial"/>
                <w:sz w:val="22"/>
                <w:szCs w:val="22"/>
              </w:rPr>
              <w:t>Statutory guidance and wider resources to support health and wellbeing boards in undertaking JSNAs and joint health and wellbeing strategies will emphasise covering and understanding the needs of the whole life course.</w:t>
            </w:r>
            <w:r w:rsidR="00047EFC">
              <w:rPr>
                <w:rFonts w:cs="Arial"/>
                <w:sz w:val="22"/>
                <w:szCs w:val="22"/>
              </w:rPr>
              <w:t xml:space="preserve"> </w:t>
            </w:r>
            <w:r w:rsidRPr="005052ED">
              <w:rPr>
                <w:rFonts w:cs="Arial"/>
                <w:sz w:val="22"/>
                <w:szCs w:val="22"/>
              </w:rPr>
              <w:t>We are working with early implementers to explore how they can operate across health and care services to improve effectively outcomes for children and families, including young people.</w:t>
            </w:r>
            <w:r w:rsidR="00047EFC">
              <w:rPr>
                <w:rFonts w:cs="Arial"/>
                <w:sz w:val="22"/>
                <w:szCs w:val="22"/>
              </w:rPr>
              <w:t xml:space="preserve"> </w:t>
            </w:r>
          </w:p>
        </w:tc>
      </w:tr>
      <w:tr w:rsidR="005052ED" w:rsidRPr="009C2253" w:rsidTr="005052ED">
        <w:tc>
          <w:tcPr>
            <w:tcW w:w="6624" w:type="dxa"/>
          </w:tcPr>
          <w:p w:rsidR="005052ED" w:rsidRPr="005052ED" w:rsidRDefault="005052ED" w:rsidP="00142C66">
            <w:pPr>
              <w:spacing w:before="120" w:after="120"/>
              <w:rPr>
                <w:rFonts w:cs="Arial"/>
                <w:sz w:val="22"/>
                <w:szCs w:val="22"/>
              </w:rPr>
            </w:pPr>
            <w:r w:rsidRPr="005052ED">
              <w:rPr>
                <w:rFonts w:cs="Arial"/>
                <w:sz w:val="22"/>
                <w:szCs w:val="22"/>
              </w:rPr>
              <w:t>HealthWatch has potential to engage young people systematically in scrutinising, shaping and improving local services. But engagement must be meaningful and inclusive of marginalised groups, with the impact and outcome of participation work measured. HealthWatch should build on existing examples of effective participation.</w:t>
            </w:r>
          </w:p>
        </w:tc>
        <w:tc>
          <w:tcPr>
            <w:tcW w:w="3600" w:type="dxa"/>
          </w:tcPr>
          <w:p w:rsidR="005052ED" w:rsidRPr="005052ED" w:rsidRDefault="005052ED" w:rsidP="00142C66">
            <w:pPr>
              <w:spacing w:before="120" w:after="120"/>
              <w:rPr>
                <w:rFonts w:cs="Arial"/>
                <w:sz w:val="22"/>
                <w:szCs w:val="22"/>
              </w:rPr>
            </w:pPr>
            <w:r w:rsidRPr="005052ED">
              <w:rPr>
                <w:rFonts w:cs="Arial"/>
                <w:sz w:val="22"/>
                <w:szCs w:val="22"/>
              </w:rPr>
              <w:t>We agree. Young people engagement must be meaningful and rigorous in addressing diversity. We recognise the excellent examples from VCS and professional organisations.</w:t>
            </w:r>
          </w:p>
        </w:tc>
        <w:tc>
          <w:tcPr>
            <w:tcW w:w="5239" w:type="dxa"/>
          </w:tcPr>
          <w:p w:rsidR="005052ED" w:rsidRPr="005052ED" w:rsidRDefault="005052ED" w:rsidP="00142C66">
            <w:pPr>
              <w:spacing w:before="120" w:after="120"/>
              <w:rPr>
                <w:rFonts w:cs="Arial"/>
                <w:sz w:val="22"/>
                <w:szCs w:val="22"/>
              </w:rPr>
            </w:pPr>
            <w:r w:rsidRPr="005052ED">
              <w:rPr>
                <w:rFonts w:cs="Arial"/>
                <w:sz w:val="22"/>
                <w:szCs w:val="22"/>
              </w:rPr>
              <w:t>DH/Care Quality Commission Programme Board is clear that diversity must be properly integrated in HealthWatch nationally and locally.</w:t>
            </w:r>
            <w:r w:rsidR="00047EFC">
              <w:rPr>
                <w:rFonts w:cs="Arial"/>
                <w:sz w:val="22"/>
                <w:szCs w:val="22"/>
              </w:rPr>
              <w:t xml:space="preserve"> </w:t>
            </w:r>
            <w:r w:rsidRPr="005052ED">
              <w:rPr>
                <w:rFonts w:cs="Arial"/>
                <w:sz w:val="22"/>
                <w:szCs w:val="22"/>
              </w:rPr>
              <w:t>An equalities and diversity workshop is concentrating specifically on children and young people. Some HealthWatch pathfinders are focusing on engaging children and young people.</w:t>
            </w:r>
          </w:p>
        </w:tc>
      </w:tr>
      <w:tr w:rsidR="005052ED" w:rsidRPr="009C2253" w:rsidTr="005052ED">
        <w:tc>
          <w:tcPr>
            <w:tcW w:w="6624" w:type="dxa"/>
          </w:tcPr>
          <w:p w:rsidR="005052ED" w:rsidRPr="005052ED" w:rsidRDefault="005052ED" w:rsidP="00142C66">
            <w:pPr>
              <w:spacing w:before="120" w:after="120"/>
              <w:rPr>
                <w:rFonts w:cs="Arial"/>
                <w:sz w:val="22"/>
                <w:szCs w:val="22"/>
              </w:rPr>
            </w:pPr>
            <w:r w:rsidRPr="005052ED">
              <w:rPr>
                <w:rFonts w:cs="Arial"/>
                <w:sz w:val="22"/>
                <w:szCs w:val="22"/>
              </w:rPr>
              <w:t>Good quality PSHE in schools is essential for giving young people knowledge and skills to manage risk and lead healthy lives. There are significant concerns about the quality and patchy provision of PSHE to young people.</w:t>
            </w:r>
            <w:r w:rsidR="00047EFC">
              <w:rPr>
                <w:rFonts w:cs="Arial"/>
                <w:sz w:val="22"/>
                <w:szCs w:val="22"/>
              </w:rPr>
              <w:t xml:space="preserve"> </w:t>
            </w:r>
          </w:p>
        </w:tc>
        <w:tc>
          <w:tcPr>
            <w:tcW w:w="3600" w:type="dxa"/>
          </w:tcPr>
          <w:p w:rsidR="005052ED" w:rsidRPr="005052ED" w:rsidRDefault="005052ED" w:rsidP="00142C66">
            <w:pPr>
              <w:spacing w:before="120" w:after="120"/>
              <w:rPr>
                <w:rFonts w:cs="Arial"/>
                <w:sz w:val="22"/>
                <w:szCs w:val="22"/>
              </w:rPr>
            </w:pPr>
            <w:r w:rsidRPr="005052ED">
              <w:rPr>
                <w:rFonts w:cs="Arial"/>
                <w:sz w:val="22"/>
                <w:szCs w:val="22"/>
              </w:rPr>
              <w:t xml:space="preserve">The Schools White Paper highlights the importance of PSHE. We are addressing quality in our PSHE review. </w:t>
            </w:r>
          </w:p>
        </w:tc>
        <w:tc>
          <w:tcPr>
            <w:tcW w:w="5239" w:type="dxa"/>
          </w:tcPr>
          <w:p w:rsidR="005052ED" w:rsidRPr="005052ED" w:rsidRDefault="005052ED" w:rsidP="00142C66">
            <w:pPr>
              <w:spacing w:before="120" w:after="120"/>
              <w:rPr>
                <w:rFonts w:cs="Arial"/>
                <w:sz w:val="22"/>
                <w:szCs w:val="22"/>
              </w:rPr>
            </w:pPr>
            <w:r w:rsidRPr="005052ED">
              <w:rPr>
                <w:rFonts w:cs="Arial"/>
                <w:sz w:val="22"/>
                <w:szCs w:val="22"/>
              </w:rPr>
              <w:t>The PSHE review is focused on improving quality, including defining the outcomes of PSHE and using levers such as Teaching Schools and the use of experienced external agencies to support schools.</w:t>
            </w:r>
            <w:r w:rsidR="00047EFC">
              <w:rPr>
                <w:rFonts w:cs="Arial"/>
                <w:sz w:val="22"/>
                <w:szCs w:val="22"/>
              </w:rPr>
              <w:t xml:space="preserve"> </w:t>
            </w:r>
          </w:p>
        </w:tc>
      </w:tr>
      <w:tr w:rsidR="005052ED" w:rsidRPr="009C2253" w:rsidTr="005052ED">
        <w:tc>
          <w:tcPr>
            <w:tcW w:w="6624" w:type="dxa"/>
          </w:tcPr>
          <w:p w:rsidR="005052ED" w:rsidRPr="005052ED" w:rsidRDefault="005052ED" w:rsidP="00142C66">
            <w:pPr>
              <w:spacing w:before="120" w:after="120"/>
              <w:rPr>
                <w:rFonts w:cs="Arial"/>
                <w:sz w:val="22"/>
                <w:szCs w:val="22"/>
              </w:rPr>
            </w:pPr>
            <w:r w:rsidRPr="005052ED">
              <w:rPr>
                <w:rFonts w:cs="Arial"/>
                <w:sz w:val="22"/>
                <w:szCs w:val="22"/>
              </w:rPr>
              <w:t>New media has huge potential to give young people easy access to health information and advice when they need it. Young people need a clear route to accurate and reliable information they can trust. Government social marketing campaigns should link to existing trusted VCS sites.</w:t>
            </w:r>
          </w:p>
        </w:tc>
        <w:tc>
          <w:tcPr>
            <w:tcW w:w="3600" w:type="dxa"/>
          </w:tcPr>
          <w:p w:rsidR="005052ED" w:rsidRPr="005052ED" w:rsidRDefault="005052ED" w:rsidP="00142C66">
            <w:pPr>
              <w:spacing w:before="120" w:after="120"/>
              <w:rPr>
                <w:rFonts w:cs="Arial"/>
                <w:sz w:val="22"/>
                <w:szCs w:val="22"/>
              </w:rPr>
            </w:pPr>
            <w:r w:rsidRPr="005052ED">
              <w:rPr>
                <w:rFonts w:cs="Arial"/>
                <w:sz w:val="22"/>
                <w:szCs w:val="22"/>
              </w:rPr>
              <w:t xml:space="preserve">We agree. The digital age provides unique opportunities to provide universal and personalised health advice to young people. </w:t>
            </w:r>
          </w:p>
        </w:tc>
        <w:tc>
          <w:tcPr>
            <w:tcW w:w="5239" w:type="dxa"/>
          </w:tcPr>
          <w:p w:rsidR="005052ED" w:rsidRPr="005052ED" w:rsidRDefault="005052ED" w:rsidP="00142C66">
            <w:pPr>
              <w:spacing w:before="120" w:after="120"/>
              <w:rPr>
                <w:rFonts w:cs="Arial"/>
                <w:sz w:val="22"/>
                <w:szCs w:val="22"/>
              </w:rPr>
            </w:pPr>
            <w:r w:rsidRPr="005052ED">
              <w:rPr>
                <w:rFonts w:cs="Arial"/>
                <w:sz w:val="22"/>
                <w:szCs w:val="22"/>
              </w:rPr>
              <w:t xml:space="preserve">We will be developing a new social marketing campaign for young people from 2012. Part of the campaign will help give young people trusted, clear and accurate information about their health concerns and needs. </w:t>
            </w:r>
          </w:p>
        </w:tc>
      </w:tr>
      <w:tr w:rsidR="005052ED" w:rsidRPr="009C2253" w:rsidTr="005052ED">
        <w:tc>
          <w:tcPr>
            <w:tcW w:w="6624" w:type="dxa"/>
          </w:tcPr>
          <w:p w:rsidR="005052ED" w:rsidRPr="005052ED" w:rsidRDefault="005052ED" w:rsidP="00142C66">
            <w:pPr>
              <w:spacing w:before="120" w:after="120"/>
              <w:rPr>
                <w:rFonts w:cs="Arial"/>
                <w:sz w:val="22"/>
                <w:szCs w:val="22"/>
              </w:rPr>
            </w:pPr>
            <w:r w:rsidRPr="005052ED">
              <w:rPr>
                <w:rFonts w:cs="Arial"/>
                <w:sz w:val="22"/>
                <w:szCs w:val="22"/>
              </w:rPr>
              <w:t xml:space="preserve">All services should be young people friendly, with specific efforts to reduce the stigma around seeking advice on sexual health or mental health. The benefits of integrated youth and health services should be recognised and promoted. </w:t>
            </w:r>
          </w:p>
        </w:tc>
        <w:tc>
          <w:tcPr>
            <w:tcW w:w="3600" w:type="dxa"/>
          </w:tcPr>
          <w:p w:rsidR="005052ED" w:rsidRPr="005052ED" w:rsidRDefault="005052ED" w:rsidP="00142C66">
            <w:pPr>
              <w:spacing w:before="120" w:after="120"/>
              <w:rPr>
                <w:rFonts w:cs="Arial"/>
                <w:sz w:val="22"/>
                <w:szCs w:val="22"/>
              </w:rPr>
            </w:pPr>
            <w:r w:rsidRPr="005052ED">
              <w:rPr>
                <w:rFonts w:cs="Arial"/>
                <w:sz w:val="22"/>
                <w:szCs w:val="22"/>
              </w:rPr>
              <w:t>Seeking early advice should be seen as normal. Services should be sensitive to needs of young men and women and to teenagers with chronic health conditions.</w:t>
            </w:r>
          </w:p>
        </w:tc>
        <w:tc>
          <w:tcPr>
            <w:tcW w:w="5239" w:type="dxa"/>
          </w:tcPr>
          <w:p w:rsidR="005052ED" w:rsidRPr="005052ED" w:rsidRDefault="005052ED" w:rsidP="00142C66">
            <w:pPr>
              <w:spacing w:before="120" w:after="120"/>
              <w:rPr>
                <w:rFonts w:cs="Arial"/>
                <w:sz w:val="22"/>
                <w:szCs w:val="22"/>
              </w:rPr>
            </w:pPr>
            <w:r w:rsidRPr="005052ED">
              <w:rPr>
                <w:rFonts w:cs="Arial"/>
                <w:i/>
                <w:sz w:val="22"/>
                <w:szCs w:val="22"/>
              </w:rPr>
              <w:t>You’re Welcome</w:t>
            </w:r>
            <w:r w:rsidRPr="005052ED">
              <w:rPr>
                <w:rFonts w:cs="Arial"/>
                <w:sz w:val="22"/>
                <w:szCs w:val="22"/>
              </w:rPr>
              <w:t xml:space="preserve"> criteria provide the commissioning framework for young people services. Local areas can involve young people to develop their own local service brand. We will explore how </w:t>
            </w:r>
            <w:r w:rsidRPr="005052ED">
              <w:rPr>
                <w:rFonts w:cs="Arial"/>
                <w:i/>
                <w:sz w:val="22"/>
                <w:szCs w:val="22"/>
              </w:rPr>
              <w:t>You’re Welcome</w:t>
            </w:r>
            <w:r w:rsidRPr="005052ED">
              <w:rPr>
                <w:rFonts w:cs="Arial"/>
                <w:sz w:val="22"/>
                <w:szCs w:val="22"/>
              </w:rPr>
              <w:t xml:space="preserve"> can be applied to secondary care.</w:t>
            </w:r>
          </w:p>
        </w:tc>
      </w:tr>
    </w:tbl>
    <w:p w:rsidR="00B73562" w:rsidRDefault="00B73562" w:rsidP="007A0F48">
      <w:pPr>
        <w:outlineLvl w:val="0"/>
        <w:rPr>
          <w:b/>
          <w:sz w:val="22"/>
          <w:szCs w:val="22"/>
        </w:rPr>
      </w:pPr>
    </w:p>
    <w:p w:rsidR="00B73562" w:rsidRDefault="00B73562" w:rsidP="007A0F48">
      <w:pPr>
        <w:outlineLvl w:val="0"/>
        <w:rPr>
          <w:b/>
          <w:sz w:val="22"/>
          <w:szCs w:val="22"/>
        </w:rPr>
      </w:pPr>
    </w:p>
    <w:p w:rsidR="00A075F1" w:rsidRPr="00B73562" w:rsidRDefault="00A075F1" w:rsidP="007A0F48">
      <w:pPr>
        <w:outlineLvl w:val="0"/>
        <w:rPr>
          <w:b/>
          <w:color w:val="104F75"/>
          <w:szCs w:val="24"/>
        </w:rPr>
      </w:pPr>
      <w:r w:rsidRPr="00B73562">
        <w:rPr>
          <w:b/>
          <w:color w:val="104F75"/>
          <w:szCs w:val="24"/>
        </w:rPr>
        <w:lastRenderedPageBreak/>
        <w:t>Preventing Youth Crime and Substance Misuse</w:t>
      </w:r>
    </w:p>
    <w:p w:rsidR="00A075F1" w:rsidRPr="00326B9E" w:rsidRDefault="00A075F1" w:rsidP="00A075F1">
      <w:pPr>
        <w:rPr>
          <w:sz w:val="22"/>
          <w:szCs w:val="22"/>
        </w:rPr>
      </w:pPr>
    </w:p>
    <w:tbl>
      <w:tblPr>
        <w:tblStyle w:val="TableGrid"/>
        <w:tblW w:w="15539" w:type="dxa"/>
        <w:tblLook w:val="01E0"/>
      </w:tblPr>
      <w:tblGrid>
        <w:gridCol w:w="6284"/>
        <w:gridCol w:w="3656"/>
        <w:gridCol w:w="5599"/>
      </w:tblGrid>
      <w:tr w:rsidR="00A075F1" w:rsidRPr="00326B9E" w:rsidTr="00B73562">
        <w:tc>
          <w:tcPr>
            <w:tcW w:w="6284" w:type="dxa"/>
            <w:shd w:val="clear" w:color="auto" w:fill="104F75"/>
            <w:vAlign w:val="center"/>
          </w:tcPr>
          <w:p w:rsidR="00A075F1" w:rsidRPr="00B73562" w:rsidRDefault="00A075F1" w:rsidP="009641A5">
            <w:pPr>
              <w:spacing w:before="120" w:after="120"/>
              <w:rPr>
                <w:b/>
                <w:color w:val="FFFFFF"/>
                <w:sz w:val="22"/>
                <w:szCs w:val="22"/>
              </w:rPr>
            </w:pPr>
            <w:r w:rsidRPr="00B73562">
              <w:rPr>
                <w:b/>
                <w:color w:val="FFFFFF"/>
                <w:sz w:val="22"/>
                <w:szCs w:val="22"/>
              </w:rPr>
              <w:t>Key points made through the consultation</w:t>
            </w:r>
          </w:p>
        </w:tc>
        <w:tc>
          <w:tcPr>
            <w:tcW w:w="3656" w:type="dxa"/>
            <w:shd w:val="clear" w:color="auto" w:fill="104F75"/>
            <w:vAlign w:val="center"/>
          </w:tcPr>
          <w:p w:rsidR="00A075F1" w:rsidRPr="00B73562" w:rsidRDefault="001956F1" w:rsidP="009641A5">
            <w:pPr>
              <w:spacing w:before="120" w:after="120"/>
              <w:rPr>
                <w:b/>
                <w:color w:val="FFFFFF"/>
                <w:sz w:val="22"/>
                <w:szCs w:val="22"/>
              </w:rPr>
            </w:pPr>
            <w:r w:rsidRPr="00B73562">
              <w:rPr>
                <w:b/>
                <w:color w:val="FFFFFF"/>
                <w:sz w:val="22"/>
                <w:szCs w:val="22"/>
              </w:rPr>
              <w:t>Government’s position</w:t>
            </w:r>
          </w:p>
        </w:tc>
        <w:tc>
          <w:tcPr>
            <w:tcW w:w="5599" w:type="dxa"/>
            <w:shd w:val="clear" w:color="auto" w:fill="104F75"/>
            <w:vAlign w:val="center"/>
          </w:tcPr>
          <w:p w:rsidR="00A075F1" w:rsidRPr="00B73562" w:rsidRDefault="001956F1" w:rsidP="009641A5">
            <w:pPr>
              <w:spacing w:before="120" w:after="120"/>
              <w:rPr>
                <w:b/>
                <w:color w:val="FFFFFF"/>
                <w:sz w:val="22"/>
                <w:szCs w:val="22"/>
              </w:rPr>
            </w:pPr>
            <w:r w:rsidRPr="00B73562">
              <w:rPr>
                <w:b/>
                <w:color w:val="FFFFFF"/>
                <w:sz w:val="22"/>
                <w:szCs w:val="22"/>
              </w:rPr>
              <w:t>Action Government is taking</w:t>
            </w:r>
          </w:p>
        </w:tc>
      </w:tr>
      <w:tr w:rsidR="00A075F1" w:rsidRPr="00326B9E" w:rsidTr="005052ED">
        <w:tc>
          <w:tcPr>
            <w:tcW w:w="6284" w:type="dxa"/>
          </w:tcPr>
          <w:p w:rsidR="00A075F1" w:rsidRPr="00A075F1" w:rsidRDefault="00A075F1" w:rsidP="00A075F1">
            <w:pPr>
              <w:spacing w:before="120" w:after="120"/>
              <w:rPr>
                <w:sz w:val="22"/>
                <w:szCs w:val="22"/>
              </w:rPr>
            </w:pPr>
            <w:r w:rsidRPr="00A075F1">
              <w:rPr>
                <w:sz w:val="22"/>
                <w:szCs w:val="22"/>
              </w:rPr>
              <w:t xml:space="preserve">Commissioners should not </w:t>
            </w:r>
            <w:r>
              <w:rPr>
                <w:sz w:val="22"/>
                <w:szCs w:val="22"/>
              </w:rPr>
              <w:t xml:space="preserve">consider issues in isolation but </w:t>
            </w:r>
            <w:r w:rsidRPr="00A075F1">
              <w:rPr>
                <w:sz w:val="22"/>
                <w:szCs w:val="22"/>
              </w:rPr>
              <w:t xml:space="preserve">address all </w:t>
            </w:r>
            <w:r>
              <w:rPr>
                <w:sz w:val="22"/>
                <w:szCs w:val="22"/>
              </w:rPr>
              <w:t xml:space="preserve">the needs of those </w:t>
            </w:r>
            <w:r w:rsidRPr="00A075F1">
              <w:rPr>
                <w:sz w:val="22"/>
                <w:szCs w:val="22"/>
              </w:rPr>
              <w:t>displaying risky behaviours.</w:t>
            </w:r>
            <w:r w:rsidR="003076D4">
              <w:rPr>
                <w:sz w:val="22"/>
                <w:szCs w:val="22"/>
              </w:rPr>
              <w:t xml:space="preserve"> </w:t>
            </w:r>
            <w:r w:rsidRPr="00A075F1">
              <w:rPr>
                <w:sz w:val="22"/>
                <w:szCs w:val="22"/>
              </w:rPr>
              <w:t>More needs to be done to ensure the integration of multi-disciplinary services</w:t>
            </w:r>
            <w:r>
              <w:rPr>
                <w:sz w:val="22"/>
                <w:szCs w:val="22"/>
              </w:rPr>
              <w:t xml:space="preserve">, including </w:t>
            </w:r>
            <w:r w:rsidRPr="00A075F1">
              <w:rPr>
                <w:sz w:val="22"/>
                <w:szCs w:val="22"/>
              </w:rPr>
              <w:t>housing, employment, child protection, mental health etc</w:t>
            </w:r>
            <w:r>
              <w:rPr>
                <w:sz w:val="22"/>
                <w:szCs w:val="22"/>
              </w:rPr>
              <w:t xml:space="preserve">, and the integration between </w:t>
            </w:r>
            <w:r w:rsidRPr="00A075F1">
              <w:rPr>
                <w:sz w:val="22"/>
                <w:szCs w:val="22"/>
              </w:rPr>
              <w:t>youth and adult services.</w:t>
            </w:r>
          </w:p>
        </w:tc>
        <w:tc>
          <w:tcPr>
            <w:tcW w:w="3656" w:type="dxa"/>
          </w:tcPr>
          <w:p w:rsidR="00A075F1" w:rsidRPr="00326B9E" w:rsidRDefault="00A075F1" w:rsidP="00A075F1">
            <w:pPr>
              <w:spacing w:before="120" w:after="120"/>
              <w:rPr>
                <w:sz w:val="22"/>
                <w:szCs w:val="22"/>
              </w:rPr>
            </w:pPr>
            <w:r w:rsidRPr="00326B9E">
              <w:rPr>
                <w:sz w:val="22"/>
                <w:szCs w:val="22"/>
              </w:rPr>
              <w:t xml:space="preserve">We agree – </w:t>
            </w:r>
            <w:r>
              <w:rPr>
                <w:sz w:val="22"/>
                <w:szCs w:val="22"/>
              </w:rPr>
              <w:t xml:space="preserve">the most effective services are designed and delivered around a holistic view of young people’s needs. </w:t>
            </w:r>
          </w:p>
        </w:tc>
        <w:tc>
          <w:tcPr>
            <w:tcW w:w="5599" w:type="dxa"/>
          </w:tcPr>
          <w:p w:rsidR="00A075F1" w:rsidRDefault="00A075F1" w:rsidP="00A075F1">
            <w:pPr>
              <w:spacing w:before="120" w:after="120"/>
              <w:rPr>
                <w:sz w:val="22"/>
                <w:szCs w:val="22"/>
              </w:rPr>
            </w:pPr>
            <w:r>
              <w:rPr>
                <w:sz w:val="22"/>
                <w:szCs w:val="22"/>
              </w:rPr>
              <w:t>H</w:t>
            </w:r>
            <w:r w:rsidRPr="00BD6924">
              <w:rPr>
                <w:sz w:val="22"/>
                <w:szCs w:val="22"/>
              </w:rPr>
              <w:t>ealth and wellbeing board</w:t>
            </w:r>
            <w:r>
              <w:rPr>
                <w:sz w:val="22"/>
                <w:szCs w:val="22"/>
              </w:rPr>
              <w:t>s</w:t>
            </w:r>
            <w:r w:rsidRPr="00BD6924">
              <w:rPr>
                <w:sz w:val="22"/>
                <w:szCs w:val="22"/>
              </w:rPr>
              <w:t xml:space="preserve"> will bring together the key commissioners of children</w:t>
            </w:r>
            <w:r>
              <w:rPr>
                <w:sz w:val="22"/>
                <w:szCs w:val="22"/>
              </w:rPr>
              <w:t>’</w:t>
            </w:r>
            <w:r w:rsidRPr="00BD6924">
              <w:rPr>
                <w:sz w:val="22"/>
                <w:szCs w:val="22"/>
              </w:rPr>
              <w:t>s and adult services</w:t>
            </w:r>
            <w:r w:rsidRPr="00326B9E">
              <w:rPr>
                <w:sz w:val="22"/>
                <w:szCs w:val="22"/>
              </w:rPr>
              <w:t xml:space="preserve"> </w:t>
            </w:r>
          </w:p>
          <w:p w:rsidR="00A075F1" w:rsidRPr="00326B9E" w:rsidRDefault="00A075F1" w:rsidP="00A075F1">
            <w:pPr>
              <w:spacing w:before="120" w:after="120"/>
              <w:rPr>
                <w:sz w:val="22"/>
                <w:szCs w:val="22"/>
              </w:rPr>
            </w:pPr>
            <w:r w:rsidRPr="00326B9E">
              <w:rPr>
                <w:sz w:val="22"/>
                <w:szCs w:val="22"/>
              </w:rPr>
              <w:t>We won’t pres</w:t>
            </w:r>
            <w:r>
              <w:rPr>
                <w:sz w:val="22"/>
                <w:szCs w:val="22"/>
              </w:rPr>
              <w:t xml:space="preserve">cribe how LA should deliver services, but </w:t>
            </w:r>
            <w:r w:rsidRPr="00326B9E">
              <w:rPr>
                <w:sz w:val="22"/>
                <w:szCs w:val="22"/>
              </w:rPr>
              <w:t xml:space="preserve">we will </w:t>
            </w:r>
            <w:r>
              <w:rPr>
                <w:sz w:val="22"/>
                <w:szCs w:val="22"/>
              </w:rPr>
              <w:t xml:space="preserve">help </w:t>
            </w:r>
            <w:r w:rsidRPr="00326B9E">
              <w:rPr>
                <w:sz w:val="22"/>
                <w:szCs w:val="22"/>
              </w:rPr>
              <w:t xml:space="preserve">by </w:t>
            </w:r>
            <w:r>
              <w:rPr>
                <w:sz w:val="22"/>
                <w:szCs w:val="22"/>
              </w:rPr>
              <w:t xml:space="preserve">strengthening </w:t>
            </w:r>
            <w:r w:rsidRPr="00326B9E">
              <w:rPr>
                <w:sz w:val="22"/>
                <w:szCs w:val="22"/>
              </w:rPr>
              <w:t xml:space="preserve">the evidence base and </w:t>
            </w:r>
            <w:r>
              <w:rPr>
                <w:sz w:val="22"/>
                <w:szCs w:val="22"/>
              </w:rPr>
              <w:t>ways to share practice</w:t>
            </w:r>
            <w:r w:rsidRPr="00326B9E">
              <w:rPr>
                <w:sz w:val="22"/>
                <w:szCs w:val="22"/>
              </w:rPr>
              <w:t>.</w:t>
            </w:r>
          </w:p>
        </w:tc>
      </w:tr>
      <w:tr w:rsidR="00A075F1" w:rsidRPr="00326B9E" w:rsidTr="005052ED">
        <w:tc>
          <w:tcPr>
            <w:tcW w:w="6284" w:type="dxa"/>
          </w:tcPr>
          <w:p w:rsidR="00A075F1" w:rsidRPr="00326B9E" w:rsidRDefault="00A075F1" w:rsidP="00A075F1">
            <w:pPr>
              <w:spacing w:before="120" w:after="120"/>
              <w:rPr>
                <w:sz w:val="22"/>
                <w:szCs w:val="22"/>
              </w:rPr>
            </w:pPr>
            <w:r w:rsidRPr="00A075F1">
              <w:rPr>
                <w:sz w:val="22"/>
                <w:szCs w:val="22"/>
              </w:rPr>
              <w:t>More should be done to involve young people in the design, development and delivery of services. More could be done to involve young people who had been through the criminal justice system to feed their experience into the development of youth justice policy.</w:t>
            </w:r>
            <w:r w:rsidR="003076D4">
              <w:rPr>
                <w:sz w:val="22"/>
                <w:szCs w:val="22"/>
              </w:rPr>
              <w:t xml:space="preserve"> </w:t>
            </w:r>
          </w:p>
        </w:tc>
        <w:tc>
          <w:tcPr>
            <w:tcW w:w="3656" w:type="dxa"/>
          </w:tcPr>
          <w:p w:rsidR="00A075F1" w:rsidRPr="00326B9E" w:rsidRDefault="00A075F1" w:rsidP="00A075F1">
            <w:pPr>
              <w:spacing w:before="120" w:after="120"/>
              <w:rPr>
                <w:sz w:val="22"/>
                <w:szCs w:val="22"/>
              </w:rPr>
            </w:pPr>
            <w:r w:rsidRPr="00326B9E">
              <w:rPr>
                <w:sz w:val="22"/>
                <w:szCs w:val="22"/>
              </w:rPr>
              <w:t xml:space="preserve">We agree – we recognise that young people, especially those with experience of the system, have a lot to contribute. </w:t>
            </w:r>
          </w:p>
        </w:tc>
        <w:tc>
          <w:tcPr>
            <w:tcW w:w="5599" w:type="dxa"/>
          </w:tcPr>
          <w:p w:rsidR="00A075F1" w:rsidRPr="00326B9E" w:rsidRDefault="00A075F1" w:rsidP="00A075F1">
            <w:pPr>
              <w:spacing w:before="120" w:after="120"/>
              <w:rPr>
                <w:sz w:val="22"/>
                <w:szCs w:val="22"/>
              </w:rPr>
            </w:pPr>
            <w:r>
              <w:rPr>
                <w:sz w:val="22"/>
                <w:szCs w:val="22"/>
              </w:rPr>
              <w:t>New grant funding will support advice to local areas on involving young people in decision making</w:t>
            </w:r>
            <w:r w:rsidRPr="00326B9E">
              <w:rPr>
                <w:sz w:val="22"/>
                <w:szCs w:val="22"/>
              </w:rPr>
              <w:t>.</w:t>
            </w:r>
          </w:p>
          <w:p w:rsidR="00A075F1" w:rsidRPr="00326B9E" w:rsidRDefault="00A075F1" w:rsidP="00A075F1">
            <w:pPr>
              <w:spacing w:before="120" w:after="120"/>
              <w:rPr>
                <w:sz w:val="22"/>
                <w:szCs w:val="22"/>
              </w:rPr>
            </w:pPr>
            <w:r>
              <w:rPr>
                <w:sz w:val="22"/>
                <w:szCs w:val="22"/>
              </w:rPr>
              <w:t xml:space="preserve">We are </w:t>
            </w:r>
            <w:r w:rsidRPr="00326B9E">
              <w:rPr>
                <w:sz w:val="22"/>
                <w:szCs w:val="22"/>
              </w:rPr>
              <w:t>considering the regulations and requirements around criminal records and vetting and barring</w:t>
            </w:r>
            <w:r>
              <w:rPr>
                <w:sz w:val="22"/>
                <w:szCs w:val="22"/>
              </w:rPr>
              <w:t xml:space="preserve"> to remove barriers to </w:t>
            </w:r>
            <w:r w:rsidR="005052ED">
              <w:rPr>
                <w:sz w:val="22"/>
                <w:szCs w:val="22"/>
              </w:rPr>
              <w:t>YP</w:t>
            </w:r>
            <w:r w:rsidR="000E1A61">
              <w:rPr>
                <w:sz w:val="22"/>
                <w:szCs w:val="22"/>
              </w:rPr>
              <w:t>s</w:t>
            </w:r>
            <w:r w:rsidR="005052ED">
              <w:rPr>
                <w:sz w:val="22"/>
                <w:szCs w:val="22"/>
              </w:rPr>
              <w:t>’</w:t>
            </w:r>
            <w:r w:rsidR="000E1A61">
              <w:rPr>
                <w:sz w:val="22"/>
                <w:szCs w:val="22"/>
              </w:rPr>
              <w:t xml:space="preserve"> </w:t>
            </w:r>
            <w:r>
              <w:rPr>
                <w:sz w:val="22"/>
                <w:szCs w:val="22"/>
              </w:rPr>
              <w:t>involvement.</w:t>
            </w:r>
          </w:p>
        </w:tc>
      </w:tr>
      <w:tr w:rsidR="00A075F1" w:rsidRPr="00326B9E" w:rsidTr="005052ED">
        <w:tc>
          <w:tcPr>
            <w:tcW w:w="6284" w:type="dxa"/>
          </w:tcPr>
          <w:p w:rsidR="00A075F1" w:rsidRPr="00A075F1" w:rsidRDefault="00A075F1" w:rsidP="00A075F1">
            <w:pPr>
              <w:spacing w:before="120" w:after="120"/>
              <w:rPr>
                <w:sz w:val="22"/>
                <w:szCs w:val="22"/>
              </w:rPr>
            </w:pPr>
            <w:r w:rsidRPr="00A075F1">
              <w:rPr>
                <w:sz w:val="22"/>
                <w:szCs w:val="22"/>
              </w:rPr>
              <w:t xml:space="preserve">More should be done </w:t>
            </w:r>
            <w:r>
              <w:rPr>
                <w:sz w:val="22"/>
                <w:szCs w:val="22"/>
              </w:rPr>
              <w:t xml:space="preserve">early </w:t>
            </w:r>
            <w:r w:rsidRPr="00A075F1">
              <w:rPr>
                <w:sz w:val="22"/>
                <w:szCs w:val="22"/>
              </w:rPr>
              <w:t xml:space="preserve">to change the attitudes and behaviour </w:t>
            </w:r>
            <w:r>
              <w:rPr>
                <w:sz w:val="22"/>
                <w:szCs w:val="22"/>
              </w:rPr>
              <w:t>and build the</w:t>
            </w:r>
            <w:r w:rsidRPr="00A075F1">
              <w:rPr>
                <w:sz w:val="22"/>
                <w:szCs w:val="22"/>
              </w:rPr>
              <w:t xml:space="preserve"> resilience of young people – </w:t>
            </w:r>
            <w:r>
              <w:rPr>
                <w:sz w:val="22"/>
                <w:szCs w:val="22"/>
              </w:rPr>
              <w:t xml:space="preserve">by </w:t>
            </w:r>
            <w:r w:rsidR="005052ED">
              <w:rPr>
                <w:sz w:val="22"/>
                <w:szCs w:val="22"/>
              </w:rPr>
              <w:t xml:space="preserve">understanding the root </w:t>
            </w:r>
            <w:r w:rsidRPr="00A075F1">
              <w:rPr>
                <w:sz w:val="22"/>
                <w:szCs w:val="22"/>
              </w:rPr>
              <w:t>causes of criminal activ</w:t>
            </w:r>
            <w:r>
              <w:rPr>
                <w:sz w:val="22"/>
                <w:szCs w:val="22"/>
              </w:rPr>
              <w:t>ity and/</w:t>
            </w:r>
            <w:r w:rsidRPr="00A075F1">
              <w:rPr>
                <w:sz w:val="22"/>
                <w:szCs w:val="22"/>
              </w:rPr>
              <w:t>or substance misuse</w:t>
            </w:r>
            <w:r>
              <w:rPr>
                <w:sz w:val="22"/>
                <w:szCs w:val="22"/>
              </w:rPr>
              <w:t xml:space="preserve">, and adopting </w:t>
            </w:r>
            <w:r w:rsidRPr="00A075F1">
              <w:rPr>
                <w:sz w:val="22"/>
                <w:szCs w:val="22"/>
              </w:rPr>
              <w:t xml:space="preserve">whole-family </w:t>
            </w:r>
            <w:r>
              <w:rPr>
                <w:sz w:val="22"/>
                <w:szCs w:val="22"/>
              </w:rPr>
              <w:t>approaches</w:t>
            </w:r>
            <w:r w:rsidRPr="00A075F1">
              <w:rPr>
                <w:sz w:val="22"/>
                <w:szCs w:val="22"/>
              </w:rPr>
              <w:t>.</w:t>
            </w:r>
          </w:p>
          <w:p w:rsidR="00A075F1" w:rsidRPr="00326B9E" w:rsidRDefault="00A075F1" w:rsidP="00A075F1">
            <w:pPr>
              <w:spacing w:before="120" w:after="120"/>
              <w:rPr>
                <w:sz w:val="22"/>
                <w:szCs w:val="22"/>
              </w:rPr>
            </w:pPr>
          </w:p>
        </w:tc>
        <w:tc>
          <w:tcPr>
            <w:tcW w:w="3656" w:type="dxa"/>
          </w:tcPr>
          <w:p w:rsidR="00A075F1" w:rsidRPr="00326B9E" w:rsidRDefault="00A075F1" w:rsidP="00A075F1">
            <w:pPr>
              <w:spacing w:before="120" w:after="120"/>
              <w:rPr>
                <w:sz w:val="22"/>
                <w:szCs w:val="22"/>
              </w:rPr>
            </w:pPr>
            <w:r w:rsidRPr="00326B9E">
              <w:rPr>
                <w:sz w:val="22"/>
                <w:szCs w:val="22"/>
              </w:rPr>
              <w:t xml:space="preserve">We agree that </w:t>
            </w:r>
            <w:r>
              <w:rPr>
                <w:sz w:val="22"/>
                <w:szCs w:val="22"/>
              </w:rPr>
              <w:t xml:space="preserve">early intervention is </w:t>
            </w:r>
            <w:r w:rsidRPr="00326B9E">
              <w:rPr>
                <w:sz w:val="22"/>
                <w:szCs w:val="22"/>
              </w:rPr>
              <w:t xml:space="preserve">the best way to </w:t>
            </w:r>
            <w:r>
              <w:rPr>
                <w:sz w:val="22"/>
                <w:szCs w:val="22"/>
              </w:rPr>
              <w:t xml:space="preserve">influence the </w:t>
            </w:r>
            <w:r w:rsidRPr="00326B9E">
              <w:rPr>
                <w:sz w:val="22"/>
                <w:szCs w:val="22"/>
              </w:rPr>
              <w:t xml:space="preserve">attitudes and behaviour of young people and their families. </w:t>
            </w:r>
          </w:p>
        </w:tc>
        <w:tc>
          <w:tcPr>
            <w:tcW w:w="5599" w:type="dxa"/>
          </w:tcPr>
          <w:p w:rsidR="00A075F1" w:rsidRDefault="00A075F1" w:rsidP="00A075F1">
            <w:pPr>
              <w:spacing w:before="120" w:after="120"/>
              <w:rPr>
                <w:sz w:val="22"/>
                <w:szCs w:val="22"/>
              </w:rPr>
            </w:pPr>
            <w:r>
              <w:rPr>
                <w:sz w:val="22"/>
                <w:szCs w:val="22"/>
              </w:rPr>
              <w:t>LAs</w:t>
            </w:r>
            <w:r w:rsidRPr="00326B9E">
              <w:rPr>
                <w:sz w:val="22"/>
                <w:szCs w:val="22"/>
              </w:rPr>
              <w:t xml:space="preserve"> </w:t>
            </w:r>
            <w:r w:rsidR="00551BA2">
              <w:rPr>
                <w:sz w:val="22"/>
                <w:szCs w:val="22"/>
              </w:rPr>
              <w:t xml:space="preserve">now </w:t>
            </w:r>
            <w:r w:rsidRPr="00326B9E">
              <w:rPr>
                <w:sz w:val="22"/>
                <w:szCs w:val="22"/>
              </w:rPr>
              <w:t xml:space="preserve">have </w:t>
            </w:r>
            <w:r w:rsidR="00551BA2">
              <w:rPr>
                <w:sz w:val="22"/>
                <w:szCs w:val="22"/>
              </w:rPr>
              <w:t xml:space="preserve">flexibility to design services to fit local needs, we won’t prescribe. </w:t>
            </w:r>
            <w:r w:rsidRPr="00326B9E">
              <w:rPr>
                <w:sz w:val="22"/>
                <w:szCs w:val="22"/>
              </w:rPr>
              <w:t xml:space="preserve">We will support </w:t>
            </w:r>
            <w:r w:rsidR="00551BA2">
              <w:rPr>
                <w:sz w:val="22"/>
                <w:szCs w:val="22"/>
              </w:rPr>
              <w:t xml:space="preserve">them </w:t>
            </w:r>
            <w:r w:rsidRPr="00326B9E">
              <w:rPr>
                <w:sz w:val="22"/>
                <w:szCs w:val="22"/>
              </w:rPr>
              <w:t xml:space="preserve">by developing the evidence base and </w:t>
            </w:r>
            <w:r w:rsidR="00551BA2">
              <w:rPr>
                <w:sz w:val="22"/>
                <w:szCs w:val="22"/>
              </w:rPr>
              <w:t xml:space="preserve">ways for sharing </w:t>
            </w:r>
            <w:r w:rsidRPr="00326B9E">
              <w:rPr>
                <w:sz w:val="22"/>
                <w:szCs w:val="22"/>
              </w:rPr>
              <w:t xml:space="preserve">effective </w:t>
            </w:r>
            <w:r w:rsidR="00551BA2">
              <w:rPr>
                <w:sz w:val="22"/>
                <w:szCs w:val="22"/>
              </w:rPr>
              <w:t>practice</w:t>
            </w:r>
            <w:r w:rsidRPr="00326B9E">
              <w:rPr>
                <w:sz w:val="22"/>
                <w:szCs w:val="22"/>
              </w:rPr>
              <w:t>.</w:t>
            </w:r>
          </w:p>
          <w:p w:rsidR="005052ED" w:rsidRDefault="00E81F38" w:rsidP="00A075F1">
            <w:pPr>
              <w:spacing w:before="120" w:after="120"/>
              <w:rPr>
                <w:sz w:val="22"/>
                <w:szCs w:val="22"/>
              </w:rPr>
            </w:pPr>
            <w:r>
              <w:rPr>
                <w:sz w:val="22"/>
                <w:szCs w:val="22"/>
              </w:rPr>
              <w:t>Addressing</w:t>
            </w:r>
            <w:r w:rsidR="005052ED">
              <w:rPr>
                <w:sz w:val="22"/>
                <w:szCs w:val="22"/>
              </w:rPr>
              <w:t xml:space="preserve"> needs of families with multiple problems.</w:t>
            </w:r>
          </w:p>
          <w:p w:rsidR="00A075F1" w:rsidRPr="00326B9E" w:rsidRDefault="00A075F1" w:rsidP="00A075F1">
            <w:pPr>
              <w:spacing w:before="120" w:after="120"/>
              <w:rPr>
                <w:sz w:val="22"/>
                <w:szCs w:val="22"/>
              </w:rPr>
            </w:pPr>
            <w:r>
              <w:rPr>
                <w:sz w:val="22"/>
                <w:szCs w:val="22"/>
              </w:rPr>
              <w:t>The Drug Misuse Declared survey (part of British Crime Survey) measures attitudes to drug taking amongst 16 – 24 year olds.</w:t>
            </w:r>
          </w:p>
        </w:tc>
      </w:tr>
      <w:tr w:rsidR="00A075F1" w:rsidRPr="00326B9E" w:rsidTr="005052ED">
        <w:tc>
          <w:tcPr>
            <w:tcW w:w="6284" w:type="dxa"/>
          </w:tcPr>
          <w:p w:rsidR="00A075F1" w:rsidRPr="00A075F1" w:rsidRDefault="00A00371" w:rsidP="00A075F1">
            <w:pPr>
              <w:spacing w:before="120" w:after="120"/>
              <w:rPr>
                <w:sz w:val="22"/>
                <w:szCs w:val="22"/>
              </w:rPr>
            </w:pPr>
            <w:r>
              <w:rPr>
                <w:sz w:val="22"/>
                <w:szCs w:val="22"/>
              </w:rPr>
              <w:t xml:space="preserve">Government </w:t>
            </w:r>
            <w:r w:rsidRPr="00A075F1">
              <w:rPr>
                <w:sz w:val="22"/>
                <w:szCs w:val="22"/>
              </w:rPr>
              <w:t xml:space="preserve">policy and budgets </w:t>
            </w:r>
            <w:r>
              <w:rPr>
                <w:sz w:val="22"/>
                <w:szCs w:val="22"/>
              </w:rPr>
              <w:t>should be m</w:t>
            </w:r>
            <w:r w:rsidR="00A075F1" w:rsidRPr="00A075F1">
              <w:rPr>
                <w:sz w:val="22"/>
                <w:szCs w:val="22"/>
              </w:rPr>
              <w:t>ore joined up</w:t>
            </w:r>
            <w:r>
              <w:rPr>
                <w:sz w:val="22"/>
                <w:szCs w:val="22"/>
              </w:rPr>
              <w:t xml:space="preserve">. Ringfenced funding is needed to prevent the current reduction </w:t>
            </w:r>
            <w:r w:rsidRPr="00A075F1">
              <w:rPr>
                <w:sz w:val="22"/>
                <w:szCs w:val="22"/>
              </w:rPr>
              <w:t>in prevention and early intervention</w:t>
            </w:r>
            <w:r>
              <w:rPr>
                <w:sz w:val="22"/>
                <w:szCs w:val="22"/>
              </w:rPr>
              <w:t xml:space="preserve"> services, and ensure longevity for programmes so that we can track </w:t>
            </w:r>
            <w:r w:rsidR="00A075F1" w:rsidRPr="00A075F1">
              <w:rPr>
                <w:sz w:val="22"/>
                <w:szCs w:val="22"/>
              </w:rPr>
              <w:t>impact and build the evidence base.</w:t>
            </w:r>
            <w:r w:rsidR="003076D4">
              <w:rPr>
                <w:sz w:val="22"/>
                <w:szCs w:val="22"/>
              </w:rPr>
              <w:t xml:space="preserve"> </w:t>
            </w:r>
          </w:p>
          <w:p w:rsidR="00A075F1" w:rsidRPr="00326B9E" w:rsidRDefault="00A075F1" w:rsidP="00A075F1">
            <w:pPr>
              <w:spacing w:before="120" w:after="120"/>
              <w:rPr>
                <w:sz w:val="22"/>
                <w:szCs w:val="22"/>
              </w:rPr>
            </w:pPr>
          </w:p>
        </w:tc>
        <w:tc>
          <w:tcPr>
            <w:tcW w:w="3656" w:type="dxa"/>
          </w:tcPr>
          <w:p w:rsidR="00A075F1" w:rsidRPr="00326B9E" w:rsidRDefault="004338A9" w:rsidP="00A075F1">
            <w:pPr>
              <w:spacing w:before="120" w:after="120"/>
              <w:rPr>
                <w:sz w:val="22"/>
                <w:szCs w:val="22"/>
              </w:rPr>
            </w:pPr>
            <w:r>
              <w:rPr>
                <w:sz w:val="22"/>
                <w:szCs w:val="22"/>
              </w:rPr>
              <w:t>Local people are best placed to decide on the priorities and services needed locally. We are</w:t>
            </w:r>
            <w:r w:rsidR="001A556C">
              <w:rPr>
                <w:sz w:val="22"/>
                <w:szCs w:val="22"/>
              </w:rPr>
              <w:t xml:space="preserve"> committed to reducing ringfencing and increasing flexibility.</w:t>
            </w:r>
          </w:p>
        </w:tc>
        <w:tc>
          <w:tcPr>
            <w:tcW w:w="5599" w:type="dxa"/>
          </w:tcPr>
          <w:p w:rsidR="00A075F1" w:rsidRDefault="000F27F7" w:rsidP="00A075F1">
            <w:pPr>
              <w:spacing w:before="120" w:after="120"/>
              <w:rPr>
                <w:sz w:val="22"/>
                <w:szCs w:val="22"/>
              </w:rPr>
            </w:pPr>
            <w:r>
              <w:rPr>
                <w:sz w:val="22"/>
                <w:szCs w:val="22"/>
              </w:rPr>
              <w:t xml:space="preserve">There is already a cross government drugs strategy, cross-department funding for </w:t>
            </w:r>
            <w:r w:rsidR="00A075F1" w:rsidRPr="00326B9E">
              <w:rPr>
                <w:sz w:val="22"/>
                <w:szCs w:val="22"/>
              </w:rPr>
              <w:t>the</w:t>
            </w:r>
            <w:r>
              <w:rPr>
                <w:sz w:val="22"/>
                <w:szCs w:val="22"/>
              </w:rPr>
              <w:t xml:space="preserve"> FRANK drug information service and joint </w:t>
            </w:r>
            <w:r w:rsidR="00A075F1" w:rsidRPr="00326B9E">
              <w:rPr>
                <w:sz w:val="22"/>
                <w:szCs w:val="22"/>
              </w:rPr>
              <w:t xml:space="preserve">DfE </w:t>
            </w:r>
            <w:r>
              <w:rPr>
                <w:sz w:val="22"/>
                <w:szCs w:val="22"/>
              </w:rPr>
              <w:t xml:space="preserve">and </w:t>
            </w:r>
            <w:r w:rsidR="00A075F1" w:rsidRPr="00326B9E">
              <w:rPr>
                <w:sz w:val="22"/>
                <w:szCs w:val="22"/>
              </w:rPr>
              <w:t>DH</w:t>
            </w:r>
            <w:r>
              <w:rPr>
                <w:sz w:val="22"/>
                <w:szCs w:val="22"/>
              </w:rPr>
              <w:t xml:space="preserve"> funding for the national treatment agency</w:t>
            </w:r>
            <w:r w:rsidR="00A075F1" w:rsidRPr="00326B9E">
              <w:rPr>
                <w:sz w:val="22"/>
                <w:szCs w:val="22"/>
              </w:rPr>
              <w:t>.</w:t>
            </w:r>
          </w:p>
          <w:p w:rsidR="00A075F1" w:rsidRPr="00326B9E" w:rsidRDefault="000F27F7" w:rsidP="00A075F1">
            <w:pPr>
              <w:spacing w:before="120" w:after="120"/>
              <w:rPr>
                <w:sz w:val="22"/>
                <w:szCs w:val="22"/>
              </w:rPr>
            </w:pPr>
            <w:r>
              <w:rPr>
                <w:sz w:val="22"/>
                <w:szCs w:val="22"/>
              </w:rPr>
              <w:t xml:space="preserve">Community Budgets which are freeing LAs </w:t>
            </w:r>
            <w:r w:rsidR="009459B2">
              <w:rPr>
                <w:sz w:val="22"/>
                <w:szCs w:val="22"/>
              </w:rPr>
              <w:t xml:space="preserve">and partners agencies </w:t>
            </w:r>
            <w:r>
              <w:rPr>
                <w:sz w:val="22"/>
                <w:szCs w:val="22"/>
              </w:rPr>
              <w:t>to improve outcomes.</w:t>
            </w:r>
          </w:p>
        </w:tc>
      </w:tr>
      <w:tr w:rsidR="00A075F1" w:rsidRPr="00326B9E" w:rsidTr="005052ED">
        <w:tc>
          <w:tcPr>
            <w:tcW w:w="6284" w:type="dxa"/>
          </w:tcPr>
          <w:p w:rsidR="00A075F1" w:rsidRPr="00A075F1" w:rsidRDefault="007537D3" w:rsidP="00A075F1">
            <w:pPr>
              <w:spacing w:before="120" w:after="120"/>
              <w:rPr>
                <w:sz w:val="22"/>
                <w:szCs w:val="22"/>
              </w:rPr>
            </w:pPr>
            <w:r>
              <w:rPr>
                <w:sz w:val="22"/>
                <w:szCs w:val="22"/>
              </w:rPr>
              <w:t>S</w:t>
            </w:r>
            <w:r w:rsidR="00A075F1" w:rsidRPr="00A075F1">
              <w:rPr>
                <w:sz w:val="22"/>
                <w:szCs w:val="22"/>
              </w:rPr>
              <w:t xml:space="preserve">chools </w:t>
            </w:r>
            <w:r>
              <w:rPr>
                <w:sz w:val="22"/>
                <w:szCs w:val="22"/>
              </w:rPr>
              <w:t>have an important role in delivering</w:t>
            </w:r>
            <w:r w:rsidR="00A075F1" w:rsidRPr="00A075F1">
              <w:rPr>
                <w:sz w:val="22"/>
                <w:szCs w:val="22"/>
              </w:rPr>
              <w:t xml:space="preserve"> drug education</w:t>
            </w:r>
            <w:r>
              <w:rPr>
                <w:sz w:val="22"/>
                <w:szCs w:val="22"/>
              </w:rPr>
              <w:t xml:space="preserve">. They </w:t>
            </w:r>
            <w:r w:rsidR="00A075F1" w:rsidRPr="00A075F1">
              <w:rPr>
                <w:sz w:val="22"/>
                <w:szCs w:val="22"/>
              </w:rPr>
              <w:t xml:space="preserve">should be encouraged to </w:t>
            </w:r>
            <w:r>
              <w:rPr>
                <w:sz w:val="22"/>
                <w:szCs w:val="22"/>
              </w:rPr>
              <w:t xml:space="preserve">do so by bringing in </w:t>
            </w:r>
            <w:r w:rsidRPr="00A075F1">
              <w:rPr>
                <w:sz w:val="22"/>
                <w:szCs w:val="22"/>
              </w:rPr>
              <w:t>specialists</w:t>
            </w:r>
            <w:r w:rsidR="005052ED">
              <w:rPr>
                <w:sz w:val="22"/>
                <w:szCs w:val="22"/>
              </w:rPr>
              <w:t>.</w:t>
            </w:r>
            <w:r w:rsidRPr="00A075F1">
              <w:rPr>
                <w:sz w:val="22"/>
                <w:szCs w:val="22"/>
              </w:rPr>
              <w:t xml:space="preserve"> </w:t>
            </w:r>
            <w:r>
              <w:rPr>
                <w:sz w:val="22"/>
                <w:szCs w:val="22"/>
              </w:rPr>
              <w:t>D</w:t>
            </w:r>
            <w:r w:rsidR="00A075F1" w:rsidRPr="00A075F1">
              <w:rPr>
                <w:sz w:val="22"/>
                <w:szCs w:val="22"/>
              </w:rPr>
              <w:t xml:space="preserve">rug education </w:t>
            </w:r>
            <w:r>
              <w:rPr>
                <w:sz w:val="22"/>
                <w:szCs w:val="22"/>
              </w:rPr>
              <w:t xml:space="preserve">should be </w:t>
            </w:r>
            <w:r w:rsidR="00A075F1" w:rsidRPr="00A075F1">
              <w:rPr>
                <w:sz w:val="22"/>
                <w:szCs w:val="22"/>
              </w:rPr>
              <w:t>part of the curriculum.</w:t>
            </w:r>
          </w:p>
          <w:p w:rsidR="00A075F1" w:rsidRPr="00A075F1" w:rsidRDefault="00A075F1" w:rsidP="00A075F1">
            <w:pPr>
              <w:spacing w:before="120" w:after="120"/>
              <w:rPr>
                <w:sz w:val="22"/>
                <w:szCs w:val="22"/>
              </w:rPr>
            </w:pPr>
          </w:p>
        </w:tc>
        <w:tc>
          <w:tcPr>
            <w:tcW w:w="3656" w:type="dxa"/>
          </w:tcPr>
          <w:p w:rsidR="00A075F1" w:rsidRPr="00326B9E" w:rsidRDefault="000F27F7" w:rsidP="00A075F1">
            <w:pPr>
              <w:spacing w:before="120" w:after="120"/>
              <w:rPr>
                <w:sz w:val="22"/>
                <w:szCs w:val="22"/>
              </w:rPr>
            </w:pPr>
            <w:r>
              <w:rPr>
                <w:sz w:val="22"/>
                <w:szCs w:val="22"/>
              </w:rPr>
              <w:t xml:space="preserve">Good schools work with partners to warn YP of the risks of certain behaviours and know </w:t>
            </w:r>
            <w:r w:rsidR="00A075F1">
              <w:rPr>
                <w:sz w:val="22"/>
                <w:szCs w:val="22"/>
              </w:rPr>
              <w:t xml:space="preserve">education is </w:t>
            </w:r>
            <w:proofErr w:type="gramStart"/>
            <w:r w:rsidR="00A075F1">
              <w:rPr>
                <w:sz w:val="22"/>
                <w:szCs w:val="22"/>
              </w:rPr>
              <w:t>key</w:t>
            </w:r>
            <w:proofErr w:type="gramEnd"/>
            <w:r w:rsidR="00A075F1">
              <w:rPr>
                <w:sz w:val="22"/>
                <w:szCs w:val="22"/>
              </w:rPr>
              <w:t xml:space="preserve"> to prevention.</w:t>
            </w:r>
          </w:p>
        </w:tc>
        <w:tc>
          <w:tcPr>
            <w:tcW w:w="5599" w:type="dxa"/>
          </w:tcPr>
          <w:p w:rsidR="00A075F1" w:rsidRPr="00326B9E" w:rsidRDefault="00A075F1" w:rsidP="00A075F1">
            <w:pPr>
              <w:spacing w:before="120" w:after="120"/>
              <w:rPr>
                <w:sz w:val="22"/>
                <w:szCs w:val="22"/>
              </w:rPr>
            </w:pPr>
            <w:r>
              <w:rPr>
                <w:sz w:val="22"/>
                <w:szCs w:val="22"/>
              </w:rPr>
              <w:t>Drug education is delivered as part of PSHE and national curriculum science, both of which are currently under review.</w:t>
            </w:r>
          </w:p>
        </w:tc>
      </w:tr>
    </w:tbl>
    <w:p w:rsidR="00A43CB5" w:rsidRPr="00B73562" w:rsidRDefault="00931D1D" w:rsidP="007A0F48">
      <w:pPr>
        <w:outlineLvl w:val="0"/>
        <w:rPr>
          <w:b/>
          <w:color w:val="104F75"/>
          <w:szCs w:val="24"/>
        </w:rPr>
      </w:pPr>
      <w:r>
        <w:br w:type="page"/>
      </w:r>
      <w:r w:rsidR="00A43CB5" w:rsidRPr="00B73562">
        <w:rPr>
          <w:b/>
          <w:color w:val="104F75"/>
        </w:rPr>
        <w:lastRenderedPageBreak/>
        <w:t>Capital Infrastructure for Services for Young People</w:t>
      </w:r>
    </w:p>
    <w:p w:rsidR="00A43CB5" w:rsidRPr="009C2253" w:rsidRDefault="00A43CB5" w:rsidP="00A43CB5">
      <w:pPr>
        <w:rPr>
          <w:sz w:val="22"/>
          <w:szCs w:val="22"/>
        </w:rPr>
      </w:pPr>
    </w:p>
    <w:tbl>
      <w:tblPr>
        <w:tblStyle w:val="TableGrid"/>
        <w:tblW w:w="0" w:type="auto"/>
        <w:tblLook w:val="01E0"/>
      </w:tblPr>
      <w:tblGrid>
        <w:gridCol w:w="4788"/>
        <w:gridCol w:w="4680"/>
        <w:gridCol w:w="5599"/>
      </w:tblGrid>
      <w:tr w:rsidR="00712855" w:rsidRPr="009C2253" w:rsidTr="00B73562">
        <w:tc>
          <w:tcPr>
            <w:tcW w:w="4788" w:type="dxa"/>
            <w:shd w:val="clear" w:color="auto" w:fill="104F75"/>
            <w:vAlign w:val="center"/>
          </w:tcPr>
          <w:p w:rsidR="00712855" w:rsidRPr="00B73562" w:rsidRDefault="00712855" w:rsidP="00E819FB">
            <w:pPr>
              <w:spacing w:before="120" w:after="120"/>
              <w:rPr>
                <w:b/>
                <w:color w:val="FFFFFF"/>
                <w:sz w:val="22"/>
                <w:szCs w:val="22"/>
              </w:rPr>
            </w:pPr>
            <w:r w:rsidRPr="00B73562">
              <w:rPr>
                <w:b/>
                <w:color w:val="FFFFFF"/>
                <w:sz w:val="22"/>
                <w:szCs w:val="22"/>
              </w:rPr>
              <w:t>Key points made through the consultation</w:t>
            </w:r>
          </w:p>
        </w:tc>
        <w:tc>
          <w:tcPr>
            <w:tcW w:w="4680" w:type="dxa"/>
            <w:shd w:val="clear" w:color="auto" w:fill="104F75"/>
            <w:vAlign w:val="center"/>
          </w:tcPr>
          <w:p w:rsidR="00712855" w:rsidRPr="00B73562" w:rsidRDefault="001956F1" w:rsidP="00E819FB">
            <w:pPr>
              <w:spacing w:before="120" w:after="120"/>
              <w:rPr>
                <w:b/>
                <w:color w:val="FFFFFF"/>
                <w:sz w:val="22"/>
                <w:szCs w:val="22"/>
              </w:rPr>
            </w:pPr>
            <w:r w:rsidRPr="00B73562">
              <w:rPr>
                <w:b/>
                <w:color w:val="FFFFFF"/>
                <w:sz w:val="22"/>
                <w:szCs w:val="22"/>
              </w:rPr>
              <w:t>Government’s position</w:t>
            </w:r>
          </w:p>
        </w:tc>
        <w:tc>
          <w:tcPr>
            <w:tcW w:w="5599" w:type="dxa"/>
            <w:shd w:val="clear" w:color="auto" w:fill="104F75"/>
            <w:vAlign w:val="center"/>
          </w:tcPr>
          <w:p w:rsidR="00712855" w:rsidRPr="00B73562" w:rsidRDefault="001956F1" w:rsidP="00E819FB">
            <w:pPr>
              <w:spacing w:before="120" w:after="120"/>
              <w:rPr>
                <w:b/>
                <w:color w:val="FFFFFF"/>
                <w:sz w:val="22"/>
                <w:szCs w:val="22"/>
              </w:rPr>
            </w:pPr>
            <w:r w:rsidRPr="00B73562">
              <w:rPr>
                <w:b/>
                <w:color w:val="FFFFFF"/>
                <w:sz w:val="22"/>
                <w:szCs w:val="22"/>
              </w:rPr>
              <w:t>Action Government is taking</w:t>
            </w:r>
          </w:p>
        </w:tc>
      </w:tr>
      <w:tr w:rsidR="00712855" w:rsidRPr="009C2253" w:rsidTr="00544DE4">
        <w:tc>
          <w:tcPr>
            <w:tcW w:w="4788" w:type="dxa"/>
          </w:tcPr>
          <w:p w:rsidR="00712855" w:rsidRPr="00497EC7" w:rsidRDefault="00712855" w:rsidP="00E819FB">
            <w:pPr>
              <w:spacing w:before="120" w:after="120"/>
              <w:rPr>
                <w:sz w:val="22"/>
                <w:szCs w:val="22"/>
              </w:rPr>
            </w:pPr>
            <w:r>
              <w:rPr>
                <w:sz w:val="22"/>
                <w:szCs w:val="22"/>
              </w:rPr>
              <w:t>There are c</w:t>
            </w:r>
            <w:r w:rsidRPr="00497EC7">
              <w:rPr>
                <w:sz w:val="22"/>
                <w:szCs w:val="22"/>
              </w:rPr>
              <w:t>oncern</w:t>
            </w:r>
            <w:r>
              <w:rPr>
                <w:sz w:val="22"/>
                <w:szCs w:val="22"/>
              </w:rPr>
              <w:t>s</w:t>
            </w:r>
            <w:r w:rsidRPr="00497EC7">
              <w:rPr>
                <w:sz w:val="22"/>
                <w:szCs w:val="22"/>
              </w:rPr>
              <w:t xml:space="preserve"> </w:t>
            </w:r>
            <w:r>
              <w:rPr>
                <w:sz w:val="22"/>
                <w:szCs w:val="22"/>
              </w:rPr>
              <w:t>about the sustainability of large dedicated youth centres</w:t>
            </w:r>
            <w:r w:rsidRPr="00497EC7">
              <w:rPr>
                <w:sz w:val="22"/>
                <w:szCs w:val="22"/>
              </w:rPr>
              <w:t>.</w:t>
            </w:r>
          </w:p>
        </w:tc>
        <w:tc>
          <w:tcPr>
            <w:tcW w:w="4680" w:type="dxa"/>
          </w:tcPr>
          <w:p w:rsidR="00544DE4" w:rsidRDefault="00712855" w:rsidP="00E819FB">
            <w:pPr>
              <w:spacing w:before="120" w:after="120"/>
              <w:rPr>
                <w:sz w:val="22"/>
                <w:szCs w:val="22"/>
              </w:rPr>
            </w:pPr>
            <w:r>
              <w:rPr>
                <w:sz w:val="22"/>
                <w:szCs w:val="22"/>
              </w:rPr>
              <w:t xml:space="preserve">We </w:t>
            </w:r>
            <w:r w:rsidR="00544DE4">
              <w:rPr>
                <w:sz w:val="22"/>
                <w:szCs w:val="22"/>
              </w:rPr>
              <w:t xml:space="preserve">recognise the financial pressure many youth centres face. </w:t>
            </w:r>
          </w:p>
          <w:p w:rsidR="00712855" w:rsidRPr="009C2253" w:rsidRDefault="00544DE4" w:rsidP="00E819FB">
            <w:pPr>
              <w:spacing w:before="120" w:after="120"/>
              <w:rPr>
                <w:sz w:val="22"/>
                <w:szCs w:val="22"/>
              </w:rPr>
            </w:pPr>
            <w:r>
              <w:rPr>
                <w:sz w:val="22"/>
                <w:szCs w:val="22"/>
              </w:rPr>
              <w:t xml:space="preserve">Bolton Lads and Girls Club and OnSide are proving that with local authority buy-in and a cornerstone revenue funding, large dedicated youth centres can be viable enterprises </w:t>
            </w:r>
            <w:r w:rsidR="005052ED">
              <w:rPr>
                <w:sz w:val="22"/>
                <w:szCs w:val="22"/>
              </w:rPr>
              <w:t>in which</w:t>
            </w:r>
            <w:r>
              <w:rPr>
                <w:sz w:val="22"/>
                <w:szCs w:val="22"/>
              </w:rPr>
              <w:t xml:space="preserve"> the local community and private sector sees the benefit of investing in.</w:t>
            </w:r>
          </w:p>
        </w:tc>
        <w:tc>
          <w:tcPr>
            <w:tcW w:w="5599" w:type="dxa"/>
            <w:shd w:val="clear" w:color="auto" w:fill="auto"/>
          </w:tcPr>
          <w:p w:rsidR="007F090B" w:rsidRDefault="007F090B" w:rsidP="007F090B">
            <w:pPr>
              <w:rPr>
                <w:sz w:val="22"/>
                <w:szCs w:val="22"/>
              </w:rPr>
            </w:pPr>
            <w:r>
              <w:rPr>
                <w:sz w:val="22"/>
                <w:szCs w:val="22"/>
              </w:rPr>
              <w:t xml:space="preserve">Over the next year we will build a strong network of Myplace leaders to share practice and build </w:t>
            </w:r>
            <w:r w:rsidR="00793A5A">
              <w:rPr>
                <w:sz w:val="22"/>
                <w:szCs w:val="22"/>
              </w:rPr>
              <w:t>capacity within and beyond the M</w:t>
            </w:r>
            <w:r>
              <w:rPr>
                <w:sz w:val="22"/>
                <w:szCs w:val="22"/>
              </w:rPr>
              <w:t>yplace network.</w:t>
            </w:r>
          </w:p>
          <w:p w:rsidR="00544DE4" w:rsidRDefault="00544DE4" w:rsidP="00E819FB">
            <w:pPr>
              <w:rPr>
                <w:sz w:val="22"/>
                <w:szCs w:val="22"/>
              </w:rPr>
            </w:pPr>
          </w:p>
          <w:p w:rsidR="007F090B" w:rsidRDefault="007F090B" w:rsidP="00E819FB">
            <w:pPr>
              <w:rPr>
                <w:sz w:val="22"/>
                <w:szCs w:val="22"/>
              </w:rPr>
            </w:pPr>
            <w:r>
              <w:rPr>
                <w:sz w:val="22"/>
                <w:szCs w:val="22"/>
              </w:rPr>
              <w:t xml:space="preserve">Myplace centres </w:t>
            </w:r>
            <w:r w:rsidR="009459B2">
              <w:rPr>
                <w:sz w:val="22"/>
                <w:szCs w:val="22"/>
              </w:rPr>
              <w:t xml:space="preserve">have had to demonstrate </w:t>
            </w:r>
            <w:r>
              <w:rPr>
                <w:sz w:val="22"/>
                <w:szCs w:val="22"/>
              </w:rPr>
              <w:t xml:space="preserve">a robust business and revenue model </w:t>
            </w:r>
            <w:r w:rsidR="009459B2">
              <w:rPr>
                <w:sz w:val="22"/>
                <w:szCs w:val="22"/>
              </w:rPr>
              <w:t xml:space="preserve">to secure </w:t>
            </w:r>
            <w:r>
              <w:rPr>
                <w:sz w:val="22"/>
                <w:szCs w:val="22"/>
              </w:rPr>
              <w:t>fun</w:t>
            </w:r>
            <w:r w:rsidR="009459B2">
              <w:rPr>
                <w:sz w:val="22"/>
                <w:szCs w:val="22"/>
              </w:rPr>
              <w:t>ding from</w:t>
            </w:r>
            <w:r>
              <w:rPr>
                <w:sz w:val="22"/>
                <w:szCs w:val="22"/>
              </w:rPr>
              <w:t xml:space="preserve"> </w:t>
            </w:r>
            <w:r w:rsidR="009459B2">
              <w:rPr>
                <w:sz w:val="22"/>
                <w:szCs w:val="22"/>
              </w:rPr>
              <w:t>government</w:t>
            </w:r>
            <w:r>
              <w:rPr>
                <w:sz w:val="22"/>
                <w:szCs w:val="22"/>
              </w:rPr>
              <w:t xml:space="preserve">. </w:t>
            </w:r>
          </w:p>
          <w:p w:rsidR="00544DE4" w:rsidRPr="009C2253" w:rsidRDefault="00544DE4" w:rsidP="00E819FB">
            <w:pPr>
              <w:rPr>
                <w:sz w:val="22"/>
                <w:szCs w:val="22"/>
              </w:rPr>
            </w:pPr>
          </w:p>
        </w:tc>
      </w:tr>
      <w:tr w:rsidR="007F090B" w:rsidRPr="009C2253" w:rsidTr="00544DE4">
        <w:tc>
          <w:tcPr>
            <w:tcW w:w="4788" w:type="dxa"/>
          </w:tcPr>
          <w:p w:rsidR="007F090B" w:rsidRPr="00497EC7" w:rsidRDefault="007F090B" w:rsidP="00E819FB">
            <w:pPr>
              <w:spacing w:before="120" w:after="120"/>
              <w:rPr>
                <w:sz w:val="22"/>
                <w:szCs w:val="22"/>
              </w:rPr>
            </w:pPr>
            <w:r>
              <w:rPr>
                <w:sz w:val="22"/>
                <w:szCs w:val="22"/>
              </w:rPr>
              <w:t>Multi-use facilities (i.e. those shared with other sectors of the community) have limitations in terms of their work with young people.</w:t>
            </w:r>
          </w:p>
        </w:tc>
        <w:tc>
          <w:tcPr>
            <w:tcW w:w="4680" w:type="dxa"/>
          </w:tcPr>
          <w:p w:rsidR="007F090B" w:rsidRPr="009C2253" w:rsidRDefault="007F090B" w:rsidP="00E819FB">
            <w:pPr>
              <w:spacing w:before="120" w:after="120"/>
              <w:rPr>
                <w:sz w:val="22"/>
                <w:szCs w:val="22"/>
              </w:rPr>
            </w:pPr>
            <w:r>
              <w:rPr>
                <w:sz w:val="22"/>
                <w:szCs w:val="22"/>
              </w:rPr>
              <w:t>We agree that there are limitations but good examples show that multi-use centres can work if young people’s needs are taken into account w</w:t>
            </w:r>
            <w:r w:rsidR="005052ED">
              <w:rPr>
                <w:sz w:val="22"/>
                <w:szCs w:val="22"/>
              </w:rPr>
              <w:t>hen the facilities are designed</w:t>
            </w:r>
          </w:p>
        </w:tc>
        <w:tc>
          <w:tcPr>
            <w:tcW w:w="5599" w:type="dxa"/>
            <w:vMerge w:val="restart"/>
            <w:shd w:val="clear" w:color="auto" w:fill="auto"/>
          </w:tcPr>
          <w:p w:rsidR="007F090B" w:rsidRPr="009C2253" w:rsidRDefault="007F090B" w:rsidP="00E819FB">
            <w:pPr>
              <w:spacing w:before="120" w:after="120"/>
              <w:rPr>
                <w:sz w:val="22"/>
                <w:szCs w:val="22"/>
              </w:rPr>
            </w:pPr>
            <w:r>
              <w:rPr>
                <w:sz w:val="22"/>
                <w:szCs w:val="22"/>
              </w:rPr>
              <w:t xml:space="preserve">We will </w:t>
            </w:r>
            <w:r w:rsidR="009459B2">
              <w:rPr>
                <w:sz w:val="22"/>
                <w:szCs w:val="22"/>
              </w:rPr>
              <w:t xml:space="preserve">fund </w:t>
            </w:r>
            <w:r>
              <w:rPr>
                <w:sz w:val="22"/>
                <w:szCs w:val="22"/>
              </w:rPr>
              <w:t>an evaluation to report in April 2</w:t>
            </w:r>
            <w:r w:rsidR="00793A5A">
              <w:rPr>
                <w:sz w:val="22"/>
                <w:szCs w:val="22"/>
              </w:rPr>
              <w:t>013 to look at the impact that M</w:t>
            </w:r>
            <w:r>
              <w:rPr>
                <w:sz w:val="22"/>
                <w:szCs w:val="22"/>
              </w:rPr>
              <w:t xml:space="preserve">yplace centres are having and the extent to which they are central to local authorities emerging strategies for: early intervention; alternative provision and how they are </w:t>
            </w:r>
            <w:r w:rsidR="00E50C57">
              <w:rPr>
                <w:sz w:val="22"/>
                <w:szCs w:val="22"/>
              </w:rPr>
              <w:t>supporting Big Society principles</w:t>
            </w:r>
            <w:r>
              <w:rPr>
                <w:sz w:val="22"/>
                <w:szCs w:val="22"/>
              </w:rPr>
              <w:t xml:space="preserve">. </w:t>
            </w:r>
            <w:r w:rsidR="004C084E">
              <w:rPr>
                <w:sz w:val="22"/>
                <w:szCs w:val="22"/>
              </w:rPr>
              <w:t>It will also look at the issues associated with multi-use facilities and co-location, as well as at sustainable models of delivery.</w:t>
            </w:r>
          </w:p>
        </w:tc>
      </w:tr>
      <w:tr w:rsidR="007F090B" w:rsidRPr="009C2253" w:rsidTr="00544DE4">
        <w:tc>
          <w:tcPr>
            <w:tcW w:w="4788" w:type="dxa"/>
          </w:tcPr>
          <w:p w:rsidR="007F090B" w:rsidRPr="00497EC7" w:rsidRDefault="007F090B" w:rsidP="00E819FB">
            <w:pPr>
              <w:spacing w:before="120" w:after="120"/>
              <w:rPr>
                <w:sz w:val="22"/>
                <w:szCs w:val="22"/>
              </w:rPr>
            </w:pPr>
            <w:r>
              <w:rPr>
                <w:sz w:val="22"/>
                <w:szCs w:val="22"/>
              </w:rPr>
              <w:t xml:space="preserve">On balance. </w:t>
            </w:r>
            <w:proofErr w:type="gramStart"/>
            <w:r>
              <w:rPr>
                <w:sz w:val="22"/>
                <w:szCs w:val="22"/>
              </w:rPr>
              <w:t>the</w:t>
            </w:r>
            <w:proofErr w:type="gramEnd"/>
            <w:r>
              <w:rPr>
                <w:sz w:val="22"/>
                <w:szCs w:val="22"/>
              </w:rPr>
              <w:t xml:space="preserve"> benefits of co-locating youth services within schools and colleges outweighs the challenges.</w:t>
            </w:r>
          </w:p>
        </w:tc>
        <w:tc>
          <w:tcPr>
            <w:tcW w:w="4680" w:type="dxa"/>
          </w:tcPr>
          <w:p w:rsidR="007F090B" w:rsidRPr="009C2253" w:rsidRDefault="007F090B" w:rsidP="00E819FB">
            <w:pPr>
              <w:spacing w:before="120" w:after="120"/>
              <w:rPr>
                <w:sz w:val="22"/>
                <w:szCs w:val="22"/>
              </w:rPr>
            </w:pPr>
            <w:r>
              <w:rPr>
                <w:sz w:val="22"/>
                <w:szCs w:val="22"/>
              </w:rPr>
              <w:t xml:space="preserve">It is for local people to make decisions reflecting local needs. But, we agree that youth centres can be successfully co-located with schools, and have funded a number of Myplace centres on school sites (in </w:t>
            </w:r>
            <w:r w:rsidR="005052ED">
              <w:rPr>
                <w:sz w:val="22"/>
                <w:szCs w:val="22"/>
              </w:rPr>
              <w:t xml:space="preserve">Tower Hamlets, </w:t>
            </w:r>
            <w:r>
              <w:rPr>
                <w:sz w:val="22"/>
                <w:szCs w:val="22"/>
              </w:rPr>
              <w:t xml:space="preserve">Carlisle, </w:t>
            </w:r>
            <w:smartTag w:uri="urn:schemas-microsoft-com:office:smarttags" w:element="City">
              <w:smartTag w:uri="urn:schemas:contacts" w:element="Sn">
                <w:r>
                  <w:rPr>
                    <w:sz w:val="22"/>
                    <w:szCs w:val="22"/>
                  </w:rPr>
                  <w:t>Stockton</w:t>
                </w:r>
              </w:smartTag>
            </w:smartTag>
            <w:r>
              <w:rPr>
                <w:sz w:val="22"/>
                <w:szCs w:val="22"/>
              </w:rPr>
              <w:t xml:space="preserve">, Trafford and </w:t>
            </w:r>
            <w:smartTag w:uri="urn:schemas-microsoft-com:office:smarttags" w:element="place">
              <w:r>
                <w:rPr>
                  <w:sz w:val="22"/>
                  <w:szCs w:val="22"/>
                </w:rPr>
                <w:t>Hartlepool</w:t>
              </w:r>
            </w:smartTag>
            <w:r>
              <w:rPr>
                <w:sz w:val="22"/>
                <w:szCs w:val="22"/>
              </w:rPr>
              <w:t>).</w:t>
            </w:r>
          </w:p>
        </w:tc>
        <w:tc>
          <w:tcPr>
            <w:tcW w:w="5599" w:type="dxa"/>
            <w:vMerge/>
            <w:shd w:val="clear" w:color="auto" w:fill="auto"/>
          </w:tcPr>
          <w:p w:rsidR="007F090B" w:rsidRPr="009C2253" w:rsidRDefault="007F090B" w:rsidP="00E819FB">
            <w:pPr>
              <w:spacing w:before="120" w:after="120"/>
              <w:rPr>
                <w:sz w:val="22"/>
                <w:szCs w:val="22"/>
              </w:rPr>
            </w:pPr>
          </w:p>
        </w:tc>
      </w:tr>
      <w:tr w:rsidR="00712855" w:rsidRPr="009C2253" w:rsidTr="00544DE4">
        <w:tc>
          <w:tcPr>
            <w:tcW w:w="4788" w:type="dxa"/>
          </w:tcPr>
          <w:p w:rsidR="00712855" w:rsidRPr="00497EC7" w:rsidRDefault="00712855" w:rsidP="00E819FB">
            <w:pPr>
              <w:spacing w:before="120" w:after="120"/>
              <w:rPr>
                <w:sz w:val="22"/>
                <w:szCs w:val="22"/>
              </w:rPr>
            </w:pPr>
            <w:r>
              <w:rPr>
                <w:sz w:val="22"/>
                <w:szCs w:val="22"/>
              </w:rPr>
              <w:t xml:space="preserve">The </w:t>
            </w:r>
            <w:r w:rsidRPr="00497EC7">
              <w:rPr>
                <w:sz w:val="22"/>
                <w:szCs w:val="22"/>
              </w:rPr>
              <w:t xml:space="preserve">importance of </w:t>
            </w:r>
            <w:r>
              <w:rPr>
                <w:sz w:val="22"/>
                <w:szCs w:val="22"/>
              </w:rPr>
              <w:t>designing an infrastructure that is in line with what young people need and want, that has buy-in from the local community and that is delivered through strong partnerships.</w:t>
            </w:r>
          </w:p>
        </w:tc>
        <w:tc>
          <w:tcPr>
            <w:tcW w:w="4680" w:type="dxa"/>
          </w:tcPr>
          <w:p w:rsidR="00712855" w:rsidRPr="009C2253" w:rsidRDefault="00712855" w:rsidP="00E819FB">
            <w:pPr>
              <w:spacing w:before="120" w:after="120"/>
              <w:rPr>
                <w:sz w:val="22"/>
                <w:szCs w:val="22"/>
              </w:rPr>
            </w:pPr>
            <w:r>
              <w:rPr>
                <w:sz w:val="22"/>
                <w:szCs w:val="22"/>
              </w:rPr>
              <w:t>We agree and youth engagement is central to Myplace and to the schemes previously funded through the Youth Capital Fund.</w:t>
            </w:r>
          </w:p>
        </w:tc>
        <w:tc>
          <w:tcPr>
            <w:tcW w:w="5599" w:type="dxa"/>
            <w:shd w:val="clear" w:color="auto" w:fill="auto"/>
          </w:tcPr>
          <w:p w:rsidR="00712855" w:rsidRPr="009C2253" w:rsidRDefault="007F090B" w:rsidP="00E819FB">
            <w:pPr>
              <w:spacing w:before="120" w:after="120"/>
              <w:rPr>
                <w:sz w:val="22"/>
                <w:szCs w:val="22"/>
              </w:rPr>
            </w:pPr>
            <w:r>
              <w:rPr>
                <w:sz w:val="22"/>
                <w:szCs w:val="22"/>
              </w:rPr>
              <w:t>The statement will make clear the important role of young people in decision making and inspecting services.</w:t>
            </w:r>
          </w:p>
        </w:tc>
      </w:tr>
    </w:tbl>
    <w:p w:rsidR="00A43CB5" w:rsidRDefault="00A43CB5" w:rsidP="00A43CB5">
      <w:pPr>
        <w:rPr>
          <w:b/>
          <w:szCs w:val="24"/>
        </w:rPr>
      </w:pPr>
    </w:p>
    <w:p w:rsidR="00931D1D" w:rsidRPr="00B73562" w:rsidRDefault="00931D1D" w:rsidP="007A0F48">
      <w:pPr>
        <w:outlineLvl w:val="0"/>
        <w:rPr>
          <w:b/>
          <w:color w:val="104F75"/>
          <w:szCs w:val="24"/>
        </w:rPr>
      </w:pPr>
      <w:r>
        <w:rPr>
          <w:b/>
          <w:szCs w:val="24"/>
        </w:rPr>
        <w:br w:type="page"/>
      </w:r>
      <w:r w:rsidRPr="00B73562">
        <w:rPr>
          <w:b/>
          <w:color w:val="104F75"/>
        </w:rPr>
        <w:lastRenderedPageBreak/>
        <w:t>Brain Development</w:t>
      </w:r>
    </w:p>
    <w:p w:rsidR="00931D1D" w:rsidRPr="009C2253" w:rsidRDefault="00931D1D" w:rsidP="00931D1D">
      <w:pPr>
        <w:rPr>
          <w:sz w:val="22"/>
          <w:szCs w:val="22"/>
        </w:rPr>
      </w:pPr>
    </w:p>
    <w:tbl>
      <w:tblPr>
        <w:tblStyle w:val="TableGrid"/>
        <w:tblW w:w="0" w:type="auto"/>
        <w:tblLook w:val="01E0"/>
      </w:tblPr>
      <w:tblGrid>
        <w:gridCol w:w="6228"/>
        <w:gridCol w:w="3600"/>
        <w:gridCol w:w="5239"/>
      </w:tblGrid>
      <w:tr w:rsidR="00931D1D" w:rsidRPr="009C2253" w:rsidTr="00B73562">
        <w:tc>
          <w:tcPr>
            <w:tcW w:w="6228" w:type="dxa"/>
            <w:shd w:val="clear" w:color="auto" w:fill="104F75"/>
            <w:vAlign w:val="center"/>
          </w:tcPr>
          <w:p w:rsidR="00931D1D" w:rsidRPr="00B73562" w:rsidRDefault="00931D1D" w:rsidP="009641A5">
            <w:pPr>
              <w:spacing w:before="120" w:after="120"/>
              <w:rPr>
                <w:b/>
                <w:color w:val="FFFFFF"/>
                <w:sz w:val="22"/>
                <w:szCs w:val="22"/>
              </w:rPr>
            </w:pPr>
            <w:r w:rsidRPr="00B73562">
              <w:rPr>
                <w:b/>
                <w:color w:val="FFFFFF"/>
                <w:sz w:val="22"/>
                <w:szCs w:val="22"/>
              </w:rPr>
              <w:t>Key points made through the consultation</w:t>
            </w:r>
          </w:p>
        </w:tc>
        <w:tc>
          <w:tcPr>
            <w:tcW w:w="3600" w:type="dxa"/>
            <w:shd w:val="clear" w:color="auto" w:fill="104F75"/>
            <w:vAlign w:val="center"/>
          </w:tcPr>
          <w:p w:rsidR="00931D1D" w:rsidRPr="00B73562" w:rsidRDefault="001956F1" w:rsidP="009641A5">
            <w:pPr>
              <w:spacing w:before="120" w:after="120"/>
              <w:rPr>
                <w:b/>
                <w:color w:val="FFFFFF"/>
                <w:sz w:val="22"/>
                <w:szCs w:val="22"/>
              </w:rPr>
            </w:pPr>
            <w:r w:rsidRPr="00B73562">
              <w:rPr>
                <w:b/>
                <w:color w:val="FFFFFF"/>
                <w:sz w:val="22"/>
                <w:szCs w:val="22"/>
              </w:rPr>
              <w:t>Government’s position</w:t>
            </w:r>
          </w:p>
        </w:tc>
        <w:tc>
          <w:tcPr>
            <w:tcW w:w="5239" w:type="dxa"/>
            <w:shd w:val="clear" w:color="auto" w:fill="104F75"/>
            <w:vAlign w:val="center"/>
          </w:tcPr>
          <w:p w:rsidR="00931D1D" w:rsidRPr="00B73562" w:rsidRDefault="001956F1" w:rsidP="009641A5">
            <w:pPr>
              <w:spacing w:before="120" w:after="120"/>
              <w:rPr>
                <w:b/>
                <w:color w:val="FFFFFF"/>
                <w:sz w:val="22"/>
                <w:szCs w:val="22"/>
              </w:rPr>
            </w:pPr>
            <w:r w:rsidRPr="00B73562">
              <w:rPr>
                <w:b/>
                <w:color w:val="FFFFFF"/>
                <w:sz w:val="22"/>
                <w:szCs w:val="22"/>
              </w:rPr>
              <w:t>Action Government is taking</w:t>
            </w:r>
          </w:p>
        </w:tc>
      </w:tr>
      <w:tr w:rsidR="003D7C88" w:rsidRPr="009C2253" w:rsidTr="009641A5">
        <w:tc>
          <w:tcPr>
            <w:tcW w:w="6228" w:type="dxa"/>
          </w:tcPr>
          <w:p w:rsidR="003D7C88" w:rsidRPr="009C2253" w:rsidRDefault="003D7C88" w:rsidP="002C4620">
            <w:pPr>
              <w:spacing w:before="120" w:after="120"/>
              <w:rPr>
                <w:sz w:val="22"/>
                <w:szCs w:val="22"/>
              </w:rPr>
            </w:pPr>
            <w:r>
              <w:rPr>
                <w:sz w:val="22"/>
                <w:szCs w:val="22"/>
              </w:rPr>
              <w:t>There is widespread interest in and support for engaging with the developing field of brain research.</w:t>
            </w:r>
            <w:r w:rsidR="003076D4">
              <w:rPr>
                <w:sz w:val="22"/>
                <w:szCs w:val="22"/>
              </w:rPr>
              <w:t xml:space="preserve"> </w:t>
            </w:r>
            <w:r>
              <w:rPr>
                <w:sz w:val="22"/>
                <w:szCs w:val="22"/>
              </w:rPr>
              <w:t>A number of responses draw attention to further academics and research publications not currently captured by the Department’s review.</w:t>
            </w:r>
          </w:p>
        </w:tc>
        <w:tc>
          <w:tcPr>
            <w:tcW w:w="3600" w:type="dxa"/>
          </w:tcPr>
          <w:p w:rsidR="003D7C88" w:rsidRPr="009C2253" w:rsidRDefault="003D7C88" w:rsidP="002C4620">
            <w:pPr>
              <w:spacing w:before="120" w:after="120"/>
              <w:rPr>
                <w:sz w:val="22"/>
                <w:szCs w:val="22"/>
              </w:rPr>
            </w:pPr>
            <w:r>
              <w:rPr>
                <w:sz w:val="22"/>
                <w:szCs w:val="22"/>
              </w:rPr>
              <w:t xml:space="preserve">The Department is keen to develop a full understanding of the evidence base and welcomes further dialogue with leading academics. </w:t>
            </w:r>
          </w:p>
        </w:tc>
        <w:tc>
          <w:tcPr>
            <w:tcW w:w="5239" w:type="dxa"/>
          </w:tcPr>
          <w:p w:rsidR="003D7C88" w:rsidRDefault="003D7C88" w:rsidP="002C4620">
            <w:pPr>
              <w:spacing w:before="120" w:after="120"/>
              <w:rPr>
                <w:sz w:val="22"/>
                <w:szCs w:val="22"/>
              </w:rPr>
            </w:pPr>
            <w:r>
              <w:rPr>
                <w:sz w:val="22"/>
                <w:szCs w:val="22"/>
              </w:rPr>
              <w:t>We will add additional material from the key responses to the research overview and look to update it as new evidence becomes available.</w:t>
            </w:r>
          </w:p>
          <w:p w:rsidR="003D7C88" w:rsidRPr="009C2253" w:rsidRDefault="003D7C88" w:rsidP="002C4620">
            <w:pPr>
              <w:spacing w:before="120" w:after="120"/>
              <w:rPr>
                <w:sz w:val="22"/>
                <w:szCs w:val="22"/>
              </w:rPr>
            </w:pPr>
            <w:r>
              <w:rPr>
                <w:sz w:val="22"/>
                <w:szCs w:val="22"/>
              </w:rPr>
              <w:t xml:space="preserve">We will engage directly with key groups, such as Catch 22 and </w:t>
            </w:r>
            <w:smartTag w:uri="urn:schemas-microsoft-com:office:smarttags" w:element="place">
              <w:smartTag w:uri="urn:schemas-microsoft-com:office:smarttags" w:element="PlaceName">
                <w:r>
                  <w:rPr>
                    <w:sz w:val="22"/>
                    <w:szCs w:val="22"/>
                  </w:rPr>
                  <w:t>Nottingham</w:t>
                </w:r>
              </w:smartTag>
              <w:r>
                <w:rPr>
                  <w:sz w:val="22"/>
                  <w:szCs w:val="22"/>
                </w:rPr>
                <w:t xml:space="preserve"> </w:t>
              </w:r>
              <w:smartTag w:uri="urn:schemas-microsoft-com:office:smarttags" w:element="PlaceType">
                <w:r>
                  <w:rPr>
                    <w:sz w:val="22"/>
                    <w:szCs w:val="22"/>
                  </w:rPr>
                  <w:t>University</w:t>
                </w:r>
              </w:smartTag>
            </w:smartTag>
            <w:r>
              <w:rPr>
                <w:sz w:val="22"/>
                <w:szCs w:val="22"/>
              </w:rPr>
              <w:t xml:space="preserve">, to learn more about their new work. </w:t>
            </w:r>
          </w:p>
        </w:tc>
      </w:tr>
      <w:tr w:rsidR="003D7C88" w:rsidRPr="009C2253" w:rsidTr="009641A5">
        <w:tc>
          <w:tcPr>
            <w:tcW w:w="6228" w:type="dxa"/>
          </w:tcPr>
          <w:p w:rsidR="003D7C88" w:rsidRPr="009C2253" w:rsidRDefault="003D7C88" w:rsidP="002C4620">
            <w:pPr>
              <w:spacing w:before="120" w:after="120"/>
              <w:rPr>
                <w:sz w:val="22"/>
                <w:szCs w:val="22"/>
              </w:rPr>
            </w:pPr>
            <w:r>
              <w:rPr>
                <w:sz w:val="22"/>
                <w:szCs w:val="22"/>
              </w:rPr>
              <w:t>There is a feeling that both practitioners and parents would benefit from a fuller understanding of young people’s development.</w:t>
            </w:r>
            <w:r w:rsidR="003076D4">
              <w:rPr>
                <w:sz w:val="22"/>
                <w:szCs w:val="22"/>
              </w:rPr>
              <w:t xml:space="preserve"> </w:t>
            </w:r>
            <w:r>
              <w:rPr>
                <w:sz w:val="22"/>
                <w:szCs w:val="22"/>
              </w:rPr>
              <w:t>This would promote a better understating of typical development pathways and enable parents and practitioners to support better young people’s development.</w:t>
            </w:r>
          </w:p>
        </w:tc>
        <w:tc>
          <w:tcPr>
            <w:tcW w:w="3600" w:type="dxa"/>
          </w:tcPr>
          <w:p w:rsidR="003D7C88" w:rsidRPr="009C2253" w:rsidRDefault="003D7C88" w:rsidP="002C4620">
            <w:pPr>
              <w:spacing w:before="120" w:after="120"/>
              <w:rPr>
                <w:sz w:val="22"/>
                <w:szCs w:val="22"/>
              </w:rPr>
            </w:pPr>
            <w:r>
              <w:rPr>
                <w:sz w:val="22"/>
                <w:szCs w:val="22"/>
              </w:rPr>
              <w:t xml:space="preserve">The Department is keen to </w:t>
            </w:r>
            <w:r w:rsidR="00597F81">
              <w:rPr>
                <w:sz w:val="22"/>
                <w:szCs w:val="22"/>
              </w:rPr>
              <w:t xml:space="preserve">see </w:t>
            </w:r>
            <w:r>
              <w:rPr>
                <w:sz w:val="22"/>
                <w:szCs w:val="22"/>
              </w:rPr>
              <w:t xml:space="preserve">this learning </w:t>
            </w:r>
            <w:r w:rsidR="00597F81">
              <w:rPr>
                <w:sz w:val="22"/>
                <w:szCs w:val="22"/>
              </w:rPr>
              <w:t xml:space="preserve">more widely shared </w:t>
            </w:r>
            <w:r>
              <w:rPr>
                <w:sz w:val="22"/>
                <w:szCs w:val="22"/>
              </w:rPr>
              <w:t>to support more effective parenting approaches and more effective youth work.</w:t>
            </w:r>
          </w:p>
        </w:tc>
        <w:tc>
          <w:tcPr>
            <w:tcW w:w="5239" w:type="dxa"/>
          </w:tcPr>
          <w:p w:rsidR="003D7C88" w:rsidRPr="009C2253" w:rsidRDefault="005052ED" w:rsidP="002C4620">
            <w:pPr>
              <w:spacing w:before="120" w:after="120"/>
              <w:rPr>
                <w:sz w:val="22"/>
                <w:szCs w:val="22"/>
              </w:rPr>
            </w:pPr>
            <w:r>
              <w:rPr>
                <w:sz w:val="22"/>
                <w:szCs w:val="22"/>
              </w:rPr>
              <w:t xml:space="preserve">Emphasising the responsibility of employers to develop the skills of </w:t>
            </w:r>
            <w:r w:rsidR="009459B2">
              <w:rPr>
                <w:sz w:val="22"/>
                <w:szCs w:val="22"/>
              </w:rPr>
              <w:t xml:space="preserve">the young people’s </w:t>
            </w:r>
            <w:r>
              <w:rPr>
                <w:sz w:val="22"/>
                <w:szCs w:val="22"/>
              </w:rPr>
              <w:t>workforce.</w:t>
            </w:r>
          </w:p>
        </w:tc>
      </w:tr>
      <w:tr w:rsidR="003D7C88" w:rsidRPr="009C2253" w:rsidTr="009641A5">
        <w:tc>
          <w:tcPr>
            <w:tcW w:w="6228" w:type="dxa"/>
          </w:tcPr>
          <w:p w:rsidR="003D7C88" w:rsidRPr="009C2253" w:rsidRDefault="003D7C88" w:rsidP="002C4620">
            <w:pPr>
              <w:spacing w:before="120" w:after="120"/>
              <w:rPr>
                <w:sz w:val="22"/>
                <w:szCs w:val="22"/>
              </w:rPr>
            </w:pPr>
            <w:r>
              <w:rPr>
                <w:sz w:val="22"/>
                <w:szCs w:val="22"/>
              </w:rPr>
              <w:t>The research highlights the need for a range of support for adolescents, from low level support and guidance to more specialist services.</w:t>
            </w:r>
            <w:r w:rsidR="003076D4">
              <w:rPr>
                <w:sz w:val="22"/>
                <w:szCs w:val="22"/>
              </w:rPr>
              <w:t xml:space="preserve"> </w:t>
            </w:r>
            <w:r>
              <w:rPr>
                <w:sz w:val="22"/>
                <w:szCs w:val="22"/>
              </w:rPr>
              <w:t>This means maintaining open access services and promoting confidence through recognising achievements.</w:t>
            </w:r>
            <w:r w:rsidR="003076D4">
              <w:rPr>
                <w:sz w:val="22"/>
                <w:szCs w:val="22"/>
              </w:rPr>
              <w:t xml:space="preserve"> </w:t>
            </w:r>
            <w:r>
              <w:rPr>
                <w:sz w:val="22"/>
                <w:szCs w:val="22"/>
              </w:rPr>
              <w:t>In addition, need to ensure wider community factors are considered and approach does not become too ‘medical’.</w:t>
            </w:r>
          </w:p>
        </w:tc>
        <w:tc>
          <w:tcPr>
            <w:tcW w:w="3600" w:type="dxa"/>
          </w:tcPr>
          <w:p w:rsidR="003D7C88" w:rsidRPr="009C2253" w:rsidRDefault="003D7C88" w:rsidP="002C4620">
            <w:pPr>
              <w:spacing w:before="120" w:after="120"/>
              <w:rPr>
                <w:sz w:val="22"/>
                <w:szCs w:val="22"/>
              </w:rPr>
            </w:pPr>
            <w:r>
              <w:rPr>
                <w:sz w:val="22"/>
                <w:szCs w:val="22"/>
              </w:rPr>
              <w:t>The Department considers local areas best placed to decide the range of intensity of support they offer young people.</w:t>
            </w:r>
            <w:r w:rsidR="003076D4">
              <w:rPr>
                <w:sz w:val="22"/>
                <w:szCs w:val="22"/>
              </w:rPr>
              <w:t xml:space="preserve"> </w:t>
            </w:r>
          </w:p>
        </w:tc>
        <w:tc>
          <w:tcPr>
            <w:tcW w:w="5239" w:type="dxa"/>
          </w:tcPr>
          <w:p w:rsidR="003D7C88" w:rsidRPr="009C2253" w:rsidRDefault="00180DEF" w:rsidP="002C4620">
            <w:pPr>
              <w:spacing w:before="120" w:after="120"/>
              <w:rPr>
                <w:sz w:val="22"/>
                <w:szCs w:val="22"/>
              </w:rPr>
            </w:pPr>
            <w:r>
              <w:rPr>
                <w:sz w:val="22"/>
                <w:szCs w:val="22"/>
              </w:rPr>
              <w:t xml:space="preserve">The statement emphasises the need to recognise and celebrate young people’s achievements. It also sets out the merits of </w:t>
            </w:r>
            <w:r w:rsidR="009459B2">
              <w:rPr>
                <w:sz w:val="22"/>
                <w:szCs w:val="22"/>
              </w:rPr>
              <w:t>a wide range of support for young people including in schoools and colleges and through specialist services</w:t>
            </w:r>
            <w:r>
              <w:rPr>
                <w:sz w:val="22"/>
                <w:szCs w:val="22"/>
              </w:rPr>
              <w:t>.</w:t>
            </w:r>
          </w:p>
        </w:tc>
      </w:tr>
    </w:tbl>
    <w:p w:rsidR="00931D1D" w:rsidRDefault="00931D1D" w:rsidP="00931D1D">
      <w:pPr>
        <w:rPr>
          <w:b/>
          <w:szCs w:val="24"/>
        </w:rPr>
      </w:pPr>
    </w:p>
    <w:p w:rsidR="00A075F1" w:rsidRPr="00326B9E" w:rsidRDefault="00A075F1" w:rsidP="00931D1D"/>
    <w:sectPr w:rsidR="00A075F1" w:rsidRPr="00326B9E" w:rsidSect="009459B2">
      <w:pgSz w:w="16838" w:h="11906" w:orient="landscape"/>
      <w:pgMar w:top="720" w:right="1080" w:bottom="540" w:left="907"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BD5" w:rsidRDefault="003B5BD5">
      <w:r>
        <w:separator/>
      </w:r>
    </w:p>
  </w:endnote>
  <w:endnote w:type="continuationSeparator" w:id="0">
    <w:p w:rsidR="003B5BD5" w:rsidRDefault="003B5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BD5" w:rsidRDefault="003B5BD5">
      <w:r>
        <w:separator/>
      </w:r>
    </w:p>
  </w:footnote>
  <w:footnote w:type="continuationSeparator" w:id="0">
    <w:p w:rsidR="003B5BD5" w:rsidRDefault="003B5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3B7F"/>
    <w:multiLevelType w:val="hybridMultilevel"/>
    <w:tmpl w:val="65307058"/>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15238E3"/>
    <w:multiLevelType w:val="hybridMultilevel"/>
    <w:tmpl w:val="CEB0BA94"/>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1BB10D25"/>
    <w:multiLevelType w:val="hybridMultilevel"/>
    <w:tmpl w:val="D2DCDFE8"/>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4C67C92"/>
    <w:multiLevelType w:val="hybridMultilevel"/>
    <w:tmpl w:val="2AA8E55E"/>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nsid w:val="26ED0521"/>
    <w:multiLevelType w:val="hybridMultilevel"/>
    <w:tmpl w:val="EA44C76E"/>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A971784"/>
    <w:multiLevelType w:val="hybridMultilevel"/>
    <w:tmpl w:val="5BBA4250"/>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CA04284"/>
    <w:multiLevelType w:val="hybridMultilevel"/>
    <w:tmpl w:val="07629CD8"/>
    <w:lvl w:ilvl="0" w:tplc="931071D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3128189C"/>
    <w:multiLevelType w:val="hybridMultilevel"/>
    <w:tmpl w:val="9D601B00"/>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75C7082"/>
    <w:multiLevelType w:val="hybridMultilevel"/>
    <w:tmpl w:val="07F6E336"/>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F747EF5"/>
    <w:multiLevelType w:val="hybridMultilevel"/>
    <w:tmpl w:val="43FEEC10"/>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7362309"/>
    <w:multiLevelType w:val="hybridMultilevel"/>
    <w:tmpl w:val="E906257E"/>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543E24AF"/>
    <w:multiLevelType w:val="hybridMultilevel"/>
    <w:tmpl w:val="313C0FAA"/>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A2A5636"/>
    <w:multiLevelType w:val="hybridMultilevel"/>
    <w:tmpl w:val="2FCCF7FA"/>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A8C7AF8"/>
    <w:multiLevelType w:val="hybridMultilevel"/>
    <w:tmpl w:val="7E445938"/>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B4A740D"/>
    <w:multiLevelType w:val="hybridMultilevel"/>
    <w:tmpl w:val="E7DEB358"/>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BC97DCF"/>
    <w:multiLevelType w:val="hybridMultilevel"/>
    <w:tmpl w:val="E3D6255A"/>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F2D1D93"/>
    <w:multiLevelType w:val="hybridMultilevel"/>
    <w:tmpl w:val="CA6C1CD2"/>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53F755D"/>
    <w:multiLevelType w:val="hybridMultilevel"/>
    <w:tmpl w:val="746821B4"/>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CCA4117"/>
    <w:multiLevelType w:val="hybridMultilevel"/>
    <w:tmpl w:val="C2AA78A8"/>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5"/>
  </w:num>
  <w:num w:numId="3">
    <w:abstractNumId w:val="23"/>
  </w:num>
  <w:num w:numId="4">
    <w:abstractNumId w:val="2"/>
  </w:num>
  <w:num w:numId="5">
    <w:abstractNumId w:val="14"/>
  </w:num>
  <w:num w:numId="6">
    <w:abstractNumId w:val="10"/>
  </w:num>
  <w:num w:numId="7">
    <w:abstractNumId w:val="3"/>
  </w:num>
  <w:num w:numId="8">
    <w:abstractNumId w:val="15"/>
  </w:num>
  <w:num w:numId="9">
    <w:abstractNumId w:val="9"/>
  </w:num>
  <w:num w:numId="10">
    <w:abstractNumId w:val="19"/>
  </w:num>
  <w:num w:numId="11">
    <w:abstractNumId w:val="6"/>
  </w:num>
  <w:num w:numId="12">
    <w:abstractNumId w:val="21"/>
  </w:num>
  <w:num w:numId="13">
    <w:abstractNumId w:val="17"/>
  </w:num>
  <w:num w:numId="14">
    <w:abstractNumId w:val="0"/>
  </w:num>
  <w:num w:numId="15">
    <w:abstractNumId w:val="1"/>
  </w:num>
  <w:num w:numId="16">
    <w:abstractNumId w:val="8"/>
  </w:num>
  <w:num w:numId="17">
    <w:abstractNumId w:val="18"/>
  </w:num>
  <w:num w:numId="18">
    <w:abstractNumId w:val="20"/>
  </w:num>
  <w:num w:numId="19">
    <w:abstractNumId w:val="16"/>
  </w:num>
  <w:num w:numId="20">
    <w:abstractNumId w:val="12"/>
  </w:num>
  <w:num w:numId="21">
    <w:abstractNumId w:val="22"/>
  </w:num>
  <w:num w:numId="22">
    <w:abstractNumId w:val="4"/>
  </w:num>
  <w:num w:numId="23">
    <w:abstractNumId w:val="1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593670"/>
    <w:rsid w:val="00010567"/>
    <w:rsid w:val="00011F78"/>
    <w:rsid w:val="00020985"/>
    <w:rsid w:val="000212D5"/>
    <w:rsid w:val="00022DB6"/>
    <w:rsid w:val="00022F82"/>
    <w:rsid w:val="00023F2C"/>
    <w:rsid w:val="00025A9B"/>
    <w:rsid w:val="00026229"/>
    <w:rsid w:val="00030EC5"/>
    <w:rsid w:val="00033442"/>
    <w:rsid w:val="00035D83"/>
    <w:rsid w:val="0004067D"/>
    <w:rsid w:val="00041864"/>
    <w:rsid w:val="0004664D"/>
    <w:rsid w:val="0004776A"/>
    <w:rsid w:val="00047EFC"/>
    <w:rsid w:val="00053D75"/>
    <w:rsid w:val="00054FCC"/>
    <w:rsid w:val="00055003"/>
    <w:rsid w:val="00057D44"/>
    <w:rsid w:val="0006030E"/>
    <w:rsid w:val="00060E12"/>
    <w:rsid w:val="00062438"/>
    <w:rsid w:val="00063512"/>
    <w:rsid w:val="00080922"/>
    <w:rsid w:val="00081091"/>
    <w:rsid w:val="0008154F"/>
    <w:rsid w:val="00081DD4"/>
    <w:rsid w:val="000833EF"/>
    <w:rsid w:val="00083F90"/>
    <w:rsid w:val="00084440"/>
    <w:rsid w:val="000976C0"/>
    <w:rsid w:val="000A0C1B"/>
    <w:rsid w:val="000A5149"/>
    <w:rsid w:val="000A5C1A"/>
    <w:rsid w:val="000B1468"/>
    <w:rsid w:val="000B270D"/>
    <w:rsid w:val="000B5083"/>
    <w:rsid w:val="000B5086"/>
    <w:rsid w:val="000D0687"/>
    <w:rsid w:val="000D43E5"/>
    <w:rsid w:val="000D6C98"/>
    <w:rsid w:val="000E069D"/>
    <w:rsid w:val="000E1A61"/>
    <w:rsid w:val="000E209F"/>
    <w:rsid w:val="000E5444"/>
    <w:rsid w:val="000E6571"/>
    <w:rsid w:val="000E7872"/>
    <w:rsid w:val="000F27F7"/>
    <w:rsid w:val="000F35EA"/>
    <w:rsid w:val="000F4E59"/>
    <w:rsid w:val="000F6123"/>
    <w:rsid w:val="000F6310"/>
    <w:rsid w:val="00104104"/>
    <w:rsid w:val="001141E6"/>
    <w:rsid w:val="00116F59"/>
    <w:rsid w:val="00117168"/>
    <w:rsid w:val="001226C0"/>
    <w:rsid w:val="00124AB1"/>
    <w:rsid w:val="001300A9"/>
    <w:rsid w:val="0013010A"/>
    <w:rsid w:val="00130E0D"/>
    <w:rsid w:val="00131501"/>
    <w:rsid w:val="00131935"/>
    <w:rsid w:val="001362FD"/>
    <w:rsid w:val="001366BB"/>
    <w:rsid w:val="001372F2"/>
    <w:rsid w:val="001377D2"/>
    <w:rsid w:val="00141F0B"/>
    <w:rsid w:val="00142C66"/>
    <w:rsid w:val="001442A5"/>
    <w:rsid w:val="001444CD"/>
    <w:rsid w:val="00145CF9"/>
    <w:rsid w:val="0015282C"/>
    <w:rsid w:val="00153F85"/>
    <w:rsid w:val="00154861"/>
    <w:rsid w:val="001612B3"/>
    <w:rsid w:val="00163AFC"/>
    <w:rsid w:val="00163CF9"/>
    <w:rsid w:val="00166065"/>
    <w:rsid w:val="00171D94"/>
    <w:rsid w:val="00172EE4"/>
    <w:rsid w:val="001779AF"/>
    <w:rsid w:val="00180A06"/>
    <w:rsid w:val="00180DEF"/>
    <w:rsid w:val="00182783"/>
    <w:rsid w:val="0019342A"/>
    <w:rsid w:val="00193885"/>
    <w:rsid w:val="001956F1"/>
    <w:rsid w:val="00195F8E"/>
    <w:rsid w:val="0019792A"/>
    <w:rsid w:val="001A0116"/>
    <w:rsid w:val="001A4D38"/>
    <w:rsid w:val="001A54FA"/>
    <w:rsid w:val="001A556C"/>
    <w:rsid w:val="001A7DA0"/>
    <w:rsid w:val="001B05C8"/>
    <w:rsid w:val="001B1A2A"/>
    <w:rsid w:val="001B5422"/>
    <w:rsid w:val="001B6DF9"/>
    <w:rsid w:val="001B7997"/>
    <w:rsid w:val="001C000E"/>
    <w:rsid w:val="001C11A5"/>
    <w:rsid w:val="001C3212"/>
    <w:rsid w:val="001C3449"/>
    <w:rsid w:val="001C4B9B"/>
    <w:rsid w:val="001C58F0"/>
    <w:rsid w:val="001C632A"/>
    <w:rsid w:val="001C7284"/>
    <w:rsid w:val="001C74F6"/>
    <w:rsid w:val="001D0EAA"/>
    <w:rsid w:val="001D34CA"/>
    <w:rsid w:val="001D4D37"/>
    <w:rsid w:val="001D770F"/>
    <w:rsid w:val="001D7FB3"/>
    <w:rsid w:val="001E3C2E"/>
    <w:rsid w:val="001E4E5C"/>
    <w:rsid w:val="001F54DF"/>
    <w:rsid w:val="002009C2"/>
    <w:rsid w:val="0020117C"/>
    <w:rsid w:val="002012D7"/>
    <w:rsid w:val="0020298D"/>
    <w:rsid w:val="002102A8"/>
    <w:rsid w:val="00211305"/>
    <w:rsid w:val="00211C37"/>
    <w:rsid w:val="00212D24"/>
    <w:rsid w:val="00213B94"/>
    <w:rsid w:val="002168A9"/>
    <w:rsid w:val="00217581"/>
    <w:rsid w:val="00231990"/>
    <w:rsid w:val="00232231"/>
    <w:rsid w:val="002335B0"/>
    <w:rsid w:val="002338A1"/>
    <w:rsid w:val="00234EA1"/>
    <w:rsid w:val="00236EE8"/>
    <w:rsid w:val="0023732A"/>
    <w:rsid w:val="002427D0"/>
    <w:rsid w:val="002450A0"/>
    <w:rsid w:val="002461BB"/>
    <w:rsid w:val="00246451"/>
    <w:rsid w:val="00246459"/>
    <w:rsid w:val="00251C83"/>
    <w:rsid w:val="002543E4"/>
    <w:rsid w:val="00256483"/>
    <w:rsid w:val="002618FD"/>
    <w:rsid w:val="002644BB"/>
    <w:rsid w:val="002719D2"/>
    <w:rsid w:val="0027611C"/>
    <w:rsid w:val="00277641"/>
    <w:rsid w:val="00280AA9"/>
    <w:rsid w:val="002840D0"/>
    <w:rsid w:val="00285828"/>
    <w:rsid w:val="00293EC5"/>
    <w:rsid w:val="00295AC0"/>
    <w:rsid w:val="00295EFC"/>
    <w:rsid w:val="002A1DC4"/>
    <w:rsid w:val="002A48BE"/>
    <w:rsid w:val="002A4D9C"/>
    <w:rsid w:val="002A5B90"/>
    <w:rsid w:val="002B1AFF"/>
    <w:rsid w:val="002B29BC"/>
    <w:rsid w:val="002B3E10"/>
    <w:rsid w:val="002B651E"/>
    <w:rsid w:val="002B7D4B"/>
    <w:rsid w:val="002C4620"/>
    <w:rsid w:val="002C5819"/>
    <w:rsid w:val="002C6DC6"/>
    <w:rsid w:val="002C7DFF"/>
    <w:rsid w:val="002D2A7A"/>
    <w:rsid w:val="002D6AFA"/>
    <w:rsid w:val="002D7F8E"/>
    <w:rsid w:val="002E28FA"/>
    <w:rsid w:val="002F280E"/>
    <w:rsid w:val="002F3BB3"/>
    <w:rsid w:val="00300BDC"/>
    <w:rsid w:val="003016CE"/>
    <w:rsid w:val="00303DDE"/>
    <w:rsid w:val="00305A95"/>
    <w:rsid w:val="003067E0"/>
    <w:rsid w:val="00306C15"/>
    <w:rsid w:val="003076D4"/>
    <w:rsid w:val="00310708"/>
    <w:rsid w:val="00312BD3"/>
    <w:rsid w:val="00312CDD"/>
    <w:rsid w:val="00314723"/>
    <w:rsid w:val="00316B1D"/>
    <w:rsid w:val="003254F4"/>
    <w:rsid w:val="00325695"/>
    <w:rsid w:val="0032731D"/>
    <w:rsid w:val="003339CA"/>
    <w:rsid w:val="00333CD8"/>
    <w:rsid w:val="00335A7B"/>
    <w:rsid w:val="00344304"/>
    <w:rsid w:val="00347A3B"/>
    <w:rsid w:val="00347C60"/>
    <w:rsid w:val="0035313F"/>
    <w:rsid w:val="0035323F"/>
    <w:rsid w:val="00357954"/>
    <w:rsid w:val="003601BB"/>
    <w:rsid w:val="00363230"/>
    <w:rsid w:val="00364AA0"/>
    <w:rsid w:val="00364B63"/>
    <w:rsid w:val="00365BB9"/>
    <w:rsid w:val="00367EEB"/>
    <w:rsid w:val="00367FC8"/>
    <w:rsid w:val="00370895"/>
    <w:rsid w:val="003728CD"/>
    <w:rsid w:val="00372DD8"/>
    <w:rsid w:val="00373D8C"/>
    <w:rsid w:val="00374292"/>
    <w:rsid w:val="00375EA9"/>
    <w:rsid w:val="003763D8"/>
    <w:rsid w:val="00377CAF"/>
    <w:rsid w:val="0038220A"/>
    <w:rsid w:val="003835F1"/>
    <w:rsid w:val="0038500B"/>
    <w:rsid w:val="00385A11"/>
    <w:rsid w:val="003922DD"/>
    <w:rsid w:val="00392AE9"/>
    <w:rsid w:val="0039391C"/>
    <w:rsid w:val="003A0DE9"/>
    <w:rsid w:val="003A5B04"/>
    <w:rsid w:val="003A6C09"/>
    <w:rsid w:val="003B0635"/>
    <w:rsid w:val="003B5809"/>
    <w:rsid w:val="003B5BD5"/>
    <w:rsid w:val="003B7840"/>
    <w:rsid w:val="003C0EF4"/>
    <w:rsid w:val="003C12A5"/>
    <w:rsid w:val="003C19EC"/>
    <w:rsid w:val="003C3E42"/>
    <w:rsid w:val="003D00A4"/>
    <w:rsid w:val="003D02CE"/>
    <w:rsid w:val="003D2922"/>
    <w:rsid w:val="003D30A5"/>
    <w:rsid w:val="003D68D9"/>
    <w:rsid w:val="003D6EBF"/>
    <w:rsid w:val="003D74A2"/>
    <w:rsid w:val="003D7767"/>
    <w:rsid w:val="003D7A13"/>
    <w:rsid w:val="003D7C88"/>
    <w:rsid w:val="003E0695"/>
    <w:rsid w:val="003E111B"/>
    <w:rsid w:val="003E1B86"/>
    <w:rsid w:val="003E3E45"/>
    <w:rsid w:val="003E3E79"/>
    <w:rsid w:val="003F45FA"/>
    <w:rsid w:val="003F5029"/>
    <w:rsid w:val="003F68EF"/>
    <w:rsid w:val="00400A39"/>
    <w:rsid w:val="00400FF9"/>
    <w:rsid w:val="00402829"/>
    <w:rsid w:val="00402AD6"/>
    <w:rsid w:val="004118D5"/>
    <w:rsid w:val="0041529B"/>
    <w:rsid w:val="0041577C"/>
    <w:rsid w:val="0042329C"/>
    <w:rsid w:val="004307A5"/>
    <w:rsid w:val="00430DC5"/>
    <w:rsid w:val="004338A9"/>
    <w:rsid w:val="00435BD6"/>
    <w:rsid w:val="00440EA9"/>
    <w:rsid w:val="00441AB5"/>
    <w:rsid w:val="00444AD1"/>
    <w:rsid w:val="00445586"/>
    <w:rsid w:val="0044662B"/>
    <w:rsid w:val="00450830"/>
    <w:rsid w:val="004508D9"/>
    <w:rsid w:val="00450D89"/>
    <w:rsid w:val="004533A7"/>
    <w:rsid w:val="00455856"/>
    <w:rsid w:val="00455AF7"/>
    <w:rsid w:val="00456219"/>
    <w:rsid w:val="00460505"/>
    <w:rsid w:val="004615DF"/>
    <w:rsid w:val="00463122"/>
    <w:rsid w:val="00464D45"/>
    <w:rsid w:val="00471279"/>
    <w:rsid w:val="00473C61"/>
    <w:rsid w:val="004753A2"/>
    <w:rsid w:val="00477E81"/>
    <w:rsid w:val="004801DD"/>
    <w:rsid w:val="00480E77"/>
    <w:rsid w:val="00482328"/>
    <w:rsid w:val="00484C39"/>
    <w:rsid w:val="00484F35"/>
    <w:rsid w:val="0048550C"/>
    <w:rsid w:val="004869CF"/>
    <w:rsid w:val="004929AD"/>
    <w:rsid w:val="004955D9"/>
    <w:rsid w:val="004976BC"/>
    <w:rsid w:val="00497C1F"/>
    <w:rsid w:val="00497EC7"/>
    <w:rsid w:val="004A20EE"/>
    <w:rsid w:val="004A28AA"/>
    <w:rsid w:val="004A5173"/>
    <w:rsid w:val="004A5814"/>
    <w:rsid w:val="004A66A3"/>
    <w:rsid w:val="004B2B12"/>
    <w:rsid w:val="004B3329"/>
    <w:rsid w:val="004C084E"/>
    <w:rsid w:val="004C0A89"/>
    <w:rsid w:val="004C3556"/>
    <w:rsid w:val="004C777C"/>
    <w:rsid w:val="004D3385"/>
    <w:rsid w:val="004D341A"/>
    <w:rsid w:val="004D35DA"/>
    <w:rsid w:val="004D66A3"/>
    <w:rsid w:val="004E006B"/>
    <w:rsid w:val="004E633C"/>
    <w:rsid w:val="004F46FB"/>
    <w:rsid w:val="005052ED"/>
    <w:rsid w:val="00505351"/>
    <w:rsid w:val="00506AE5"/>
    <w:rsid w:val="00511CA5"/>
    <w:rsid w:val="0051466E"/>
    <w:rsid w:val="005150CE"/>
    <w:rsid w:val="00520ACA"/>
    <w:rsid w:val="005260E7"/>
    <w:rsid w:val="0053070D"/>
    <w:rsid w:val="00530814"/>
    <w:rsid w:val="0053589E"/>
    <w:rsid w:val="0053737C"/>
    <w:rsid w:val="0054093A"/>
    <w:rsid w:val="00541A6C"/>
    <w:rsid w:val="00544DE4"/>
    <w:rsid w:val="00545301"/>
    <w:rsid w:val="005503AC"/>
    <w:rsid w:val="00551BA2"/>
    <w:rsid w:val="005539DA"/>
    <w:rsid w:val="005549CA"/>
    <w:rsid w:val="00554A76"/>
    <w:rsid w:val="00556574"/>
    <w:rsid w:val="00557CE0"/>
    <w:rsid w:val="005620AB"/>
    <w:rsid w:val="0056329F"/>
    <w:rsid w:val="005636D8"/>
    <w:rsid w:val="00563B83"/>
    <w:rsid w:val="00565333"/>
    <w:rsid w:val="00567CF4"/>
    <w:rsid w:val="005721C1"/>
    <w:rsid w:val="005841F8"/>
    <w:rsid w:val="00586A37"/>
    <w:rsid w:val="00591B39"/>
    <w:rsid w:val="00593670"/>
    <w:rsid w:val="005978C9"/>
    <w:rsid w:val="00597F81"/>
    <w:rsid w:val="005A0845"/>
    <w:rsid w:val="005A11B3"/>
    <w:rsid w:val="005B18A4"/>
    <w:rsid w:val="005B1CC3"/>
    <w:rsid w:val="005B5320"/>
    <w:rsid w:val="005B5A07"/>
    <w:rsid w:val="005C1372"/>
    <w:rsid w:val="005C1EB3"/>
    <w:rsid w:val="005C3CD9"/>
    <w:rsid w:val="005C6940"/>
    <w:rsid w:val="005C70BB"/>
    <w:rsid w:val="005D1DC8"/>
    <w:rsid w:val="005D744D"/>
    <w:rsid w:val="005E08C2"/>
    <w:rsid w:val="005E194B"/>
    <w:rsid w:val="005F7CCD"/>
    <w:rsid w:val="0060086D"/>
    <w:rsid w:val="0060452B"/>
    <w:rsid w:val="00604591"/>
    <w:rsid w:val="00607788"/>
    <w:rsid w:val="00607A4B"/>
    <w:rsid w:val="00607AA8"/>
    <w:rsid w:val="006113FB"/>
    <w:rsid w:val="006143C8"/>
    <w:rsid w:val="00621EB4"/>
    <w:rsid w:val="00624724"/>
    <w:rsid w:val="00625F71"/>
    <w:rsid w:val="0062704E"/>
    <w:rsid w:val="00634682"/>
    <w:rsid w:val="0063507E"/>
    <w:rsid w:val="006355DA"/>
    <w:rsid w:val="006363E9"/>
    <w:rsid w:val="00637339"/>
    <w:rsid w:val="00643129"/>
    <w:rsid w:val="00643172"/>
    <w:rsid w:val="00645D54"/>
    <w:rsid w:val="00647E16"/>
    <w:rsid w:val="00651339"/>
    <w:rsid w:val="006569FA"/>
    <w:rsid w:val="0065782A"/>
    <w:rsid w:val="00661E8E"/>
    <w:rsid w:val="00663104"/>
    <w:rsid w:val="00675C0C"/>
    <w:rsid w:val="0067709E"/>
    <w:rsid w:val="00680E14"/>
    <w:rsid w:val="00683E6C"/>
    <w:rsid w:val="00684A86"/>
    <w:rsid w:val="006858D6"/>
    <w:rsid w:val="00687908"/>
    <w:rsid w:val="00691604"/>
    <w:rsid w:val="00691BEE"/>
    <w:rsid w:val="0069420F"/>
    <w:rsid w:val="00694822"/>
    <w:rsid w:val="006A0189"/>
    <w:rsid w:val="006A09D2"/>
    <w:rsid w:val="006A1127"/>
    <w:rsid w:val="006A2F72"/>
    <w:rsid w:val="006A4169"/>
    <w:rsid w:val="006B27CA"/>
    <w:rsid w:val="006B365B"/>
    <w:rsid w:val="006B451C"/>
    <w:rsid w:val="006B53B1"/>
    <w:rsid w:val="006C2D36"/>
    <w:rsid w:val="006C51F4"/>
    <w:rsid w:val="006C5CE1"/>
    <w:rsid w:val="006C6836"/>
    <w:rsid w:val="006C683D"/>
    <w:rsid w:val="006D3EBD"/>
    <w:rsid w:val="006D4263"/>
    <w:rsid w:val="006D4528"/>
    <w:rsid w:val="006D458C"/>
    <w:rsid w:val="006D5CAC"/>
    <w:rsid w:val="006D6377"/>
    <w:rsid w:val="006D67D4"/>
    <w:rsid w:val="006D70B4"/>
    <w:rsid w:val="006E18AB"/>
    <w:rsid w:val="006E6F0B"/>
    <w:rsid w:val="006F30B3"/>
    <w:rsid w:val="006F4035"/>
    <w:rsid w:val="006F50D3"/>
    <w:rsid w:val="006F522F"/>
    <w:rsid w:val="006F5492"/>
    <w:rsid w:val="00700B72"/>
    <w:rsid w:val="00710142"/>
    <w:rsid w:val="007104E4"/>
    <w:rsid w:val="0071068E"/>
    <w:rsid w:val="00712388"/>
    <w:rsid w:val="00712855"/>
    <w:rsid w:val="007161AF"/>
    <w:rsid w:val="0072214A"/>
    <w:rsid w:val="00722CD7"/>
    <w:rsid w:val="00723D1F"/>
    <w:rsid w:val="0072561A"/>
    <w:rsid w:val="00733663"/>
    <w:rsid w:val="0073465B"/>
    <w:rsid w:val="007404CB"/>
    <w:rsid w:val="007442BB"/>
    <w:rsid w:val="00745171"/>
    <w:rsid w:val="00746846"/>
    <w:rsid w:val="007473CC"/>
    <w:rsid w:val="00747800"/>
    <w:rsid w:val="007506CE"/>
    <w:rsid w:val="007510C3"/>
    <w:rsid w:val="007537D3"/>
    <w:rsid w:val="0076458E"/>
    <w:rsid w:val="00765C40"/>
    <w:rsid w:val="007701F0"/>
    <w:rsid w:val="0077625D"/>
    <w:rsid w:val="00780EBD"/>
    <w:rsid w:val="00786A2F"/>
    <w:rsid w:val="007875E8"/>
    <w:rsid w:val="00790E35"/>
    <w:rsid w:val="00793A5A"/>
    <w:rsid w:val="00793F26"/>
    <w:rsid w:val="007940AE"/>
    <w:rsid w:val="007A0F48"/>
    <w:rsid w:val="007A10F9"/>
    <w:rsid w:val="007A2B21"/>
    <w:rsid w:val="007A4C02"/>
    <w:rsid w:val="007A6849"/>
    <w:rsid w:val="007A74FF"/>
    <w:rsid w:val="007B49CD"/>
    <w:rsid w:val="007B5A46"/>
    <w:rsid w:val="007C2AAE"/>
    <w:rsid w:val="007D0DBA"/>
    <w:rsid w:val="007D1B04"/>
    <w:rsid w:val="007D2CFE"/>
    <w:rsid w:val="007D4DB0"/>
    <w:rsid w:val="007D5AEC"/>
    <w:rsid w:val="007D6BA5"/>
    <w:rsid w:val="007E12E3"/>
    <w:rsid w:val="007E243D"/>
    <w:rsid w:val="007E2797"/>
    <w:rsid w:val="007E5D27"/>
    <w:rsid w:val="007F0474"/>
    <w:rsid w:val="007F073B"/>
    <w:rsid w:val="007F090B"/>
    <w:rsid w:val="007F36D9"/>
    <w:rsid w:val="007F400F"/>
    <w:rsid w:val="008044C3"/>
    <w:rsid w:val="008046D6"/>
    <w:rsid w:val="00805C72"/>
    <w:rsid w:val="00815112"/>
    <w:rsid w:val="008206E9"/>
    <w:rsid w:val="00822CDF"/>
    <w:rsid w:val="00825F55"/>
    <w:rsid w:val="008266D2"/>
    <w:rsid w:val="008271C9"/>
    <w:rsid w:val="00827AB6"/>
    <w:rsid w:val="00831225"/>
    <w:rsid w:val="00834B56"/>
    <w:rsid w:val="00835CA4"/>
    <w:rsid w:val="008428AB"/>
    <w:rsid w:val="00843C8A"/>
    <w:rsid w:val="00850A8C"/>
    <w:rsid w:val="00855959"/>
    <w:rsid w:val="0085717D"/>
    <w:rsid w:val="00857792"/>
    <w:rsid w:val="00857CCD"/>
    <w:rsid w:val="00857F31"/>
    <w:rsid w:val="00861717"/>
    <w:rsid w:val="008632B6"/>
    <w:rsid w:val="00863664"/>
    <w:rsid w:val="008654AA"/>
    <w:rsid w:val="0086578F"/>
    <w:rsid w:val="008670D4"/>
    <w:rsid w:val="00870EB6"/>
    <w:rsid w:val="0088151C"/>
    <w:rsid w:val="008817AB"/>
    <w:rsid w:val="008843A4"/>
    <w:rsid w:val="0088772B"/>
    <w:rsid w:val="008928C5"/>
    <w:rsid w:val="00894FDA"/>
    <w:rsid w:val="008A4D9F"/>
    <w:rsid w:val="008A4F51"/>
    <w:rsid w:val="008A535B"/>
    <w:rsid w:val="008B1C49"/>
    <w:rsid w:val="008B286D"/>
    <w:rsid w:val="008B5A73"/>
    <w:rsid w:val="008B67CC"/>
    <w:rsid w:val="008B76C6"/>
    <w:rsid w:val="008C3B8B"/>
    <w:rsid w:val="008C6D2A"/>
    <w:rsid w:val="008C7A91"/>
    <w:rsid w:val="008D1228"/>
    <w:rsid w:val="008D2C52"/>
    <w:rsid w:val="008D2CB5"/>
    <w:rsid w:val="008D3793"/>
    <w:rsid w:val="008D76E3"/>
    <w:rsid w:val="008E012B"/>
    <w:rsid w:val="008E3BDA"/>
    <w:rsid w:val="008E777F"/>
    <w:rsid w:val="008F04B4"/>
    <w:rsid w:val="008F452F"/>
    <w:rsid w:val="008F48A7"/>
    <w:rsid w:val="008F4FCA"/>
    <w:rsid w:val="00903438"/>
    <w:rsid w:val="009048D9"/>
    <w:rsid w:val="00905ADC"/>
    <w:rsid w:val="00906C33"/>
    <w:rsid w:val="00907685"/>
    <w:rsid w:val="00907C34"/>
    <w:rsid w:val="009104BF"/>
    <w:rsid w:val="009119AA"/>
    <w:rsid w:val="009122AB"/>
    <w:rsid w:val="0091521A"/>
    <w:rsid w:val="0091599A"/>
    <w:rsid w:val="00915E21"/>
    <w:rsid w:val="0091695A"/>
    <w:rsid w:val="009173AF"/>
    <w:rsid w:val="0092039F"/>
    <w:rsid w:val="00931D1D"/>
    <w:rsid w:val="00932946"/>
    <w:rsid w:val="009426CB"/>
    <w:rsid w:val="00945230"/>
    <w:rsid w:val="009459B2"/>
    <w:rsid w:val="00950DFC"/>
    <w:rsid w:val="00961190"/>
    <w:rsid w:val="00962662"/>
    <w:rsid w:val="00963073"/>
    <w:rsid w:val="009641A5"/>
    <w:rsid w:val="00972771"/>
    <w:rsid w:val="0097315A"/>
    <w:rsid w:val="00976511"/>
    <w:rsid w:val="00977378"/>
    <w:rsid w:val="00986CB0"/>
    <w:rsid w:val="00991073"/>
    <w:rsid w:val="009929EC"/>
    <w:rsid w:val="00996518"/>
    <w:rsid w:val="009A1FB5"/>
    <w:rsid w:val="009A22BC"/>
    <w:rsid w:val="009A3F0A"/>
    <w:rsid w:val="009A533C"/>
    <w:rsid w:val="009A7629"/>
    <w:rsid w:val="009A7A02"/>
    <w:rsid w:val="009B0154"/>
    <w:rsid w:val="009B2609"/>
    <w:rsid w:val="009B2820"/>
    <w:rsid w:val="009B3EFE"/>
    <w:rsid w:val="009B493A"/>
    <w:rsid w:val="009B6F29"/>
    <w:rsid w:val="009B70BC"/>
    <w:rsid w:val="009B7EA6"/>
    <w:rsid w:val="009B7F0E"/>
    <w:rsid w:val="009C2253"/>
    <w:rsid w:val="009C6161"/>
    <w:rsid w:val="009D3686"/>
    <w:rsid w:val="009D3D73"/>
    <w:rsid w:val="009D7D30"/>
    <w:rsid w:val="009E4918"/>
    <w:rsid w:val="009E73AD"/>
    <w:rsid w:val="009E7D31"/>
    <w:rsid w:val="009F0774"/>
    <w:rsid w:val="009F162C"/>
    <w:rsid w:val="009F5357"/>
    <w:rsid w:val="009F5515"/>
    <w:rsid w:val="009F7653"/>
    <w:rsid w:val="00A0031D"/>
    <w:rsid w:val="00A00371"/>
    <w:rsid w:val="00A00569"/>
    <w:rsid w:val="00A016ED"/>
    <w:rsid w:val="00A02247"/>
    <w:rsid w:val="00A03E68"/>
    <w:rsid w:val="00A04D86"/>
    <w:rsid w:val="00A06914"/>
    <w:rsid w:val="00A06F88"/>
    <w:rsid w:val="00A075F1"/>
    <w:rsid w:val="00A1242B"/>
    <w:rsid w:val="00A22080"/>
    <w:rsid w:val="00A24A8E"/>
    <w:rsid w:val="00A2712A"/>
    <w:rsid w:val="00A313F8"/>
    <w:rsid w:val="00A3379C"/>
    <w:rsid w:val="00A34872"/>
    <w:rsid w:val="00A36044"/>
    <w:rsid w:val="00A366A9"/>
    <w:rsid w:val="00A3774F"/>
    <w:rsid w:val="00A40862"/>
    <w:rsid w:val="00A43CB5"/>
    <w:rsid w:val="00A45AAE"/>
    <w:rsid w:val="00A4669F"/>
    <w:rsid w:val="00A46912"/>
    <w:rsid w:val="00A47B83"/>
    <w:rsid w:val="00A47D5A"/>
    <w:rsid w:val="00A527B0"/>
    <w:rsid w:val="00A54D5A"/>
    <w:rsid w:val="00A55CFC"/>
    <w:rsid w:val="00A64099"/>
    <w:rsid w:val="00A71835"/>
    <w:rsid w:val="00A72765"/>
    <w:rsid w:val="00A7489C"/>
    <w:rsid w:val="00A75FAA"/>
    <w:rsid w:val="00A77150"/>
    <w:rsid w:val="00A80AF3"/>
    <w:rsid w:val="00A81356"/>
    <w:rsid w:val="00A8245E"/>
    <w:rsid w:val="00A8459B"/>
    <w:rsid w:val="00A878B6"/>
    <w:rsid w:val="00A92F67"/>
    <w:rsid w:val="00A95FB1"/>
    <w:rsid w:val="00A96256"/>
    <w:rsid w:val="00A96425"/>
    <w:rsid w:val="00A97DD4"/>
    <w:rsid w:val="00AA03BA"/>
    <w:rsid w:val="00AA4585"/>
    <w:rsid w:val="00AA4989"/>
    <w:rsid w:val="00AB549E"/>
    <w:rsid w:val="00AB6016"/>
    <w:rsid w:val="00AB77A8"/>
    <w:rsid w:val="00AC1FE3"/>
    <w:rsid w:val="00AC2A37"/>
    <w:rsid w:val="00AC4168"/>
    <w:rsid w:val="00AC421B"/>
    <w:rsid w:val="00AC5CAA"/>
    <w:rsid w:val="00AD049C"/>
    <w:rsid w:val="00AD0E50"/>
    <w:rsid w:val="00AD632D"/>
    <w:rsid w:val="00AE071D"/>
    <w:rsid w:val="00AE07F8"/>
    <w:rsid w:val="00AF0554"/>
    <w:rsid w:val="00AF3BC3"/>
    <w:rsid w:val="00B006DF"/>
    <w:rsid w:val="00B05223"/>
    <w:rsid w:val="00B0556A"/>
    <w:rsid w:val="00B05ECD"/>
    <w:rsid w:val="00B06172"/>
    <w:rsid w:val="00B11052"/>
    <w:rsid w:val="00B14051"/>
    <w:rsid w:val="00B16A24"/>
    <w:rsid w:val="00B16A8C"/>
    <w:rsid w:val="00B23CE2"/>
    <w:rsid w:val="00B24C1C"/>
    <w:rsid w:val="00B275C1"/>
    <w:rsid w:val="00B3143F"/>
    <w:rsid w:val="00B32D80"/>
    <w:rsid w:val="00B34FB8"/>
    <w:rsid w:val="00B3576D"/>
    <w:rsid w:val="00B36AC6"/>
    <w:rsid w:val="00B37701"/>
    <w:rsid w:val="00B407EB"/>
    <w:rsid w:val="00B41259"/>
    <w:rsid w:val="00B412D0"/>
    <w:rsid w:val="00B41A92"/>
    <w:rsid w:val="00B41CA9"/>
    <w:rsid w:val="00B42616"/>
    <w:rsid w:val="00B519CF"/>
    <w:rsid w:val="00B53799"/>
    <w:rsid w:val="00B6522B"/>
    <w:rsid w:val="00B65709"/>
    <w:rsid w:val="00B6764D"/>
    <w:rsid w:val="00B67B58"/>
    <w:rsid w:val="00B67DF2"/>
    <w:rsid w:val="00B71BFB"/>
    <w:rsid w:val="00B73562"/>
    <w:rsid w:val="00B76292"/>
    <w:rsid w:val="00B7769B"/>
    <w:rsid w:val="00B815A3"/>
    <w:rsid w:val="00B82A0E"/>
    <w:rsid w:val="00B9208B"/>
    <w:rsid w:val="00B939CC"/>
    <w:rsid w:val="00B95CA6"/>
    <w:rsid w:val="00BA0F16"/>
    <w:rsid w:val="00BA4D58"/>
    <w:rsid w:val="00BA601F"/>
    <w:rsid w:val="00BA60B3"/>
    <w:rsid w:val="00BB45D3"/>
    <w:rsid w:val="00BB5417"/>
    <w:rsid w:val="00BB6D9C"/>
    <w:rsid w:val="00BB714F"/>
    <w:rsid w:val="00BB73A8"/>
    <w:rsid w:val="00BC1A75"/>
    <w:rsid w:val="00BC525B"/>
    <w:rsid w:val="00BC547B"/>
    <w:rsid w:val="00BD10FE"/>
    <w:rsid w:val="00BD4B6C"/>
    <w:rsid w:val="00BE283B"/>
    <w:rsid w:val="00BE48AC"/>
    <w:rsid w:val="00BF0C31"/>
    <w:rsid w:val="00BF2DEB"/>
    <w:rsid w:val="00BF415E"/>
    <w:rsid w:val="00BF7F02"/>
    <w:rsid w:val="00C0113C"/>
    <w:rsid w:val="00C01630"/>
    <w:rsid w:val="00C0355D"/>
    <w:rsid w:val="00C075B7"/>
    <w:rsid w:val="00C102C1"/>
    <w:rsid w:val="00C117CC"/>
    <w:rsid w:val="00C15EAA"/>
    <w:rsid w:val="00C172EE"/>
    <w:rsid w:val="00C3364F"/>
    <w:rsid w:val="00C37933"/>
    <w:rsid w:val="00C474EF"/>
    <w:rsid w:val="00C478C3"/>
    <w:rsid w:val="00C47EEA"/>
    <w:rsid w:val="00C51363"/>
    <w:rsid w:val="00C519D0"/>
    <w:rsid w:val="00C51AC6"/>
    <w:rsid w:val="00C52576"/>
    <w:rsid w:val="00C559C8"/>
    <w:rsid w:val="00C57BF6"/>
    <w:rsid w:val="00C6057D"/>
    <w:rsid w:val="00C64760"/>
    <w:rsid w:val="00C665F6"/>
    <w:rsid w:val="00C66688"/>
    <w:rsid w:val="00C7012C"/>
    <w:rsid w:val="00C70ACB"/>
    <w:rsid w:val="00C710F6"/>
    <w:rsid w:val="00C728FC"/>
    <w:rsid w:val="00C9340A"/>
    <w:rsid w:val="00C97815"/>
    <w:rsid w:val="00CA171F"/>
    <w:rsid w:val="00CA224F"/>
    <w:rsid w:val="00CA4559"/>
    <w:rsid w:val="00CA4FEC"/>
    <w:rsid w:val="00CA539D"/>
    <w:rsid w:val="00CA67BD"/>
    <w:rsid w:val="00CB4BAD"/>
    <w:rsid w:val="00CB6FBE"/>
    <w:rsid w:val="00CC3844"/>
    <w:rsid w:val="00CC5457"/>
    <w:rsid w:val="00CC704C"/>
    <w:rsid w:val="00CD25EC"/>
    <w:rsid w:val="00CD2E38"/>
    <w:rsid w:val="00CD41CD"/>
    <w:rsid w:val="00CE084B"/>
    <w:rsid w:val="00CE222B"/>
    <w:rsid w:val="00CF7CFB"/>
    <w:rsid w:val="00D02CC4"/>
    <w:rsid w:val="00D02D57"/>
    <w:rsid w:val="00D03407"/>
    <w:rsid w:val="00D03441"/>
    <w:rsid w:val="00D118D6"/>
    <w:rsid w:val="00D1366F"/>
    <w:rsid w:val="00D15999"/>
    <w:rsid w:val="00D17103"/>
    <w:rsid w:val="00D20266"/>
    <w:rsid w:val="00D20560"/>
    <w:rsid w:val="00D2098E"/>
    <w:rsid w:val="00D20C29"/>
    <w:rsid w:val="00D21ED9"/>
    <w:rsid w:val="00D22076"/>
    <w:rsid w:val="00D236AC"/>
    <w:rsid w:val="00D26F56"/>
    <w:rsid w:val="00D27B69"/>
    <w:rsid w:val="00D30979"/>
    <w:rsid w:val="00D33842"/>
    <w:rsid w:val="00D35413"/>
    <w:rsid w:val="00D36C4B"/>
    <w:rsid w:val="00D3734B"/>
    <w:rsid w:val="00D3768C"/>
    <w:rsid w:val="00D42AD4"/>
    <w:rsid w:val="00D46A79"/>
    <w:rsid w:val="00D47915"/>
    <w:rsid w:val="00D510CB"/>
    <w:rsid w:val="00D52253"/>
    <w:rsid w:val="00D6503A"/>
    <w:rsid w:val="00D65520"/>
    <w:rsid w:val="00D67382"/>
    <w:rsid w:val="00D6755B"/>
    <w:rsid w:val="00D70676"/>
    <w:rsid w:val="00D7114D"/>
    <w:rsid w:val="00D7147D"/>
    <w:rsid w:val="00D72804"/>
    <w:rsid w:val="00D74A79"/>
    <w:rsid w:val="00D7515B"/>
    <w:rsid w:val="00D80284"/>
    <w:rsid w:val="00D82856"/>
    <w:rsid w:val="00D85511"/>
    <w:rsid w:val="00D86A2C"/>
    <w:rsid w:val="00D86AF9"/>
    <w:rsid w:val="00D92AD4"/>
    <w:rsid w:val="00DA04A6"/>
    <w:rsid w:val="00DA1078"/>
    <w:rsid w:val="00DA1C45"/>
    <w:rsid w:val="00DA7AFA"/>
    <w:rsid w:val="00DB3412"/>
    <w:rsid w:val="00DB3449"/>
    <w:rsid w:val="00DB4148"/>
    <w:rsid w:val="00DB5E91"/>
    <w:rsid w:val="00DC193F"/>
    <w:rsid w:val="00DC2A57"/>
    <w:rsid w:val="00DC4007"/>
    <w:rsid w:val="00DD5841"/>
    <w:rsid w:val="00DD5ACE"/>
    <w:rsid w:val="00DE3ED0"/>
    <w:rsid w:val="00DF0784"/>
    <w:rsid w:val="00DF2FAE"/>
    <w:rsid w:val="00DF36B2"/>
    <w:rsid w:val="00DF3E60"/>
    <w:rsid w:val="00DF42EC"/>
    <w:rsid w:val="00DF5414"/>
    <w:rsid w:val="00E0081E"/>
    <w:rsid w:val="00E00E34"/>
    <w:rsid w:val="00E01811"/>
    <w:rsid w:val="00E02094"/>
    <w:rsid w:val="00E027B4"/>
    <w:rsid w:val="00E10F4C"/>
    <w:rsid w:val="00E12A9C"/>
    <w:rsid w:val="00E154EE"/>
    <w:rsid w:val="00E16C2C"/>
    <w:rsid w:val="00E21C3F"/>
    <w:rsid w:val="00E2419F"/>
    <w:rsid w:val="00E24D13"/>
    <w:rsid w:val="00E358BC"/>
    <w:rsid w:val="00E366D6"/>
    <w:rsid w:val="00E40112"/>
    <w:rsid w:val="00E41EF3"/>
    <w:rsid w:val="00E42802"/>
    <w:rsid w:val="00E45BF2"/>
    <w:rsid w:val="00E50C57"/>
    <w:rsid w:val="00E54E2E"/>
    <w:rsid w:val="00E6122C"/>
    <w:rsid w:val="00E61A17"/>
    <w:rsid w:val="00E63D8B"/>
    <w:rsid w:val="00E65075"/>
    <w:rsid w:val="00E6520E"/>
    <w:rsid w:val="00E670AD"/>
    <w:rsid w:val="00E71594"/>
    <w:rsid w:val="00E72894"/>
    <w:rsid w:val="00E72E8B"/>
    <w:rsid w:val="00E741A2"/>
    <w:rsid w:val="00E77171"/>
    <w:rsid w:val="00E819FB"/>
    <w:rsid w:val="00E81F38"/>
    <w:rsid w:val="00E81F4B"/>
    <w:rsid w:val="00E83B65"/>
    <w:rsid w:val="00E86597"/>
    <w:rsid w:val="00E930AA"/>
    <w:rsid w:val="00E9434C"/>
    <w:rsid w:val="00E9638E"/>
    <w:rsid w:val="00E96C8F"/>
    <w:rsid w:val="00E9725A"/>
    <w:rsid w:val="00E97B19"/>
    <w:rsid w:val="00E97C48"/>
    <w:rsid w:val="00EA11BE"/>
    <w:rsid w:val="00EB14FD"/>
    <w:rsid w:val="00EB4129"/>
    <w:rsid w:val="00EB4EF2"/>
    <w:rsid w:val="00EC04DA"/>
    <w:rsid w:val="00EC0BA9"/>
    <w:rsid w:val="00EC241D"/>
    <w:rsid w:val="00EC644A"/>
    <w:rsid w:val="00EC6A3F"/>
    <w:rsid w:val="00ED4791"/>
    <w:rsid w:val="00ED5A79"/>
    <w:rsid w:val="00EE03E8"/>
    <w:rsid w:val="00EE0877"/>
    <w:rsid w:val="00EE41DF"/>
    <w:rsid w:val="00EE48CF"/>
    <w:rsid w:val="00EE64B6"/>
    <w:rsid w:val="00EE68AA"/>
    <w:rsid w:val="00EF2D24"/>
    <w:rsid w:val="00EF3E46"/>
    <w:rsid w:val="00EF4A70"/>
    <w:rsid w:val="00EF7584"/>
    <w:rsid w:val="00F01478"/>
    <w:rsid w:val="00F02CA4"/>
    <w:rsid w:val="00F040B8"/>
    <w:rsid w:val="00F04DD0"/>
    <w:rsid w:val="00F10BA0"/>
    <w:rsid w:val="00F131D4"/>
    <w:rsid w:val="00F1411C"/>
    <w:rsid w:val="00F142C5"/>
    <w:rsid w:val="00F207C8"/>
    <w:rsid w:val="00F21973"/>
    <w:rsid w:val="00F22F29"/>
    <w:rsid w:val="00F30554"/>
    <w:rsid w:val="00F343C4"/>
    <w:rsid w:val="00F348D2"/>
    <w:rsid w:val="00F349E1"/>
    <w:rsid w:val="00F3575A"/>
    <w:rsid w:val="00F4485F"/>
    <w:rsid w:val="00F44B6A"/>
    <w:rsid w:val="00F51CC0"/>
    <w:rsid w:val="00F521C7"/>
    <w:rsid w:val="00F562A1"/>
    <w:rsid w:val="00F57A91"/>
    <w:rsid w:val="00F60102"/>
    <w:rsid w:val="00F6090E"/>
    <w:rsid w:val="00F64863"/>
    <w:rsid w:val="00F649E4"/>
    <w:rsid w:val="00F64AF7"/>
    <w:rsid w:val="00F670B9"/>
    <w:rsid w:val="00F673C3"/>
    <w:rsid w:val="00F70354"/>
    <w:rsid w:val="00F72A4D"/>
    <w:rsid w:val="00F74C1C"/>
    <w:rsid w:val="00F76192"/>
    <w:rsid w:val="00F80D1A"/>
    <w:rsid w:val="00F80EFB"/>
    <w:rsid w:val="00F812C6"/>
    <w:rsid w:val="00F81925"/>
    <w:rsid w:val="00F8588B"/>
    <w:rsid w:val="00F85CE7"/>
    <w:rsid w:val="00F85F30"/>
    <w:rsid w:val="00F9015F"/>
    <w:rsid w:val="00F930FA"/>
    <w:rsid w:val="00F960C1"/>
    <w:rsid w:val="00F97487"/>
    <w:rsid w:val="00FA0331"/>
    <w:rsid w:val="00FA24FA"/>
    <w:rsid w:val="00FA4A92"/>
    <w:rsid w:val="00FB056D"/>
    <w:rsid w:val="00FB70DB"/>
    <w:rsid w:val="00FC049C"/>
    <w:rsid w:val="00FC1861"/>
    <w:rsid w:val="00FC1C0E"/>
    <w:rsid w:val="00FC338B"/>
    <w:rsid w:val="00FC5ED8"/>
    <w:rsid w:val="00FC647C"/>
    <w:rsid w:val="00FE2806"/>
    <w:rsid w:val="00FE3D8D"/>
    <w:rsid w:val="00FE629E"/>
    <w:rsid w:val="00FE66E1"/>
    <w:rsid w:val="00FF0B6C"/>
    <w:rsid w:val="00FF4225"/>
    <w:rsid w:val="00FF5FF9"/>
    <w:rsid w:val="00FF71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contacts" w:name="Sn"/>
  <w:smartTagType w:namespaceuri="urn:schemas:contacts" w:name="GivenName"/>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rsid w:val="00E366D6"/>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table" w:styleId="TableGrid">
    <w:name w:val="Table Grid"/>
    <w:basedOn w:val="TableNormal"/>
    <w:rsid w:val="009C2253"/>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10BA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paragraph" w:customStyle="1" w:styleId="DfESOutNumbered">
    <w:name w:val="DfESOutNumbered"/>
    <w:basedOn w:val="Normal"/>
    <w:rsid w:val="00F4485F"/>
    <w:pPr>
      <w:numPr>
        <w:numId w:val="4"/>
      </w:numPr>
      <w:spacing w:after="240"/>
    </w:pPr>
    <w:rPr>
      <w:rFonts w:cs="Arial"/>
      <w:sz w:val="22"/>
    </w:rPr>
  </w:style>
  <w:style w:type="paragraph" w:customStyle="1" w:styleId="DfESBullets">
    <w:name w:val="DfESBullets"/>
    <w:basedOn w:val="Normal"/>
    <w:rsid w:val="00F4485F"/>
    <w:pPr>
      <w:numPr>
        <w:numId w:val="5"/>
      </w:numPr>
      <w:spacing w:after="240"/>
    </w:pPr>
    <w:rPr>
      <w:rFonts w:cs="Arial"/>
      <w:sz w:val="22"/>
    </w:rPr>
  </w:style>
  <w:style w:type="character" w:styleId="CommentReference">
    <w:name w:val="annotation reference"/>
    <w:basedOn w:val="DefaultParagraphFont"/>
    <w:semiHidden/>
    <w:rsid w:val="00A075F1"/>
    <w:rPr>
      <w:sz w:val="16"/>
      <w:szCs w:val="16"/>
    </w:rPr>
  </w:style>
  <w:style w:type="paragraph" w:styleId="CommentText">
    <w:name w:val="annotation text"/>
    <w:basedOn w:val="Normal"/>
    <w:semiHidden/>
    <w:rsid w:val="00A075F1"/>
    <w:rPr>
      <w:sz w:val="20"/>
    </w:rPr>
  </w:style>
  <w:style w:type="paragraph" w:styleId="BalloonText">
    <w:name w:val="Balloon Text"/>
    <w:basedOn w:val="Normal"/>
    <w:semiHidden/>
    <w:rsid w:val="00A075F1"/>
    <w:rPr>
      <w:rFonts w:cs="Arial"/>
      <w:sz w:val="16"/>
      <w:szCs w:val="16"/>
    </w:rPr>
  </w:style>
  <w:style w:type="paragraph" w:styleId="DocumentMap">
    <w:name w:val="Document Map"/>
    <w:basedOn w:val="Normal"/>
    <w:semiHidden/>
    <w:rsid w:val="007A0F48"/>
    <w:pPr>
      <w:shd w:val="clear" w:color="auto" w:fill="000080"/>
    </w:pPr>
    <w:rPr>
      <w:rFonts w:cs="Arial"/>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6256</Words>
  <Characters>35660</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Discussion paper responses – implications for statement</vt:lpstr>
    </vt:vector>
  </TitlesOfParts>
  <Company>.</Company>
  <LinksUpToDate>false</LinksUpToDate>
  <CharactersWithSpaces>41833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 responses – implications for statement</dc:title>
  <dc:creator>Chris Caroe</dc:creator>
  <cp:lastModifiedBy>ICS</cp:lastModifiedBy>
  <cp:revision>2</cp:revision>
  <dcterms:created xsi:type="dcterms:W3CDTF">2012-09-27T12:54:00Z</dcterms:created>
  <dcterms:modified xsi:type="dcterms:W3CDTF">2012-09-27T12:54:00Z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-1923052996</vt:i4>
  </property>
  <property fmtid="{D5CDD505-2E9C-101B-9397-08002B2CF9AE}" pid="3" name="_NewReviewCycle">
    <vt:lpwstr/>
  </property>
  <property fmtid="{D5CDD505-2E9C-101B-9397-08002B2CF9AE}" pid="4" name="_EmailSubject">
    <vt:lpwstr>for web editor</vt:lpwstr>
  </property>
  <property fmtid="{D5CDD505-2E9C-101B-9397-08002B2CF9AE}" pid="5" name="_AuthorEmail">
    <vt:lpwstr>Chris.Caroe@education.gsi.gov.uk</vt:lpwstr>
  </property>
  <property fmtid="{D5CDD505-2E9C-101B-9397-08002B2CF9AE}" pid="6" name="_AuthorEmailDisplayName">
    <vt:lpwstr>CAROE, Chris</vt:lpwstr>
  </property>
  <property fmtid="{D5CDD505-2E9C-101B-9397-08002B2CF9AE}" pid="7" name="_PreviousAdHocReviewCycleID">
    <vt:i4>-1060416178</vt:i4>
  </property>
  <property fmtid="{D5CDD505-2E9C-101B-9397-08002B2CF9AE}" pid="8" name="_ReviewingToolsShownOnce">
    <vt:lpwstr/>
  </property>
</Properties>
</file>