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2" w:type="dxa"/>
        <w:tblInd w:w="98" w:type="dxa"/>
        <w:tblLook w:val="0000"/>
      </w:tblPr>
      <w:tblGrid>
        <w:gridCol w:w="3838"/>
        <w:gridCol w:w="6804"/>
      </w:tblGrid>
      <w:tr w:rsidR="00E05E03" w:rsidRPr="00DF70EF" w:rsidTr="00E05E03">
        <w:trPr>
          <w:trHeight w:val="1440"/>
        </w:trPr>
        <w:tc>
          <w:tcPr>
            <w:tcW w:w="10642" w:type="dxa"/>
            <w:gridSpan w:val="2"/>
            <w:tcBorders>
              <w:top w:val="single" w:sz="8" w:space="0" w:color="auto"/>
              <w:left w:val="single" w:sz="8" w:space="0" w:color="auto"/>
              <w:bottom w:val="single" w:sz="4" w:space="0" w:color="auto"/>
              <w:right w:val="single" w:sz="8" w:space="0" w:color="000000"/>
            </w:tcBorders>
            <w:shd w:val="clear" w:color="auto" w:fill="008080"/>
            <w:vAlign w:val="center"/>
          </w:tcPr>
          <w:p w:rsidR="00E05E03" w:rsidRPr="00DF70EF" w:rsidRDefault="00E05E03">
            <w:pPr>
              <w:rPr>
                <w:rFonts w:ascii="Tahoma" w:hAnsi="Tahoma" w:cs="Tahoma"/>
                <w:b/>
                <w:bCs/>
                <w:color w:val="FFFFFF"/>
                <w:sz w:val="40"/>
                <w:szCs w:val="40"/>
              </w:rPr>
            </w:pPr>
            <w:r w:rsidRPr="00DF70EF">
              <w:rPr>
                <w:rFonts w:ascii="Tahoma" w:hAnsi="Tahoma" w:cs="Tahoma"/>
                <w:b/>
                <w:bCs/>
                <w:color w:val="FFFFFF"/>
                <w:sz w:val="40"/>
                <w:szCs w:val="40"/>
              </w:rPr>
              <w:t>Official Statistics Release</w:t>
            </w:r>
          </w:p>
        </w:tc>
      </w:tr>
      <w:tr w:rsidR="00E05E03" w:rsidRPr="00DF70EF"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F70EF" w:rsidRDefault="00E05E03">
            <w:pPr>
              <w:rPr>
                <w:rFonts w:ascii="Tahoma" w:hAnsi="Tahoma" w:cs="Tahoma"/>
              </w:rPr>
            </w:pPr>
            <w:r w:rsidRPr="00DF70EF">
              <w:rPr>
                <w:rFonts w:ascii="Tahoma" w:hAnsi="Tahoma" w:cs="Tahoma"/>
              </w:rPr>
              <w:t>Policy area:</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F70EF" w:rsidRDefault="00237517">
            <w:pPr>
              <w:rPr>
                <w:rFonts w:ascii="Tahoma" w:hAnsi="Tahoma" w:cs="Tahoma"/>
              </w:rPr>
            </w:pPr>
            <w:r w:rsidRPr="00DF70EF">
              <w:rPr>
                <w:rFonts w:ascii="Tahoma" w:hAnsi="Tahoma" w:cs="Tahoma"/>
              </w:rPr>
              <w:t>Maintained schools</w:t>
            </w:r>
            <w:r w:rsidR="00A40B6C" w:rsidRPr="00DF70EF">
              <w:rPr>
                <w:rFonts w:ascii="Tahoma" w:hAnsi="Tahoma" w:cs="Tahoma"/>
              </w:rPr>
              <w:t xml:space="preserve"> inspections and outcomes</w:t>
            </w:r>
          </w:p>
        </w:tc>
      </w:tr>
      <w:tr w:rsidR="00E05E03" w:rsidRPr="00DF70EF"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F70EF" w:rsidRDefault="00E05E03">
            <w:pPr>
              <w:rPr>
                <w:rFonts w:ascii="Tahoma" w:hAnsi="Tahoma" w:cs="Tahoma"/>
              </w:rPr>
            </w:pPr>
            <w:r w:rsidRPr="00DF70EF">
              <w:rPr>
                <w:rFonts w:ascii="Tahoma" w:hAnsi="Tahoma" w:cs="Tahoma"/>
              </w:rPr>
              <w:t>Theme: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F70EF" w:rsidRDefault="00A26E9D">
            <w:pPr>
              <w:rPr>
                <w:rFonts w:ascii="Tahoma" w:hAnsi="Tahoma" w:cs="Tahoma"/>
              </w:rPr>
            </w:pPr>
            <w:r w:rsidRPr="00DF70EF">
              <w:rPr>
                <w:rFonts w:ascii="Tahoma" w:hAnsi="Tahoma" w:cs="Tahoma"/>
              </w:rPr>
              <w:t>Education, children’s s</w:t>
            </w:r>
            <w:r w:rsidR="00FF638B" w:rsidRPr="00DF70EF">
              <w:rPr>
                <w:rFonts w:ascii="Tahoma" w:hAnsi="Tahoma" w:cs="Tahoma"/>
              </w:rPr>
              <w:t>ervices and skills</w:t>
            </w:r>
          </w:p>
        </w:tc>
      </w:tr>
      <w:tr w:rsidR="00E05E03" w:rsidRPr="00DF70EF"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F70EF" w:rsidRDefault="00E05E03">
            <w:pPr>
              <w:rPr>
                <w:rFonts w:ascii="Tahoma" w:hAnsi="Tahoma" w:cs="Tahoma"/>
              </w:rPr>
            </w:pPr>
            <w:r w:rsidRPr="00DF70EF">
              <w:rPr>
                <w:rFonts w:ascii="Tahoma" w:hAnsi="Tahoma" w:cs="Tahoma"/>
              </w:rPr>
              <w:t>Published on:</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F70EF" w:rsidRDefault="007E593C" w:rsidP="007E593C">
            <w:pPr>
              <w:rPr>
                <w:rFonts w:ascii="Tahoma" w:hAnsi="Tahoma" w:cs="Tahoma"/>
              </w:rPr>
            </w:pPr>
            <w:r>
              <w:rPr>
                <w:rFonts w:ascii="Tahoma" w:hAnsi="Tahoma" w:cs="Tahoma"/>
              </w:rPr>
              <w:t>27 November</w:t>
            </w:r>
            <w:r w:rsidR="00926E30" w:rsidRPr="00DF70EF">
              <w:rPr>
                <w:rFonts w:ascii="Tahoma" w:hAnsi="Tahoma" w:cs="Tahoma"/>
              </w:rPr>
              <w:t xml:space="preserve"> 201</w:t>
            </w:r>
            <w:r w:rsidR="00FE6E46" w:rsidRPr="00DF70EF">
              <w:rPr>
                <w:rFonts w:ascii="Tahoma" w:hAnsi="Tahoma" w:cs="Tahoma"/>
              </w:rPr>
              <w:t>2</w:t>
            </w:r>
          </w:p>
        </w:tc>
      </w:tr>
      <w:tr w:rsidR="00E05E03" w:rsidRPr="00DF70EF"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F70EF" w:rsidRDefault="00E05E03">
            <w:pPr>
              <w:rPr>
                <w:rFonts w:ascii="Tahoma" w:hAnsi="Tahoma" w:cs="Tahoma"/>
              </w:rPr>
            </w:pPr>
            <w:r w:rsidRPr="00DF70EF">
              <w:rPr>
                <w:rFonts w:ascii="Tahoma" w:hAnsi="Tahoma" w:cs="Tahoma"/>
              </w:rPr>
              <w:t>Coverage:</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F70EF" w:rsidRDefault="00E05E03">
            <w:pPr>
              <w:rPr>
                <w:rFonts w:ascii="Tahoma" w:hAnsi="Tahoma" w:cs="Tahoma"/>
              </w:rPr>
            </w:pPr>
            <w:smartTag w:uri="urn:schemas-microsoft-com:office:smarttags" w:element="place">
              <w:smartTag w:uri="urn:schemas-microsoft-com:office:smarttags" w:element="country-region">
                <w:r w:rsidRPr="00DF70EF">
                  <w:rPr>
                    <w:rFonts w:ascii="Tahoma" w:hAnsi="Tahoma" w:cs="Tahoma"/>
                  </w:rPr>
                  <w:t>England</w:t>
                </w:r>
              </w:smartTag>
            </w:smartTag>
          </w:p>
        </w:tc>
      </w:tr>
      <w:tr w:rsidR="00E05E03" w:rsidRPr="00DF70EF"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F70EF" w:rsidRDefault="00E05E03">
            <w:pPr>
              <w:rPr>
                <w:rFonts w:ascii="Tahoma" w:hAnsi="Tahoma" w:cs="Tahoma"/>
              </w:rPr>
            </w:pPr>
            <w:r w:rsidRPr="00DF70EF">
              <w:rPr>
                <w:rFonts w:ascii="Tahoma" w:hAnsi="Tahoma" w:cs="Tahoma"/>
              </w:rPr>
              <w:t>Period covered:</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F70EF" w:rsidRDefault="00926E30" w:rsidP="007E593C">
            <w:pPr>
              <w:rPr>
                <w:rFonts w:ascii="Tahoma" w:hAnsi="Tahoma" w:cs="Tahoma"/>
              </w:rPr>
            </w:pPr>
            <w:r w:rsidRPr="00DF70EF">
              <w:rPr>
                <w:rFonts w:ascii="Tahoma" w:hAnsi="Tahoma" w:cs="Tahoma"/>
              </w:rPr>
              <w:t xml:space="preserve">1 </w:t>
            </w:r>
            <w:r w:rsidR="007E593C">
              <w:rPr>
                <w:rFonts w:ascii="Tahoma" w:hAnsi="Tahoma" w:cs="Tahoma"/>
              </w:rPr>
              <w:t>September 2011</w:t>
            </w:r>
            <w:r w:rsidRPr="00DF70EF">
              <w:rPr>
                <w:rFonts w:ascii="Tahoma" w:hAnsi="Tahoma" w:cs="Tahoma"/>
              </w:rPr>
              <w:t xml:space="preserve"> to 3</w:t>
            </w:r>
            <w:r w:rsidR="007E593C">
              <w:rPr>
                <w:rFonts w:ascii="Tahoma" w:hAnsi="Tahoma" w:cs="Tahoma"/>
              </w:rPr>
              <w:t xml:space="preserve">1 August </w:t>
            </w:r>
            <w:r w:rsidRPr="00DF70EF">
              <w:rPr>
                <w:rFonts w:ascii="Tahoma" w:hAnsi="Tahoma" w:cs="Tahoma"/>
              </w:rPr>
              <w:t>201</w:t>
            </w:r>
            <w:r w:rsidR="00895CD4">
              <w:rPr>
                <w:rFonts w:ascii="Tahoma" w:hAnsi="Tahoma" w:cs="Tahoma"/>
              </w:rPr>
              <w:t>2</w:t>
            </w:r>
          </w:p>
        </w:tc>
      </w:tr>
      <w:tr w:rsidR="00E05E03" w:rsidRPr="00DF70EF" w:rsidTr="00E05E03">
        <w:trPr>
          <w:trHeight w:val="600"/>
        </w:trPr>
        <w:tc>
          <w:tcPr>
            <w:tcW w:w="3838" w:type="dxa"/>
            <w:tcBorders>
              <w:top w:val="nil"/>
              <w:left w:val="single" w:sz="8" w:space="0" w:color="auto"/>
              <w:bottom w:val="single" w:sz="4" w:space="0" w:color="auto"/>
              <w:right w:val="nil"/>
            </w:tcBorders>
            <w:shd w:val="clear" w:color="auto" w:fill="auto"/>
            <w:vAlign w:val="center"/>
          </w:tcPr>
          <w:p w:rsidR="00E05E03" w:rsidRPr="00DF70EF" w:rsidRDefault="00E05E03">
            <w:pPr>
              <w:rPr>
                <w:rFonts w:ascii="Tahoma" w:hAnsi="Tahoma" w:cs="Tahoma"/>
              </w:rPr>
            </w:pPr>
            <w:r w:rsidRPr="00DF70EF">
              <w:rPr>
                <w:rFonts w:ascii="Tahoma" w:hAnsi="Tahoma" w:cs="Tahoma"/>
              </w:rPr>
              <w:t>Status:</w:t>
            </w:r>
          </w:p>
        </w:tc>
        <w:tc>
          <w:tcPr>
            <w:tcW w:w="6804" w:type="dxa"/>
            <w:tcBorders>
              <w:top w:val="nil"/>
              <w:left w:val="single" w:sz="4" w:space="0" w:color="auto"/>
              <w:bottom w:val="single" w:sz="4" w:space="0" w:color="auto"/>
              <w:right w:val="single" w:sz="8" w:space="0" w:color="auto"/>
            </w:tcBorders>
            <w:shd w:val="clear" w:color="auto" w:fill="auto"/>
            <w:vAlign w:val="center"/>
          </w:tcPr>
          <w:p w:rsidR="00E05E03" w:rsidRPr="00DF70EF" w:rsidRDefault="005421F1" w:rsidP="00EA5F13">
            <w:pPr>
              <w:rPr>
                <w:rFonts w:ascii="Tahoma" w:hAnsi="Tahoma" w:cs="Tahoma"/>
                <w:b/>
                <w:bCs/>
              </w:rPr>
            </w:pPr>
            <w:r>
              <w:rPr>
                <w:rFonts w:ascii="Tahoma" w:hAnsi="Tahoma" w:cs="Tahoma"/>
                <w:b/>
                <w:bCs/>
              </w:rPr>
              <w:t>FINAL</w:t>
            </w:r>
          </w:p>
        </w:tc>
      </w:tr>
      <w:tr w:rsidR="00E05E03" w:rsidRPr="00DF70EF" w:rsidTr="00E05E03">
        <w:trPr>
          <w:trHeight w:val="345"/>
        </w:trPr>
        <w:tc>
          <w:tcPr>
            <w:tcW w:w="3838" w:type="dxa"/>
            <w:vMerge w:val="restart"/>
            <w:tcBorders>
              <w:top w:val="nil"/>
              <w:left w:val="single" w:sz="8" w:space="0" w:color="auto"/>
              <w:bottom w:val="single" w:sz="4" w:space="0" w:color="auto"/>
              <w:right w:val="single" w:sz="4" w:space="0" w:color="auto"/>
            </w:tcBorders>
            <w:shd w:val="clear" w:color="auto" w:fill="auto"/>
            <w:vAlign w:val="center"/>
          </w:tcPr>
          <w:p w:rsidR="00E05E03" w:rsidRPr="00DF70EF" w:rsidRDefault="00E05E03">
            <w:pPr>
              <w:rPr>
                <w:rFonts w:ascii="Tahoma" w:hAnsi="Tahoma" w:cs="Tahoma"/>
              </w:rPr>
            </w:pPr>
            <w:r w:rsidRPr="00DF70EF">
              <w:rPr>
                <w:rFonts w:ascii="Tahoma" w:hAnsi="Tahoma" w:cs="Tahoma"/>
              </w:rPr>
              <w:t>Issued by:</w:t>
            </w:r>
          </w:p>
        </w:tc>
        <w:tc>
          <w:tcPr>
            <w:tcW w:w="6804" w:type="dxa"/>
            <w:vMerge w:val="restart"/>
            <w:tcBorders>
              <w:top w:val="nil"/>
              <w:left w:val="single" w:sz="4" w:space="0" w:color="auto"/>
              <w:bottom w:val="single" w:sz="4" w:space="0" w:color="000000"/>
              <w:right w:val="single" w:sz="8" w:space="0" w:color="auto"/>
            </w:tcBorders>
            <w:shd w:val="clear" w:color="auto" w:fill="auto"/>
            <w:vAlign w:val="center"/>
          </w:tcPr>
          <w:p w:rsidR="00E05E03" w:rsidRPr="00DF70EF" w:rsidRDefault="00FF638B">
            <w:pPr>
              <w:rPr>
                <w:rFonts w:ascii="Tahoma" w:hAnsi="Tahoma" w:cs="Tahoma"/>
              </w:rPr>
            </w:pPr>
            <w:r w:rsidRPr="00DF70EF">
              <w:rPr>
                <w:rFonts w:ascii="Tahoma" w:hAnsi="Tahoma" w:cs="Tahoma"/>
              </w:rPr>
              <w:t>Office for Standards in Education, Children’s Services and Skills (Ofsted)</w:t>
            </w:r>
            <w:r w:rsidRPr="00DF70EF">
              <w:rPr>
                <w:rFonts w:ascii="Tahoma" w:hAnsi="Tahoma" w:cs="Tahoma"/>
              </w:rPr>
              <w:br/>
              <w:t>125 Kingsway</w:t>
            </w:r>
            <w:r w:rsidRPr="00DF70EF">
              <w:rPr>
                <w:rFonts w:ascii="Tahoma" w:hAnsi="Tahoma" w:cs="Tahoma"/>
              </w:rPr>
              <w:br/>
              <w:t>London</w:t>
            </w:r>
            <w:r w:rsidRPr="00DF70EF">
              <w:rPr>
                <w:rFonts w:ascii="Tahoma" w:hAnsi="Tahoma" w:cs="Tahoma"/>
              </w:rPr>
              <w:br/>
              <w:t>WC2B 6SE</w:t>
            </w:r>
          </w:p>
        </w:tc>
      </w:tr>
      <w:tr w:rsidR="00E05E03" w:rsidRPr="00DF70EF"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F70EF"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F70EF" w:rsidRDefault="00E05E03">
            <w:pPr>
              <w:rPr>
                <w:rFonts w:ascii="Tahoma" w:hAnsi="Tahoma" w:cs="Tahoma"/>
              </w:rPr>
            </w:pPr>
          </w:p>
        </w:tc>
      </w:tr>
      <w:tr w:rsidR="00E05E03" w:rsidRPr="00DF70EF"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F70EF"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F70EF" w:rsidRDefault="00E05E03">
            <w:pPr>
              <w:rPr>
                <w:rFonts w:ascii="Tahoma" w:hAnsi="Tahoma" w:cs="Tahoma"/>
              </w:rPr>
            </w:pPr>
          </w:p>
        </w:tc>
      </w:tr>
      <w:tr w:rsidR="00E05E03" w:rsidRPr="00DF70EF" w:rsidTr="00E05E03">
        <w:trPr>
          <w:trHeight w:val="345"/>
        </w:trPr>
        <w:tc>
          <w:tcPr>
            <w:tcW w:w="3838" w:type="dxa"/>
            <w:vMerge/>
            <w:tcBorders>
              <w:top w:val="nil"/>
              <w:left w:val="single" w:sz="8" w:space="0" w:color="auto"/>
              <w:bottom w:val="single" w:sz="4" w:space="0" w:color="auto"/>
              <w:right w:val="single" w:sz="4" w:space="0" w:color="auto"/>
            </w:tcBorders>
            <w:vAlign w:val="center"/>
          </w:tcPr>
          <w:p w:rsidR="00E05E03" w:rsidRPr="00DF70EF" w:rsidRDefault="00E05E03">
            <w:pPr>
              <w:rPr>
                <w:rFonts w:ascii="Tahoma" w:hAnsi="Tahoma" w:cs="Tahoma"/>
              </w:rPr>
            </w:pPr>
          </w:p>
        </w:tc>
        <w:tc>
          <w:tcPr>
            <w:tcW w:w="6804" w:type="dxa"/>
            <w:vMerge/>
            <w:tcBorders>
              <w:top w:val="nil"/>
              <w:left w:val="single" w:sz="4" w:space="0" w:color="auto"/>
              <w:bottom w:val="single" w:sz="4" w:space="0" w:color="000000"/>
              <w:right w:val="single" w:sz="8" w:space="0" w:color="auto"/>
            </w:tcBorders>
            <w:vAlign w:val="center"/>
          </w:tcPr>
          <w:p w:rsidR="00E05E03" w:rsidRPr="00DF70EF" w:rsidRDefault="00E05E03">
            <w:pPr>
              <w:rPr>
                <w:rFonts w:ascii="Tahoma" w:hAnsi="Tahoma" w:cs="Tahoma"/>
              </w:rPr>
            </w:pPr>
          </w:p>
        </w:tc>
      </w:tr>
      <w:tr w:rsidR="00E05E03" w:rsidRPr="00DF70EF"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F70EF" w:rsidRDefault="00E05E03">
            <w:pPr>
              <w:rPr>
                <w:rFonts w:ascii="Tahoma" w:hAnsi="Tahoma" w:cs="Tahoma"/>
              </w:rPr>
            </w:pPr>
            <w:r w:rsidRPr="00DF70EF">
              <w:rPr>
                <w:rFonts w:ascii="Tahoma" w:hAnsi="Tahoma" w:cs="Tahoma"/>
              </w:rPr>
              <w:t>Responsible director:</w:t>
            </w:r>
          </w:p>
        </w:tc>
        <w:tc>
          <w:tcPr>
            <w:tcW w:w="6804" w:type="dxa"/>
            <w:tcBorders>
              <w:top w:val="nil"/>
              <w:left w:val="nil"/>
              <w:bottom w:val="single" w:sz="4" w:space="0" w:color="auto"/>
              <w:right w:val="single" w:sz="8" w:space="0" w:color="auto"/>
            </w:tcBorders>
            <w:shd w:val="clear" w:color="auto" w:fill="auto"/>
            <w:vAlign w:val="center"/>
          </w:tcPr>
          <w:p w:rsidR="00E05E03" w:rsidRPr="00DF70EF" w:rsidRDefault="00895CD4">
            <w:pPr>
              <w:rPr>
                <w:rFonts w:ascii="Tahoma" w:hAnsi="Tahoma" w:cs="Tahoma"/>
              </w:rPr>
            </w:pPr>
            <w:r>
              <w:rPr>
                <w:rFonts w:ascii="Tahoma" w:hAnsi="Tahoma" w:cs="Tahoma"/>
              </w:rPr>
              <w:t>Susan Gregory</w:t>
            </w:r>
          </w:p>
        </w:tc>
      </w:tr>
      <w:tr w:rsidR="00E05E03" w:rsidRPr="00DF70EF"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F70EF" w:rsidRDefault="00FF638B">
            <w:pPr>
              <w:rPr>
                <w:rFonts w:ascii="Tahoma" w:hAnsi="Tahoma" w:cs="Tahoma"/>
              </w:rPr>
            </w:pPr>
            <w:r w:rsidRPr="00DF70EF">
              <w:rPr>
                <w:rFonts w:ascii="Tahoma" w:hAnsi="Tahoma" w:cs="Tahoma"/>
              </w:rPr>
              <w:t>S</w:t>
            </w:r>
            <w:r w:rsidR="00E05E03" w:rsidRPr="00DF70EF">
              <w:rPr>
                <w:rFonts w:ascii="Tahoma" w:hAnsi="Tahoma" w:cs="Tahoma"/>
              </w:rPr>
              <w:t>tatistician:</w:t>
            </w:r>
          </w:p>
        </w:tc>
        <w:tc>
          <w:tcPr>
            <w:tcW w:w="6804" w:type="dxa"/>
            <w:tcBorders>
              <w:top w:val="nil"/>
              <w:left w:val="nil"/>
              <w:bottom w:val="single" w:sz="4" w:space="0" w:color="auto"/>
              <w:right w:val="single" w:sz="8" w:space="0" w:color="auto"/>
            </w:tcBorders>
            <w:shd w:val="clear" w:color="auto" w:fill="auto"/>
            <w:vAlign w:val="center"/>
          </w:tcPr>
          <w:p w:rsidR="00E05E03" w:rsidRPr="00DF70EF" w:rsidRDefault="00237517">
            <w:pPr>
              <w:rPr>
                <w:rFonts w:ascii="Tahoma" w:hAnsi="Tahoma" w:cs="Tahoma"/>
              </w:rPr>
            </w:pPr>
            <w:smartTag w:uri="urn:schemas-microsoft-com:office:smarttags" w:element="PersonName">
              <w:r w:rsidRPr="00DF70EF">
                <w:rPr>
                  <w:rFonts w:ascii="Tahoma" w:hAnsi="Tahoma" w:cs="Tahoma"/>
                </w:rPr>
                <w:t>Anita Patel</w:t>
              </w:r>
            </w:smartTag>
          </w:p>
        </w:tc>
      </w:tr>
      <w:tr w:rsidR="00237517" w:rsidRPr="00DF70EF"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237517" w:rsidRPr="00DF70EF" w:rsidRDefault="00237517">
            <w:pPr>
              <w:rPr>
                <w:rFonts w:ascii="Tahoma" w:hAnsi="Tahoma" w:cs="Tahoma"/>
              </w:rPr>
            </w:pPr>
            <w:r w:rsidRPr="00DF70EF">
              <w:rPr>
                <w:rFonts w:ascii="Tahoma" w:hAnsi="Tahoma" w:cs="Tahoma"/>
              </w:rPr>
              <w:t>Public enquiries:</w:t>
            </w:r>
          </w:p>
        </w:tc>
        <w:tc>
          <w:tcPr>
            <w:tcW w:w="6804" w:type="dxa"/>
            <w:tcBorders>
              <w:top w:val="nil"/>
              <w:left w:val="nil"/>
              <w:bottom w:val="single" w:sz="4" w:space="0" w:color="auto"/>
              <w:right w:val="single" w:sz="8" w:space="0" w:color="auto"/>
            </w:tcBorders>
            <w:shd w:val="clear" w:color="auto" w:fill="auto"/>
            <w:vAlign w:val="center"/>
          </w:tcPr>
          <w:p w:rsidR="00237517" w:rsidRPr="00DF70EF" w:rsidRDefault="00A26E9D" w:rsidP="00396FAF">
            <w:pPr>
              <w:rPr>
                <w:rFonts w:ascii="Tahoma" w:hAnsi="Tahoma" w:cs="Tahoma"/>
              </w:rPr>
            </w:pPr>
            <w:hyperlink r:id="rId11" w:history="1">
              <w:r w:rsidR="00237517" w:rsidRPr="00DF70EF">
                <w:rPr>
                  <w:rStyle w:val="Hyperlink"/>
                  <w:rFonts w:ascii="Tahoma" w:hAnsi="Tahoma" w:cs="Tahoma"/>
                  <w:u w:val="none"/>
                </w:rPr>
                <w:t>enquiries@ofsted.gov.uk</w:t>
              </w:r>
            </w:hyperlink>
          </w:p>
        </w:tc>
      </w:tr>
      <w:tr w:rsidR="00237517" w:rsidRPr="00DF70EF"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237517" w:rsidRPr="00DF70EF" w:rsidRDefault="00237517">
            <w:pPr>
              <w:rPr>
                <w:rFonts w:ascii="Tahoma" w:hAnsi="Tahoma" w:cs="Tahoma"/>
              </w:rPr>
            </w:pPr>
            <w:r w:rsidRPr="00DF70EF">
              <w:rPr>
                <w:rFonts w:ascii="Tahoma" w:hAnsi="Tahoma" w:cs="Tahoma"/>
              </w:rPr>
              <w:t>Press enquiries:</w:t>
            </w:r>
          </w:p>
        </w:tc>
        <w:tc>
          <w:tcPr>
            <w:tcW w:w="6804" w:type="dxa"/>
            <w:tcBorders>
              <w:top w:val="nil"/>
              <w:left w:val="nil"/>
              <w:bottom w:val="single" w:sz="4" w:space="0" w:color="auto"/>
              <w:right w:val="single" w:sz="8" w:space="0" w:color="auto"/>
            </w:tcBorders>
            <w:shd w:val="clear" w:color="auto" w:fill="auto"/>
            <w:vAlign w:val="center"/>
          </w:tcPr>
          <w:p w:rsidR="00237517" w:rsidRPr="00DF70EF" w:rsidRDefault="00A26E9D" w:rsidP="00396FAF">
            <w:pPr>
              <w:rPr>
                <w:rFonts w:ascii="Tahoma" w:hAnsi="Tahoma" w:cs="Tahoma"/>
              </w:rPr>
            </w:pPr>
            <w:hyperlink r:id="rId12" w:history="1">
              <w:r w:rsidR="00237517" w:rsidRPr="00DF70EF">
                <w:rPr>
                  <w:rStyle w:val="Hyperlink"/>
                  <w:rFonts w:ascii="Tahoma" w:hAnsi="Tahoma" w:cs="Tahoma"/>
                  <w:u w:val="none"/>
                </w:rPr>
                <w:t>pressenquiries@ofsted.gov.uk</w:t>
              </w:r>
            </w:hyperlink>
          </w:p>
        </w:tc>
      </w:tr>
      <w:tr w:rsidR="00E05E03" w:rsidRPr="00DF70EF"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F70EF" w:rsidRDefault="00E05E03">
            <w:pPr>
              <w:rPr>
                <w:rFonts w:ascii="Tahoma" w:hAnsi="Tahoma" w:cs="Tahoma"/>
              </w:rPr>
            </w:pPr>
            <w:r w:rsidRPr="00DF70EF">
              <w:rPr>
                <w:rFonts w:ascii="Tahoma" w:hAnsi="Tahoma" w:cs="Tahoma"/>
              </w:rPr>
              <w:t>Link to official statistics release web page:</w:t>
            </w:r>
          </w:p>
        </w:tc>
        <w:tc>
          <w:tcPr>
            <w:tcW w:w="6804" w:type="dxa"/>
            <w:tcBorders>
              <w:top w:val="nil"/>
              <w:left w:val="nil"/>
              <w:bottom w:val="single" w:sz="4" w:space="0" w:color="auto"/>
              <w:right w:val="single" w:sz="8" w:space="0" w:color="auto"/>
            </w:tcBorders>
            <w:shd w:val="clear" w:color="auto" w:fill="auto"/>
            <w:vAlign w:val="center"/>
          </w:tcPr>
          <w:p w:rsidR="00E05E03" w:rsidRPr="00DF70EF" w:rsidRDefault="009111A2">
            <w:pPr>
              <w:rPr>
                <w:rFonts w:ascii="Tahoma" w:hAnsi="Tahoma" w:cs="Tahoma"/>
                <w:color w:val="0000FF"/>
              </w:rPr>
            </w:pPr>
            <w:hyperlink r:id="rId13" w:history="1">
              <w:r w:rsidRPr="00DF70EF">
                <w:rPr>
                  <w:rStyle w:val="Hyperlink"/>
                  <w:rFonts w:ascii="Tahoma" w:hAnsi="Tahoma" w:cs="Tahoma"/>
                  <w:u w:val="none"/>
                </w:rPr>
                <w:t>www.ofsted.gov.uk/resources/official-statistics-maintained-school-inspections-and-outcomes</w:t>
              </w:r>
            </w:hyperlink>
          </w:p>
        </w:tc>
      </w:tr>
      <w:tr w:rsidR="00E05E03" w:rsidRPr="00DF70EF"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F70EF" w:rsidRDefault="00E05E03">
            <w:pPr>
              <w:rPr>
                <w:rFonts w:ascii="Tahoma" w:hAnsi="Tahoma" w:cs="Tahoma"/>
              </w:rPr>
            </w:pPr>
            <w:r w:rsidRPr="00DF70EF">
              <w:rPr>
                <w:rFonts w:ascii="Tahoma" w:hAnsi="Tahoma" w:cs="Tahoma"/>
              </w:rPr>
              <w:t>Publication medium:</w:t>
            </w:r>
          </w:p>
        </w:tc>
        <w:tc>
          <w:tcPr>
            <w:tcW w:w="6804" w:type="dxa"/>
            <w:tcBorders>
              <w:top w:val="nil"/>
              <w:left w:val="nil"/>
              <w:bottom w:val="single" w:sz="4" w:space="0" w:color="auto"/>
              <w:right w:val="single" w:sz="8" w:space="0" w:color="auto"/>
            </w:tcBorders>
            <w:shd w:val="clear" w:color="auto" w:fill="auto"/>
            <w:vAlign w:val="center"/>
          </w:tcPr>
          <w:p w:rsidR="00E05E03" w:rsidRPr="00DF70EF" w:rsidRDefault="00FF638B">
            <w:pPr>
              <w:rPr>
                <w:rFonts w:ascii="Tahoma" w:hAnsi="Tahoma" w:cs="Tahoma"/>
              </w:rPr>
            </w:pPr>
            <w:r w:rsidRPr="00DF70EF">
              <w:rPr>
                <w:rFonts w:ascii="Tahoma" w:hAnsi="Tahoma" w:cs="Tahoma"/>
              </w:rPr>
              <w:t>Ofsted website</w:t>
            </w:r>
          </w:p>
        </w:tc>
      </w:tr>
      <w:tr w:rsidR="00E05E03" w:rsidRPr="00DF70EF" w:rsidTr="00E05E03">
        <w:trPr>
          <w:trHeight w:val="600"/>
        </w:trPr>
        <w:tc>
          <w:tcPr>
            <w:tcW w:w="3838" w:type="dxa"/>
            <w:tcBorders>
              <w:top w:val="nil"/>
              <w:left w:val="single" w:sz="8" w:space="0" w:color="auto"/>
              <w:bottom w:val="single" w:sz="4" w:space="0" w:color="auto"/>
              <w:right w:val="single" w:sz="4" w:space="0" w:color="auto"/>
            </w:tcBorders>
            <w:shd w:val="clear" w:color="auto" w:fill="auto"/>
            <w:vAlign w:val="center"/>
          </w:tcPr>
          <w:p w:rsidR="00E05E03" w:rsidRPr="00DF70EF" w:rsidRDefault="00E05E03">
            <w:pPr>
              <w:rPr>
                <w:rFonts w:ascii="Tahoma" w:hAnsi="Tahoma" w:cs="Tahoma"/>
              </w:rPr>
            </w:pPr>
            <w:r w:rsidRPr="00DF70EF">
              <w:rPr>
                <w:rFonts w:ascii="Tahoma" w:hAnsi="Tahoma" w:cs="Tahoma"/>
              </w:rPr>
              <w:t>Publication frequency:</w:t>
            </w:r>
          </w:p>
        </w:tc>
        <w:tc>
          <w:tcPr>
            <w:tcW w:w="6804" w:type="dxa"/>
            <w:tcBorders>
              <w:top w:val="nil"/>
              <w:left w:val="nil"/>
              <w:bottom w:val="single" w:sz="4" w:space="0" w:color="auto"/>
              <w:right w:val="single" w:sz="8" w:space="0" w:color="auto"/>
            </w:tcBorders>
            <w:shd w:val="clear" w:color="auto" w:fill="auto"/>
            <w:vAlign w:val="center"/>
          </w:tcPr>
          <w:p w:rsidR="00E05E03" w:rsidRPr="00DF70EF" w:rsidRDefault="00364FC7">
            <w:pPr>
              <w:rPr>
                <w:rFonts w:ascii="Tahoma" w:hAnsi="Tahoma" w:cs="Tahoma"/>
              </w:rPr>
            </w:pPr>
            <w:r>
              <w:rPr>
                <w:rFonts w:ascii="Tahoma" w:hAnsi="Tahoma" w:cs="Tahoma"/>
              </w:rPr>
              <w:t>Quarterly</w:t>
            </w:r>
          </w:p>
        </w:tc>
      </w:tr>
    </w:tbl>
    <w:p w:rsidR="00FF638B" w:rsidRPr="00DF70EF" w:rsidRDefault="00FF638B" w:rsidP="00AB0320">
      <w:pPr>
        <w:pStyle w:val="Heading1SFR"/>
        <w:outlineLvl w:val="9"/>
        <w:rPr>
          <w:rFonts w:cs="Tahoma"/>
        </w:rPr>
      </w:pPr>
      <w:bookmarkStart w:id="0" w:name="_Toc280878079"/>
      <w:bookmarkStart w:id="1" w:name="_Toc295399872"/>
    </w:p>
    <w:p w:rsidR="001B48D6" w:rsidRDefault="00FF638B" w:rsidP="0000509C">
      <w:pPr>
        <w:pStyle w:val="Heading1SFR"/>
        <w:rPr>
          <w:rFonts w:cs="Tahoma"/>
        </w:rPr>
      </w:pPr>
      <w:r w:rsidRPr="00DF70EF">
        <w:rPr>
          <w:rFonts w:cs="Tahoma"/>
        </w:rPr>
        <w:br w:type="page"/>
      </w:r>
    </w:p>
    <w:p w:rsidR="0000509C" w:rsidRPr="00DF70EF" w:rsidRDefault="0000509C" w:rsidP="0000509C">
      <w:pPr>
        <w:pStyle w:val="Heading1SFR"/>
        <w:rPr>
          <w:rFonts w:cs="Tahoma"/>
        </w:rPr>
      </w:pPr>
      <w:bookmarkStart w:id="2" w:name="_Toc340655687"/>
      <w:r w:rsidRPr="00DF70EF">
        <w:rPr>
          <w:rFonts w:cs="Tahoma"/>
        </w:rPr>
        <w:t>Introduction</w:t>
      </w:r>
      <w:bookmarkEnd w:id="0"/>
      <w:bookmarkEnd w:id="1"/>
      <w:bookmarkEnd w:id="2"/>
      <w:r w:rsidRPr="00DF70EF">
        <w:rPr>
          <w:rFonts w:cs="Tahoma"/>
        </w:rPr>
        <w:t xml:space="preserve"> </w:t>
      </w:r>
    </w:p>
    <w:p w:rsidR="0000509C" w:rsidRPr="00DF70EF" w:rsidRDefault="0000509C" w:rsidP="0000509C">
      <w:pPr>
        <w:rPr>
          <w:rFonts w:ascii="Tahoma" w:hAnsi="Tahoma" w:cs="Tahoma"/>
          <w:bCs/>
        </w:rPr>
      </w:pPr>
    </w:p>
    <w:p w:rsidR="00512395" w:rsidRDefault="00512395" w:rsidP="00512395">
      <w:pPr>
        <w:rPr>
          <w:rFonts w:ascii="Tahoma" w:hAnsi="Tahoma" w:cs="Tahoma"/>
          <w:bCs/>
        </w:rPr>
      </w:pPr>
      <w:r w:rsidRPr="00DF70EF">
        <w:rPr>
          <w:rFonts w:ascii="Tahoma" w:hAnsi="Tahoma" w:cs="Tahoma"/>
          <w:bCs/>
        </w:rPr>
        <w:t xml:space="preserve">This official statistics release reports on inspections and outcomes of maintained schools inspections that occurred between 1 </w:t>
      </w:r>
      <w:r>
        <w:rPr>
          <w:rFonts w:ascii="Tahoma" w:hAnsi="Tahoma" w:cs="Tahoma"/>
          <w:bCs/>
        </w:rPr>
        <w:t>September</w:t>
      </w:r>
      <w:r w:rsidRPr="00DF70EF">
        <w:rPr>
          <w:rFonts w:ascii="Tahoma" w:hAnsi="Tahoma" w:cs="Tahoma"/>
          <w:bCs/>
        </w:rPr>
        <w:t xml:space="preserve"> 201</w:t>
      </w:r>
      <w:r>
        <w:rPr>
          <w:rFonts w:ascii="Tahoma" w:hAnsi="Tahoma" w:cs="Tahoma"/>
          <w:bCs/>
        </w:rPr>
        <w:t>1</w:t>
      </w:r>
      <w:r w:rsidRPr="00DF70EF">
        <w:rPr>
          <w:rFonts w:ascii="Tahoma" w:hAnsi="Tahoma" w:cs="Tahoma"/>
          <w:bCs/>
        </w:rPr>
        <w:t xml:space="preserve"> and 3</w:t>
      </w:r>
      <w:r>
        <w:rPr>
          <w:rFonts w:ascii="Tahoma" w:hAnsi="Tahoma" w:cs="Tahoma"/>
          <w:bCs/>
        </w:rPr>
        <w:t>1 August 2012</w:t>
      </w:r>
      <w:r w:rsidR="005462D1">
        <w:rPr>
          <w:rFonts w:ascii="Tahoma" w:hAnsi="Tahoma" w:cs="Tahoma"/>
          <w:bCs/>
        </w:rPr>
        <w:t xml:space="preserve">.  </w:t>
      </w:r>
      <w:r w:rsidRPr="00DF70EF">
        <w:rPr>
          <w:rFonts w:ascii="Tahoma" w:hAnsi="Tahoma" w:cs="Tahoma"/>
          <w:bCs/>
        </w:rPr>
        <w:t xml:space="preserve">These statistics are based on </w:t>
      </w:r>
      <w:r>
        <w:rPr>
          <w:rFonts w:ascii="Tahoma" w:hAnsi="Tahoma" w:cs="Tahoma"/>
          <w:bCs/>
        </w:rPr>
        <w:t>final data for the academic year</w:t>
      </w:r>
      <w:r w:rsidRPr="00DF70EF">
        <w:rPr>
          <w:rFonts w:ascii="Tahoma" w:hAnsi="Tahoma" w:cs="Tahoma"/>
          <w:bCs/>
        </w:rPr>
        <w:t xml:space="preserve"> </w:t>
      </w:r>
      <w:r w:rsidR="005462D1">
        <w:rPr>
          <w:rFonts w:ascii="Tahoma" w:hAnsi="Tahoma" w:cs="Tahoma"/>
          <w:bCs/>
        </w:rPr>
        <w:t>and</w:t>
      </w:r>
      <w:r w:rsidR="00456401">
        <w:rPr>
          <w:rFonts w:ascii="Tahoma" w:hAnsi="Tahoma" w:cs="Tahoma"/>
          <w:bCs/>
        </w:rPr>
        <w:t xml:space="preserve"> support</w:t>
      </w:r>
      <w:r w:rsidR="00771523">
        <w:rPr>
          <w:rFonts w:ascii="Tahoma" w:hAnsi="Tahoma" w:cs="Tahoma"/>
          <w:bCs/>
        </w:rPr>
        <w:t xml:space="preserve"> the findings in the s</w:t>
      </w:r>
      <w:r w:rsidR="005462D1">
        <w:rPr>
          <w:rFonts w:ascii="Tahoma" w:hAnsi="Tahoma" w:cs="Tahoma"/>
          <w:bCs/>
        </w:rPr>
        <w:t>chools sector report which is published alongside the 2011/12 Ofsted Annual Report.</w:t>
      </w:r>
    </w:p>
    <w:p w:rsidR="00512395" w:rsidRPr="00DF70EF" w:rsidRDefault="00512395" w:rsidP="00512395">
      <w:pPr>
        <w:rPr>
          <w:rFonts w:ascii="Tahoma" w:hAnsi="Tahoma" w:cs="Tahoma"/>
          <w:bCs/>
        </w:rPr>
      </w:pPr>
    </w:p>
    <w:p w:rsidR="0013310A" w:rsidRDefault="0013310A" w:rsidP="00396FAF">
      <w:pPr>
        <w:rPr>
          <w:rFonts w:ascii="Tahoma" w:hAnsi="Tahoma" w:cs="Tahoma"/>
          <w:bCs/>
        </w:rPr>
      </w:pPr>
      <w:r w:rsidRPr="0013310A">
        <w:rPr>
          <w:rFonts w:ascii="Tahoma" w:hAnsi="Tahoma" w:cs="Tahoma"/>
          <w:bCs/>
        </w:rPr>
        <w:t xml:space="preserve">From 1 January 2012 inspections of maintained schools </w:t>
      </w:r>
      <w:r w:rsidR="00283C96">
        <w:rPr>
          <w:rFonts w:ascii="Tahoma" w:hAnsi="Tahoma" w:cs="Tahoma"/>
          <w:bCs/>
        </w:rPr>
        <w:t xml:space="preserve">have taken place under a new framework, in accordance with </w:t>
      </w:r>
      <w:r w:rsidR="002D3380">
        <w:rPr>
          <w:rFonts w:ascii="Tahoma" w:hAnsi="Tahoma" w:cs="Tahoma"/>
          <w:bCs/>
        </w:rPr>
        <w:t>s</w:t>
      </w:r>
      <w:r w:rsidRPr="0013310A">
        <w:rPr>
          <w:rFonts w:ascii="Tahoma" w:hAnsi="Tahoma" w:cs="Tahoma"/>
          <w:bCs/>
        </w:rPr>
        <w:t>ection 5 and 8 of the Education Act 20</w:t>
      </w:r>
      <w:r w:rsidR="00E23251">
        <w:rPr>
          <w:rFonts w:ascii="Tahoma" w:hAnsi="Tahoma" w:cs="Tahoma"/>
          <w:bCs/>
        </w:rPr>
        <w:t>05</w:t>
      </w:r>
      <w:r w:rsidRPr="0013310A">
        <w:rPr>
          <w:rFonts w:ascii="Tahoma" w:hAnsi="Tahoma" w:cs="Tahoma"/>
          <w:bCs/>
        </w:rPr>
        <w:t xml:space="preserve">. </w:t>
      </w:r>
      <w:r w:rsidR="00E23251">
        <w:rPr>
          <w:rFonts w:ascii="Tahoma" w:hAnsi="Tahoma" w:cs="Tahoma"/>
          <w:bCs/>
        </w:rPr>
        <w:t>Th</w:t>
      </w:r>
      <w:r w:rsidR="00512395">
        <w:rPr>
          <w:rFonts w:ascii="Tahoma" w:hAnsi="Tahoma" w:cs="Tahoma"/>
          <w:bCs/>
        </w:rPr>
        <w:t>is</w:t>
      </w:r>
      <w:r w:rsidR="00E23251">
        <w:rPr>
          <w:rFonts w:ascii="Tahoma" w:hAnsi="Tahoma" w:cs="Tahoma"/>
          <w:bCs/>
        </w:rPr>
        <w:t xml:space="preserve"> new framework reflects amendments made to this Act by the Education Act 2011. </w:t>
      </w:r>
    </w:p>
    <w:p w:rsidR="006D6E28" w:rsidRPr="00DF70EF" w:rsidRDefault="006D6E28" w:rsidP="00396FAF">
      <w:pPr>
        <w:rPr>
          <w:rFonts w:ascii="Tahoma" w:hAnsi="Tahoma" w:cs="Tahoma"/>
          <w:bCs/>
        </w:rPr>
      </w:pPr>
    </w:p>
    <w:p w:rsidR="00401A5E" w:rsidRPr="00DF70EF" w:rsidRDefault="00401A5E" w:rsidP="00401A5E">
      <w:pPr>
        <w:rPr>
          <w:rFonts w:ascii="Tahoma" w:hAnsi="Tahoma" w:cs="Tahoma"/>
          <w:bCs/>
        </w:rPr>
      </w:pPr>
      <w:r w:rsidRPr="00DF70EF">
        <w:rPr>
          <w:rFonts w:ascii="Tahoma" w:hAnsi="Tahoma" w:cs="Tahoma"/>
          <w:bCs/>
        </w:rPr>
        <w:t xml:space="preserve">This release also includes the most recent inspection outcomes for all maintained schools </w:t>
      </w:r>
      <w:r w:rsidR="009226DF" w:rsidRPr="00DF70EF">
        <w:rPr>
          <w:rFonts w:ascii="Tahoma" w:hAnsi="Tahoma" w:cs="Tahoma"/>
          <w:bCs/>
        </w:rPr>
        <w:t xml:space="preserve">that have been inspected </w:t>
      </w:r>
      <w:r w:rsidRPr="00DF70EF">
        <w:rPr>
          <w:rFonts w:ascii="Tahoma" w:hAnsi="Tahoma" w:cs="Tahoma"/>
          <w:bCs/>
        </w:rPr>
        <w:t xml:space="preserve">at </w:t>
      </w:r>
      <w:r w:rsidR="00895CD4">
        <w:rPr>
          <w:rFonts w:ascii="Tahoma" w:hAnsi="Tahoma" w:cs="Tahoma"/>
          <w:bCs/>
        </w:rPr>
        <w:t>3</w:t>
      </w:r>
      <w:r w:rsidR="00512395">
        <w:rPr>
          <w:rFonts w:ascii="Tahoma" w:hAnsi="Tahoma" w:cs="Tahoma"/>
          <w:bCs/>
        </w:rPr>
        <w:t>1 August</w:t>
      </w:r>
      <w:r w:rsidR="00895CD4">
        <w:rPr>
          <w:rFonts w:ascii="Tahoma" w:hAnsi="Tahoma" w:cs="Tahoma"/>
          <w:bCs/>
        </w:rPr>
        <w:t xml:space="preserve"> 2012</w:t>
      </w:r>
      <w:r w:rsidRPr="00DF70EF">
        <w:rPr>
          <w:rFonts w:ascii="Tahoma" w:hAnsi="Tahoma" w:cs="Tahoma"/>
          <w:bCs/>
        </w:rPr>
        <w:t>. This prov</w:t>
      </w:r>
      <w:r w:rsidR="00D33DFD" w:rsidRPr="00DF70EF">
        <w:rPr>
          <w:rFonts w:ascii="Tahoma" w:hAnsi="Tahoma" w:cs="Tahoma"/>
          <w:bCs/>
        </w:rPr>
        <w:t>ides a</w:t>
      </w:r>
      <w:r w:rsidR="002371E3">
        <w:rPr>
          <w:rFonts w:ascii="Tahoma" w:hAnsi="Tahoma" w:cs="Tahoma"/>
          <w:bCs/>
        </w:rPr>
        <w:t xml:space="preserve"> picture of the</w:t>
      </w:r>
      <w:r w:rsidR="00D33DFD" w:rsidRPr="00DF70EF">
        <w:rPr>
          <w:rFonts w:ascii="Tahoma" w:hAnsi="Tahoma" w:cs="Tahoma"/>
          <w:bCs/>
        </w:rPr>
        <w:t xml:space="preserve"> ‘state of the nation’s schools</w:t>
      </w:r>
      <w:r w:rsidRPr="00DF70EF">
        <w:rPr>
          <w:rFonts w:ascii="Tahoma" w:hAnsi="Tahoma" w:cs="Tahoma"/>
          <w:bCs/>
        </w:rPr>
        <w:t xml:space="preserve">’ </w:t>
      </w:r>
      <w:r w:rsidR="00D33DFD" w:rsidRPr="00DF70EF">
        <w:rPr>
          <w:rFonts w:ascii="Tahoma" w:hAnsi="Tahoma" w:cs="Tahoma"/>
          <w:bCs/>
        </w:rPr>
        <w:t>as indicated by inspection outcomes.</w:t>
      </w:r>
    </w:p>
    <w:p w:rsidR="00401A5E" w:rsidRPr="00DF70EF" w:rsidRDefault="00401A5E" w:rsidP="00401A5E">
      <w:pPr>
        <w:rPr>
          <w:rFonts w:ascii="Tahoma" w:hAnsi="Tahoma" w:cs="Tahoma"/>
          <w:bCs/>
        </w:rPr>
      </w:pPr>
    </w:p>
    <w:p w:rsidR="00401A5E" w:rsidRPr="00DF70EF" w:rsidRDefault="0089733D" w:rsidP="00401A5E">
      <w:pPr>
        <w:rPr>
          <w:rFonts w:ascii="Tahoma" w:hAnsi="Tahoma" w:cs="Tahoma"/>
        </w:rPr>
      </w:pPr>
      <w:r w:rsidRPr="00DF70EF">
        <w:rPr>
          <w:rFonts w:ascii="Tahoma" w:hAnsi="Tahoma" w:cs="Tahoma"/>
        </w:rPr>
        <w:t>Many schools have been approved by the Secretary of State to conve</w:t>
      </w:r>
      <w:r w:rsidR="008908DE">
        <w:rPr>
          <w:rFonts w:ascii="Tahoma" w:hAnsi="Tahoma" w:cs="Tahoma"/>
        </w:rPr>
        <w:t>rt to become an academy school.</w:t>
      </w:r>
      <w:r w:rsidRPr="00DF70EF">
        <w:rPr>
          <w:rFonts w:ascii="Tahoma" w:hAnsi="Tahoma" w:cs="Tahoma"/>
        </w:rPr>
        <w:t xml:space="preserve"> This involves the predecessor school closing and re</w:t>
      </w:r>
      <w:r w:rsidR="00085108">
        <w:rPr>
          <w:rFonts w:ascii="Tahoma" w:hAnsi="Tahoma" w:cs="Tahoma"/>
        </w:rPr>
        <w:t>-</w:t>
      </w:r>
      <w:r w:rsidRPr="00DF70EF">
        <w:rPr>
          <w:rFonts w:ascii="Tahoma" w:hAnsi="Tahoma" w:cs="Tahoma"/>
        </w:rPr>
        <w:t>opening as a new legal entity, in some cases merging with other schools or otherwise changing in the process. Very few of these new academies have been inspected by Ofsted subsequent to their conversion. For the purposes of these aggregated statistics, where an academy converter school has not been inspected, the inspection judgements of the predecessor school are included. However, it is important to recognise that the academy and the predecessor school are different legal entities</w:t>
      </w:r>
      <w:r w:rsidR="005E0C81" w:rsidRPr="00DF70EF">
        <w:rPr>
          <w:rFonts w:ascii="Tahoma" w:hAnsi="Tahoma" w:cs="Tahoma"/>
        </w:rPr>
        <w:t>.</w:t>
      </w:r>
    </w:p>
    <w:p w:rsidR="0089733D" w:rsidRPr="00DF70EF" w:rsidRDefault="0089733D" w:rsidP="00401A5E">
      <w:pPr>
        <w:rPr>
          <w:rFonts w:ascii="Tahoma" w:hAnsi="Tahoma" w:cs="Tahoma"/>
          <w:bCs/>
        </w:rPr>
      </w:pPr>
    </w:p>
    <w:p w:rsidR="00401A5E" w:rsidRPr="00DF70EF" w:rsidRDefault="00401A5E" w:rsidP="00D33DFD">
      <w:pPr>
        <w:rPr>
          <w:rFonts w:ascii="Tahoma" w:hAnsi="Tahoma" w:cs="Tahoma"/>
        </w:rPr>
      </w:pPr>
      <w:r w:rsidRPr="00DF70EF">
        <w:rPr>
          <w:rFonts w:ascii="Tahoma" w:hAnsi="Tahoma" w:cs="Tahoma"/>
          <w:bCs/>
        </w:rPr>
        <w:t>The term ‘maintained schools’ is used generically to cover all</w:t>
      </w:r>
      <w:r w:rsidRPr="00DF70EF">
        <w:rPr>
          <w:rFonts w:ascii="Tahoma" w:hAnsi="Tahoma" w:cs="Tahoma"/>
        </w:rPr>
        <w:t xml:space="preserve"> maintained schools, state-funded independent schools</w:t>
      </w:r>
      <w:r w:rsidR="00926BEE">
        <w:rPr>
          <w:rFonts w:ascii="Tahoma" w:hAnsi="Tahoma" w:cs="Tahoma"/>
        </w:rPr>
        <w:t xml:space="preserve"> </w:t>
      </w:r>
      <w:r w:rsidR="00186B79">
        <w:rPr>
          <w:rFonts w:ascii="Tahoma" w:hAnsi="Tahoma" w:cs="Tahoma"/>
        </w:rPr>
        <w:t>(</w:t>
      </w:r>
      <w:r w:rsidR="00926BEE">
        <w:rPr>
          <w:rFonts w:ascii="Tahoma" w:hAnsi="Tahoma" w:cs="Tahoma"/>
        </w:rPr>
        <w:t>including academies</w:t>
      </w:r>
      <w:r w:rsidR="00186B79">
        <w:rPr>
          <w:rFonts w:ascii="Tahoma" w:hAnsi="Tahoma" w:cs="Tahoma"/>
        </w:rPr>
        <w:t>)</w:t>
      </w:r>
      <w:r w:rsidRPr="00DF70EF">
        <w:rPr>
          <w:rFonts w:ascii="Tahoma" w:hAnsi="Tahoma" w:cs="Tahoma"/>
        </w:rPr>
        <w:t xml:space="preserve"> and certain non-maintained </w:t>
      </w:r>
      <w:r w:rsidR="00611A10" w:rsidRPr="00DF70EF">
        <w:rPr>
          <w:rFonts w:ascii="Tahoma" w:hAnsi="Tahoma" w:cs="Tahoma"/>
        </w:rPr>
        <w:t>special</w:t>
      </w:r>
      <w:r w:rsidRPr="00DF70EF">
        <w:rPr>
          <w:rFonts w:ascii="Tahoma" w:hAnsi="Tahoma" w:cs="Tahoma"/>
        </w:rPr>
        <w:t xml:space="preserve"> schools</w:t>
      </w:r>
      <w:r w:rsidRPr="00DF70EF">
        <w:rPr>
          <w:rFonts w:ascii="Tahoma" w:hAnsi="Tahoma" w:cs="Tahoma"/>
          <w:bCs/>
        </w:rPr>
        <w:t xml:space="preserve"> in England that Ofsted is required to inspect under </w:t>
      </w:r>
      <w:r w:rsidR="002D3380">
        <w:rPr>
          <w:rFonts w:ascii="Tahoma" w:hAnsi="Tahoma" w:cs="Tahoma"/>
          <w:bCs/>
        </w:rPr>
        <w:t>s</w:t>
      </w:r>
      <w:r w:rsidRPr="00DF70EF">
        <w:rPr>
          <w:rFonts w:ascii="Tahoma" w:hAnsi="Tahoma" w:cs="Tahoma"/>
          <w:bCs/>
        </w:rPr>
        <w:t xml:space="preserve">ection 5: the full list of schools required to be inspected is found in the Glossary. </w:t>
      </w:r>
    </w:p>
    <w:p w:rsidR="0000509C" w:rsidRPr="00DF70EF" w:rsidRDefault="0000509C" w:rsidP="0000509C">
      <w:pPr>
        <w:rPr>
          <w:rFonts w:ascii="Tahoma" w:hAnsi="Tahoma" w:cs="Tahoma"/>
          <w:bCs/>
        </w:rPr>
      </w:pPr>
    </w:p>
    <w:p w:rsidR="0000509C" w:rsidRPr="00DF70EF" w:rsidRDefault="00BF281D" w:rsidP="0000509C">
      <w:pPr>
        <w:rPr>
          <w:rFonts w:ascii="Tahoma" w:hAnsi="Tahoma" w:cs="Tahoma"/>
          <w:b/>
          <w:bCs/>
        </w:rPr>
      </w:pPr>
      <w:r w:rsidRPr="00B07414">
        <w:rPr>
          <w:rFonts w:ascii="Tahoma" w:hAnsi="Tahoma" w:cs="Tahoma"/>
          <w:b/>
          <w:bCs/>
        </w:rPr>
        <w:br w:type="page"/>
      </w:r>
      <w:r w:rsidR="0000509C" w:rsidRPr="00DF70EF">
        <w:rPr>
          <w:rFonts w:ascii="Tahoma" w:hAnsi="Tahoma" w:cs="Tahoma"/>
          <w:b/>
          <w:bCs/>
        </w:rPr>
        <w:lastRenderedPageBreak/>
        <w:t>Contents</w:t>
      </w:r>
    </w:p>
    <w:p w:rsidR="0000509C" w:rsidRPr="00DF70EF" w:rsidRDefault="0000509C" w:rsidP="0000509C">
      <w:pPr>
        <w:rPr>
          <w:rFonts w:ascii="Tahoma" w:hAnsi="Tahoma" w:cs="Tahoma"/>
          <w:bCs/>
        </w:rPr>
      </w:pPr>
    </w:p>
    <w:p w:rsidR="003F2BEC" w:rsidRPr="00F54E06" w:rsidRDefault="0000509C">
      <w:pPr>
        <w:pStyle w:val="TOC1"/>
        <w:rPr>
          <w:rFonts w:ascii="Calibri" w:hAnsi="Calibri" w:cs="Times New Roman"/>
          <w:sz w:val="22"/>
          <w:szCs w:val="22"/>
        </w:rPr>
      </w:pPr>
      <w:r w:rsidRPr="003F2BEC">
        <w:rPr>
          <w:rStyle w:val="Hyperlink"/>
        </w:rPr>
        <w:fldChar w:fldCharType="begin"/>
      </w:r>
      <w:r w:rsidRPr="003F2BEC">
        <w:rPr>
          <w:rStyle w:val="Hyperlink"/>
        </w:rPr>
        <w:instrText xml:space="preserve"> TOC \o "1-3" \h \z \u </w:instrText>
      </w:r>
      <w:r w:rsidRPr="003F2BEC">
        <w:rPr>
          <w:rStyle w:val="Hyperlink"/>
        </w:rPr>
        <w:fldChar w:fldCharType="separate"/>
      </w:r>
      <w:hyperlink w:anchor="_Toc340655687" w:history="1">
        <w:r w:rsidR="003F2BEC" w:rsidRPr="003F2BEC">
          <w:rPr>
            <w:rStyle w:val="Hyperlink"/>
          </w:rPr>
          <w:t>Introduction</w:t>
        </w:r>
        <w:r w:rsidR="003F2BEC" w:rsidRPr="003F2BEC">
          <w:rPr>
            <w:webHidden/>
          </w:rPr>
          <w:tab/>
        </w:r>
        <w:r w:rsidR="003F2BEC" w:rsidRPr="003F2BEC">
          <w:rPr>
            <w:webHidden/>
          </w:rPr>
          <w:fldChar w:fldCharType="begin"/>
        </w:r>
        <w:r w:rsidR="003F2BEC" w:rsidRPr="003F2BEC">
          <w:rPr>
            <w:webHidden/>
          </w:rPr>
          <w:instrText xml:space="preserve"> PAGEREF _Toc340655687 \h </w:instrText>
        </w:r>
        <w:r w:rsidR="003F2BEC" w:rsidRPr="003F2BEC">
          <w:rPr>
            <w:webHidden/>
          </w:rPr>
        </w:r>
        <w:r w:rsidR="003F2BEC" w:rsidRPr="003F2BEC">
          <w:rPr>
            <w:webHidden/>
          </w:rPr>
          <w:fldChar w:fldCharType="separate"/>
        </w:r>
        <w:r w:rsidR="00C9096B">
          <w:rPr>
            <w:webHidden/>
          </w:rPr>
          <w:t>2</w:t>
        </w:r>
        <w:r w:rsidR="003F2BEC"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688" w:history="1">
        <w:r w:rsidRPr="003F2BEC">
          <w:rPr>
            <w:rStyle w:val="Hyperlink"/>
          </w:rPr>
          <w:t>Key findings</w:t>
        </w:r>
        <w:r w:rsidRPr="003F2BEC">
          <w:rPr>
            <w:webHidden/>
          </w:rPr>
          <w:tab/>
        </w:r>
        <w:r w:rsidRPr="003F2BEC">
          <w:rPr>
            <w:webHidden/>
          </w:rPr>
          <w:fldChar w:fldCharType="begin"/>
        </w:r>
        <w:r w:rsidRPr="003F2BEC">
          <w:rPr>
            <w:webHidden/>
          </w:rPr>
          <w:instrText xml:space="preserve"> PAGEREF _Toc340655688 \h </w:instrText>
        </w:r>
        <w:r w:rsidRPr="003F2BEC">
          <w:rPr>
            <w:webHidden/>
          </w:rPr>
        </w:r>
        <w:r w:rsidRPr="003F2BEC">
          <w:rPr>
            <w:webHidden/>
          </w:rPr>
          <w:fldChar w:fldCharType="separate"/>
        </w:r>
        <w:r w:rsidR="00C9096B">
          <w:rPr>
            <w:webHidden/>
          </w:rPr>
          <w:t>4</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689" w:history="1">
        <w:r w:rsidRPr="003F2BEC">
          <w:rPr>
            <w:rStyle w:val="Hyperlink"/>
          </w:rPr>
          <w:t>Methodology</w:t>
        </w:r>
        <w:r w:rsidRPr="003F2BEC">
          <w:rPr>
            <w:webHidden/>
          </w:rPr>
          <w:tab/>
        </w:r>
        <w:r w:rsidRPr="003F2BEC">
          <w:rPr>
            <w:webHidden/>
          </w:rPr>
          <w:fldChar w:fldCharType="begin"/>
        </w:r>
        <w:r w:rsidRPr="003F2BEC">
          <w:rPr>
            <w:webHidden/>
          </w:rPr>
          <w:instrText xml:space="preserve"> PAGEREF _Toc340655689 \h </w:instrText>
        </w:r>
        <w:r w:rsidRPr="003F2BEC">
          <w:rPr>
            <w:webHidden/>
          </w:rPr>
        </w:r>
        <w:r w:rsidRPr="003F2BEC">
          <w:rPr>
            <w:webHidden/>
          </w:rPr>
          <w:fldChar w:fldCharType="separate"/>
        </w:r>
        <w:r w:rsidR="00C9096B">
          <w:rPr>
            <w:webHidden/>
          </w:rPr>
          <w:t>6</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690" w:history="1">
        <w:r w:rsidRPr="003F2BEC">
          <w:rPr>
            <w:rStyle w:val="Hyperlink"/>
          </w:rPr>
          <w:t>Chart 1: Overall effectiveness of maintained schools inspected between 1 September 2005 and 31 August 2012 (final)</w:t>
        </w:r>
        <w:r w:rsidRPr="003F2BEC">
          <w:rPr>
            <w:webHidden/>
          </w:rPr>
          <w:tab/>
        </w:r>
        <w:r w:rsidRPr="003F2BEC">
          <w:rPr>
            <w:webHidden/>
          </w:rPr>
          <w:fldChar w:fldCharType="begin"/>
        </w:r>
        <w:r w:rsidRPr="003F2BEC">
          <w:rPr>
            <w:webHidden/>
          </w:rPr>
          <w:instrText xml:space="preserve"> PAGEREF _Toc340655690 \h </w:instrText>
        </w:r>
        <w:r w:rsidRPr="003F2BEC">
          <w:rPr>
            <w:webHidden/>
          </w:rPr>
        </w:r>
        <w:r w:rsidRPr="003F2BEC">
          <w:rPr>
            <w:webHidden/>
          </w:rPr>
          <w:fldChar w:fldCharType="separate"/>
        </w:r>
        <w:r w:rsidR="00C9096B">
          <w:rPr>
            <w:webHidden/>
          </w:rPr>
          <w:t>8</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691" w:history="1">
        <w:r w:rsidRPr="003F2BEC">
          <w:rPr>
            <w:rStyle w:val="Hyperlink"/>
          </w:rPr>
          <w:t>Chart 2: Overall effectiveness of maintained schools inspected between 1 September 2011 and 31 August 2012, by phase (final)</w:t>
        </w:r>
        <w:r w:rsidRPr="003F2BEC">
          <w:rPr>
            <w:webHidden/>
          </w:rPr>
          <w:tab/>
        </w:r>
        <w:r w:rsidRPr="003F2BEC">
          <w:rPr>
            <w:webHidden/>
          </w:rPr>
          <w:fldChar w:fldCharType="begin"/>
        </w:r>
        <w:r w:rsidRPr="003F2BEC">
          <w:rPr>
            <w:webHidden/>
          </w:rPr>
          <w:instrText xml:space="preserve"> PAGEREF _Toc340655691 \h </w:instrText>
        </w:r>
        <w:r w:rsidRPr="003F2BEC">
          <w:rPr>
            <w:webHidden/>
          </w:rPr>
        </w:r>
        <w:r w:rsidRPr="003F2BEC">
          <w:rPr>
            <w:webHidden/>
          </w:rPr>
          <w:fldChar w:fldCharType="separate"/>
        </w:r>
        <w:r w:rsidR="00C9096B">
          <w:rPr>
            <w:webHidden/>
          </w:rPr>
          <w:t>9</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692" w:history="1">
        <w:r w:rsidRPr="003F2BEC">
          <w:rPr>
            <w:rStyle w:val="Hyperlink"/>
          </w:rPr>
          <w:t>Chart 3: Key inspections judgements for maintained schools inspected between 1 September 2011 and 31 August 2012 (final)</w:t>
        </w:r>
        <w:r w:rsidRPr="003F2BEC">
          <w:rPr>
            <w:webHidden/>
          </w:rPr>
          <w:tab/>
        </w:r>
        <w:r w:rsidRPr="003F2BEC">
          <w:rPr>
            <w:webHidden/>
          </w:rPr>
          <w:fldChar w:fldCharType="begin"/>
        </w:r>
        <w:r w:rsidRPr="003F2BEC">
          <w:rPr>
            <w:webHidden/>
          </w:rPr>
          <w:instrText xml:space="preserve"> PAGEREF _Toc340655692 \h </w:instrText>
        </w:r>
        <w:r w:rsidRPr="003F2BEC">
          <w:rPr>
            <w:webHidden/>
          </w:rPr>
        </w:r>
        <w:r w:rsidRPr="003F2BEC">
          <w:rPr>
            <w:webHidden/>
          </w:rPr>
          <w:fldChar w:fldCharType="separate"/>
        </w:r>
        <w:r w:rsidR="00C9096B">
          <w:rPr>
            <w:webHidden/>
          </w:rPr>
          <w:t>10</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693" w:history="1">
        <w:r w:rsidRPr="003F2BEC">
          <w:rPr>
            <w:rStyle w:val="Hyperlink"/>
          </w:rPr>
          <w:t>Chart 4: Most recent overall effectiveness of maintained schools inspected at 31 August 2012 (final)</w:t>
        </w:r>
        <w:r w:rsidRPr="003F2BEC">
          <w:rPr>
            <w:webHidden/>
          </w:rPr>
          <w:tab/>
        </w:r>
        <w:r w:rsidRPr="003F2BEC">
          <w:rPr>
            <w:webHidden/>
          </w:rPr>
          <w:fldChar w:fldCharType="begin"/>
        </w:r>
        <w:r w:rsidRPr="003F2BEC">
          <w:rPr>
            <w:webHidden/>
          </w:rPr>
          <w:instrText xml:space="preserve"> PAGEREF _Toc340655693 \h </w:instrText>
        </w:r>
        <w:r w:rsidRPr="003F2BEC">
          <w:rPr>
            <w:webHidden/>
          </w:rPr>
        </w:r>
        <w:r w:rsidRPr="003F2BEC">
          <w:rPr>
            <w:webHidden/>
          </w:rPr>
          <w:fldChar w:fldCharType="separate"/>
        </w:r>
        <w:r w:rsidR="00C9096B">
          <w:rPr>
            <w:webHidden/>
          </w:rPr>
          <w:t>11</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694" w:history="1">
        <w:r w:rsidRPr="003F2BEC">
          <w:rPr>
            <w:rStyle w:val="Hyperlink"/>
          </w:rPr>
          <w:t>Chart 5</w:t>
        </w:r>
        <w:r w:rsidRPr="003F2BEC">
          <w:rPr>
            <w:rStyle w:val="Hyperlink"/>
          </w:rPr>
          <w:t>:</w:t>
        </w:r>
        <w:r w:rsidRPr="003F2BEC">
          <w:rPr>
            <w:rStyle w:val="Hyperlink"/>
          </w:rPr>
          <w:t xml:space="preserve">  Most recent overall effectiveness of maintained schools at 31 August 2012 compared to the most recent overall effectiveness at 31 August 2011, 31 August 2010 and 31 August 2</w:t>
        </w:r>
        <w:r>
          <w:rPr>
            <w:rStyle w:val="Hyperlink"/>
          </w:rPr>
          <w:t>009 (final)</w:t>
        </w:r>
        <w:r w:rsidRPr="003F2BEC">
          <w:rPr>
            <w:webHidden/>
          </w:rPr>
          <w:tab/>
        </w:r>
        <w:r w:rsidRPr="003F2BEC">
          <w:rPr>
            <w:webHidden/>
          </w:rPr>
          <w:fldChar w:fldCharType="begin"/>
        </w:r>
        <w:r w:rsidRPr="003F2BEC">
          <w:rPr>
            <w:webHidden/>
          </w:rPr>
          <w:instrText xml:space="preserve"> PAGEREF _Toc340655694 \h </w:instrText>
        </w:r>
        <w:r w:rsidRPr="003F2BEC">
          <w:rPr>
            <w:webHidden/>
          </w:rPr>
        </w:r>
        <w:r w:rsidRPr="003F2BEC">
          <w:rPr>
            <w:webHidden/>
          </w:rPr>
          <w:fldChar w:fldCharType="separate"/>
        </w:r>
        <w:r w:rsidR="00C9096B">
          <w:rPr>
            <w:webHidden/>
          </w:rPr>
          <w:t>12</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695" w:history="1">
        <w:r w:rsidRPr="003F2BEC">
          <w:rPr>
            <w:rStyle w:val="Hyperlink"/>
          </w:rPr>
          <w:t>Table 1: Number of maintained schools inspected between 1 September 2011 and 31 August 2012, by inspectio</w:t>
        </w:r>
        <w:r>
          <w:rPr>
            <w:rStyle w:val="Hyperlink"/>
          </w:rPr>
          <w:t>n type (final)</w:t>
        </w:r>
        <w:r w:rsidRPr="003F2BEC">
          <w:rPr>
            <w:webHidden/>
          </w:rPr>
          <w:tab/>
        </w:r>
        <w:r w:rsidRPr="003F2BEC">
          <w:rPr>
            <w:webHidden/>
          </w:rPr>
          <w:fldChar w:fldCharType="begin"/>
        </w:r>
        <w:r w:rsidRPr="003F2BEC">
          <w:rPr>
            <w:webHidden/>
          </w:rPr>
          <w:instrText xml:space="preserve"> PAGEREF _Toc340655695 \h </w:instrText>
        </w:r>
        <w:r w:rsidRPr="003F2BEC">
          <w:rPr>
            <w:webHidden/>
          </w:rPr>
        </w:r>
        <w:r w:rsidRPr="003F2BEC">
          <w:rPr>
            <w:webHidden/>
          </w:rPr>
          <w:fldChar w:fldCharType="separate"/>
        </w:r>
        <w:r w:rsidR="00C9096B">
          <w:rPr>
            <w:webHidden/>
          </w:rPr>
          <w:t>13</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696" w:history="1">
        <w:r w:rsidRPr="003F2BEC">
          <w:rPr>
            <w:rStyle w:val="Hyperlink"/>
          </w:rPr>
          <w:t>Table 2: Inspection outcomes of maintained schools inspected between 1 September 2011 and 31 August 2012 (final)</w:t>
        </w:r>
        <w:r w:rsidRPr="003F2BEC">
          <w:rPr>
            <w:webHidden/>
          </w:rPr>
          <w:tab/>
        </w:r>
        <w:r w:rsidRPr="003F2BEC">
          <w:rPr>
            <w:webHidden/>
          </w:rPr>
          <w:fldChar w:fldCharType="begin"/>
        </w:r>
        <w:r w:rsidRPr="003F2BEC">
          <w:rPr>
            <w:webHidden/>
          </w:rPr>
          <w:instrText xml:space="preserve"> PAGEREF _Toc340655696 \h </w:instrText>
        </w:r>
        <w:r w:rsidRPr="003F2BEC">
          <w:rPr>
            <w:webHidden/>
          </w:rPr>
        </w:r>
        <w:r w:rsidRPr="003F2BEC">
          <w:rPr>
            <w:webHidden/>
          </w:rPr>
          <w:fldChar w:fldCharType="separate"/>
        </w:r>
        <w:r w:rsidR="00C9096B">
          <w:rPr>
            <w:webHidden/>
          </w:rPr>
          <w:t>14</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697" w:history="1">
        <w:r w:rsidRPr="003F2BEC">
          <w:rPr>
            <w:rStyle w:val="Hyperlink"/>
          </w:rPr>
          <w:t>Table 3: Inspection outcomes for selected judgements of maintained schools inspected at their mo</w:t>
        </w:r>
        <w:r w:rsidR="00C1178B">
          <w:rPr>
            <w:rStyle w:val="Hyperlink"/>
          </w:rPr>
          <w:t>st recent inspection at 31 Augus</w:t>
        </w:r>
        <w:r w:rsidRPr="003F2BEC">
          <w:rPr>
            <w:rStyle w:val="Hyperlink"/>
          </w:rPr>
          <w:t>t 2012 (final)</w:t>
        </w:r>
        <w:r w:rsidRPr="003F2BEC">
          <w:rPr>
            <w:webHidden/>
          </w:rPr>
          <w:tab/>
        </w:r>
        <w:r w:rsidRPr="003F2BEC">
          <w:rPr>
            <w:webHidden/>
          </w:rPr>
          <w:fldChar w:fldCharType="begin"/>
        </w:r>
        <w:r w:rsidRPr="003F2BEC">
          <w:rPr>
            <w:webHidden/>
          </w:rPr>
          <w:instrText xml:space="preserve"> PAGEREF _Toc340655697 \h </w:instrText>
        </w:r>
        <w:r w:rsidRPr="003F2BEC">
          <w:rPr>
            <w:webHidden/>
          </w:rPr>
        </w:r>
        <w:r w:rsidRPr="003F2BEC">
          <w:rPr>
            <w:webHidden/>
          </w:rPr>
          <w:fldChar w:fldCharType="separate"/>
        </w:r>
        <w:r w:rsidR="00C9096B">
          <w:rPr>
            <w:webHidden/>
          </w:rPr>
          <w:t>15</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698" w:history="1">
        <w:r w:rsidRPr="003F2BEC">
          <w:rPr>
            <w:rStyle w:val="Hyperlink"/>
          </w:rPr>
          <w:t xml:space="preserve">Table 4: Number of maintained schools placed into, removed from and closed while in a category of concern between 1 September </w:t>
        </w:r>
        <w:r w:rsidR="00127CBB">
          <w:rPr>
            <w:rStyle w:val="Hyperlink"/>
          </w:rPr>
          <w:t>2011 and 31 August 2012 (final)</w:t>
        </w:r>
        <w:r w:rsidRPr="003F2BEC">
          <w:rPr>
            <w:webHidden/>
          </w:rPr>
          <w:tab/>
        </w:r>
        <w:r w:rsidRPr="003F2BEC">
          <w:rPr>
            <w:webHidden/>
          </w:rPr>
          <w:fldChar w:fldCharType="begin"/>
        </w:r>
        <w:r w:rsidRPr="003F2BEC">
          <w:rPr>
            <w:webHidden/>
          </w:rPr>
          <w:instrText xml:space="preserve"> PAGEREF _Toc340655698 \h </w:instrText>
        </w:r>
        <w:r w:rsidRPr="003F2BEC">
          <w:rPr>
            <w:webHidden/>
          </w:rPr>
        </w:r>
        <w:r w:rsidRPr="003F2BEC">
          <w:rPr>
            <w:webHidden/>
          </w:rPr>
          <w:fldChar w:fldCharType="separate"/>
        </w:r>
        <w:r w:rsidR="00C9096B">
          <w:rPr>
            <w:webHidden/>
          </w:rPr>
          <w:t>16</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699" w:history="1">
        <w:r w:rsidRPr="003F2BEC">
          <w:rPr>
            <w:rStyle w:val="Hyperlink"/>
          </w:rPr>
          <w:t>Table 5: Most recent overall effectiveness for schools inspected at 31 August 2012 by local authority and government office region (final)</w:t>
        </w:r>
        <w:r w:rsidRPr="003F2BEC">
          <w:rPr>
            <w:webHidden/>
          </w:rPr>
          <w:tab/>
        </w:r>
        <w:r w:rsidRPr="003F2BEC">
          <w:rPr>
            <w:webHidden/>
          </w:rPr>
          <w:fldChar w:fldCharType="begin"/>
        </w:r>
        <w:r w:rsidRPr="003F2BEC">
          <w:rPr>
            <w:webHidden/>
          </w:rPr>
          <w:instrText xml:space="preserve"> PAGEREF _Toc340655699 \h </w:instrText>
        </w:r>
        <w:r w:rsidRPr="003F2BEC">
          <w:rPr>
            <w:webHidden/>
          </w:rPr>
        </w:r>
        <w:r w:rsidRPr="003F2BEC">
          <w:rPr>
            <w:webHidden/>
          </w:rPr>
          <w:fldChar w:fldCharType="separate"/>
        </w:r>
        <w:r w:rsidR="00C9096B">
          <w:rPr>
            <w:webHidden/>
          </w:rPr>
          <w:t>17</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700" w:history="1">
        <w:r w:rsidRPr="003F2BEC">
          <w:rPr>
            <w:rStyle w:val="Hyperlink"/>
          </w:rPr>
          <w:t>Glossary</w:t>
        </w:r>
        <w:r w:rsidRPr="003F2BEC">
          <w:rPr>
            <w:webHidden/>
          </w:rPr>
          <w:tab/>
        </w:r>
        <w:r w:rsidRPr="003F2BEC">
          <w:rPr>
            <w:webHidden/>
          </w:rPr>
          <w:fldChar w:fldCharType="begin"/>
        </w:r>
        <w:r w:rsidRPr="003F2BEC">
          <w:rPr>
            <w:webHidden/>
          </w:rPr>
          <w:instrText xml:space="preserve"> PAGEREF _Toc340655700 \h </w:instrText>
        </w:r>
        <w:r w:rsidRPr="003F2BEC">
          <w:rPr>
            <w:webHidden/>
          </w:rPr>
        </w:r>
        <w:r w:rsidRPr="003F2BEC">
          <w:rPr>
            <w:webHidden/>
          </w:rPr>
          <w:fldChar w:fldCharType="separate"/>
        </w:r>
        <w:r w:rsidR="00C9096B">
          <w:rPr>
            <w:webHidden/>
          </w:rPr>
          <w:t>19</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701" w:history="1">
        <w:r w:rsidRPr="003F2BEC">
          <w:rPr>
            <w:rStyle w:val="Hyperlink"/>
          </w:rPr>
          <w:t>Section 5 Inspection</w:t>
        </w:r>
        <w:r w:rsidRPr="003F2BEC">
          <w:rPr>
            <w:webHidden/>
          </w:rPr>
          <w:tab/>
        </w:r>
        <w:r w:rsidRPr="003F2BEC">
          <w:rPr>
            <w:webHidden/>
          </w:rPr>
          <w:fldChar w:fldCharType="begin"/>
        </w:r>
        <w:r w:rsidRPr="003F2BEC">
          <w:rPr>
            <w:webHidden/>
          </w:rPr>
          <w:instrText xml:space="preserve"> PAGEREF _Toc340655701 \h </w:instrText>
        </w:r>
        <w:r w:rsidRPr="003F2BEC">
          <w:rPr>
            <w:webHidden/>
          </w:rPr>
        </w:r>
        <w:r w:rsidRPr="003F2BEC">
          <w:rPr>
            <w:webHidden/>
          </w:rPr>
          <w:fldChar w:fldCharType="separate"/>
        </w:r>
        <w:r w:rsidR="00C9096B">
          <w:rPr>
            <w:webHidden/>
          </w:rPr>
          <w:t>19</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702" w:history="1">
        <w:r w:rsidRPr="003F2BEC">
          <w:rPr>
            <w:rStyle w:val="Hyperlink"/>
          </w:rPr>
          <w:t>Categories of concern</w:t>
        </w:r>
        <w:r w:rsidRPr="003F2BEC">
          <w:rPr>
            <w:webHidden/>
          </w:rPr>
          <w:tab/>
        </w:r>
        <w:r w:rsidRPr="003F2BEC">
          <w:rPr>
            <w:webHidden/>
          </w:rPr>
          <w:fldChar w:fldCharType="begin"/>
        </w:r>
        <w:r w:rsidRPr="003F2BEC">
          <w:rPr>
            <w:webHidden/>
          </w:rPr>
          <w:instrText xml:space="preserve"> PAGEREF _Toc340655702 \h </w:instrText>
        </w:r>
        <w:r w:rsidRPr="003F2BEC">
          <w:rPr>
            <w:webHidden/>
          </w:rPr>
        </w:r>
        <w:r w:rsidRPr="003F2BEC">
          <w:rPr>
            <w:webHidden/>
          </w:rPr>
          <w:fldChar w:fldCharType="separate"/>
        </w:r>
        <w:r w:rsidR="00C9096B">
          <w:rPr>
            <w:webHidden/>
          </w:rPr>
          <w:t>20</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703" w:history="1">
        <w:r w:rsidRPr="003F2BEC">
          <w:rPr>
            <w:rStyle w:val="Hyperlink"/>
          </w:rPr>
          <w:t>Interim assessment</w:t>
        </w:r>
        <w:r w:rsidRPr="003F2BEC">
          <w:rPr>
            <w:webHidden/>
          </w:rPr>
          <w:tab/>
        </w:r>
        <w:r w:rsidRPr="003F2BEC">
          <w:rPr>
            <w:webHidden/>
          </w:rPr>
          <w:fldChar w:fldCharType="begin"/>
        </w:r>
        <w:r w:rsidRPr="003F2BEC">
          <w:rPr>
            <w:webHidden/>
          </w:rPr>
          <w:instrText xml:space="preserve"> PAGEREF _Toc340655703 \h </w:instrText>
        </w:r>
        <w:r w:rsidRPr="003F2BEC">
          <w:rPr>
            <w:webHidden/>
          </w:rPr>
        </w:r>
        <w:r w:rsidRPr="003F2BEC">
          <w:rPr>
            <w:webHidden/>
          </w:rPr>
          <w:fldChar w:fldCharType="separate"/>
        </w:r>
        <w:r w:rsidR="00C9096B">
          <w:rPr>
            <w:webHidden/>
          </w:rPr>
          <w:t>20</w:t>
        </w:r>
        <w:r w:rsidRPr="003F2BEC">
          <w:rPr>
            <w:webHidden/>
          </w:rPr>
          <w:fldChar w:fldCharType="end"/>
        </w:r>
      </w:hyperlink>
    </w:p>
    <w:p w:rsidR="003F2BEC" w:rsidRPr="00F54E06" w:rsidRDefault="003F2BEC">
      <w:pPr>
        <w:pStyle w:val="TOC1"/>
        <w:rPr>
          <w:rFonts w:ascii="Calibri" w:hAnsi="Calibri" w:cs="Times New Roman"/>
          <w:sz w:val="22"/>
          <w:szCs w:val="22"/>
        </w:rPr>
      </w:pPr>
      <w:hyperlink w:anchor="_Toc340655704" w:history="1">
        <w:r w:rsidRPr="003F2BEC">
          <w:rPr>
            <w:rStyle w:val="Hyperlink"/>
          </w:rPr>
          <w:t>Common terminology used by inspectors</w:t>
        </w:r>
        <w:r w:rsidRPr="003F2BEC">
          <w:rPr>
            <w:webHidden/>
          </w:rPr>
          <w:tab/>
        </w:r>
        <w:r w:rsidRPr="003F2BEC">
          <w:rPr>
            <w:webHidden/>
          </w:rPr>
          <w:fldChar w:fldCharType="begin"/>
        </w:r>
        <w:r w:rsidRPr="003F2BEC">
          <w:rPr>
            <w:webHidden/>
          </w:rPr>
          <w:instrText xml:space="preserve"> PAGEREF _Toc340655704 \h </w:instrText>
        </w:r>
        <w:r w:rsidRPr="003F2BEC">
          <w:rPr>
            <w:webHidden/>
          </w:rPr>
        </w:r>
        <w:r w:rsidRPr="003F2BEC">
          <w:rPr>
            <w:webHidden/>
          </w:rPr>
          <w:fldChar w:fldCharType="separate"/>
        </w:r>
        <w:r w:rsidR="00C9096B">
          <w:rPr>
            <w:webHidden/>
          </w:rPr>
          <w:t>21</w:t>
        </w:r>
        <w:r w:rsidRPr="003F2BEC">
          <w:rPr>
            <w:webHidden/>
          </w:rPr>
          <w:fldChar w:fldCharType="end"/>
        </w:r>
      </w:hyperlink>
    </w:p>
    <w:p w:rsidR="0000509C" w:rsidRPr="003F2BEC" w:rsidRDefault="0000509C" w:rsidP="00933F7E">
      <w:pPr>
        <w:pStyle w:val="TOC1"/>
        <w:rPr>
          <w:bCs/>
        </w:rPr>
      </w:pPr>
      <w:r w:rsidRPr="003F2BEC">
        <w:rPr>
          <w:rStyle w:val="Hyperlink"/>
        </w:rPr>
        <w:fldChar w:fldCharType="end"/>
      </w:r>
    </w:p>
    <w:p w:rsidR="00BF77F2" w:rsidRDefault="005C2D27" w:rsidP="00BF77F2">
      <w:pPr>
        <w:pStyle w:val="Heading1SFR"/>
        <w:rPr>
          <w:rFonts w:cs="Tahoma"/>
        </w:rPr>
      </w:pPr>
      <w:bookmarkStart w:id="3" w:name="_Toc280878080"/>
      <w:r w:rsidRPr="00DF70EF">
        <w:rPr>
          <w:rFonts w:cs="Tahoma"/>
          <w:bCs/>
        </w:rPr>
        <w:br w:type="page"/>
      </w:r>
      <w:bookmarkStart w:id="4" w:name="_Toc340655688"/>
      <w:bookmarkEnd w:id="3"/>
      <w:r w:rsidR="00BF77F2" w:rsidRPr="00DF70EF">
        <w:rPr>
          <w:rFonts w:cs="Tahoma"/>
        </w:rPr>
        <w:lastRenderedPageBreak/>
        <w:t>Key findings</w:t>
      </w:r>
      <w:bookmarkEnd w:id="4"/>
    </w:p>
    <w:p w:rsidR="009E3AD7" w:rsidRDefault="009E3AD7" w:rsidP="009E3AD7">
      <w:pPr>
        <w:rPr>
          <w:rFonts w:ascii="Tahoma" w:hAnsi="Tahoma" w:cs="Tahoma"/>
        </w:rPr>
      </w:pPr>
    </w:p>
    <w:p w:rsidR="007815C3" w:rsidRPr="00CF04A0" w:rsidRDefault="005421F1" w:rsidP="007815C3">
      <w:pPr>
        <w:rPr>
          <w:rFonts w:ascii="Tahoma" w:hAnsi="Tahoma" w:cs="Tahoma"/>
        </w:rPr>
      </w:pPr>
      <w:r>
        <w:rPr>
          <w:rFonts w:ascii="Tahoma" w:hAnsi="Tahoma" w:cs="Tahoma"/>
        </w:rPr>
        <w:t>2011/12</w:t>
      </w:r>
    </w:p>
    <w:p w:rsidR="007815C3" w:rsidRDefault="007815C3" w:rsidP="007815C3">
      <w:pPr>
        <w:rPr>
          <w:rFonts w:ascii="Tahoma" w:hAnsi="Tahoma" w:cs="Tahoma"/>
        </w:rPr>
      </w:pPr>
    </w:p>
    <w:p w:rsidR="006D247D" w:rsidRPr="006D247D" w:rsidRDefault="007815C3" w:rsidP="006D247D">
      <w:pPr>
        <w:numPr>
          <w:ilvl w:val="0"/>
          <w:numId w:val="19"/>
        </w:numPr>
        <w:rPr>
          <w:rFonts w:ascii="Tahoma" w:hAnsi="Tahoma" w:cs="Tahoma"/>
        </w:rPr>
      </w:pPr>
      <w:r w:rsidRPr="00F46781">
        <w:rPr>
          <w:rFonts w:ascii="Tahoma" w:hAnsi="Tahoma" w:cs="Tahoma"/>
          <w:bCs/>
        </w:rPr>
        <w:t>This release reports the outcomes of the</w:t>
      </w:r>
      <w:r w:rsidR="00771523">
        <w:rPr>
          <w:rFonts w:ascii="Tahoma" w:hAnsi="Tahoma" w:cs="Tahoma"/>
          <w:bCs/>
        </w:rPr>
        <w:t xml:space="preserve"> academic year 2011/12. Of</w:t>
      </w:r>
      <w:r w:rsidR="006D247D">
        <w:rPr>
          <w:rFonts w:ascii="Tahoma" w:hAnsi="Tahoma" w:cs="Tahoma"/>
          <w:bCs/>
        </w:rPr>
        <w:t xml:space="preserve"> the 6</w:t>
      </w:r>
      <w:r w:rsidR="005421F1">
        <w:rPr>
          <w:rFonts w:ascii="Tahoma" w:hAnsi="Tahoma" w:cs="Tahoma"/>
          <w:bCs/>
        </w:rPr>
        <w:t>,</w:t>
      </w:r>
      <w:r w:rsidR="006D247D">
        <w:rPr>
          <w:rFonts w:ascii="Tahoma" w:hAnsi="Tahoma" w:cs="Tahoma"/>
          <w:bCs/>
        </w:rPr>
        <w:t>139 schools inspected,</w:t>
      </w:r>
      <w:r w:rsidR="006D247D" w:rsidRPr="006D247D">
        <w:t xml:space="preserve"> </w:t>
      </w:r>
      <w:r w:rsidR="005421F1">
        <w:rPr>
          <w:rFonts w:ascii="Tahoma" w:hAnsi="Tahoma" w:cs="Tahoma"/>
          <w:bCs/>
        </w:rPr>
        <w:t>12</w:t>
      </w:r>
      <w:r w:rsidR="006D247D">
        <w:rPr>
          <w:rFonts w:ascii="Tahoma" w:hAnsi="Tahoma" w:cs="Tahoma"/>
          <w:bCs/>
        </w:rPr>
        <w:t>%</w:t>
      </w:r>
      <w:r w:rsidR="006D247D" w:rsidRPr="006D247D">
        <w:rPr>
          <w:rFonts w:ascii="Tahoma" w:hAnsi="Tahoma" w:cs="Tahoma"/>
          <w:bCs/>
        </w:rPr>
        <w:t xml:space="preserve"> (</w:t>
      </w:r>
      <w:r w:rsidR="006D247D">
        <w:rPr>
          <w:rFonts w:ascii="Tahoma" w:hAnsi="Tahoma" w:cs="Tahoma"/>
          <w:bCs/>
        </w:rPr>
        <w:t>719</w:t>
      </w:r>
      <w:r w:rsidR="006D247D" w:rsidRPr="006D247D">
        <w:rPr>
          <w:rFonts w:ascii="Tahoma" w:hAnsi="Tahoma" w:cs="Tahoma"/>
          <w:bCs/>
        </w:rPr>
        <w:t xml:space="preserve">) were found outstanding for their overall effectiveness, </w:t>
      </w:r>
      <w:r w:rsidR="006D247D">
        <w:rPr>
          <w:rFonts w:ascii="Tahoma" w:hAnsi="Tahoma" w:cs="Tahoma"/>
          <w:bCs/>
        </w:rPr>
        <w:t>49</w:t>
      </w:r>
      <w:r w:rsidR="006D247D" w:rsidRPr="006D247D">
        <w:rPr>
          <w:rFonts w:ascii="Tahoma" w:hAnsi="Tahoma" w:cs="Tahoma"/>
          <w:bCs/>
        </w:rPr>
        <w:t>% (</w:t>
      </w:r>
      <w:r w:rsidR="006D247D">
        <w:rPr>
          <w:rFonts w:ascii="Tahoma" w:hAnsi="Tahoma" w:cs="Tahoma"/>
          <w:bCs/>
        </w:rPr>
        <w:t>3,036</w:t>
      </w:r>
      <w:r w:rsidR="006D247D" w:rsidRPr="006D247D">
        <w:rPr>
          <w:rFonts w:ascii="Tahoma" w:hAnsi="Tahoma" w:cs="Tahoma"/>
          <w:bCs/>
        </w:rPr>
        <w:t>) were judged good, 31% (1,</w:t>
      </w:r>
      <w:r w:rsidR="006D247D">
        <w:rPr>
          <w:rFonts w:ascii="Tahoma" w:hAnsi="Tahoma" w:cs="Tahoma"/>
          <w:bCs/>
        </w:rPr>
        <w:t xml:space="preserve">877) were judged satisfactory and </w:t>
      </w:r>
      <w:r w:rsidR="00771523">
        <w:rPr>
          <w:rFonts w:ascii="Tahoma" w:hAnsi="Tahoma" w:cs="Tahoma"/>
          <w:bCs/>
        </w:rPr>
        <w:t>8%</w:t>
      </w:r>
      <w:r w:rsidR="006D247D" w:rsidRPr="006D247D">
        <w:rPr>
          <w:rFonts w:ascii="Tahoma" w:hAnsi="Tahoma" w:cs="Tahoma"/>
          <w:bCs/>
        </w:rPr>
        <w:t xml:space="preserve"> (</w:t>
      </w:r>
      <w:r w:rsidR="006D247D">
        <w:rPr>
          <w:rFonts w:ascii="Tahoma" w:hAnsi="Tahoma" w:cs="Tahoma"/>
          <w:bCs/>
        </w:rPr>
        <w:t>507</w:t>
      </w:r>
      <w:r w:rsidR="006D247D" w:rsidRPr="006D247D">
        <w:rPr>
          <w:rFonts w:ascii="Tahoma" w:hAnsi="Tahoma" w:cs="Tahoma"/>
          <w:bCs/>
        </w:rPr>
        <w:t>) were found inadequate.</w:t>
      </w:r>
      <w:r w:rsidR="00AA2719" w:rsidRPr="00AA2719">
        <w:rPr>
          <w:rFonts w:ascii="Tahoma" w:hAnsi="Tahoma" w:cs="Tahoma"/>
          <w:bCs/>
        </w:rPr>
        <w:t xml:space="preserve"> </w:t>
      </w:r>
      <w:r w:rsidR="00AA2719" w:rsidRPr="00763469">
        <w:rPr>
          <w:rFonts w:ascii="Tahoma" w:hAnsi="Tahoma" w:cs="Tahoma"/>
          <w:bCs/>
        </w:rPr>
        <w:t xml:space="preserve">Of those judged inadequate, </w:t>
      </w:r>
      <w:r w:rsidR="00F56A5D">
        <w:rPr>
          <w:rFonts w:ascii="Tahoma" w:hAnsi="Tahoma" w:cs="Tahoma"/>
          <w:bCs/>
        </w:rPr>
        <w:t>3% (2</w:t>
      </w:r>
      <w:r w:rsidR="008049B4">
        <w:rPr>
          <w:rFonts w:ascii="Tahoma" w:hAnsi="Tahoma" w:cs="Tahoma"/>
          <w:bCs/>
        </w:rPr>
        <w:t>07</w:t>
      </w:r>
      <w:r w:rsidR="00F56A5D">
        <w:rPr>
          <w:rFonts w:ascii="Tahoma" w:hAnsi="Tahoma" w:cs="Tahoma"/>
          <w:bCs/>
        </w:rPr>
        <w:t>)</w:t>
      </w:r>
      <w:r w:rsidR="00AA2719" w:rsidRPr="00763469">
        <w:rPr>
          <w:rFonts w:ascii="Tahoma" w:hAnsi="Tahoma" w:cs="Tahoma"/>
          <w:bCs/>
        </w:rPr>
        <w:t xml:space="preserve"> schools were given a notice to improve</w:t>
      </w:r>
      <w:r w:rsidR="00AA2719">
        <w:rPr>
          <w:rStyle w:val="FootnoteReference"/>
          <w:rFonts w:ascii="Tahoma" w:hAnsi="Tahoma" w:cs="Tahoma"/>
          <w:bCs/>
        </w:rPr>
        <w:footnoteReference w:id="1"/>
      </w:r>
      <w:r w:rsidR="00AA2719" w:rsidRPr="00763469">
        <w:rPr>
          <w:rFonts w:ascii="Tahoma" w:hAnsi="Tahoma" w:cs="Tahoma"/>
          <w:bCs/>
        </w:rPr>
        <w:t xml:space="preserve"> and </w:t>
      </w:r>
      <w:r w:rsidR="00F56A5D">
        <w:rPr>
          <w:rFonts w:ascii="Tahoma" w:hAnsi="Tahoma" w:cs="Tahoma"/>
          <w:bCs/>
        </w:rPr>
        <w:t>5% (29</w:t>
      </w:r>
      <w:r w:rsidR="008049B4">
        <w:rPr>
          <w:rFonts w:ascii="Tahoma" w:hAnsi="Tahoma" w:cs="Tahoma"/>
          <w:bCs/>
        </w:rPr>
        <w:t>2</w:t>
      </w:r>
      <w:r w:rsidR="00F56A5D">
        <w:rPr>
          <w:rFonts w:ascii="Tahoma" w:hAnsi="Tahoma" w:cs="Tahoma"/>
          <w:bCs/>
        </w:rPr>
        <w:t>)</w:t>
      </w:r>
      <w:r w:rsidR="00AA2719" w:rsidRPr="00763469">
        <w:rPr>
          <w:rFonts w:ascii="Tahoma" w:hAnsi="Tahoma" w:cs="Tahoma"/>
          <w:bCs/>
        </w:rPr>
        <w:t xml:space="preserve"> were placed in special measures</w:t>
      </w:r>
      <w:r w:rsidR="00F86AD3">
        <w:rPr>
          <w:rStyle w:val="FootnoteReference"/>
          <w:rFonts w:ascii="Tahoma" w:hAnsi="Tahoma" w:cs="Tahoma"/>
          <w:bCs/>
        </w:rPr>
        <w:footnoteReference w:id="2"/>
      </w:r>
      <w:r w:rsidR="00AA2719" w:rsidRPr="00763469">
        <w:rPr>
          <w:rFonts w:ascii="Tahoma" w:hAnsi="Tahoma" w:cs="Tahoma"/>
          <w:bCs/>
        </w:rPr>
        <w:t>.</w:t>
      </w:r>
    </w:p>
    <w:p w:rsidR="006D247D" w:rsidRPr="006D247D" w:rsidRDefault="006D247D" w:rsidP="006D247D">
      <w:pPr>
        <w:ind w:left="720"/>
        <w:rPr>
          <w:rFonts w:ascii="Tahoma" w:hAnsi="Tahoma" w:cs="Tahoma"/>
        </w:rPr>
      </w:pPr>
    </w:p>
    <w:p w:rsidR="004A7395" w:rsidRPr="00F86AD3" w:rsidRDefault="006D247D" w:rsidP="004A7395">
      <w:pPr>
        <w:numPr>
          <w:ilvl w:val="0"/>
          <w:numId w:val="19"/>
        </w:numPr>
        <w:rPr>
          <w:rFonts w:ascii="Tahoma" w:hAnsi="Tahoma" w:cs="Tahoma"/>
        </w:rPr>
      </w:pPr>
      <w:r w:rsidRPr="00F86AD3">
        <w:rPr>
          <w:rFonts w:ascii="Tahoma" w:hAnsi="Tahoma" w:cs="Tahoma"/>
          <w:bCs/>
        </w:rPr>
        <w:t xml:space="preserve">During this year a new </w:t>
      </w:r>
      <w:r w:rsidR="007815C3" w:rsidRPr="00F86AD3">
        <w:rPr>
          <w:rFonts w:ascii="Tahoma" w:hAnsi="Tahoma" w:cs="Tahoma"/>
          <w:bCs/>
        </w:rPr>
        <w:t xml:space="preserve">inspection framework </w:t>
      </w:r>
      <w:r w:rsidRPr="00F86AD3">
        <w:rPr>
          <w:rFonts w:ascii="Tahoma" w:hAnsi="Tahoma" w:cs="Tahoma"/>
          <w:bCs/>
        </w:rPr>
        <w:t xml:space="preserve">was </w:t>
      </w:r>
      <w:r w:rsidR="007815C3" w:rsidRPr="00F86AD3">
        <w:rPr>
          <w:rFonts w:ascii="Tahoma" w:hAnsi="Tahoma" w:cs="Tahoma"/>
          <w:bCs/>
        </w:rPr>
        <w:t xml:space="preserve">introduced on 1 January 2012. </w:t>
      </w:r>
      <w:r w:rsidR="007815C3" w:rsidRPr="00F86AD3">
        <w:rPr>
          <w:rFonts w:ascii="Tahoma" w:hAnsi="Tahoma" w:cs="Tahoma"/>
        </w:rPr>
        <w:t xml:space="preserve">Chart 1 </w:t>
      </w:r>
      <w:r w:rsidR="00085108" w:rsidRPr="00F86AD3">
        <w:rPr>
          <w:rFonts w:ascii="Tahoma" w:hAnsi="Tahoma" w:cs="Tahoma"/>
        </w:rPr>
        <w:t>show</w:t>
      </w:r>
      <w:r w:rsidR="005E7D5E">
        <w:rPr>
          <w:rFonts w:ascii="Tahoma" w:hAnsi="Tahoma" w:cs="Tahoma"/>
        </w:rPr>
        <w:t>s</w:t>
      </w:r>
      <w:r w:rsidR="007815C3" w:rsidRPr="00F86AD3">
        <w:rPr>
          <w:rFonts w:ascii="Tahoma" w:hAnsi="Tahoma" w:cs="Tahoma"/>
        </w:rPr>
        <w:t xml:space="preserve"> that between 1 January 2012 and 3</w:t>
      </w:r>
      <w:r w:rsidRPr="00F86AD3">
        <w:rPr>
          <w:rFonts w:ascii="Tahoma" w:hAnsi="Tahoma" w:cs="Tahoma"/>
        </w:rPr>
        <w:t>1 August</w:t>
      </w:r>
      <w:r w:rsidR="004E2BBC">
        <w:rPr>
          <w:rFonts w:ascii="Tahoma" w:hAnsi="Tahoma" w:cs="Tahoma"/>
        </w:rPr>
        <w:t xml:space="preserve"> 2012</w:t>
      </w:r>
      <w:r w:rsidR="007815C3" w:rsidRPr="00F86AD3">
        <w:rPr>
          <w:rFonts w:ascii="Tahoma" w:hAnsi="Tahoma" w:cs="Tahoma"/>
        </w:rPr>
        <w:t xml:space="preserve"> there were 3,</w:t>
      </w:r>
      <w:r w:rsidRPr="00F86AD3">
        <w:rPr>
          <w:rFonts w:ascii="Tahoma" w:hAnsi="Tahoma" w:cs="Tahoma"/>
        </w:rPr>
        <w:t>903</w:t>
      </w:r>
      <w:r w:rsidR="004E2BBC">
        <w:rPr>
          <w:rFonts w:ascii="Tahoma" w:hAnsi="Tahoma" w:cs="Tahoma"/>
        </w:rPr>
        <w:t xml:space="preserve"> maintained schools inspected</w:t>
      </w:r>
      <w:r w:rsidR="007815C3" w:rsidRPr="00F86AD3">
        <w:rPr>
          <w:rFonts w:ascii="Tahoma" w:hAnsi="Tahoma" w:cs="Tahoma"/>
        </w:rPr>
        <w:t xml:space="preserve">. Of these, </w:t>
      </w:r>
      <w:r w:rsidR="004E2BBC">
        <w:rPr>
          <w:rFonts w:ascii="Tahoma" w:hAnsi="Tahoma" w:cs="Tahoma"/>
        </w:rPr>
        <w:t>9%</w:t>
      </w:r>
      <w:r w:rsidR="007815C3" w:rsidRPr="00F86AD3">
        <w:rPr>
          <w:rFonts w:ascii="Tahoma" w:hAnsi="Tahoma" w:cs="Tahoma"/>
        </w:rPr>
        <w:t xml:space="preserve"> (</w:t>
      </w:r>
      <w:r w:rsidR="00481EA3">
        <w:rPr>
          <w:rFonts w:ascii="Tahoma" w:hAnsi="Tahoma" w:cs="Tahoma"/>
        </w:rPr>
        <w:t>35</w:t>
      </w:r>
      <w:r w:rsidR="00411346">
        <w:rPr>
          <w:rFonts w:ascii="Tahoma" w:hAnsi="Tahoma" w:cs="Tahoma"/>
        </w:rPr>
        <w:t>3</w:t>
      </w:r>
      <w:r w:rsidR="007815C3" w:rsidRPr="00F86AD3">
        <w:rPr>
          <w:rFonts w:ascii="Tahoma" w:hAnsi="Tahoma" w:cs="Tahoma"/>
        </w:rPr>
        <w:t>) were found outstanding for their overall effectiveness, 51% (1,</w:t>
      </w:r>
      <w:r w:rsidRPr="00F86AD3">
        <w:rPr>
          <w:rFonts w:ascii="Tahoma" w:hAnsi="Tahoma" w:cs="Tahoma"/>
        </w:rPr>
        <w:t>988</w:t>
      </w:r>
      <w:r w:rsidR="007815C3" w:rsidRPr="00F86AD3">
        <w:rPr>
          <w:rFonts w:ascii="Tahoma" w:hAnsi="Tahoma" w:cs="Tahoma"/>
        </w:rPr>
        <w:t>) were judged good, 31% (1,</w:t>
      </w:r>
      <w:r w:rsidRPr="00F86AD3">
        <w:rPr>
          <w:rFonts w:ascii="Tahoma" w:hAnsi="Tahoma" w:cs="Tahoma"/>
        </w:rPr>
        <w:t>193</w:t>
      </w:r>
      <w:r w:rsidR="007815C3" w:rsidRPr="00F86AD3">
        <w:rPr>
          <w:rFonts w:ascii="Tahoma" w:hAnsi="Tahoma" w:cs="Tahoma"/>
        </w:rPr>
        <w:t>) were judged sa</w:t>
      </w:r>
      <w:r w:rsidRPr="00F86AD3">
        <w:rPr>
          <w:rFonts w:ascii="Tahoma" w:hAnsi="Tahoma" w:cs="Tahoma"/>
        </w:rPr>
        <w:t xml:space="preserve">tisfactory and </w:t>
      </w:r>
      <w:r w:rsidR="004E2BBC">
        <w:rPr>
          <w:rFonts w:ascii="Tahoma" w:hAnsi="Tahoma" w:cs="Tahoma"/>
        </w:rPr>
        <w:t>9%</w:t>
      </w:r>
      <w:r w:rsidRPr="00F86AD3">
        <w:rPr>
          <w:rFonts w:ascii="Tahoma" w:hAnsi="Tahoma" w:cs="Tahoma"/>
        </w:rPr>
        <w:t xml:space="preserve"> (369</w:t>
      </w:r>
      <w:r w:rsidR="007815C3" w:rsidRPr="00F86AD3">
        <w:rPr>
          <w:rFonts w:ascii="Tahoma" w:hAnsi="Tahoma" w:cs="Tahoma"/>
        </w:rPr>
        <w:t>) were found inadequate.</w:t>
      </w:r>
      <w:r w:rsidR="00AA2719" w:rsidRPr="00F86AD3">
        <w:rPr>
          <w:rFonts w:ascii="Tahoma" w:hAnsi="Tahoma" w:cs="Tahoma"/>
          <w:bCs/>
        </w:rPr>
        <w:t xml:space="preserve"> </w:t>
      </w:r>
    </w:p>
    <w:p w:rsidR="00F86AD3" w:rsidRPr="00F86AD3" w:rsidRDefault="00F86AD3" w:rsidP="00F86AD3">
      <w:pPr>
        <w:rPr>
          <w:rFonts w:ascii="Tahoma" w:hAnsi="Tahoma" w:cs="Tahoma"/>
        </w:rPr>
      </w:pPr>
    </w:p>
    <w:p w:rsidR="007815C3" w:rsidRDefault="00605DCD" w:rsidP="00605DCD">
      <w:pPr>
        <w:numPr>
          <w:ilvl w:val="0"/>
          <w:numId w:val="19"/>
        </w:numPr>
        <w:rPr>
          <w:rFonts w:ascii="Tahoma" w:hAnsi="Tahoma" w:cs="Tahoma"/>
        </w:rPr>
      </w:pPr>
      <w:r>
        <w:rPr>
          <w:rFonts w:ascii="Tahoma" w:hAnsi="Tahoma" w:cs="Tahoma"/>
        </w:rPr>
        <w:t>S</w:t>
      </w:r>
      <w:r w:rsidR="007815C3">
        <w:rPr>
          <w:rFonts w:ascii="Tahoma" w:hAnsi="Tahoma" w:cs="Tahoma"/>
        </w:rPr>
        <w:t>ince the introduction of the new framework</w:t>
      </w:r>
      <w:r w:rsidRPr="00605DCD">
        <w:t xml:space="preserve"> </w:t>
      </w:r>
      <w:r w:rsidRPr="00605DCD">
        <w:rPr>
          <w:rFonts w:ascii="Tahoma" w:hAnsi="Tahoma" w:cs="Tahoma"/>
        </w:rPr>
        <w:t>the profile of inspection judgements has shifted</w:t>
      </w:r>
      <w:r w:rsidR="00763469">
        <w:rPr>
          <w:rFonts w:ascii="Tahoma" w:hAnsi="Tahoma" w:cs="Tahoma"/>
        </w:rPr>
        <w:t>,</w:t>
      </w:r>
      <w:r w:rsidRPr="00605DCD">
        <w:rPr>
          <w:rFonts w:ascii="Tahoma" w:hAnsi="Tahoma" w:cs="Tahoma"/>
        </w:rPr>
        <w:t xml:space="preserve"> with a lower proportion of schools being judged outstanding and a higher proportion being judged inadequate</w:t>
      </w:r>
      <w:r>
        <w:rPr>
          <w:rFonts w:ascii="Tahoma" w:hAnsi="Tahoma" w:cs="Tahoma"/>
        </w:rPr>
        <w:t>. When c</w:t>
      </w:r>
      <w:r w:rsidRPr="00DF70EF">
        <w:rPr>
          <w:rFonts w:ascii="Tahoma" w:hAnsi="Tahoma" w:cs="Tahoma"/>
        </w:rPr>
        <w:t>ompared to the 2010/11 academic year</w:t>
      </w:r>
      <w:r>
        <w:rPr>
          <w:rFonts w:ascii="Tahoma" w:hAnsi="Tahoma" w:cs="Tahoma"/>
        </w:rPr>
        <w:t xml:space="preserve">, </w:t>
      </w:r>
      <w:r w:rsidR="007815C3">
        <w:rPr>
          <w:rFonts w:ascii="Tahoma" w:hAnsi="Tahoma" w:cs="Tahoma"/>
        </w:rPr>
        <w:t xml:space="preserve">the </w:t>
      </w:r>
      <w:r w:rsidR="007D6A7B">
        <w:rPr>
          <w:rFonts w:ascii="Tahoma" w:hAnsi="Tahoma" w:cs="Tahoma"/>
        </w:rPr>
        <w:t>proportion</w:t>
      </w:r>
      <w:r>
        <w:rPr>
          <w:rFonts w:ascii="Tahoma" w:hAnsi="Tahoma" w:cs="Tahoma"/>
        </w:rPr>
        <w:t xml:space="preserve"> of schools</w:t>
      </w:r>
      <w:r w:rsidR="007815C3">
        <w:rPr>
          <w:rFonts w:ascii="Tahoma" w:hAnsi="Tahoma" w:cs="Tahoma"/>
        </w:rPr>
        <w:t xml:space="preserve"> judged outstanding has fallen by t</w:t>
      </w:r>
      <w:r w:rsidR="006D247D">
        <w:rPr>
          <w:rFonts w:ascii="Tahoma" w:hAnsi="Tahoma" w:cs="Tahoma"/>
        </w:rPr>
        <w:t>wo</w:t>
      </w:r>
      <w:r w:rsidR="007815C3">
        <w:rPr>
          <w:rFonts w:ascii="Tahoma" w:hAnsi="Tahoma" w:cs="Tahoma"/>
        </w:rPr>
        <w:t xml:space="preserve"> percentage points</w:t>
      </w:r>
      <w:r w:rsidR="008049B4">
        <w:rPr>
          <w:rFonts w:ascii="Tahoma" w:hAnsi="Tahoma" w:cs="Tahoma"/>
        </w:rPr>
        <w:t>, while the</w:t>
      </w:r>
      <w:r w:rsidR="007815C3" w:rsidRPr="00DF70EF">
        <w:rPr>
          <w:rFonts w:ascii="Tahoma" w:hAnsi="Tahoma" w:cs="Tahoma"/>
        </w:rPr>
        <w:t xml:space="preserve"> proportion of sch</w:t>
      </w:r>
      <w:r w:rsidR="00F94D3C">
        <w:rPr>
          <w:rFonts w:ascii="Tahoma" w:hAnsi="Tahoma" w:cs="Tahoma"/>
        </w:rPr>
        <w:t xml:space="preserve">ools judged </w:t>
      </w:r>
      <w:r w:rsidR="008A6572">
        <w:rPr>
          <w:rFonts w:ascii="Tahoma" w:hAnsi="Tahoma" w:cs="Tahoma"/>
        </w:rPr>
        <w:t>inadequate has increased by three percentage points.</w:t>
      </w:r>
    </w:p>
    <w:p w:rsidR="005230A0" w:rsidRDefault="005230A0" w:rsidP="005230A0">
      <w:pPr>
        <w:pStyle w:val="ListParagraph"/>
        <w:rPr>
          <w:rFonts w:ascii="Tahoma" w:hAnsi="Tahoma" w:cs="Tahoma"/>
        </w:rPr>
      </w:pPr>
    </w:p>
    <w:p w:rsidR="00213203" w:rsidRPr="008E1097" w:rsidRDefault="005230A0" w:rsidP="00213203">
      <w:pPr>
        <w:numPr>
          <w:ilvl w:val="0"/>
          <w:numId w:val="7"/>
        </w:numPr>
        <w:rPr>
          <w:rFonts w:ascii="Tahoma" w:hAnsi="Tahoma" w:cs="Tahoma"/>
          <w:bCs/>
        </w:rPr>
      </w:pPr>
      <w:r w:rsidRPr="008E1097">
        <w:rPr>
          <w:rFonts w:ascii="Tahoma" w:hAnsi="Tahoma" w:cs="Tahoma"/>
          <w:bCs/>
        </w:rPr>
        <w:t>All but 1</w:t>
      </w:r>
      <w:r w:rsidR="00AA2719" w:rsidRPr="008E1097">
        <w:rPr>
          <w:rFonts w:ascii="Tahoma" w:hAnsi="Tahoma" w:cs="Tahoma"/>
          <w:bCs/>
        </w:rPr>
        <w:t>5</w:t>
      </w:r>
      <w:r w:rsidRPr="008E1097">
        <w:rPr>
          <w:rFonts w:ascii="Tahoma" w:hAnsi="Tahoma" w:cs="Tahoma"/>
          <w:bCs/>
        </w:rPr>
        <w:t xml:space="preserve">7 of the schools </w:t>
      </w:r>
      <w:r w:rsidR="00AA2719" w:rsidRPr="008E1097">
        <w:rPr>
          <w:rFonts w:ascii="Tahoma" w:hAnsi="Tahoma" w:cs="Tahoma"/>
          <w:bCs/>
        </w:rPr>
        <w:t>inspected this year</w:t>
      </w:r>
      <w:r w:rsidRPr="008E1097">
        <w:rPr>
          <w:rFonts w:ascii="Tahoma" w:hAnsi="Tahoma" w:cs="Tahoma"/>
          <w:bCs/>
        </w:rPr>
        <w:t xml:space="preserve"> had a previous section 5 inspection. Twenty</w:t>
      </w:r>
      <w:r w:rsidR="008E1097" w:rsidRPr="008E1097">
        <w:rPr>
          <w:rFonts w:ascii="Tahoma" w:hAnsi="Tahoma" w:cs="Tahoma"/>
          <w:bCs/>
        </w:rPr>
        <w:t>-seven</w:t>
      </w:r>
      <w:r w:rsidRPr="008E1097">
        <w:rPr>
          <w:rFonts w:ascii="Tahoma" w:hAnsi="Tahoma" w:cs="Tahoma"/>
          <w:bCs/>
        </w:rPr>
        <w:t xml:space="preserve"> per cent of schools had a higher overall effectiveness judgement compared to their previous inspection</w:t>
      </w:r>
      <w:r w:rsidRPr="00C74F33">
        <w:rPr>
          <w:rFonts w:ascii="Tahoma" w:hAnsi="Tahoma" w:cs="Tahoma"/>
          <w:bCs/>
        </w:rPr>
        <w:t xml:space="preserve">, 47% had stayed the same and </w:t>
      </w:r>
      <w:r w:rsidR="008E1097" w:rsidRPr="00C74F33">
        <w:rPr>
          <w:rFonts w:ascii="Tahoma" w:hAnsi="Tahoma" w:cs="Tahoma"/>
          <w:bCs/>
        </w:rPr>
        <w:t>26</w:t>
      </w:r>
      <w:r w:rsidRPr="00C74F33">
        <w:rPr>
          <w:rFonts w:ascii="Tahoma" w:hAnsi="Tahoma" w:cs="Tahoma"/>
          <w:bCs/>
        </w:rPr>
        <w:t>% had a lower</w:t>
      </w:r>
      <w:r w:rsidRPr="008E1097">
        <w:rPr>
          <w:rFonts w:ascii="Tahoma" w:hAnsi="Tahoma" w:cs="Tahoma"/>
          <w:bCs/>
        </w:rPr>
        <w:t xml:space="preserve"> overall effectiveness judgement. This compares with those inspected during 2010/11 where 34% improved, 47% stayed the same and 19% declined.</w:t>
      </w:r>
      <w:r w:rsidR="008E1097">
        <w:rPr>
          <w:rFonts w:ascii="Tahoma" w:hAnsi="Tahoma" w:cs="Tahoma"/>
          <w:bCs/>
        </w:rPr>
        <w:t xml:space="preserve"> </w:t>
      </w:r>
      <w:r w:rsidR="008E1097" w:rsidRPr="008E1097">
        <w:rPr>
          <w:rFonts w:ascii="Tahoma" w:hAnsi="Tahoma" w:cs="Tahoma"/>
          <w:bCs/>
        </w:rPr>
        <w:t>This</w:t>
      </w:r>
      <w:r w:rsidR="00CB2924" w:rsidRPr="008E1097">
        <w:rPr>
          <w:rFonts w:ascii="Tahoma" w:hAnsi="Tahoma" w:cs="Tahoma"/>
          <w:bCs/>
        </w:rPr>
        <w:t xml:space="preserve"> overall picture is consistent with </w:t>
      </w:r>
      <w:r w:rsidR="003A5E80" w:rsidRPr="008E1097">
        <w:rPr>
          <w:rFonts w:ascii="Tahoma" w:hAnsi="Tahoma" w:cs="Tahoma"/>
          <w:bCs/>
        </w:rPr>
        <w:t>the</w:t>
      </w:r>
      <w:r w:rsidR="00CB2924" w:rsidRPr="008E1097">
        <w:rPr>
          <w:rFonts w:ascii="Tahoma" w:hAnsi="Tahoma" w:cs="Tahoma"/>
          <w:bCs/>
        </w:rPr>
        <w:t xml:space="preserve"> more demanding school inspection framework</w:t>
      </w:r>
      <w:r w:rsidR="008E1097">
        <w:rPr>
          <w:rFonts w:ascii="Tahoma" w:hAnsi="Tahoma" w:cs="Tahoma"/>
          <w:bCs/>
        </w:rPr>
        <w:t xml:space="preserve"> introduced in January 2012</w:t>
      </w:r>
      <w:r w:rsidR="00CB2924" w:rsidRPr="008E1097">
        <w:rPr>
          <w:rFonts w:ascii="Tahoma" w:hAnsi="Tahoma" w:cs="Tahoma"/>
          <w:bCs/>
        </w:rPr>
        <w:t>.</w:t>
      </w:r>
    </w:p>
    <w:p w:rsidR="00213203" w:rsidRDefault="00213203" w:rsidP="00213203">
      <w:pPr>
        <w:ind w:left="720"/>
        <w:rPr>
          <w:rFonts w:ascii="Tahoma" w:hAnsi="Tahoma" w:cs="Tahoma"/>
          <w:bCs/>
        </w:rPr>
      </w:pPr>
    </w:p>
    <w:p w:rsidR="00BF77F2" w:rsidRPr="00CF04A0" w:rsidRDefault="00BF77F2" w:rsidP="00BF77F2">
      <w:pPr>
        <w:numPr>
          <w:ilvl w:val="0"/>
          <w:numId w:val="7"/>
        </w:numPr>
        <w:rPr>
          <w:rFonts w:ascii="Tahoma" w:hAnsi="Tahoma" w:cs="Tahoma"/>
          <w:bCs/>
        </w:rPr>
      </w:pPr>
      <w:r w:rsidRPr="00CF04A0">
        <w:rPr>
          <w:rFonts w:ascii="Tahoma" w:hAnsi="Tahoma" w:cs="Tahoma"/>
          <w:bCs/>
        </w:rPr>
        <w:t xml:space="preserve">Performance varies by phase. While primary and secondary schools have a similar proportion of schools judged </w:t>
      </w:r>
      <w:r w:rsidR="004136E3" w:rsidRPr="00CF04A0">
        <w:rPr>
          <w:rFonts w:ascii="Tahoma" w:hAnsi="Tahoma" w:cs="Tahoma"/>
          <w:bCs/>
        </w:rPr>
        <w:t xml:space="preserve">good or </w:t>
      </w:r>
      <w:r w:rsidRPr="00CF04A0">
        <w:rPr>
          <w:rFonts w:ascii="Tahoma" w:hAnsi="Tahoma" w:cs="Tahoma"/>
          <w:bCs/>
        </w:rPr>
        <w:t>outstanding (</w:t>
      </w:r>
      <w:r w:rsidR="008E1097">
        <w:rPr>
          <w:rFonts w:ascii="Tahoma" w:hAnsi="Tahoma" w:cs="Tahoma"/>
          <w:bCs/>
        </w:rPr>
        <w:t xml:space="preserve">between </w:t>
      </w:r>
      <w:r w:rsidR="00127CBB">
        <w:rPr>
          <w:rFonts w:ascii="Tahoma" w:hAnsi="Tahoma" w:cs="Tahoma"/>
          <w:bCs/>
        </w:rPr>
        <w:t>60</w:t>
      </w:r>
      <w:r w:rsidR="008E1097">
        <w:rPr>
          <w:rFonts w:ascii="Tahoma" w:hAnsi="Tahoma" w:cs="Tahoma"/>
          <w:bCs/>
        </w:rPr>
        <w:t xml:space="preserve">% and </w:t>
      </w:r>
      <w:r w:rsidR="00127CBB">
        <w:rPr>
          <w:rFonts w:ascii="Tahoma" w:hAnsi="Tahoma" w:cs="Tahoma"/>
          <w:bCs/>
        </w:rPr>
        <w:t>55</w:t>
      </w:r>
      <w:r w:rsidR="008E1097">
        <w:rPr>
          <w:rFonts w:ascii="Tahoma" w:hAnsi="Tahoma" w:cs="Tahoma"/>
          <w:bCs/>
        </w:rPr>
        <w:t>%</w:t>
      </w:r>
      <w:r w:rsidR="00127CBB">
        <w:rPr>
          <w:rFonts w:ascii="Tahoma" w:hAnsi="Tahoma" w:cs="Tahoma"/>
          <w:bCs/>
        </w:rPr>
        <w:t xml:space="preserve"> respectively</w:t>
      </w:r>
      <w:r w:rsidRPr="00CF04A0">
        <w:rPr>
          <w:rFonts w:ascii="Tahoma" w:hAnsi="Tahoma" w:cs="Tahoma"/>
          <w:bCs/>
        </w:rPr>
        <w:t xml:space="preserve">), secondary schools have </w:t>
      </w:r>
      <w:r w:rsidR="00CF020B" w:rsidRPr="00CF04A0">
        <w:rPr>
          <w:rFonts w:ascii="Tahoma" w:hAnsi="Tahoma" w:cs="Tahoma"/>
          <w:bCs/>
        </w:rPr>
        <w:t xml:space="preserve">had </w:t>
      </w:r>
      <w:r w:rsidRPr="00CF04A0">
        <w:rPr>
          <w:rFonts w:ascii="Tahoma" w:hAnsi="Tahoma" w:cs="Tahoma"/>
          <w:bCs/>
        </w:rPr>
        <w:t>a much larger p</w:t>
      </w:r>
      <w:r w:rsidR="00CF020B" w:rsidRPr="00CF04A0">
        <w:rPr>
          <w:rFonts w:ascii="Tahoma" w:hAnsi="Tahoma" w:cs="Tahoma"/>
          <w:bCs/>
        </w:rPr>
        <w:t>roportion judged outstanding</w:t>
      </w:r>
      <w:r w:rsidR="008E1097">
        <w:rPr>
          <w:rFonts w:ascii="Tahoma" w:hAnsi="Tahoma" w:cs="Tahoma"/>
          <w:bCs/>
        </w:rPr>
        <w:t xml:space="preserve"> (14</w:t>
      </w:r>
      <w:r w:rsidR="007B7303" w:rsidRPr="00CF04A0">
        <w:rPr>
          <w:rFonts w:ascii="Tahoma" w:hAnsi="Tahoma" w:cs="Tahoma"/>
          <w:bCs/>
        </w:rPr>
        <w:t>%</w:t>
      </w:r>
      <w:r w:rsidR="00CF04A0" w:rsidRPr="00CF04A0">
        <w:rPr>
          <w:rFonts w:ascii="Tahoma" w:hAnsi="Tahoma" w:cs="Tahoma"/>
          <w:bCs/>
        </w:rPr>
        <w:t xml:space="preserve"> outstanding </w:t>
      </w:r>
      <w:r w:rsidR="005E7D5E">
        <w:rPr>
          <w:rFonts w:ascii="Tahoma" w:hAnsi="Tahoma" w:cs="Tahoma"/>
          <w:bCs/>
        </w:rPr>
        <w:t xml:space="preserve">in </w:t>
      </w:r>
      <w:r w:rsidR="00CF04A0" w:rsidRPr="00CF04A0">
        <w:rPr>
          <w:rFonts w:ascii="Tahoma" w:hAnsi="Tahoma" w:cs="Tahoma"/>
          <w:bCs/>
        </w:rPr>
        <w:t xml:space="preserve">secondary schools </w:t>
      </w:r>
      <w:r w:rsidR="008E1097">
        <w:rPr>
          <w:rFonts w:ascii="Tahoma" w:hAnsi="Tahoma" w:cs="Tahoma"/>
          <w:bCs/>
        </w:rPr>
        <w:t>compared to 9</w:t>
      </w:r>
      <w:r w:rsidR="007B7303" w:rsidRPr="00CF04A0">
        <w:rPr>
          <w:rFonts w:ascii="Tahoma" w:hAnsi="Tahoma" w:cs="Tahoma"/>
          <w:bCs/>
        </w:rPr>
        <w:t>%</w:t>
      </w:r>
      <w:r w:rsidR="005E7D5E">
        <w:rPr>
          <w:rFonts w:ascii="Tahoma" w:hAnsi="Tahoma" w:cs="Tahoma"/>
          <w:bCs/>
        </w:rPr>
        <w:t xml:space="preserve"> in</w:t>
      </w:r>
      <w:r w:rsidR="00CF04A0" w:rsidRPr="00CF04A0">
        <w:rPr>
          <w:rFonts w:ascii="Tahoma" w:hAnsi="Tahoma" w:cs="Tahoma"/>
          <w:bCs/>
        </w:rPr>
        <w:t xml:space="preserve"> primary</w:t>
      </w:r>
      <w:r w:rsidR="005E7D5E">
        <w:rPr>
          <w:rFonts w:ascii="Tahoma" w:hAnsi="Tahoma" w:cs="Tahoma"/>
          <w:bCs/>
        </w:rPr>
        <w:t xml:space="preserve"> schools</w:t>
      </w:r>
      <w:r w:rsidR="007B7303" w:rsidRPr="00CF04A0">
        <w:rPr>
          <w:rFonts w:ascii="Tahoma" w:hAnsi="Tahoma" w:cs="Tahoma"/>
          <w:bCs/>
        </w:rPr>
        <w:t>)</w:t>
      </w:r>
      <w:r w:rsidRPr="00CF04A0">
        <w:rPr>
          <w:rFonts w:ascii="Tahoma" w:hAnsi="Tahoma" w:cs="Tahoma"/>
          <w:bCs/>
        </w:rPr>
        <w:t>.</w:t>
      </w:r>
      <w:r w:rsidR="00501028" w:rsidRPr="00CF04A0">
        <w:rPr>
          <w:rFonts w:ascii="Tahoma" w:hAnsi="Tahoma" w:cs="Tahoma"/>
          <w:bCs/>
        </w:rPr>
        <w:t xml:space="preserve"> </w:t>
      </w:r>
    </w:p>
    <w:p w:rsidR="00CE734B" w:rsidRDefault="00CE734B" w:rsidP="00CE734B">
      <w:pPr>
        <w:pStyle w:val="ListParagraph"/>
        <w:rPr>
          <w:rFonts w:ascii="Tahoma" w:hAnsi="Tahoma" w:cs="Tahoma"/>
          <w:bCs/>
        </w:rPr>
      </w:pPr>
    </w:p>
    <w:p w:rsidR="00EE54F8" w:rsidRDefault="00BF77F2" w:rsidP="00BF77F2">
      <w:pPr>
        <w:numPr>
          <w:ilvl w:val="0"/>
          <w:numId w:val="7"/>
        </w:numPr>
        <w:rPr>
          <w:rFonts w:ascii="Tahoma" w:hAnsi="Tahoma" w:cs="Tahoma"/>
          <w:bCs/>
        </w:rPr>
      </w:pPr>
      <w:r w:rsidRPr="00152A68">
        <w:rPr>
          <w:rFonts w:ascii="Tahoma" w:hAnsi="Tahoma" w:cs="Tahoma"/>
          <w:bCs/>
        </w:rPr>
        <w:t xml:space="preserve">There were </w:t>
      </w:r>
      <w:r w:rsidR="008E1097">
        <w:rPr>
          <w:rFonts w:ascii="Tahoma" w:hAnsi="Tahoma" w:cs="Tahoma"/>
          <w:bCs/>
        </w:rPr>
        <w:t>376</w:t>
      </w:r>
      <w:r w:rsidRPr="00152A68">
        <w:rPr>
          <w:rFonts w:ascii="Tahoma" w:hAnsi="Tahoma" w:cs="Tahoma"/>
          <w:bCs/>
        </w:rPr>
        <w:t xml:space="preserve"> academies (</w:t>
      </w:r>
      <w:r w:rsidR="008E1097">
        <w:rPr>
          <w:rFonts w:ascii="Tahoma" w:hAnsi="Tahoma" w:cs="Tahoma"/>
          <w:bCs/>
        </w:rPr>
        <w:t>280</w:t>
      </w:r>
      <w:r w:rsidRPr="00152A68">
        <w:rPr>
          <w:rFonts w:ascii="Tahoma" w:hAnsi="Tahoma" w:cs="Tahoma"/>
          <w:bCs/>
        </w:rPr>
        <w:t xml:space="preserve"> academy converters and </w:t>
      </w:r>
      <w:r w:rsidR="008E1097">
        <w:rPr>
          <w:rFonts w:ascii="Tahoma" w:hAnsi="Tahoma" w:cs="Tahoma"/>
          <w:bCs/>
        </w:rPr>
        <w:t>96</w:t>
      </w:r>
      <w:r w:rsidRPr="00152A68">
        <w:rPr>
          <w:rFonts w:ascii="Tahoma" w:hAnsi="Tahoma" w:cs="Tahoma"/>
          <w:bCs/>
        </w:rPr>
        <w:t xml:space="preserve"> sponsor-led academies) inspected during the period. Of those that have converted to become an academy,</w:t>
      </w:r>
      <w:r w:rsidR="0066746B">
        <w:rPr>
          <w:rFonts w:ascii="Tahoma" w:hAnsi="Tahoma" w:cs="Tahoma"/>
          <w:bCs/>
        </w:rPr>
        <w:t xml:space="preserve"> </w:t>
      </w:r>
      <w:r w:rsidR="008E1097">
        <w:rPr>
          <w:rFonts w:ascii="Tahoma" w:hAnsi="Tahoma" w:cs="Tahoma"/>
          <w:bCs/>
        </w:rPr>
        <w:t>25%</w:t>
      </w:r>
      <w:r w:rsidR="0066746B">
        <w:rPr>
          <w:rFonts w:ascii="Tahoma" w:hAnsi="Tahoma" w:cs="Tahoma"/>
          <w:bCs/>
        </w:rPr>
        <w:t xml:space="preserve"> </w:t>
      </w:r>
      <w:r w:rsidRPr="00152A68">
        <w:rPr>
          <w:rFonts w:ascii="Tahoma" w:hAnsi="Tahoma" w:cs="Tahoma"/>
          <w:bCs/>
        </w:rPr>
        <w:t xml:space="preserve">were judged to have outstanding overall effectiveness, </w:t>
      </w:r>
      <w:r w:rsidR="008E1097">
        <w:rPr>
          <w:rFonts w:ascii="Tahoma" w:hAnsi="Tahoma" w:cs="Tahoma"/>
          <w:bCs/>
        </w:rPr>
        <w:t>53%</w:t>
      </w:r>
      <w:r w:rsidRPr="00152A68">
        <w:rPr>
          <w:rFonts w:ascii="Tahoma" w:hAnsi="Tahoma" w:cs="Tahoma"/>
          <w:bCs/>
        </w:rPr>
        <w:t xml:space="preserve"> were good, </w:t>
      </w:r>
      <w:r w:rsidR="008E1097">
        <w:rPr>
          <w:rFonts w:ascii="Tahoma" w:hAnsi="Tahoma" w:cs="Tahoma"/>
          <w:bCs/>
        </w:rPr>
        <w:t>18%</w:t>
      </w:r>
      <w:r w:rsidRPr="00152A68">
        <w:rPr>
          <w:rFonts w:ascii="Tahoma" w:hAnsi="Tahoma" w:cs="Tahoma"/>
          <w:bCs/>
        </w:rPr>
        <w:t xml:space="preserve"> satisfactory and </w:t>
      </w:r>
      <w:r w:rsidR="00F56A5D">
        <w:rPr>
          <w:rFonts w:ascii="Tahoma" w:hAnsi="Tahoma" w:cs="Tahoma"/>
          <w:bCs/>
        </w:rPr>
        <w:t>4%</w:t>
      </w:r>
      <w:r w:rsidRPr="00152A68">
        <w:rPr>
          <w:rFonts w:ascii="Tahoma" w:hAnsi="Tahoma" w:cs="Tahoma"/>
          <w:bCs/>
        </w:rPr>
        <w:t xml:space="preserve"> were inadequate.</w:t>
      </w:r>
      <w:r w:rsidR="00EE54F8">
        <w:rPr>
          <w:rFonts w:ascii="Tahoma" w:hAnsi="Tahoma" w:cs="Tahoma"/>
          <w:bCs/>
        </w:rPr>
        <w:t xml:space="preserve"> </w:t>
      </w:r>
    </w:p>
    <w:p w:rsidR="00EE54F8" w:rsidRDefault="00EE54F8" w:rsidP="00EE54F8">
      <w:pPr>
        <w:pStyle w:val="ListParagraph"/>
        <w:rPr>
          <w:rFonts w:ascii="Tahoma" w:hAnsi="Tahoma" w:cs="Tahoma"/>
          <w:bCs/>
        </w:rPr>
      </w:pPr>
    </w:p>
    <w:p w:rsidR="00BF77F2" w:rsidRPr="00152A68" w:rsidRDefault="00BF77F2" w:rsidP="00BF77F2">
      <w:pPr>
        <w:numPr>
          <w:ilvl w:val="0"/>
          <w:numId w:val="7"/>
        </w:numPr>
        <w:rPr>
          <w:rFonts w:ascii="Tahoma" w:hAnsi="Tahoma" w:cs="Tahoma"/>
          <w:bCs/>
        </w:rPr>
      </w:pPr>
      <w:r w:rsidRPr="00152A68">
        <w:rPr>
          <w:rFonts w:ascii="Tahoma" w:hAnsi="Tahoma" w:cs="Tahoma"/>
          <w:bCs/>
        </w:rPr>
        <w:lastRenderedPageBreak/>
        <w:t xml:space="preserve">Of the </w:t>
      </w:r>
      <w:r w:rsidR="00F56A5D">
        <w:rPr>
          <w:rFonts w:ascii="Tahoma" w:hAnsi="Tahoma" w:cs="Tahoma"/>
          <w:bCs/>
        </w:rPr>
        <w:t>96</w:t>
      </w:r>
      <w:r w:rsidRPr="00152A68">
        <w:rPr>
          <w:rFonts w:ascii="Tahoma" w:hAnsi="Tahoma" w:cs="Tahoma"/>
          <w:bCs/>
        </w:rPr>
        <w:t xml:space="preserve"> sponsor-led academies inspected during the period, </w:t>
      </w:r>
      <w:r w:rsidR="00F56A5D">
        <w:rPr>
          <w:rFonts w:ascii="Tahoma" w:hAnsi="Tahoma" w:cs="Tahoma"/>
          <w:bCs/>
        </w:rPr>
        <w:t>15% were</w:t>
      </w:r>
      <w:r w:rsidRPr="00152A68">
        <w:rPr>
          <w:rFonts w:ascii="Tahoma" w:hAnsi="Tahoma" w:cs="Tahoma"/>
          <w:bCs/>
        </w:rPr>
        <w:t xml:space="preserve"> </w:t>
      </w:r>
      <w:r w:rsidR="00F56A5D">
        <w:rPr>
          <w:rFonts w:ascii="Tahoma" w:hAnsi="Tahoma" w:cs="Tahoma"/>
          <w:bCs/>
        </w:rPr>
        <w:t xml:space="preserve">judged </w:t>
      </w:r>
      <w:r w:rsidRPr="00152A68">
        <w:rPr>
          <w:rFonts w:ascii="Tahoma" w:hAnsi="Tahoma" w:cs="Tahoma"/>
          <w:bCs/>
        </w:rPr>
        <w:t xml:space="preserve">outstanding, </w:t>
      </w:r>
      <w:r w:rsidR="00F56A5D">
        <w:rPr>
          <w:rFonts w:ascii="Tahoma" w:hAnsi="Tahoma" w:cs="Tahoma"/>
          <w:bCs/>
        </w:rPr>
        <w:t>32% good, 36% s</w:t>
      </w:r>
      <w:r w:rsidRPr="00152A68">
        <w:rPr>
          <w:rFonts w:ascii="Tahoma" w:hAnsi="Tahoma" w:cs="Tahoma"/>
          <w:bCs/>
        </w:rPr>
        <w:t xml:space="preserve">atisfactory and </w:t>
      </w:r>
      <w:r w:rsidR="00F56A5D">
        <w:rPr>
          <w:rFonts w:ascii="Tahoma" w:hAnsi="Tahoma" w:cs="Tahoma"/>
          <w:bCs/>
        </w:rPr>
        <w:t>17% were</w:t>
      </w:r>
      <w:r w:rsidRPr="00152A68">
        <w:rPr>
          <w:rFonts w:ascii="Tahoma" w:hAnsi="Tahoma" w:cs="Tahoma"/>
          <w:bCs/>
        </w:rPr>
        <w:t xml:space="preserve"> inadequate.</w:t>
      </w:r>
      <w:r w:rsidR="00192E18">
        <w:rPr>
          <w:rFonts w:ascii="Tahoma" w:hAnsi="Tahoma" w:cs="Tahoma"/>
          <w:bCs/>
        </w:rPr>
        <w:t xml:space="preserve"> </w:t>
      </w:r>
    </w:p>
    <w:p w:rsidR="00BF77F2" w:rsidRPr="005537D9" w:rsidRDefault="00BF77F2" w:rsidP="00BF77F2">
      <w:pPr>
        <w:ind w:left="720"/>
        <w:rPr>
          <w:rFonts w:ascii="Tahoma" w:hAnsi="Tahoma" w:cs="Tahoma"/>
          <w:bCs/>
        </w:rPr>
      </w:pPr>
    </w:p>
    <w:p w:rsidR="009E3AD7" w:rsidRPr="005537D9" w:rsidRDefault="009E3AD7" w:rsidP="009E3AD7">
      <w:pPr>
        <w:rPr>
          <w:rFonts w:ascii="Tahoma" w:hAnsi="Tahoma" w:cs="Tahoma"/>
        </w:rPr>
      </w:pPr>
      <w:r w:rsidRPr="005537D9">
        <w:rPr>
          <w:rFonts w:ascii="Tahoma" w:hAnsi="Tahoma" w:cs="Tahoma"/>
        </w:rPr>
        <w:t>State of the nation’s schools</w:t>
      </w:r>
    </w:p>
    <w:p w:rsidR="00BF77F2" w:rsidRPr="005537D9" w:rsidRDefault="00BF77F2" w:rsidP="00BF77F2">
      <w:pPr>
        <w:rPr>
          <w:rFonts w:ascii="Tahoma" w:hAnsi="Tahoma" w:cs="Tahoma"/>
          <w:bCs/>
        </w:rPr>
      </w:pPr>
    </w:p>
    <w:p w:rsidR="00BF77F2" w:rsidRPr="005537D9" w:rsidRDefault="00BF77F2" w:rsidP="00BF77F2">
      <w:pPr>
        <w:numPr>
          <w:ilvl w:val="0"/>
          <w:numId w:val="7"/>
        </w:numPr>
        <w:rPr>
          <w:rFonts w:ascii="Tahoma" w:hAnsi="Tahoma" w:cs="Tahoma"/>
          <w:bCs/>
        </w:rPr>
      </w:pPr>
      <w:r w:rsidRPr="005537D9">
        <w:rPr>
          <w:rFonts w:ascii="Tahoma" w:hAnsi="Tahoma" w:cs="Tahoma"/>
          <w:bCs/>
        </w:rPr>
        <w:t>Chart 4 shows that at 3</w:t>
      </w:r>
      <w:r w:rsidR="00F86AD3">
        <w:rPr>
          <w:rFonts w:ascii="Tahoma" w:hAnsi="Tahoma" w:cs="Tahoma"/>
          <w:bCs/>
        </w:rPr>
        <w:t>1 August</w:t>
      </w:r>
      <w:r w:rsidRPr="005537D9">
        <w:rPr>
          <w:rFonts w:ascii="Tahoma" w:hAnsi="Tahoma" w:cs="Tahoma"/>
          <w:bCs/>
        </w:rPr>
        <w:t xml:space="preserve"> 2012 there were</w:t>
      </w:r>
      <w:r w:rsidRPr="005537D9">
        <w:rPr>
          <w:rFonts w:ascii="Tahoma" w:hAnsi="Tahoma" w:cs="Tahoma"/>
        </w:rPr>
        <w:t xml:space="preserve"> </w:t>
      </w:r>
      <w:r w:rsidRPr="005537D9">
        <w:rPr>
          <w:rFonts w:ascii="Tahoma" w:hAnsi="Tahoma" w:cs="Tahoma"/>
          <w:bCs/>
        </w:rPr>
        <w:t>21,</w:t>
      </w:r>
      <w:r w:rsidR="00F86AD3">
        <w:rPr>
          <w:rFonts w:ascii="Tahoma" w:hAnsi="Tahoma" w:cs="Tahoma"/>
          <w:bCs/>
        </w:rPr>
        <w:t>548</w:t>
      </w:r>
      <w:r w:rsidRPr="005537D9">
        <w:rPr>
          <w:rFonts w:ascii="Tahoma" w:hAnsi="Tahoma" w:cs="Tahoma"/>
          <w:bCs/>
        </w:rPr>
        <w:t xml:space="preserve"> maintained schools that had been </w:t>
      </w:r>
      <w:r w:rsidRPr="00E57BB9">
        <w:rPr>
          <w:rFonts w:ascii="Tahoma" w:hAnsi="Tahoma" w:cs="Tahoma"/>
          <w:bCs/>
        </w:rPr>
        <w:t>inspected</w:t>
      </w:r>
      <w:r w:rsidRPr="00E57BB9">
        <w:rPr>
          <w:rFonts w:ascii="Tahoma" w:hAnsi="Tahoma" w:cs="Tahoma"/>
        </w:rPr>
        <w:t xml:space="preserve"> at least once </w:t>
      </w:r>
      <w:r w:rsidRPr="00E57BB9">
        <w:rPr>
          <w:rFonts w:ascii="Tahoma" w:hAnsi="Tahoma" w:cs="Tahoma"/>
          <w:bCs/>
        </w:rPr>
        <w:t>under</w:t>
      </w:r>
      <w:r w:rsidRPr="005537D9">
        <w:rPr>
          <w:rFonts w:ascii="Tahoma" w:hAnsi="Tahoma" w:cs="Tahoma"/>
          <w:bCs/>
        </w:rPr>
        <w:t xml:space="preserve"> section 5 </w:t>
      </w:r>
      <w:r w:rsidR="007D1E08">
        <w:rPr>
          <w:rFonts w:ascii="Tahoma" w:hAnsi="Tahoma" w:cs="Tahoma"/>
          <w:bCs/>
        </w:rPr>
        <w:t>arrangements. Of these, 21% (4,4</w:t>
      </w:r>
      <w:r w:rsidR="00F86AD3">
        <w:rPr>
          <w:rFonts w:ascii="Tahoma" w:hAnsi="Tahoma" w:cs="Tahoma"/>
          <w:bCs/>
        </w:rPr>
        <w:t>42</w:t>
      </w:r>
      <w:r w:rsidRPr="005537D9">
        <w:rPr>
          <w:rFonts w:ascii="Tahoma" w:hAnsi="Tahoma" w:cs="Tahoma"/>
          <w:bCs/>
        </w:rPr>
        <w:t>) were judged outstanding for their overall effectiveness at their most recent inspection, 49% (10,</w:t>
      </w:r>
      <w:r w:rsidR="00F86AD3">
        <w:rPr>
          <w:rFonts w:ascii="Tahoma" w:hAnsi="Tahoma" w:cs="Tahoma"/>
          <w:bCs/>
        </w:rPr>
        <w:t>534</w:t>
      </w:r>
      <w:r w:rsidRPr="005537D9">
        <w:rPr>
          <w:rFonts w:ascii="Tahoma" w:hAnsi="Tahoma" w:cs="Tahoma"/>
          <w:bCs/>
        </w:rPr>
        <w:t>) were judged good, 28% (6,</w:t>
      </w:r>
      <w:r w:rsidR="00F86AD3">
        <w:rPr>
          <w:rFonts w:ascii="Tahoma" w:hAnsi="Tahoma" w:cs="Tahoma"/>
          <w:bCs/>
        </w:rPr>
        <w:t>024</w:t>
      </w:r>
      <w:r w:rsidRPr="005537D9">
        <w:rPr>
          <w:rFonts w:ascii="Tahoma" w:hAnsi="Tahoma" w:cs="Tahoma"/>
          <w:bCs/>
        </w:rPr>
        <w:t xml:space="preserve">) were judged satisfactory and </w:t>
      </w:r>
      <w:r w:rsidR="007D1E08">
        <w:rPr>
          <w:rFonts w:ascii="Tahoma" w:hAnsi="Tahoma" w:cs="Tahoma"/>
          <w:bCs/>
        </w:rPr>
        <w:t>3</w:t>
      </w:r>
      <w:r w:rsidRPr="005537D9">
        <w:rPr>
          <w:rFonts w:ascii="Tahoma" w:hAnsi="Tahoma" w:cs="Tahoma"/>
          <w:bCs/>
        </w:rPr>
        <w:t>% (</w:t>
      </w:r>
      <w:r w:rsidR="00F86AD3">
        <w:rPr>
          <w:rFonts w:ascii="Tahoma" w:hAnsi="Tahoma" w:cs="Tahoma"/>
          <w:bCs/>
        </w:rPr>
        <w:t>548</w:t>
      </w:r>
      <w:r w:rsidRPr="005537D9">
        <w:rPr>
          <w:rFonts w:ascii="Tahoma" w:hAnsi="Tahoma" w:cs="Tahoma"/>
          <w:bCs/>
        </w:rPr>
        <w:t>) judged inadequate; of these, 1% (</w:t>
      </w:r>
      <w:r w:rsidR="00EB5BF3">
        <w:rPr>
          <w:rFonts w:ascii="Tahoma" w:hAnsi="Tahoma" w:cs="Tahoma"/>
          <w:bCs/>
        </w:rPr>
        <w:t>2</w:t>
      </w:r>
      <w:r w:rsidR="00F86AD3">
        <w:rPr>
          <w:rFonts w:ascii="Tahoma" w:hAnsi="Tahoma" w:cs="Tahoma"/>
          <w:bCs/>
        </w:rPr>
        <w:t>16</w:t>
      </w:r>
      <w:r w:rsidRPr="005537D9">
        <w:rPr>
          <w:rFonts w:ascii="Tahoma" w:hAnsi="Tahoma" w:cs="Tahoma"/>
          <w:bCs/>
        </w:rPr>
        <w:t>) ha</w:t>
      </w:r>
      <w:r>
        <w:rPr>
          <w:rFonts w:ascii="Tahoma" w:hAnsi="Tahoma" w:cs="Tahoma"/>
          <w:bCs/>
        </w:rPr>
        <w:t>ve</w:t>
      </w:r>
      <w:r w:rsidRPr="005537D9">
        <w:rPr>
          <w:rFonts w:ascii="Tahoma" w:hAnsi="Tahoma" w:cs="Tahoma"/>
          <w:bCs/>
        </w:rPr>
        <w:t xml:space="preserve"> been</w:t>
      </w:r>
      <w:r w:rsidR="00EB5BF3">
        <w:rPr>
          <w:rFonts w:ascii="Tahoma" w:hAnsi="Tahoma" w:cs="Tahoma"/>
          <w:bCs/>
        </w:rPr>
        <w:t xml:space="preserve"> given a notice to improve and 2</w:t>
      </w:r>
      <w:r w:rsidRPr="005537D9">
        <w:rPr>
          <w:rFonts w:ascii="Tahoma" w:hAnsi="Tahoma" w:cs="Tahoma"/>
          <w:bCs/>
        </w:rPr>
        <w:t>% (</w:t>
      </w:r>
      <w:r w:rsidR="00EB5BF3">
        <w:rPr>
          <w:rFonts w:ascii="Tahoma" w:hAnsi="Tahoma" w:cs="Tahoma"/>
          <w:bCs/>
        </w:rPr>
        <w:t>3</w:t>
      </w:r>
      <w:r w:rsidR="00F86AD3">
        <w:rPr>
          <w:rFonts w:ascii="Tahoma" w:hAnsi="Tahoma" w:cs="Tahoma"/>
          <w:bCs/>
        </w:rPr>
        <w:t>32</w:t>
      </w:r>
      <w:r w:rsidRPr="005537D9">
        <w:rPr>
          <w:rFonts w:ascii="Tahoma" w:hAnsi="Tahoma" w:cs="Tahoma"/>
          <w:bCs/>
        </w:rPr>
        <w:t>) placed in special measures.</w:t>
      </w:r>
    </w:p>
    <w:p w:rsidR="00BF77F2" w:rsidRPr="005537D9" w:rsidRDefault="00BF77F2" w:rsidP="00BF77F2">
      <w:pPr>
        <w:ind w:left="720"/>
        <w:rPr>
          <w:rFonts w:ascii="Tahoma" w:hAnsi="Tahoma" w:cs="Tahoma"/>
          <w:bCs/>
        </w:rPr>
      </w:pPr>
    </w:p>
    <w:p w:rsidR="00F86AD3" w:rsidRDefault="00F86AD3" w:rsidP="00F86AD3">
      <w:pPr>
        <w:numPr>
          <w:ilvl w:val="0"/>
          <w:numId w:val="7"/>
        </w:numPr>
        <w:rPr>
          <w:rFonts w:ascii="Tahoma" w:hAnsi="Tahoma" w:cs="Tahoma"/>
          <w:bCs/>
        </w:rPr>
      </w:pPr>
      <w:r w:rsidRPr="00F86AD3">
        <w:rPr>
          <w:rFonts w:ascii="Tahoma" w:hAnsi="Tahoma" w:cs="Tahoma"/>
          <w:bCs/>
        </w:rPr>
        <w:t xml:space="preserve">Nurseries continue to be the phase of education that is most likely to be judged outstanding (55%) while pupil referral units are least likely to be judged outstanding (17%). </w:t>
      </w:r>
    </w:p>
    <w:p w:rsidR="00533CE1" w:rsidRDefault="00533CE1" w:rsidP="00533CE1">
      <w:pPr>
        <w:pStyle w:val="ListParagraph"/>
        <w:rPr>
          <w:rFonts w:ascii="Tahoma" w:hAnsi="Tahoma" w:cs="Tahoma"/>
          <w:bCs/>
        </w:rPr>
      </w:pPr>
    </w:p>
    <w:p w:rsidR="00533CE1" w:rsidRDefault="007F3C94" w:rsidP="00F86AD3">
      <w:pPr>
        <w:numPr>
          <w:ilvl w:val="0"/>
          <w:numId w:val="7"/>
        </w:numPr>
        <w:rPr>
          <w:rFonts w:ascii="Tahoma" w:hAnsi="Tahoma" w:cs="Tahoma"/>
          <w:bCs/>
        </w:rPr>
      </w:pPr>
      <w:r>
        <w:rPr>
          <w:rFonts w:ascii="Tahoma" w:hAnsi="Tahoma" w:cs="Tahoma"/>
          <w:bCs/>
        </w:rPr>
        <w:t>Of the 204 s</w:t>
      </w:r>
      <w:r w:rsidR="00533CE1">
        <w:rPr>
          <w:rFonts w:ascii="Tahoma" w:hAnsi="Tahoma" w:cs="Tahoma"/>
          <w:bCs/>
        </w:rPr>
        <w:t xml:space="preserve">ponsor-led academies </w:t>
      </w:r>
      <w:r>
        <w:rPr>
          <w:rFonts w:ascii="Tahoma" w:hAnsi="Tahoma" w:cs="Tahoma"/>
          <w:bCs/>
        </w:rPr>
        <w:t xml:space="preserve">inspected at 31 August 2012, </w:t>
      </w:r>
      <w:r w:rsidR="001C4C31">
        <w:rPr>
          <w:rFonts w:ascii="Tahoma" w:hAnsi="Tahoma" w:cs="Tahoma"/>
          <w:bCs/>
        </w:rPr>
        <w:t xml:space="preserve">25% of those </w:t>
      </w:r>
      <w:r w:rsidR="00533CE1">
        <w:rPr>
          <w:rFonts w:ascii="Tahoma" w:hAnsi="Tahoma" w:cs="Tahoma"/>
          <w:bCs/>
        </w:rPr>
        <w:t xml:space="preserve">in chains </w:t>
      </w:r>
      <w:r w:rsidR="001C4C31">
        <w:rPr>
          <w:rFonts w:ascii="Tahoma" w:hAnsi="Tahoma" w:cs="Tahoma"/>
          <w:bCs/>
        </w:rPr>
        <w:t>were judged outstanding compared with 8% not in chains.</w:t>
      </w:r>
      <w:r w:rsidR="00533CE1">
        <w:rPr>
          <w:rFonts w:ascii="Tahoma" w:hAnsi="Tahoma" w:cs="Tahoma"/>
          <w:bCs/>
        </w:rPr>
        <w:t xml:space="preserve"> </w:t>
      </w:r>
    </w:p>
    <w:p w:rsidR="00F86AD3" w:rsidRPr="00F86AD3" w:rsidRDefault="00F86AD3" w:rsidP="00F86AD3">
      <w:pPr>
        <w:rPr>
          <w:rFonts w:ascii="Tahoma" w:hAnsi="Tahoma" w:cs="Tahoma"/>
          <w:bCs/>
        </w:rPr>
      </w:pPr>
    </w:p>
    <w:p w:rsidR="00BF77F2" w:rsidRPr="005537D9" w:rsidRDefault="00BF77F2" w:rsidP="00BF77F2">
      <w:pPr>
        <w:numPr>
          <w:ilvl w:val="0"/>
          <w:numId w:val="7"/>
        </w:numPr>
        <w:rPr>
          <w:rFonts w:ascii="Tahoma" w:hAnsi="Tahoma" w:cs="Tahoma"/>
          <w:bCs/>
        </w:rPr>
      </w:pPr>
      <w:r w:rsidRPr="005537D9">
        <w:rPr>
          <w:rFonts w:ascii="Tahoma" w:hAnsi="Tahoma" w:cs="Tahoma"/>
          <w:bCs/>
        </w:rPr>
        <w:t xml:space="preserve">Table </w:t>
      </w:r>
      <w:r w:rsidR="00F86AD3">
        <w:rPr>
          <w:rFonts w:ascii="Tahoma" w:hAnsi="Tahoma" w:cs="Tahoma"/>
          <w:bCs/>
        </w:rPr>
        <w:t>5</w:t>
      </w:r>
      <w:r w:rsidRPr="005537D9">
        <w:rPr>
          <w:rFonts w:ascii="Tahoma" w:hAnsi="Tahoma" w:cs="Tahoma"/>
          <w:bCs/>
        </w:rPr>
        <w:t xml:space="preserve"> shows that regionally, London has the highest proportion of schools</w:t>
      </w:r>
      <w:r>
        <w:rPr>
          <w:rFonts w:ascii="Tahoma" w:hAnsi="Tahoma" w:cs="Tahoma"/>
          <w:bCs/>
        </w:rPr>
        <w:t xml:space="preserve"> judged</w:t>
      </w:r>
      <w:r w:rsidRPr="005537D9">
        <w:rPr>
          <w:rFonts w:ascii="Tahoma" w:hAnsi="Tahoma" w:cs="Tahoma"/>
          <w:bCs/>
        </w:rPr>
        <w:t xml:space="preserve"> good or outstanding at their most recent inspection (76%). Those in the West Midlands region were most likely to be judged satisfactory or inadequate (3</w:t>
      </w:r>
      <w:r w:rsidR="00F86AD3">
        <w:rPr>
          <w:rFonts w:ascii="Tahoma" w:hAnsi="Tahoma" w:cs="Tahoma"/>
          <w:bCs/>
        </w:rPr>
        <w:t>7</w:t>
      </w:r>
      <w:r w:rsidRPr="005537D9">
        <w:rPr>
          <w:rFonts w:ascii="Tahoma" w:hAnsi="Tahoma" w:cs="Tahoma"/>
          <w:bCs/>
        </w:rPr>
        <w:t>%).</w:t>
      </w:r>
    </w:p>
    <w:p w:rsidR="00BF77F2" w:rsidRPr="005537D9" w:rsidRDefault="00BF77F2" w:rsidP="00BF77F2">
      <w:pPr>
        <w:ind w:left="360"/>
        <w:rPr>
          <w:rFonts w:ascii="Tahoma" w:hAnsi="Tahoma" w:cs="Tahoma"/>
          <w:bCs/>
        </w:rPr>
      </w:pPr>
    </w:p>
    <w:p w:rsidR="005C2D27" w:rsidRPr="00DF70EF" w:rsidRDefault="00AA2719" w:rsidP="005C2D27">
      <w:pPr>
        <w:pStyle w:val="Heading1SFR"/>
        <w:rPr>
          <w:rFonts w:cs="Tahoma"/>
        </w:rPr>
      </w:pPr>
      <w:r>
        <w:rPr>
          <w:rFonts w:cs="Tahoma"/>
        </w:rPr>
        <w:br w:type="page"/>
      </w:r>
      <w:bookmarkStart w:id="5" w:name="_Toc340655689"/>
      <w:r w:rsidR="005C2D27" w:rsidRPr="00DF70EF">
        <w:rPr>
          <w:rFonts w:cs="Tahoma"/>
        </w:rPr>
        <w:lastRenderedPageBreak/>
        <w:t>Methodology</w:t>
      </w:r>
      <w:bookmarkEnd w:id="5"/>
      <w:r w:rsidR="005C2D27" w:rsidRPr="00DF70EF">
        <w:rPr>
          <w:rFonts w:cs="Tahoma"/>
        </w:rPr>
        <w:t xml:space="preserve"> </w:t>
      </w:r>
    </w:p>
    <w:p w:rsidR="005C2D27" w:rsidRPr="00DF70EF" w:rsidRDefault="005C2D27" w:rsidP="005C2D27">
      <w:pPr>
        <w:rPr>
          <w:rFonts w:ascii="Tahoma" w:hAnsi="Tahoma" w:cs="Tahoma"/>
          <w:bCs/>
        </w:rPr>
      </w:pPr>
    </w:p>
    <w:p w:rsidR="007E5D80" w:rsidRDefault="00401A5E" w:rsidP="00681897">
      <w:pPr>
        <w:numPr>
          <w:ilvl w:val="0"/>
          <w:numId w:val="3"/>
        </w:numPr>
        <w:rPr>
          <w:rFonts w:ascii="Tahoma" w:hAnsi="Tahoma" w:cs="Tahoma"/>
          <w:bCs/>
        </w:rPr>
      </w:pPr>
      <w:r w:rsidRPr="00DF70EF">
        <w:rPr>
          <w:rFonts w:ascii="Tahoma" w:hAnsi="Tahoma" w:cs="Tahoma"/>
          <w:bCs/>
        </w:rPr>
        <w:t xml:space="preserve">Ofsted is required to inspect all schools subject to </w:t>
      </w:r>
      <w:r w:rsidR="002D3380">
        <w:rPr>
          <w:rFonts w:ascii="Tahoma" w:hAnsi="Tahoma" w:cs="Tahoma"/>
          <w:bCs/>
        </w:rPr>
        <w:t>s</w:t>
      </w:r>
      <w:r w:rsidRPr="00DF70EF">
        <w:rPr>
          <w:rFonts w:ascii="Tahoma" w:hAnsi="Tahoma" w:cs="Tahoma"/>
          <w:bCs/>
        </w:rPr>
        <w:t>ection 5 of the Education Act 2005 within a specified period (see glossary). Ofsted selects schools for inspection on a proportionate basis through a system of risk assessment. Those schools that Ofsted judge would benefit most are selected for more frequent inspection</w:t>
      </w:r>
      <w:r w:rsidR="005C2D27" w:rsidRPr="00DF70EF">
        <w:rPr>
          <w:rFonts w:ascii="Tahoma" w:hAnsi="Tahoma" w:cs="Tahoma"/>
          <w:bCs/>
        </w:rPr>
        <w:t>.</w:t>
      </w:r>
      <w:r w:rsidR="000B43D2" w:rsidRPr="00DF70EF">
        <w:t xml:space="preserve"> </w:t>
      </w:r>
      <w:r w:rsidR="000B43D2" w:rsidRPr="00DF70EF">
        <w:rPr>
          <w:rFonts w:ascii="Tahoma" w:hAnsi="Tahoma" w:cs="Tahoma"/>
          <w:bCs/>
        </w:rPr>
        <w:t xml:space="preserve">Therefore those </w:t>
      </w:r>
      <w:r w:rsidR="00CA40D6">
        <w:rPr>
          <w:rFonts w:ascii="Tahoma" w:hAnsi="Tahoma" w:cs="Tahoma"/>
          <w:bCs/>
        </w:rPr>
        <w:t>schools inspected during the year</w:t>
      </w:r>
      <w:r w:rsidR="000B43D2" w:rsidRPr="00DF70EF">
        <w:rPr>
          <w:rFonts w:ascii="Tahoma" w:hAnsi="Tahoma" w:cs="Tahoma"/>
          <w:bCs/>
        </w:rPr>
        <w:t xml:space="preserve"> may not be representative of all schools in England as a whole.</w:t>
      </w:r>
    </w:p>
    <w:p w:rsidR="007E5D80" w:rsidRPr="00DF70EF" w:rsidRDefault="007E5D80" w:rsidP="00A46618">
      <w:pPr>
        <w:rPr>
          <w:rFonts w:ascii="Tahoma" w:hAnsi="Tahoma" w:cs="Tahoma"/>
          <w:bCs/>
        </w:rPr>
      </w:pPr>
    </w:p>
    <w:p w:rsidR="007E5D80" w:rsidRDefault="00F11C63" w:rsidP="007E5D80">
      <w:pPr>
        <w:numPr>
          <w:ilvl w:val="0"/>
          <w:numId w:val="3"/>
        </w:numPr>
        <w:rPr>
          <w:rFonts w:ascii="Tahoma" w:hAnsi="Tahoma" w:cs="Tahoma"/>
          <w:bCs/>
        </w:rPr>
      </w:pPr>
      <w:r>
        <w:rPr>
          <w:rFonts w:ascii="Tahoma" w:hAnsi="Tahoma" w:cs="Tahoma"/>
          <w:bCs/>
        </w:rPr>
        <w:t>D</w:t>
      </w:r>
      <w:r w:rsidR="007E5D80" w:rsidRPr="00DF70EF">
        <w:rPr>
          <w:rFonts w:ascii="Tahoma" w:hAnsi="Tahoma" w:cs="Tahoma"/>
          <w:bCs/>
        </w:rPr>
        <w:t xml:space="preserve">ata in this release are from inspections undertaken between 1 </w:t>
      </w:r>
      <w:r w:rsidR="00F86AD3">
        <w:rPr>
          <w:rFonts w:ascii="Tahoma" w:hAnsi="Tahoma" w:cs="Tahoma"/>
          <w:bCs/>
        </w:rPr>
        <w:t>September 2011</w:t>
      </w:r>
      <w:r w:rsidR="007E5D80" w:rsidRPr="00DF70EF">
        <w:rPr>
          <w:rFonts w:ascii="Tahoma" w:hAnsi="Tahoma" w:cs="Tahoma"/>
          <w:bCs/>
        </w:rPr>
        <w:t xml:space="preserve"> and 3</w:t>
      </w:r>
      <w:r w:rsidR="00F86AD3">
        <w:rPr>
          <w:rFonts w:ascii="Tahoma" w:hAnsi="Tahoma" w:cs="Tahoma"/>
          <w:bCs/>
        </w:rPr>
        <w:t>1 August</w:t>
      </w:r>
      <w:r w:rsidR="007E5D80" w:rsidRPr="00DF70EF">
        <w:rPr>
          <w:rFonts w:ascii="Tahoma" w:hAnsi="Tahoma" w:cs="Tahoma"/>
          <w:bCs/>
        </w:rPr>
        <w:t xml:space="preserve"> 201</w:t>
      </w:r>
      <w:r w:rsidR="005746DC">
        <w:rPr>
          <w:rFonts w:ascii="Tahoma" w:hAnsi="Tahoma" w:cs="Tahoma"/>
          <w:bCs/>
        </w:rPr>
        <w:t>2</w:t>
      </w:r>
      <w:r w:rsidR="007E5D80" w:rsidRPr="00DF70EF">
        <w:rPr>
          <w:rFonts w:ascii="Tahoma" w:hAnsi="Tahoma" w:cs="Tahoma"/>
          <w:bCs/>
        </w:rPr>
        <w:t xml:space="preserve"> </w:t>
      </w:r>
      <w:r w:rsidR="009226DF" w:rsidRPr="00DF70EF">
        <w:rPr>
          <w:rFonts w:ascii="Tahoma" w:hAnsi="Tahoma" w:cs="Tahoma"/>
          <w:bCs/>
        </w:rPr>
        <w:t xml:space="preserve">or </w:t>
      </w:r>
      <w:r w:rsidR="00E3495A">
        <w:rPr>
          <w:rFonts w:ascii="Tahoma" w:hAnsi="Tahoma" w:cs="Tahoma"/>
          <w:bCs/>
        </w:rPr>
        <w:t>most recent</w:t>
      </w:r>
      <w:r w:rsidR="009226DF" w:rsidRPr="00DF70EF">
        <w:rPr>
          <w:rFonts w:ascii="Tahoma" w:hAnsi="Tahoma" w:cs="Tahoma"/>
          <w:bCs/>
        </w:rPr>
        <w:t xml:space="preserve"> inspections</w:t>
      </w:r>
      <w:r w:rsidR="00772BB6" w:rsidRPr="00DF70EF">
        <w:rPr>
          <w:rFonts w:ascii="Tahoma" w:hAnsi="Tahoma" w:cs="Tahoma"/>
          <w:bCs/>
        </w:rPr>
        <w:t xml:space="preserve"> at 3</w:t>
      </w:r>
      <w:r w:rsidR="00F86AD3">
        <w:rPr>
          <w:rFonts w:ascii="Tahoma" w:hAnsi="Tahoma" w:cs="Tahoma"/>
          <w:bCs/>
        </w:rPr>
        <w:t>1 August</w:t>
      </w:r>
      <w:r w:rsidR="005746DC">
        <w:rPr>
          <w:rFonts w:ascii="Tahoma" w:hAnsi="Tahoma" w:cs="Tahoma"/>
          <w:bCs/>
        </w:rPr>
        <w:t xml:space="preserve"> 2012</w:t>
      </w:r>
      <w:r w:rsidR="00772BB6" w:rsidRPr="00DF70EF">
        <w:rPr>
          <w:rFonts w:ascii="Tahoma" w:hAnsi="Tahoma" w:cs="Tahoma"/>
          <w:bCs/>
        </w:rPr>
        <w:t xml:space="preserve"> </w:t>
      </w:r>
      <w:r w:rsidR="002D3380">
        <w:rPr>
          <w:rFonts w:ascii="Tahoma" w:hAnsi="Tahoma" w:cs="Tahoma"/>
          <w:bCs/>
        </w:rPr>
        <w:t>under s</w:t>
      </w:r>
      <w:r w:rsidR="007E5D80" w:rsidRPr="00DF70EF">
        <w:rPr>
          <w:rFonts w:ascii="Tahoma" w:hAnsi="Tahoma" w:cs="Tahoma"/>
          <w:bCs/>
        </w:rPr>
        <w:t>ection 5 and 8 of the Education Act 2005</w:t>
      </w:r>
      <w:r w:rsidR="00A304B9" w:rsidRPr="00DF70EF">
        <w:rPr>
          <w:rFonts w:ascii="Tahoma" w:hAnsi="Tahoma" w:cs="Tahoma"/>
          <w:bCs/>
        </w:rPr>
        <w:t xml:space="preserve"> where the insp</w:t>
      </w:r>
      <w:r w:rsidR="000F2613">
        <w:rPr>
          <w:rFonts w:ascii="Tahoma" w:hAnsi="Tahoma" w:cs="Tahoma"/>
          <w:bCs/>
        </w:rPr>
        <w:t>ection report was published by 14 October</w:t>
      </w:r>
      <w:r w:rsidR="00A304B9" w:rsidRPr="00DF70EF">
        <w:rPr>
          <w:rFonts w:ascii="Tahoma" w:hAnsi="Tahoma" w:cs="Tahoma"/>
          <w:bCs/>
        </w:rPr>
        <w:t xml:space="preserve"> 201</w:t>
      </w:r>
      <w:r w:rsidR="00B460A5" w:rsidRPr="00DF70EF">
        <w:rPr>
          <w:rFonts w:ascii="Tahoma" w:hAnsi="Tahoma" w:cs="Tahoma"/>
          <w:bCs/>
        </w:rPr>
        <w:t>2</w:t>
      </w:r>
      <w:r w:rsidR="007E5D80" w:rsidRPr="00DF70EF">
        <w:rPr>
          <w:rFonts w:ascii="Tahoma" w:hAnsi="Tahoma" w:cs="Tahoma"/>
          <w:bCs/>
        </w:rPr>
        <w:t>.</w:t>
      </w:r>
      <w:r w:rsidR="00772BB6" w:rsidRPr="00DF70EF">
        <w:rPr>
          <w:rFonts w:ascii="Tahoma" w:hAnsi="Tahoma" w:cs="Tahoma"/>
          <w:bCs/>
        </w:rPr>
        <w:t xml:space="preserve"> </w:t>
      </w:r>
    </w:p>
    <w:p w:rsidR="00A46618" w:rsidRDefault="00A46618" w:rsidP="00A46618">
      <w:pPr>
        <w:pStyle w:val="ListParagraph"/>
        <w:rPr>
          <w:rFonts w:ascii="Tahoma" w:hAnsi="Tahoma" w:cs="Tahoma"/>
          <w:bCs/>
        </w:rPr>
      </w:pPr>
    </w:p>
    <w:p w:rsidR="00A46618" w:rsidRPr="005A63D5" w:rsidRDefault="00A46618" w:rsidP="005A63D5">
      <w:pPr>
        <w:numPr>
          <w:ilvl w:val="0"/>
          <w:numId w:val="3"/>
        </w:numPr>
        <w:rPr>
          <w:rFonts w:ascii="Tahoma" w:hAnsi="Tahoma" w:cs="Tahoma"/>
          <w:bCs/>
        </w:rPr>
      </w:pPr>
      <w:r>
        <w:rPr>
          <w:rFonts w:ascii="Tahoma" w:hAnsi="Tahoma" w:cs="Tahoma"/>
          <w:bCs/>
        </w:rPr>
        <w:t xml:space="preserve">The impact of risk assessment on the sample of schools is that many fewer previously good schools are inspected than would be the case if a proportionate approach to inspection were </w:t>
      </w:r>
      <w:r w:rsidRPr="00BE2B5F">
        <w:rPr>
          <w:rFonts w:ascii="Tahoma" w:hAnsi="Tahoma" w:cs="Tahoma"/>
          <w:bCs/>
        </w:rPr>
        <w:t>not employed.</w:t>
      </w:r>
      <w:r w:rsidR="00C833A5" w:rsidRPr="00BE2B5F">
        <w:rPr>
          <w:rFonts w:ascii="Tahoma" w:hAnsi="Tahoma" w:cs="Tahoma"/>
          <w:bCs/>
        </w:rPr>
        <w:t xml:space="preserve"> </w:t>
      </w:r>
      <w:r w:rsidR="00344A9A" w:rsidRPr="00BE2B5F">
        <w:rPr>
          <w:rFonts w:ascii="Tahoma" w:hAnsi="Tahoma" w:cs="Tahoma"/>
          <w:bCs/>
        </w:rPr>
        <w:t xml:space="preserve">Previously </w:t>
      </w:r>
      <w:r w:rsidR="00C833A5" w:rsidRPr="00BE2B5F">
        <w:rPr>
          <w:rFonts w:ascii="Tahoma" w:hAnsi="Tahoma" w:cs="Tahoma"/>
          <w:bCs/>
        </w:rPr>
        <w:t xml:space="preserve">outstanding </w:t>
      </w:r>
      <w:r w:rsidR="00344A9A" w:rsidRPr="00BE2B5F">
        <w:rPr>
          <w:rFonts w:ascii="Tahoma" w:hAnsi="Tahoma" w:cs="Tahoma"/>
          <w:bCs/>
        </w:rPr>
        <w:t xml:space="preserve">schools have had </w:t>
      </w:r>
      <w:r w:rsidR="00C833A5" w:rsidRPr="00BE2B5F">
        <w:rPr>
          <w:rFonts w:ascii="Tahoma" w:hAnsi="Tahoma" w:cs="Tahoma"/>
          <w:bCs/>
        </w:rPr>
        <w:t>their inspections deferred</w:t>
      </w:r>
      <w:r w:rsidR="002462A3" w:rsidRPr="00BE2B5F">
        <w:rPr>
          <w:rFonts w:ascii="Tahoma" w:hAnsi="Tahoma" w:cs="Tahoma"/>
          <w:bCs/>
        </w:rPr>
        <w:t xml:space="preserve"> and</w:t>
      </w:r>
      <w:r w:rsidR="006B419F" w:rsidRPr="00BE2B5F">
        <w:rPr>
          <w:rFonts w:ascii="Tahoma" w:hAnsi="Tahoma" w:cs="Tahoma"/>
          <w:bCs/>
        </w:rPr>
        <w:t xml:space="preserve"> will not be </w:t>
      </w:r>
      <w:r w:rsidR="002462A3" w:rsidRPr="00BE2B5F">
        <w:rPr>
          <w:rFonts w:ascii="Tahoma" w:hAnsi="Tahoma" w:cs="Tahoma"/>
          <w:bCs/>
        </w:rPr>
        <w:t>re-</w:t>
      </w:r>
      <w:r w:rsidR="006B419F" w:rsidRPr="00BE2B5F">
        <w:rPr>
          <w:rFonts w:ascii="Tahoma" w:hAnsi="Tahoma" w:cs="Tahoma"/>
          <w:bCs/>
        </w:rPr>
        <w:t xml:space="preserve">inspected </w:t>
      </w:r>
      <w:r w:rsidR="00C67EFD" w:rsidRPr="00BE2B5F">
        <w:rPr>
          <w:rFonts w:ascii="Tahoma" w:hAnsi="Tahoma" w:cs="Tahoma"/>
          <w:bCs/>
        </w:rPr>
        <w:t xml:space="preserve">unless a complaint has been raised regarding the school or the </w:t>
      </w:r>
      <w:r w:rsidR="00C833A5" w:rsidRPr="00BE2B5F">
        <w:rPr>
          <w:rFonts w:ascii="Tahoma" w:hAnsi="Tahoma" w:cs="Tahoma"/>
          <w:bCs/>
        </w:rPr>
        <w:t xml:space="preserve">risk assessment identifies </w:t>
      </w:r>
      <w:r w:rsidR="005E5096" w:rsidRPr="00BE2B5F">
        <w:rPr>
          <w:rFonts w:ascii="Tahoma" w:hAnsi="Tahoma" w:cs="Tahoma"/>
          <w:bCs/>
        </w:rPr>
        <w:t>these schools are at risk of declining</w:t>
      </w:r>
      <w:r w:rsidR="005E5096" w:rsidRPr="005A63D5">
        <w:rPr>
          <w:rFonts w:ascii="Tahoma" w:hAnsi="Tahoma" w:cs="Tahoma"/>
          <w:bCs/>
        </w:rPr>
        <w:t xml:space="preserve"> </w:t>
      </w:r>
      <w:r w:rsidR="00C833A5" w:rsidRPr="005A63D5">
        <w:rPr>
          <w:rFonts w:ascii="Tahoma" w:hAnsi="Tahoma" w:cs="Tahoma"/>
          <w:bCs/>
        </w:rPr>
        <w:t>performance</w:t>
      </w:r>
      <w:r w:rsidR="00C67EFD" w:rsidRPr="005A63D5">
        <w:rPr>
          <w:rFonts w:ascii="Tahoma" w:hAnsi="Tahoma" w:cs="Tahoma"/>
          <w:bCs/>
        </w:rPr>
        <w:t>.</w:t>
      </w:r>
      <w:r w:rsidR="00C833A5" w:rsidRPr="005A63D5">
        <w:rPr>
          <w:rFonts w:ascii="Tahoma" w:hAnsi="Tahoma" w:cs="Tahoma"/>
          <w:bCs/>
        </w:rPr>
        <w:t xml:space="preserve"> </w:t>
      </w:r>
    </w:p>
    <w:p w:rsidR="00772BB6" w:rsidRPr="00DF70EF" w:rsidRDefault="00772BB6" w:rsidP="00772BB6">
      <w:pPr>
        <w:pStyle w:val="ListParagraph"/>
        <w:rPr>
          <w:rFonts w:ascii="Tahoma" w:hAnsi="Tahoma" w:cs="Tahoma"/>
          <w:bCs/>
        </w:rPr>
      </w:pPr>
    </w:p>
    <w:p w:rsidR="00772BB6" w:rsidRPr="00DF70EF" w:rsidRDefault="00772BB6" w:rsidP="007E5D80">
      <w:pPr>
        <w:numPr>
          <w:ilvl w:val="0"/>
          <w:numId w:val="3"/>
        </w:numPr>
        <w:rPr>
          <w:rFonts w:ascii="Tahoma" w:hAnsi="Tahoma" w:cs="Tahoma"/>
          <w:bCs/>
        </w:rPr>
      </w:pPr>
      <w:r w:rsidRPr="00DF70EF">
        <w:rPr>
          <w:rFonts w:ascii="Tahoma" w:hAnsi="Tahoma" w:cs="Tahoma"/>
          <w:bCs/>
        </w:rPr>
        <w:t>The release contains key judgements and full details of published inspection outcomes which can be found in an underlying dataset in csv</w:t>
      </w:r>
      <w:r w:rsidR="00BF281D" w:rsidRPr="00DF70EF">
        <w:rPr>
          <w:rFonts w:ascii="Tahoma" w:hAnsi="Tahoma" w:cs="Tahoma"/>
          <w:bCs/>
        </w:rPr>
        <w:t xml:space="preserve"> (comma separated value)</w:t>
      </w:r>
      <w:r w:rsidRPr="00DF70EF">
        <w:rPr>
          <w:rFonts w:ascii="Tahoma" w:hAnsi="Tahoma" w:cs="Tahoma"/>
          <w:bCs/>
        </w:rPr>
        <w:t xml:space="preserve"> and</w:t>
      </w:r>
      <w:r w:rsidR="008F2861">
        <w:rPr>
          <w:rFonts w:ascii="Tahoma" w:hAnsi="Tahoma" w:cs="Tahoma"/>
          <w:bCs/>
        </w:rPr>
        <w:t xml:space="preserve"> Microsoft</w:t>
      </w:r>
      <w:r w:rsidRPr="00DF70EF">
        <w:rPr>
          <w:rFonts w:ascii="Tahoma" w:hAnsi="Tahoma" w:cs="Tahoma"/>
          <w:bCs/>
        </w:rPr>
        <w:t xml:space="preserve"> </w:t>
      </w:r>
      <w:r w:rsidR="008E027F" w:rsidRPr="00DF70EF">
        <w:rPr>
          <w:rFonts w:ascii="Tahoma" w:hAnsi="Tahoma" w:cs="Tahoma"/>
          <w:bCs/>
        </w:rPr>
        <w:t>E</w:t>
      </w:r>
      <w:r w:rsidRPr="00DF70EF">
        <w:rPr>
          <w:rFonts w:ascii="Tahoma" w:hAnsi="Tahoma" w:cs="Tahoma"/>
          <w:bCs/>
        </w:rPr>
        <w:t xml:space="preserve">xcel formats. </w:t>
      </w:r>
    </w:p>
    <w:p w:rsidR="007E5D80" w:rsidRPr="00DF70EF" w:rsidRDefault="007E5D80" w:rsidP="007E5D80">
      <w:pPr>
        <w:rPr>
          <w:rFonts w:ascii="Tahoma" w:hAnsi="Tahoma" w:cs="Tahoma"/>
          <w:bCs/>
        </w:rPr>
      </w:pPr>
    </w:p>
    <w:p w:rsidR="001C7857" w:rsidRPr="00DF70EF" w:rsidRDefault="001C7857" w:rsidP="00727178">
      <w:pPr>
        <w:numPr>
          <w:ilvl w:val="0"/>
          <w:numId w:val="3"/>
        </w:numPr>
        <w:rPr>
          <w:rFonts w:ascii="Tahoma" w:hAnsi="Tahoma" w:cs="Tahoma"/>
          <w:bCs/>
        </w:rPr>
      </w:pPr>
      <w:r w:rsidRPr="00DF70EF">
        <w:rPr>
          <w:rFonts w:ascii="Tahoma" w:hAnsi="Tahoma" w:cs="Tahoma"/>
          <w:bCs/>
        </w:rPr>
        <w:t xml:space="preserve">The inspection framework for maintained schools </w:t>
      </w:r>
      <w:r w:rsidR="003745D9">
        <w:rPr>
          <w:rFonts w:ascii="Tahoma" w:hAnsi="Tahoma" w:cs="Tahoma"/>
          <w:bCs/>
        </w:rPr>
        <w:t xml:space="preserve">that applies to </w:t>
      </w:r>
      <w:r w:rsidR="008F2861">
        <w:rPr>
          <w:rFonts w:ascii="Tahoma" w:hAnsi="Tahoma" w:cs="Tahoma"/>
          <w:bCs/>
        </w:rPr>
        <w:t>data</w:t>
      </w:r>
      <w:r w:rsidR="003745D9">
        <w:rPr>
          <w:rFonts w:ascii="Tahoma" w:hAnsi="Tahoma" w:cs="Tahoma"/>
          <w:bCs/>
        </w:rPr>
        <w:t xml:space="preserve"> in this release </w:t>
      </w:r>
      <w:r w:rsidRPr="00DF70EF">
        <w:rPr>
          <w:rFonts w:ascii="Tahoma" w:hAnsi="Tahoma" w:cs="Tahoma"/>
          <w:bCs/>
        </w:rPr>
        <w:t xml:space="preserve">was published in </w:t>
      </w:r>
      <w:r w:rsidR="005746DC">
        <w:rPr>
          <w:rFonts w:ascii="Tahoma" w:hAnsi="Tahoma" w:cs="Tahoma"/>
          <w:bCs/>
        </w:rPr>
        <w:t>January 2012</w:t>
      </w:r>
      <w:r w:rsidRPr="00DF70EF">
        <w:rPr>
          <w:rFonts w:ascii="Tahoma" w:hAnsi="Tahoma" w:cs="Tahoma"/>
          <w:bCs/>
        </w:rPr>
        <w:t>.</w:t>
      </w:r>
      <w:r w:rsidR="00727178" w:rsidRPr="00DF70EF">
        <w:rPr>
          <w:rFonts w:ascii="Tahoma" w:hAnsi="Tahoma" w:cs="Tahoma"/>
          <w:bCs/>
        </w:rPr>
        <w:t xml:space="preserve"> </w:t>
      </w:r>
      <w:r w:rsidR="00312BC6" w:rsidRPr="00DF70EF">
        <w:rPr>
          <w:rFonts w:ascii="Tahoma" w:hAnsi="Tahoma" w:cs="Tahoma"/>
          <w:bCs/>
        </w:rPr>
        <w:t xml:space="preserve">Inspections taking place prior to </w:t>
      </w:r>
      <w:r w:rsidR="005746DC">
        <w:rPr>
          <w:rFonts w:ascii="Tahoma" w:hAnsi="Tahoma" w:cs="Tahoma"/>
          <w:bCs/>
        </w:rPr>
        <w:t>January 2012</w:t>
      </w:r>
      <w:r w:rsidR="00312BC6" w:rsidRPr="00DF70EF">
        <w:rPr>
          <w:rFonts w:ascii="Tahoma" w:hAnsi="Tahoma" w:cs="Tahoma"/>
          <w:bCs/>
        </w:rPr>
        <w:t xml:space="preserve"> took place under a previous framework. I</w:t>
      </w:r>
      <w:r w:rsidRPr="00DF70EF">
        <w:rPr>
          <w:rFonts w:ascii="Tahoma" w:hAnsi="Tahoma" w:cs="Tahoma"/>
          <w:bCs/>
        </w:rPr>
        <w:t>nformation about th</w:t>
      </w:r>
      <w:r w:rsidR="00312BC6" w:rsidRPr="00DF70EF">
        <w:rPr>
          <w:rFonts w:ascii="Tahoma" w:hAnsi="Tahoma" w:cs="Tahoma"/>
          <w:bCs/>
        </w:rPr>
        <w:t xml:space="preserve">e current inspection framework and </w:t>
      </w:r>
      <w:r w:rsidR="007040E2" w:rsidRPr="00DF70EF">
        <w:rPr>
          <w:rFonts w:ascii="Tahoma" w:hAnsi="Tahoma" w:cs="Tahoma"/>
          <w:bCs/>
        </w:rPr>
        <w:t xml:space="preserve">previous inspection frameworks </w:t>
      </w:r>
      <w:r w:rsidRPr="00DF70EF">
        <w:rPr>
          <w:rFonts w:ascii="Tahoma" w:hAnsi="Tahoma" w:cs="Tahoma"/>
          <w:bCs/>
        </w:rPr>
        <w:t xml:space="preserve">and how Ofsted inspects maintained schools </w:t>
      </w:r>
      <w:r w:rsidR="00312BC6" w:rsidRPr="00DF70EF">
        <w:rPr>
          <w:rFonts w:ascii="Tahoma" w:hAnsi="Tahoma" w:cs="Tahoma"/>
          <w:bCs/>
        </w:rPr>
        <w:t>can be found on the</w:t>
      </w:r>
      <w:r w:rsidRPr="00DF70EF">
        <w:rPr>
          <w:rFonts w:ascii="Tahoma" w:hAnsi="Tahoma" w:cs="Tahoma"/>
          <w:bCs/>
        </w:rPr>
        <w:t xml:space="preserve"> Ofsted website</w:t>
      </w:r>
      <w:r w:rsidR="00312BC6" w:rsidRPr="00DF70EF">
        <w:rPr>
          <w:rFonts w:ascii="Tahoma" w:hAnsi="Tahoma" w:cs="Tahoma"/>
          <w:bCs/>
        </w:rPr>
        <w:t xml:space="preserve"> at</w:t>
      </w:r>
      <w:r w:rsidRPr="00DF70EF">
        <w:rPr>
          <w:rFonts w:ascii="Tahoma" w:hAnsi="Tahoma" w:cs="Tahoma"/>
          <w:bCs/>
        </w:rPr>
        <w:t>:</w:t>
      </w:r>
    </w:p>
    <w:p w:rsidR="001C7857" w:rsidRPr="00DF70EF" w:rsidRDefault="001C7857" w:rsidP="001C7857">
      <w:pPr>
        <w:ind w:left="720"/>
        <w:rPr>
          <w:rFonts w:ascii="Tahoma" w:hAnsi="Tahoma" w:cs="Tahoma"/>
          <w:bCs/>
        </w:rPr>
      </w:pPr>
    </w:p>
    <w:p w:rsidR="002D744F" w:rsidRPr="002D744F" w:rsidRDefault="002D744F" w:rsidP="001C7857">
      <w:pPr>
        <w:ind w:left="720"/>
        <w:rPr>
          <w:rFonts w:ascii="Tahoma" w:hAnsi="Tahoma" w:cs="Tahoma"/>
          <w:bCs/>
        </w:rPr>
      </w:pPr>
      <w:hyperlink r:id="rId14" w:history="1">
        <w:r w:rsidRPr="002D744F">
          <w:rPr>
            <w:rStyle w:val="Hyperlink"/>
            <w:rFonts w:ascii="Tahoma" w:hAnsi="Tahoma" w:cs="Tahoma"/>
            <w:bCs/>
            <w:u w:val="none"/>
          </w:rPr>
          <w:t>http://www.ofsted.gov.uk/resources/maintained-schools-inspection-documents-archive</w:t>
        </w:r>
      </w:hyperlink>
    </w:p>
    <w:p w:rsidR="007040E2" w:rsidRPr="00DF70EF" w:rsidRDefault="007040E2" w:rsidP="001C7857">
      <w:pPr>
        <w:ind w:left="720"/>
        <w:rPr>
          <w:rFonts w:ascii="Tahoma" w:hAnsi="Tahoma" w:cs="Tahoma"/>
          <w:bCs/>
        </w:rPr>
      </w:pPr>
    </w:p>
    <w:p w:rsidR="002A6B15" w:rsidRDefault="001C7857" w:rsidP="002A6B15">
      <w:pPr>
        <w:numPr>
          <w:ilvl w:val="0"/>
          <w:numId w:val="3"/>
        </w:numPr>
        <w:rPr>
          <w:rFonts w:ascii="Tahoma" w:hAnsi="Tahoma" w:cs="Tahoma"/>
          <w:bCs/>
        </w:rPr>
      </w:pPr>
      <w:r w:rsidRPr="00DF70EF">
        <w:rPr>
          <w:rFonts w:ascii="Tahoma" w:hAnsi="Tahoma" w:cs="Tahoma"/>
          <w:bCs/>
        </w:rPr>
        <w:t xml:space="preserve">Statistics relating to inspections undertaken in the </w:t>
      </w:r>
      <w:r w:rsidR="000F2613">
        <w:rPr>
          <w:rFonts w:ascii="Tahoma" w:hAnsi="Tahoma" w:cs="Tahoma"/>
          <w:bCs/>
        </w:rPr>
        <w:t>academic year</w:t>
      </w:r>
      <w:r w:rsidRPr="00DF70EF">
        <w:rPr>
          <w:rFonts w:ascii="Tahoma" w:hAnsi="Tahoma" w:cs="Tahoma"/>
          <w:bCs/>
        </w:rPr>
        <w:t xml:space="preserve"> are </w:t>
      </w:r>
      <w:r w:rsidR="000F2613">
        <w:rPr>
          <w:rFonts w:ascii="Tahoma" w:hAnsi="Tahoma" w:cs="Tahoma"/>
          <w:bCs/>
        </w:rPr>
        <w:t>final</w:t>
      </w:r>
      <w:r w:rsidRPr="00DF70EF">
        <w:rPr>
          <w:rFonts w:ascii="Tahoma" w:hAnsi="Tahoma" w:cs="Tahoma"/>
          <w:bCs/>
        </w:rPr>
        <w:t xml:space="preserve"> and include</w:t>
      </w:r>
      <w:r w:rsidR="000F2613">
        <w:rPr>
          <w:rFonts w:ascii="Tahoma" w:hAnsi="Tahoma" w:cs="Tahoma"/>
          <w:bCs/>
        </w:rPr>
        <w:t xml:space="preserve"> all</w:t>
      </w:r>
      <w:r w:rsidRPr="00DF70EF">
        <w:rPr>
          <w:rFonts w:ascii="Tahoma" w:hAnsi="Tahoma" w:cs="Tahoma"/>
          <w:bCs/>
        </w:rPr>
        <w:t xml:space="preserve"> inspections in the period where the inspection report</w:t>
      </w:r>
      <w:r w:rsidR="000F2613">
        <w:rPr>
          <w:rFonts w:ascii="Tahoma" w:hAnsi="Tahoma" w:cs="Tahoma"/>
          <w:bCs/>
        </w:rPr>
        <w:t xml:space="preserve"> has been </w:t>
      </w:r>
      <w:r w:rsidRPr="00DF70EF">
        <w:rPr>
          <w:rFonts w:ascii="Tahoma" w:hAnsi="Tahoma" w:cs="Tahoma"/>
          <w:bCs/>
        </w:rPr>
        <w:t>published.</w:t>
      </w:r>
    </w:p>
    <w:p w:rsidR="002A6B15" w:rsidRDefault="002A6B15" w:rsidP="002A6B15">
      <w:pPr>
        <w:ind w:left="720"/>
        <w:rPr>
          <w:rFonts w:ascii="Tahoma" w:hAnsi="Tahoma" w:cs="Tahoma"/>
          <w:bCs/>
        </w:rPr>
      </w:pPr>
    </w:p>
    <w:p w:rsidR="007E5D80" w:rsidRPr="00DF70EF" w:rsidRDefault="007E5D80" w:rsidP="007E5D80">
      <w:pPr>
        <w:numPr>
          <w:ilvl w:val="0"/>
          <w:numId w:val="3"/>
        </w:numPr>
        <w:rPr>
          <w:rFonts w:ascii="Tahoma" w:hAnsi="Tahoma" w:cs="Tahoma"/>
          <w:bCs/>
        </w:rPr>
      </w:pPr>
      <w:r w:rsidRPr="00DF70EF">
        <w:rPr>
          <w:rFonts w:ascii="Tahoma" w:hAnsi="Tahoma" w:cs="Tahoma"/>
          <w:bCs/>
        </w:rPr>
        <w:t xml:space="preserve">Maintained schools are allocated to local authority areas according to their postcode, using the National Statistics Postcode Directory. </w:t>
      </w:r>
    </w:p>
    <w:p w:rsidR="0008139C" w:rsidRPr="00DF70EF" w:rsidRDefault="0008139C" w:rsidP="0008139C">
      <w:pPr>
        <w:pStyle w:val="ListParagraph"/>
        <w:ind w:left="0"/>
        <w:rPr>
          <w:rFonts w:ascii="Tahoma" w:hAnsi="Tahoma" w:cs="Tahoma"/>
          <w:bCs/>
        </w:rPr>
      </w:pPr>
    </w:p>
    <w:p w:rsidR="007E5D80" w:rsidRPr="00DF70EF" w:rsidRDefault="0008139C" w:rsidP="0008139C">
      <w:pPr>
        <w:numPr>
          <w:ilvl w:val="0"/>
          <w:numId w:val="3"/>
        </w:numPr>
        <w:rPr>
          <w:rFonts w:ascii="Tahoma" w:hAnsi="Tahoma" w:cs="Tahoma"/>
          <w:bCs/>
        </w:rPr>
      </w:pPr>
      <w:r w:rsidRPr="00BE2B5F">
        <w:rPr>
          <w:rFonts w:ascii="Tahoma" w:hAnsi="Tahoma" w:cs="Tahoma"/>
          <w:bCs/>
        </w:rPr>
        <w:t xml:space="preserve">Early </w:t>
      </w:r>
      <w:r w:rsidR="00B90910">
        <w:rPr>
          <w:rFonts w:ascii="Tahoma" w:hAnsi="Tahoma" w:cs="Tahoma"/>
          <w:bCs/>
        </w:rPr>
        <w:t xml:space="preserve">years registered childcare provision is inspected under section 49 of the Childcare Act 2006. Integrated inspection reports may also cover the requirements of the Children Act 1989 and the Care Standards Act 2000 for boarding provision. The inspection outcomes from these providers are included in this release. Where the provision is managed by the school, the section 49 inspection may be carried out at the same time as the section 5 inspection and the quality of provision reported in a single inspection report. However, where registered provision on a school’s site is managed by a private, voluntary and/or </w:t>
      </w:r>
      <w:r w:rsidR="00B90910">
        <w:rPr>
          <w:rFonts w:ascii="Tahoma" w:hAnsi="Tahoma" w:cs="Tahoma"/>
          <w:bCs/>
        </w:rPr>
        <w:lastRenderedPageBreak/>
        <w:t xml:space="preserve">independent provider, it is inspected separately under the Childcare Act 2006. In these circumstances, the inspection may be scheduled to take place at the same time as the school’s section 5 </w:t>
      </w:r>
      <w:r w:rsidR="00157C39">
        <w:rPr>
          <w:rFonts w:ascii="Tahoma" w:hAnsi="Tahoma" w:cs="Tahoma"/>
          <w:bCs/>
        </w:rPr>
        <w:t>inspections</w:t>
      </w:r>
      <w:r w:rsidR="00B90910">
        <w:rPr>
          <w:rFonts w:ascii="Tahoma" w:hAnsi="Tahoma" w:cs="Tahoma"/>
          <w:bCs/>
        </w:rPr>
        <w:t>. A separate report is provided for such registered provision.</w:t>
      </w:r>
    </w:p>
    <w:p w:rsidR="0008139C" w:rsidRPr="00DF70EF" w:rsidRDefault="0008139C" w:rsidP="0008139C">
      <w:pPr>
        <w:pStyle w:val="ListParagraph"/>
        <w:rPr>
          <w:rFonts w:ascii="Tahoma" w:hAnsi="Tahoma" w:cs="Tahoma"/>
          <w:bCs/>
        </w:rPr>
      </w:pPr>
    </w:p>
    <w:p w:rsidR="0008139C" w:rsidRPr="00DF70EF" w:rsidRDefault="0008139C" w:rsidP="0008139C">
      <w:pPr>
        <w:numPr>
          <w:ilvl w:val="0"/>
          <w:numId w:val="3"/>
        </w:numPr>
        <w:rPr>
          <w:rFonts w:ascii="Tahoma" w:hAnsi="Tahoma" w:cs="Tahoma"/>
          <w:bCs/>
        </w:rPr>
      </w:pPr>
      <w:r w:rsidRPr="00DF70EF">
        <w:rPr>
          <w:rFonts w:ascii="Tahoma" w:hAnsi="Tahoma" w:cs="Tahoma"/>
          <w:bCs/>
        </w:rPr>
        <w:t>The welfare provision for boarding and residential special schools is ins</w:t>
      </w:r>
      <w:r w:rsidR="002D3380">
        <w:rPr>
          <w:rFonts w:ascii="Tahoma" w:hAnsi="Tahoma" w:cs="Tahoma"/>
          <w:bCs/>
        </w:rPr>
        <w:t>pected at the same time as the s</w:t>
      </w:r>
      <w:r w:rsidR="00E57BB9">
        <w:rPr>
          <w:rFonts w:ascii="Tahoma" w:hAnsi="Tahoma" w:cs="Tahoma"/>
          <w:bCs/>
        </w:rPr>
        <w:t xml:space="preserve">ection </w:t>
      </w:r>
      <w:r w:rsidRPr="00DF70EF">
        <w:rPr>
          <w:rFonts w:ascii="Tahoma" w:hAnsi="Tahoma" w:cs="Tahoma"/>
          <w:bCs/>
        </w:rPr>
        <w:t>5 inspection,</w:t>
      </w:r>
      <w:r w:rsidR="00B90910">
        <w:rPr>
          <w:rFonts w:ascii="Tahoma" w:hAnsi="Tahoma" w:cs="Tahoma"/>
          <w:bCs/>
        </w:rPr>
        <w:t xml:space="preserve"> where</w:t>
      </w:r>
      <w:r w:rsidRPr="00DF70EF">
        <w:rPr>
          <w:rFonts w:ascii="Tahoma" w:hAnsi="Tahoma" w:cs="Tahoma"/>
          <w:bCs/>
        </w:rPr>
        <w:t xml:space="preserve"> possible. The inspection of the residential/boarding provision </w:t>
      </w:r>
      <w:r w:rsidR="00B90910">
        <w:rPr>
          <w:rFonts w:ascii="Tahoma" w:hAnsi="Tahoma" w:cs="Tahoma"/>
          <w:bCs/>
        </w:rPr>
        <w:t>has</w:t>
      </w:r>
      <w:r w:rsidRPr="00DF70EF">
        <w:rPr>
          <w:rFonts w:ascii="Tahoma" w:hAnsi="Tahoma" w:cs="Tahoma"/>
          <w:bCs/>
        </w:rPr>
        <w:t xml:space="preserve"> five </w:t>
      </w:r>
      <w:r w:rsidR="00B90910">
        <w:rPr>
          <w:rFonts w:ascii="Tahoma" w:hAnsi="Tahoma" w:cs="Tahoma"/>
          <w:bCs/>
        </w:rPr>
        <w:t>principal</w:t>
      </w:r>
      <w:r w:rsidRPr="00DF70EF">
        <w:rPr>
          <w:rFonts w:ascii="Tahoma" w:hAnsi="Tahoma" w:cs="Tahoma"/>
          <w:bCs/>
        </w:rPr>
        <w:t xml:space="preserve"> judgements. The Evaluation schedule for the inspection of boarding and residential provision in schools can be found at:</w:t>
      </w:r>
    </w:p>
    <w:p w:rsidR="0008139C" w:rsidRPr="00DF70EF" w:rsidRDefault="0008139C" w:rsidP="0008139C">
      <w:pPr>
        <w:pStyle w:val="ListParagraph"/>
        <w:rPr>
          <w:rFonts w:ascii="Tahoma" w:hAnsi="Tahoma" w:cs="Tahoma"/>
          <w:bCs/>
        </w:rPr>
      </w:pPr>
    </w:p>
    <w:p w:rsidR="005A4865" w:rsidRPr="00B25DCA" w:rsidRDefault="00B25DCA" w:rsidP="00B25DCA">
      <w:pPr>
        <w:ind w:left="709" w:firstLine="11"/>
        <w:rPr>
          <w:rFonts w:ascii="Tahoma" w:hAnsi="Tahoma" w:cs="Tahoma"/>
          <w:bCs/>
        </w:rPr>
      </w:pPr>
      <w:hyperlink r:id="rId15" w:history="1">
        <w:r w:rsidRPr="00B25DCA">
          <w:rPr>
            <w:rStyle w:val="Hyperlink"/>
            <w:rFonts w:ascii="Tahoma" w:hAnsi="Tahoma" w:cs="Tahoma"/>
            <w:bCs/>
            <w:u w:val="none"/>
          </w:rPr>
          <w:t>http://www.ofsted.gov.uk/resources/evaluation-schedule-for-inspection-of-boarding-and-residential-provisio</w:t>
        </w:r>
        <w:r w:rsidRPr="00B25DCA">
          <w:rPr>
            <w:rStyle w:val="Hyperlink"/>
            <w:rFonts w:ascii="Tahoma" w:hAnsi="Tahoma" w:cs="Tahoma"/>
            <w:bCs/>
            <w:u w:val="none"/>
          </w:rPr>
          <w:t>n</w:t>
        </w:r>
        <w:r w:rsidRPr="00B25DCA">
          <w:rPr>
            <w:rStyle w:val="Hyperlink"/>
            <w:rFonts w:ascii="Tahoma" w:hAnsi="Tahoma" w:cs="Tahoma"/>
            <w:bCs/>
            <w:u w:val="none"/>
          </w:rPr>
          <w:t>-schools</w:t>
        </w:r>
      </w:hyperlink>
    </w:p>
    <w:p w:rsidR="00B25DCA" w:rsidRPr="00DF70EF" w:rsidRDefault="00B25DCA" w:rsidP="0008139C">
      <w:pPr>
        <w:ind w:left="360" w:firstLine="360"/>
        <w:rPr>
          <w:rFonts w:ascii="Tahoma" w:hAnsi="Tahoma" w:cs="Tahoma"/>
          <w:bCs/>
        </w:rPr>
      </w:pPr>
    </w:p>
    <w:p w:rsidR="0008139C" w:rsidRPr="00DF70EF" w:rsidRDefault="00E23251" w:rsidP="0008139C">
      <w:pPr>
        <w:numPr>
          <w:ilvl w:val="0"/>
          <w:numId w:val="3"/>
        </w:numPr>
        <w:rPr>
          <w:rFonts w:ascii="Tahoma" w:hAnsi="Tahoma" w:cs="Tahoma"/>
          <w:bCs/>
        </w:rPr>
      </w:pPr>
      <w:r w:rsidRPr="00DF70EF">
        <w:rPr>
          <w:rFonts w:ascii="Tahoma" w:hAnsi="Tahoma" w:cs="Tahoma"/>
          <w:bCs/>
        </w:rPr>
        <w:t>From 1 January 2012 inspection</w:t>
      </w:r>
      <w:r>
        <w:rPr>
          <w:rFonts w:ascii="Tahoma" w:hAnsi="Tahoma" w:cs="Tahoma"/>
          <w:bCs/>
        </w:rPr>
        <w:t xml:space="preserve"> events </w:t>
      </w:r>
      <w:r w:rsidRPr="00DF70EF">
        <w:rPr>
          <w:rFonts w:ascii="Tahoma" w:hAnsi="Tahoma" w:cs="Tahoma"/>
          <w:bCs/>
        </w:rPr>
        <w:t xml:space="preserve">and </w:t>
      </w:r>
      <w:r>
        <w:rPr>
          <w:rFonts w:ascii="Tahoma" w:hAnsi="Tahoma" w:cs="Tahoma"/>
          <w:bCs/>
        </w:rPr>
        <w:t xml:space="preserve">their </w:t>
      </w:r>
      <w:r w:rsidRPr="00DF70EF">
        <w:rPr>
          <w:rFonts w:ascii="Tahoma" w:hAnsi="Tahoma" w:cs="Tahoma"/>
          <w:bCs/>
        </w:rPr>
        <w:t xml:space="preserve">outcomes </w:t>
      </w:r>
      <w:r>
        <w:rPr>
          <w:rFonts w:ascii="Tahoma" w:hAnsi="Tahoma" w:cs="Tahoma"/>
          <w:bCs/>
        </w:rPr>
        <w:t xml:space="preserve">for </w:t>
      </w:r>
      <w:r w:rsidRPr="00DF70EF">
        <w:rPr>
          <w:rFonts w:ascii="Tahoma" w:hAnsi="Tahoma" w:cs="Tahoma"/>
          <w:bCs/>
        </w:rPr>
        <w:t>maintained schools</w:t>
      </w:r>
      <w:r w:rsidR="009E45A2" w:rsidRPr="00DF70EF">
        <w:rPr>
          <w:rFonts w:ascii="Tahoma" w:hAnsi="Tahoma" w:cs="Tahoma"/>
          <w:bCs/>
        </w:rPr>
        <w:t xml:space="preserve"> </w:t>
      </w:r>
      <w:r w:rsidR="005746DC">
        <w:rPr>
          <w:rFonts w:ascii="Tahoma" w:hAnsi="Tahoma" w:cs="Tahoma"/>
          <w:bCs/>
        </w:rPr>
        <w:t>are</w:t>
      </w:r>
      <w:r w:rsidR="009E45A2" w:rsidRPr="00DF70EF">
        <w:rPr>
          <w:rFonts w:ascii="Tahoma" w:hAnsi="Tahoma" w:cs="Tahoma"/>
          <w:bCs/>
        </w:rPr>
        <w:t xml:space="preserve"> reported under</w:t>
      </w:r>
      <w:r w:rsidR="003745D9">
        <w:rPr>
          <w:rFonts w:ascii="Tahoma" w:hAnsi="Tahoma" w:cs="Tahoma"/>
          <w:bCs/>
        </w:rPr>
        <w:t xml:space="preserve"> a new framework in accordance with</w:t>
      </w:r>
      <w:r w:rsidR="002D3380">
        <w:rPr>
          <w:rFonts w:ascii="Tahoma" w:hAnsi="Tahoma" w:cs="Tahoma"/>
          <w:bCs/>
        </w:rPr>
        <w:t xml:space="preserve"> s</w:t>
      </w:r>
      <w:r w:rsidR="009E45A2" w:rsidRPr="00DF70EF">
        <w:rPr>
          <w:rFonts w:ascii="Tahoma" w:hAnsi="Tahoma" w:cs="Tahoma"/>
          <w:bCs/>
        </w:rPr>
        <w:t>ection 5 and 8 of the Education Act 20</w:t>
      </w:r>
      <w:r w:rsidR="00B90910">
        <w:rPr>
          <w:rFonts w:ascii="Tahoma" w:hAnsi="Tahoma" w:cs="Tahoma"/>
          <w:bCs/>
        </w:rPr>
        <w:t>05</w:t>
      </w:r>
      <w:r w:rsidR="009E45A2" w:rsidRPr="00DF70EF">
        <w:rPr>
          <w:rFonts w:ascii="Tahoma" w:hAnsi="Tahoma" w:cs="Tahoma"/>
          <w:bCs/>
        </w:rPr>
        <w:t xml:space="preserve">. </w:t>
      </w:r>
      <w:r w:rsidR="00F26103" w:rsidRPr="00DF70EF">
        <w:rPr>
          <w:rFonts w:ascii="Tahoma" w:hAnsi="Tahoma" w:cs="Tahoma"/>
          <w:bCs/>
        </w:rPr>
        <w:t>Information regarding the new inspection framework can be found on the Ofsted website:</w:t>
      </w:r>
    </w:p>
    <w:p w:rsidR="00F26103" w:rsidRPr="00DF70EF" w:rsidRDefault="00F26103" w:rsidP="00F26103">
      <w:pPr>
        <w:ind w:left="709"/>
        <w:rPr>
          <w:rFonts w:ascii="Tahoma" w:hAnsi="Tahoma" w:cs="Tahoma"/>
          <w:bCs/>
        </w:rPr>
      </w:pPr>
    </w:p>
    <w:p w:rsidR="00B460A5" w:rsidRPr="00062A7D" w:rsidRDefault="00B460A5" w:rsidP="00B460A5">
      <w:pPr>
        <w:ind w:left="709"/>
        <w:rPr>
          <w:rFonts w:ascii="Tahoma" w:hAnsi="Tahoma" w:cs="Tahoma"/>
          <w:bCs/>
        </w:rPr>
      </w:pPr>
      <w:hyperlink r:id="rId16" w:history="1">
        <w:r w:rsidRPr="00062A7D">
          <w:rPr>
            <w:rStyle w:val="Hyperlink"/>
            <w:rFonts w:ascii="Tahoma" w:hAnsi="Tahoma" w:cs="Tahoma"/>
            <w:bCs/>
            <w:u w:val="none"/>
          </w:rPr>
          <w:t>http://www.ofsted.gov.uk/resources/evaluation-schedule-for-inspection-of-maintained-schools-and-academies-january-2012</w:t>
        </w:r>
      </w:hyperlink>
    </w:p>
    <w:p w:rsidR="00BF281D" w:rsidRPr="00DF70EF" w:rsidRDefault="00BF281D" w:rsidP="00B460A5">
      <w:pPr>
        <w:ind w:left="709"/>
        <w:rPr>
          <w:rFonts w:ascii="Tahoma" w:hAnsi="Tahoma" w:cs="Tahoma"/>
          <w:bCs/>
        </w:rPr>
      </w:pPr>
    </w:p>
    <w:p w:rsidR="00BF281D" w:rsidRDefault="00BF281D" w:rsidP="00BF281D">
      <w:pPr>
        <w:ind w:left="709"/>
        <w:rPr>
          <w:rFonts w:ascii="Tahoma" w:hAnsi="Tahoma" w:cs="Tahoma"/>
          <w:bCs/>
        </w:rPr>
      </w:pPr>
      <w:r w:rsidRPr="00DF70EF">
        <w:rPr>
          <w:rFonts w:ascii="Tahoma" w:hAnsi="Tahoma" w:cs="Tahoma"/>
          <w:bCs/>
        </w:rPr>
        <w:t xml:space="preserve">All judgements made </w:t>
      </w:r>
      <w:r w:rsidR="00621EAE" w:rsidRPr="00DF70EF">
        <w:rPr>
          <w:rFonts w:ascii="Tahoma" w:hAnsi="Tahoma" w:cs="Tahoma"/>
          <w:bCs/>
        </w:rPr>
        <w:t>during</w:t>
      </w:r>
      <w:r w:rsidRPr="00DF70EF">
        <w:rPr>
          <w:rFonts w:ascii="Tahoma" w:hAnsi="Tahoma" w:cs="Tahoma"/>
          <w:bCs/>
        </w:rPr>
        <w:t xml:space="preserve"> these inspections map across frameworks and have been included in the relevant </w:t>
      </w:r>
      <w:r w:rsidR="00287A3A">
        <w:rPr>
          <w:rFonts w:ascii="Tahoma" w:hAnsi="Tahoma" w:cs="Tahoma"/>
          <w:bCs/>
        </w:rPr>
        <w:t>tables and charts</w:t>
      </w:r>
      <w:r w:rsidRPr="00DF70EF">
        <w:rPr>
          <w:rFonts w:ascii="Tahoma" w:hAnsi="Tahoma" w:cs="Tahoma"/>
          <w:bCs/>
        </w:rPr>
        <w:t>.</w:t>
      </w:r>
      <w:r w:rsidR="00E866EC">
        <w:rPr>
          <w:rFonts w:ascii="Tahoma" w:hAnsi="Tahoma" w:cs="Tahoma"/>
          <w:bCs/>
        </w:rPr>
        <w:t xml:space="preserve"> This will reduce the number of </w:t>
      </w:r>
      <w:r w:rsidR="00415EB0">
        <w:rPr>
          <w:rFonts w:ascii="Tahoma" w:hAnsi="Tahoma" w:cs="Tahoma"/>
          <w:bCs/>
        </w:rPr>
        <w:t>judgements report</w:t>
      </w:r>
      <w:r w:rsidR="00EF44CF">
        <w:rPr>
          <w:rFonts w:ascii="Tahoma" w:hAnsi="Tahoma" w:cs="Tahoma"/>
          <w:bCs/>
        </w:rPr>
        <w:t>ed</w:t>
      </w:r>
      <w:r w:rsidR="00415EB0">
        <w:rPr>
          <w:rFonts w:ascii="Tahoma" w:hAnsi="Tahoma" w:cs="Tahoma"/>
          <w:bCs/>
        </w:rPr>
        <w:t xml:space="preserve"> from </w:t>
      </w:r>
      <w:r w:rsidR="00AC413D" w:rsidRPr="00AC413D">
        <w:rPr>
          <w:rFonts w:ascii="Tahoma" w:hAnsi="Tahoma" w:cs="Tahoma"/>
          <w:bCs/>
        </w:rPr>
        <w:t>27</w:t>
      </w:r>
      <w:r w:rsidR="00464768" w:rsidRPr="00AC413D">
        <w:rPr>
          <w:rFonts w:ascii="Tahoma" w:hAnsi="Tahoma" w:cs="Tahoma"/>
          <w:bCs/>
        </w:rPr>
        <w:t xml:space="preserve"> (</w:t>
      </w:r>
      <w:r w:rsidR="00AC413D" w:rsidRPr="00AC413D">
        <w:rPr>
          <w:rFonts w:ascii="Tahoma" w:hAnsi="Tahoma" w:cs="Tahoma"/>
          <w:bCs/>
        </w:rPr>
        <w:t>ex</w:t>
      </w:r>
      <w:r w:rsidR="00464768" w:rsidRPr="00AC413D">
        <w:rPr>
          <w:rFonts w:ascii="Tahoma" w:hAnsi="Tahoma" w:cs="Tahoma"/>
          <w:bCs/>
        </w:rPr>
        <w:t>cluding boarding, EYFS and post-16 judgements)</w:t>
      </w:r>
      <w:r w:rsidR="00415EB0" w:rsidRPr="00AC413D">
        <w:rPr>
          <w:rFonts w:ascii="Tahoma" w:hAnsi="Tahoma" w:cs="Tahoma"/>
          <w:bCs/>
        </w:rPr>
        <w:t xml:space="preserve"> to </w:t>
      </w:r>
      <w:r w:rsidR="00AC413D" w:rsidRPr="00AC413D">
        <w:rPr>
          <w:rFonts w:ascii="Tahoma" w:hAnsi="Tahoma" w:cs="Tahoma"/>
          <w:bCs/>
        </w:rPr>
        <w:t>five (ex</w:t>
      </w:r>
      <w:r w:rsidR="00964967" w:rsidRPr="00AC413D">
        <w:rPr>
          <w:rFonts w:ascii="Tahoma" w:hAnsi="Tahoma" w:cs="Tahoma"/>
          <w:bCs/>
        </w:rPr>
        <w:t>cluding boarding</w:t>
      </w:r>
      <w:r w:rsidR="00464DAB" w:rsidRPr="00AC413D">
        <w:rPr>
          <w:rFonts w:ascii="Tahoma" w:hAnsi="Tahoma" w:cs="Tahoma"/>
          <w:bCs/>
        </w:rPr>
        <w:t>/residential</w:t>
      </w:r>
      <w:r w:rsidR="00964967" w:rsidRPr="00AC413D">
        <w:rPr>
          <w:rFonts w:ascii="Tahoma" w:hAnsi="Tahoma" w:cs="Tahoma"/>
          <w:bCs/>
        </w:rPr>
        <w:t xml:space="preserve"> judgements)</w:t>
      </w:r>
      <w:r w:rsidR="00E866EC" w:rsidRPr="00AC413D">
        <w:rPr>
          <w:rFonts w:ascii="Tahoma" w:hAnsi="Tahoma" w:cs="Tahoma"/>
          <w:bCs/>
        </w:rPr>
        <w:t>.</w:t>
      </w:r>
    </w:p>
    <w:p w:rsidR="00614E38" w:rsidRDefault="00614E38" w:rsidP="00614E38">
      <w:pPr>
        <w:rPr>
          <w:rFonts w:ascii="Tahoma" w:hAnsi="Tahoma" w:cs="Tahoma"/>
          <w:bCs/>
        </w:rPr>
      </w:pPr>
    </w:p>
    <w:p w:rsidR="00614E38" w:rsidRPr="00587B67" w:rsidRDefault="00587B67" w:rsidP="00587B67">
      <w:pPr>
        <w:numPr>
          <w:ilvl w:val="0"/>
          <w:numId w:val="3"/>
        </w:numPr>
        <w:rPr>
          <w:rFonts w:ascii="Tahoma" w:hAnsi="Tahoma" w:cs="Tahoma"/>
          <w:bCs/>
        </w:rPr>
      </w:pPr>
      <w:r w:rsidRPr="00587B67">
        <w:rPr>
          <w:rFonts w:ascii="Tahoma" w:hAnsi="Tahoma" w:cs="Tahoma"/>
          <w:bCs/>
        </w:rPr>
        <w:t>As a result of a proportionate inspection process, inspections of weaker schools are brought forward. These weaker schools will no longer have the 2005 achievement judgement</w:t>
      </w:r>
      <w:r>
        <w:rPr>
          <w:rFonts w:ascii="Tahoma" w:hAnsi="Tahoma" w:cs="Tahoma"/>
          <w:bCs/>
        </w:rPr>
        <w:t xml:space="preserve">: </w:t>
      </w:r>
      <w:r w:rsidRPr="00587B67">
        <w:rPr>
          <w:rFonts w:ascii="Tahoma" w:hAnsi="Tahoma" w:cs="Tahoma"/>
          <w:bCs/>
        </w:rPr>
        <w:t xml:space="preserve">'How well do learners achieve?' and will instead have the 2011 judgement: </w:t>
      </w:r>
      <w:r>
        <w:rPr>
          <w:rFonts w:ascii="Tahoma" w:hAnsi="Tahoma" w:cs="Tahoma"/>
          <w:bCs/>
        </w:rPr>
        <w:t>‘</w:t>
      </w:r>
      <w:r w:rsidRPr="00587B67">
        <w:rPr>
          <w:rFonts w:ascii="Tahoma" w:hAnsi="Tahoma" w:cs="Tahoma"/>
          <w:bCs/>
        </w:rPr>
        <w:t>Achievement of pupils at the school</w:t>
      </w:r>
      <w:r>
        <w:rPr>
          <w:rFonts w:ascii="Tahoma" w:hAnsi="Tahoma" w:cs="Tahoma"/>
          <w:bCs/>
        </w:rPr>
        <w:t>’</w:t>
      </w:r>
      <w:r w:rsidRPr="00587B67">
        <w:rPr>
          <w:rFonts w:ascii="Tahoma" w:hAnsi="Tahoma" w:cs="Tahoma"/>
          <w:bCs/>
        </w:rPr>
        <w:t>. 'How well do learners achieve?' judgement is therefore more positive.</w:t>
      </w:r>
    </w:p>
    <w:p w:rsidR="007E7BBC" w:rsidRPr="00DF70EF" w:rsidRDefault="007E7BBC" w:rsidP="00B460A5">
      <w:pPr>
        <w:ind w:left="709"/>
        <w:rPr>
          <w:rFonts w:ascii="Tahoma" w:hAnsi="Tahoma" w:cs="Tahoma"/>
          <w:bCs/>
        </w:rPr>
      </w:pPr>
    </w:p>
    <w:p w:rsidR="00E23251" w:rsidRPr="00DF70EF" w:rsidRDefault="00415EB0" w:rsidP="00E23251">
      <w:pPr>
        <w:numPr>
          <w:ilvl w:val="0"/>
          <w:numId w:val="3"/>
        </w:numPr>
        <w:rPr>
          <w:rFonts w:ascii="Tahoma" w:hAnsi="Tahoma" w:cs="Tahoma"/>
          <w:bCs/>
        </w:rPr>
      </w:pPr>
      <w:r>
        <w:rPr>
          <w:rFonts w:ascii="Tahoma" w:hAnsi="Tahoma" w:cs="Tahoma"/>
          <w:bCs/>
        </w:rPr>
        <w:t>To allow comparisons</w:t>
      </w:r>
      <w:r w:rsidR="00E23251">
        <w:rPr>
          <w:rFonts w:ascii="Tahoma" w:hAnsi="Tahoma" w:cs="Tahoma"/>
          <w:bCs/>
        </w:rPr>
        <w:t xml:space="preserve"> between</w:t>
      </w:r>
      <w:r w:rsidR="009E7BA2">
        <w:rPr>
          <w:rFonts w:ascii="Tahoma" w:hAnsi="Tahoma" w:cs="Tahoma"/>
          <w:bCs/>
        </w:rPr>
        <w:t xml:space="preserve"> </w:t>
      </w:r>
      <w:r>
        <w:rPr>
          <w:rFonts w:ascii="Tahoma" w:hAnsi="Tahoma" w:cs="Tahoma"/>
          <w:bCs/>
        </w:rPr>
        <w:t xml:space="preserve">inspection </w:t>
      </w:r>
      <w:r w:rsidR="00E23251">
        <w:rPr>
          <w:rFonts w:ascii="Tahoma" w:hAnsi="Tahoma" w:cs="Tahoma"/>
          <w:bCs/>
        </w:rPr>
        <w:t>frameworks, t</w:t>
      </w:r>
      <w:r w:rsidR="00E23251" w:rsidRPr="00DF70EF">
        <w:rPr>
          <w:rFonts w:ascii="Tahoma" w:hAnsi="Tahoma" w:cs="Tahoma"/>
          <w:bCs/>
        </w:rPr>
        <w:t>he judgement</w:t>
      </w:r>
      <w:r w:rsidR="00E23251">
        <w:rPr>
          <w:rFonts w:ascii="Tahoma" w:hAnsi="Tahoma" w:cs="Tahoma"/>
          <w:bCs/>
        </w:rPr>
        <w:t>s</w:t>
      </w:r>
      <w:r>
        <w:rPr>
          <w:rFonts w:ascii="Tahoma" w:hAnsi="Tahoma" w:cs="Tahoma"/>
          <w:bCs/>
        </w:rPr>
        <w:t xml:space="preserve"> made</w:t>
      </w:r>
      <w:r w:rsidR="00E23251">
        <w:rPr>
          <w:rFonts w:ascii="Tahoma" w:hAnsi="Tahoma" w:cs="Tahoma"/>
          <w:bCs/>
        </w:rPr>
        <w:t xml:space="preserve"> for</w:t>
      </w:r>
      <w:r>
        <w:rPr>
          <w:rFonts w:ascii="Tahoma" w:hAnsi="Tahoma" w:cs="Tahoma"/>
          <w:bCs/>
        </w:rPr>
        <w:t xml:space="preserve"> </w:t>
      </w:r>
      <w:r w:rsidR="00E23251" w:rsidRPr="00DF70EF">
        <w:rPr>
          <w:rFonts w:ascii="Tahoma" w:hAnsi="Tahoma" w:cs="Tahoma"/>
          <w:bCs/>
        </w:rPr>
        <w:t>inspections</w:t>
      </w:r>
      <w:r w:rsidR="00E23251">
        <w:rPr>
          <w:rFonts w:ascii="Tahoma" w:hAnsi="Tahoma" w:cs="Tahoma"/>
          <w:bCs/>
        </w:rPr>
        <w:t xml:space="preserve"> conducted after 1 January 2012</w:t>
      </w:r>
      <w:r w:rsidR="00E23251" w:rsidRPr="00DF70EF">
        <w:rPr>
          <w:rFonts w:ascii="Tahoma" w:hAnsi="Tahoma" w:cs="Tahoma"/>
          <w:bCs/>
        </w:rPr>
        <w:t xml:space="preserve"> (and those of the pilot inspections that took place in the 2010/11 academic year) </w:t>
      </w:r>
      <w:r w:rsidR="007D6A7B">
        <w:rPr>
          <w:rFonts w:ascii="Tahoma" w:hAnsi="Tahoma" w:cs="Tahoma"/>
          <w:bCs/>
        </w:rPr>
        <w:t>are</w:t>
      </w:r>
      <w:r w:rsidR="00E23251">
        <w:rPr>
          <w:rFonts w:ascii="Tahoma" w:hAnsi="Tahoma" w:cs="Tahoma"/>
          <w:bCs/>
        </w:rPr>
        <w:t xml:space="preserve"> mapped</w:t>
      </w:r>
      <w:r w:rsidR="00E23251" w:rsidRPr="00DF70EF">
        <w:rPr>
          <w:rFonts w:ascii="Tahoma" w:hAnsi="Tahoma" w:cs="Tahoma"/>
          <w:bCs/>
        </w:rPr>
        <w:t xml:space="preserve"> to the judgements of the </w:t>
      </w:r>
      <w:r>
        <w:rPr>
          <w:rFonts w:ascii="Tahoma" w:hAnsi="Tahoma" w:cs="Tahoma"/>
          <w:bCs/>
        </w:rPr>
        <w:t xml:space="preserve">2009 inspection </w:t>
      </w:r>
      <w:r w:rsidR="00E23251" w:rsidRPr="00DF70EF">
        <w:rPr>
          <w:rFonts w:ascii="Tahoma" w:hAnsi="Tahoma" w:cs="Tahoma"/>
          <w:bCs/>
        </w:rPr>
        <w:t>framework as follows:</w:t>
      </w:r>
    </w:p>
    <w:p w:rsidR="00E23251" w:rsidRPr="00DF70EF" w:rsidRDefault="00E23251" w:rsidP="00E23251">
      <w:pPr>
        <w:ind w:left="720"/>
        <w:rPr>
          <w:rFonts w:ascii="Tahoma" w:hAnsi="Tahoma" w:cs="Tahoma"/>
          <w:bCs/>
        </w:rPr>
      </w:pPr>
    </w:p>
    <w:p w:rsidR="00E23251" w:rsidRPr="00DF70EF" w:rsidRDefault="00E23251" w:rsidP="00E23251">
      <w:pPr>
        <w:numPr>
          <w:ilvl w:val="0"/>
          <w:numId w:val="18"/>
        </w:numPr>
        <w:tabs>
          <w:tab w:val="clear" w:pos="720"/>
          <w:tab w:val="num" w:pos="993"/>
        </w:tabs>
        <w:ind w:left="993" w:firstLine="0"/>
        <w:rPr>
          <w:rFonts w:ascii="Tahoma" w:hAnsi="Tahoma" w:cs="Tahoma"/>
          <w:bCs/>
        </w:rPr>
      </w:pPr>
      <w:r>
        <w:rPr>
          <w:rFonts w:ascii="Tahoma" w:hAnsi="Tahoma" w:cs="Tahoma"/>
          <w:bCs/>
        </w:rPr>
        <w:t>‘</w:t>
      </w:r>
      <w:r w:rsidRPr="00DF70EF">
        <w:rPr>
          <w:rFonts w:ascii="Tahoma" w:hAnsi="Tahoma" w:cs="Tahoma"/>
          <w:bCs/>
        </w:rPr>
        <w:t>Overall effectiveness</w:t>
      </w:r>
      <w:r>
        <w:rPr>
          <w:rFonts w:ascii="Tahoma" w:hAnsi="Tahoma" w:cs="Tahoma"/>
          <w:bCs/>
        </w:rPr>
        <w:t>’</w:t>
      </w:r>
      <w:r w:rsidRPr="00DF70EF">
        <w:rPr>
          <w:rFonts w:ascii="Tahoma" w:hAnsi="Tahoma" w:cs="Tahoma"/>
          <w:bCs/>
        </w:rPr>
        <w:t xml:space="preserve"> remain</w:t>
      </w:r>
      <w:r w:rsidR="00562794">
        <w:rPr>
          <w:rFonts w:ascii="Tahoma" w:hAnsi="Tahoma" w:cs="Tahoma"/>
          <w:bCs/>
        </w:rPr>
        <w:t>s</w:t>
      </w:r>
      <w:r w:rsidRPr="00DF70EF">
        <w:rPr>
          <w:rFonts w:ascii="Tahoma" w:hAnsi="Tahoma" w:cs="Tahoma"/>
          <w:bCs/>
        </w:rPr>
        <w:t xml:space="preserve"> unchanged;</w:t>
      </w:r>
    </w:p>
    <w:p w:rsidR="00E23251" w:rsidRPr="00DF70EF" w:rsidRDefault="00E23251" w:rsidP="00E23251">
      <w:pPr>
        <w:numPr>
          <w:ilvl w:val="0"/>
          <w:numId w:val="18"/>
        </w:numPr>
        <w:tabs>
          <w:tab w:val="clear" w:pos="720"/>
        </w:tabs>
        <w:ind w:left="1418" w:hanging="426"/>
        <w:rPr>
          <w:rFonts w:ascii="Tahoma" w:hAnsi="Tahoma" w:cs="Tahoma"/>
          <w:bCs/>
        </w:rPr>
      </w:pPr>
      <w:r>
        <w:rPr>
          <w:rFonts w:ascii="Tahoma" w:hAnsi="Tahoma" w:cs="Tahoma"/>
          <w:bCs/>
        </w:rPr>
        <w:t>‘</w:t>
      </w:r>
      <w:r w:rsidRPr="00DF70EF">
        <w:rPr>
          <w:rFonts w:ascii="Tahoma" w:hAnsi="Tahoma" w:cs="Tahoma"/>
          <w:bCs/>
        </w:rPr>
        <w:t>Achievement of pupils and the extent to which they enjoy their learning</w:t>
      </w:r>
      <w:r>
        <w:rPr>
          <w:rFonts w:ascii="Tahoma" w:hAnsi="Tahoma" w:cs="Tahoma"/>
          <w:bCs/>
        </w:rPr>
        <w:t>’</w:t>
      </w:r>
      <w:r w:rsidRPr="00DF70EF">
        <w:rPr>
          <w:rFonts w:ascii="Tahoma" w:hAnsi="Tahoma" w:cs="Tahoma"/>
          <w:bCs/>
        </w:rPr>
        <w:t xml:space="preserve"> </w:t>
      </w:r>
      <w:r w:rsidR="005C5103">
        <w:rPr>
          <w:rFonts w:ascii="Tahoma" w:hAnsi="Tahoma" w:cs="Tahoma"/>
          <w:bCs/>
        </w:rPr>
        <w:t xml:space="preserve"> is</w:t>
      </w:r>
      <w:r>
        <w:rPr>
          <w:rFonts w:ascii="Tahoma" w:hAnsi="Tahoma" w:cs="Tahoma"/>
          <w:bCs/>
        </w:rPr>
        <w:t xml:space="preserve"> mapped against</w:t>
      </w:r>
      <w:r w:rsidRPr="00DF70EF">
        <w:rPr>
          <w:rFonts w:ascii="Tahoma" w:hAnsi="Tahoma" w:cs="Tahoma"/>
          <w:bCs/>
        </w:rPr>
        <w:t xml:space="preserve"> </w:t>
      </w:r>
      <w:r>
        <w:rPr>
          <w:rFonts w:ascii="Tahoma" w:hAnsi="Tahoma" w:cs="Tahoma"/>
          <w:bCs/>
        </w:rPr>
        <w:t>‘A</w:t>
      </w:r>
      <w:r w:rsidRPr="00DF70EF">
        <w:rPr>
          <w:rFonts w:ascii="Tahoma" w:hAnsi="Tahoma" w:cs="Tahoma"/>
          <w:bCs/>
        </w:rPr>
        <w:t>chievement of pupils</w:t>
      </w:r>
      <w:r w:rsidR="00F77969">
        <w:rPr>
          <w:rFonts w:ascii="Tahoma" w:hAnsi="Tahoma" w:cs="Tahoma"/>
          <w:bCs/>
        </w:rPr>
        <w:t>’</w:t>
      </w:r>
      <w:r w:rsidRPr="00DF70EF">
        <w:rPr>
          <w:rFonts w:ascii="Tahoma" w:hAnsi="Tahoma" w:cs="Tahoma"/>
          <w:bCs/>
        </w:rPr>
        <w:t>;</w:t>
      </w:r>
    </w:p>
    <w:p w:rsidR="00E23251" w:rsidRPr="00DF70EF" w:rsidRDefault="00E23251" w:rsidP="00E23251">
      <w:pPr>
        <w:numPr>
          <w:ilvl w:val="0"/>
          <w:numId w:val="18"/>
        </w:numPr>
        <w:tabs>
          <w:tab w:val="clear" w:pos="720"/>
          <w:tab w:val="num" w:pos="1418"/>
        </w:tabs>
        <w:ind w:left="1418" w:hanging="425"/>
        <w:rPr>
          <w:rFonts w:ascii="Tahoma" w:hAnsi="Tahoma" w:cs="Tahoma"/>
          <w:bCs/>
        </w:rPr>
      </w:pPr>
      <w:r>
        <w:rPr>
          <w:rFonts w:ascii="Tahoma" w:hAnsi="Tahoma" w:cs="Tahoma"/>
          <w:bCs/>
        </w:rPr>
        <w:t>‘</w:t>
      </w:r>
      <w:r w:rsidRPr="00DF70EF">
        <w:rPr>
          <w:rFonts w:ascii="Tahoma" w:hAnsi="Tahoma" w:cs="Tahoma"/>
          <w:bCs/>
        </w:rPr>
        <w:t>Pupils' behaviour</w:t>
      </w:r>
      <w:r>
        <w:rPr>
          <w:rFonts w:ascii="Tahoma" w:hAnsi="Tahoma" w:cs="Tahoma"/>
          <w:bCs/>
        </w:rPr>
        <w:t>’</w:t>
      </w:r>
      <w:r w:rsidRPr="00DF70EF">
        <w:rPr>
          <w:rFonts w:ascii="Tahoma" w:hAnsi="Tahoma" w:cs="Tahoma"/>
          <w:bCs/>
        </w:rPr>
        <w:t xml:space="preserve"> </w:t>
      </w:r>
      <w:r w:rsidR="005C5103">
        <w:rPr>
          <w:rFonts w:ascii="Tahoma" w:hAnsi="Tahoma" w:cs="Tahoma"/>
          <w:bCs/>
        </w:rPr>
        <w:t xml:space="preserve">is </w:t>
      </w:r>
      <w:r>
        <w:rPr>
          <w:rFonts w:ascii="Tahoma" w:hAnsi="Tahoma" w:cs="Tahoma"/>
          <w:bCs/>
        </w:rPr>
        <w:t>mapped against</w:t>
      </w:r>
      <w:r w:rsidRPr="00DF70EF">
        <w:rPr>
          <w:rFonts w:ascii="Tahoma" w:hAnsi="Tahoma" w:cs="Tahoma"/>
          <w:bCs/>
        </w:rPr>
        <w:t xml:space="preserve"> </w:t>
      </w:r>
      <w:r>
        <w:rPr>
          <w:rFonts w:ascii="Tahoma" w:hAnsi="Tahoma" w:cs="Tahoma"/>
          <w:bCs/>
        </w:rPr>
        <w:t>‘B</w:t>
      </w:r>
      <w:r w:rsidR="00F77969">
        <w:rPr>
          <w:rFonts w:ascii="Tahoma" w:hAnsi="Tahoma" w:cs="Tahoma"/>
          <w:bCs/>
        </w:rPr>
        <w:t>ehaviour and safety of pupils</w:t>
      </w:r>
      <w:r>
        <w:rPr>
          <w:rFonts w:ascii="Tahoma" w:hAnsi="Tahoma" w:cs="Tahoma"/>
          <w:bCs/>
        </w:rPr>
        <w:t>’</w:t>
      </w:r>
      <w:r w:rsidRPr="00DF70EF">
        <w:rPr>
          <w:rFonts w:ascii="Tahoma" w:hAnsi="Tahoma" w:cs="Tahoma"/>
          <w:bCs/>
        </w:rPr>
        <w:t>;</w:t>
      </w:r>
    </w:p>
    <w:p w:rsidR="00E23251" w:rsidRPr="00DF70EF" w:rsidRDefault="00E23251" w:rsidP="00E23251">
      <w:pPr>
        <w:numPr>
          <w:ilvl w:val="0"/>
          <w:numId w:val="18"/>
        </w:numPr>
        <w:tabs>
          <w:tab w:val="clear" w:pos="720"/>
          <w:tab w:val="num" w:pos="993"/>
        </w:tabs>
        <w:ind w:left="993" w:firstLine="0"/>
        <w:rPr>
          <w:rFonts w:ascii="Tahoma" w:hAnsi="Tahoma" w:cs="Tahoma"/>
          <w:bCs/>
        </w:rPr>
      </w:pPr>
      <w:r>
        <w:rPr>
          <w:rFonts w:ascii="Tahoma" w:hAnsi="Tahoma" w:cs="Tahoma"/>
          <w:bCs/>
        </w:rPr>
        <w:t>‘Qu</w:t>
      </w:r>
      <w:r w:rsidRPr="00DF70EF">
        <w:rPr>
          <w:rFonts w:ascii="Tahoma" w:hAnsi="Tahoma" w:cs="Tahoma"/>
          <w:bCs/>
        </w:rPr>
        <w:t>ality of teaching</w:t>
      </w:r>
      <w:r>
        <w:rPr>
          <w:rFonts w:ascii="Tahoma" w:hAnsi="Tahoma" w:cs="Tahoma"/>
          <w:bCs/>
        </w:rPr>
        <w:t>’</w:t>
      </w:r>
      <w:r w:rsidRPr="00DF70EF">
        <w:rPr>
          <w:rFonts w:ascii="Tahoma" w:hAnsi="Tahoma" w:cs="Tahoma"/>
          <w:bCs/>
        </w:rPr>
        <w:t xml:space="preserve"> </w:t>
      </w:r>
      <w:r w:rsidR="005C5103">
        <w:rPr>
          <w:rFonts w:ascii="Tahoma" w:hAnsi="Tahoma" w:cs="Tahoma"/>
          <w:bCs/>
        </w:rPr>
        <w:t xml:space="preserve">is </w:t>
      </w:r>
      <w:r>
        <w:rPr>
          <w:rFonts w:ascii="Tahoma" w:hAnsi="Tahoma" w:cs="Tahoma"/>
          <w:bCs/>
        </w:rPr>
        <w:t>mapped against</w:t>
      </w:r>
      <w:r w:rsidRPr="00DF70EF">
        <w:rPr>
          <w:rFonts w:ascii="Tahoma" w:hAnsi="Tahoma" w:cs="Tahoma"/>
          <w:bCs/>
        </w:rPr>
        <w:t xml:space="preserve"> </w:t>
      </w:r>
      <w:r>
        <w:rPr>
          <w:rFonts w:ascii="Tahoma" w:hAnsi="Tahoma" w:cs="Tahoma"/>
          <w:bCs/>
        </w:rPr>
        <w:t>‘Q</w:t>
      </w:r>
      <w:r w:rsidRPr="00DF70EF">
        <w:rPr>
          <w:rFonts w:ascii="Tahoma" w:hAnsi="Tahoma" w:cs="Tahoma"/>
          <w:bCs/>
        </w:rPr>
        <w:t>uality of teaching</w:t>
      </w:r>
      <w:r w:rsidR="00F77969">
        <w:rPr>
          <w:rFonts w:ascii="Tahoma" w:hAnsi="Tahoma" w:cs="Tahoma"/>
          <w:bCs/>
        </w:rPr>
        <w:t>’</w:t>
      </w:r>
      <w:r w:rsidRPr="00DF70EF">
        <w:rPr>
          <w:rFonts w:ascii="Tahoma" w:hAnsi="Tahoma" w:cs="Tahoma"/>
          <w:bCs/>
        </w:rPr>
        <w:t>;</w:t>
      </w:r>
    </w:p>
    <w:p w:rsidR="009E45A2" w:rsidRPr="005C5103" w:rsidRDefault="00E23251" w:rsidP="009E45A2">
      <w:pPr>
        <w:numPr>
          <w:ilvl w:val="0"/>
          <w:numId w:val="18"/>
        </w:numPr>
        <w:tabs>
          <w:tab w:val="clear" w:pos="720"/>
          <w:tab w:val="num" w:pos="1418"/>
        </w:tabs>
        <w:ind w:hanging="425"/>
        <w:rPr>
          <w:rFonts w:ascii="Tahoma" w:hAnsi="Tahoma" w:cs="Tahoma"/>
          <w:bCs/>
        </w:rPr>
      </w:pPr>
      <w:r w:rsidRPr="005C5103">
        <w:rPr>
          <w:rFonts w:ascii="Tahoma" w:hAnsi="Tahoma" w:cs="Tahoma"/>
          <w:bCs/>
        </w:rPr>
        <w:t xml:space="preserve">‘The effectiveness of leadership and management in embedding ambition and driving improvement’ </w:t>
      </w:r>
      <w:r w:rsidR="005C5103" w:rsidRPr="005C5103">
        <w:rPr>
          <w:rFonts w:ascii="Tahoma" w:hAnsi="Tahoma" w:cs="Tahoma"/>
          <w:bCs/>
        </w:rPr>
        <w:t>is</w:t>
      </w:r>
      <w:r w:rsidRPr="005C5103">
        <w:rPr>
          <w:rFonts w:ascii="Tahoma" w:hAnsi="Tahoma" w:cs="Tahoma"/>
          <w:bCs/>
        </w:rPr>
        <w:t xml:space="preserve"> mapped against</w:t>
      </w:r>
      <w:r w:rsidRPr="005C5103" w:rsidDel="0090452E">
        <w:rPr>
          <w:rFonts w:ascii="Tahoma" w:hAnsi="Tahoma" w:cs="Tahoma"/>
          <w:bCs/>
        </w:rPr>
        <w:t xml:space="preserve"> </w:t>
      </w:r>
      <w:r w:rsidRPr="005C5103">
        <w:rPr>
          <w:rFonts w:ascii="Tahoma" w:hAnsi="Tahoma" w:cs="Tahoma"/>
          <w:bCs/>
        </w:rPr>
        <w:t>‘Quality of leadership in and management of the school’.</w:t>
      </w:r>
      <w:r w:rsidR="009E45A2" w:rsidRPr="005C5103">
        <w:rPr>
          <w:rFonts w:ascii="Tahoma" w:hAnsi="Tahoma" w:cs="Tahoma"/>
          <w:bCs/>
        </w:rPr>
        <w:t xml:space="preserve"> </w:t>
      </w:r>
    </w:p>
    <w:p w:rsidR="009F0F8D" w:rsidRPr="00DF70EF" w:rsidRDefault="009F0F8D" w:rsidP="009F0F8D">
      <w:pPr>
        <w:pStyle w:val="ListParagraph"/>
        <w:rPr>
          <w:rFonts w:ascii="Tahoma" w:hAnsi="Tahoma" w:cs="Tahoma"/>
          <w:bCs/>
        </w:rPr>
      </w:pPr>
    </w:p>
    <w:p w:rsidR="007E5D80" w:rsidRPr="00DF70EF" w:rsidRDefault="007E5D80" w:rsidP="007E5D80">
      <w:pPr>
        <w:ind w:left="360"/>
        <w:rPr>
          <w:rFonts w:ascii="Tahoma" w:hAnsi="Tahoma" w:cs="Tahoma"/>
          <w:bCs/>
        </w:rPr>
      </w:pPr>
    </w:p>
    <w:p w:rsidR="006723D0" w:rsidRPr="007B43FA" w:rsidRDefault="008E027F" w:rsidP="007B43FA">
      <w:pPr>
        <w:pStyle w:val="Heading1"/>
        <w:rPr>
          <w:rFonts w:ascii="Tahoma" w:hAnsi="Tahoma" w:cs="Tahoma"/>
          <w:sz w:val="20"/>
          <w:szCs w:val="20"/>
        </w:rPr>
      </w:pPr>
      <w:r w:rsidRPr="00DF70EF">
        <w:br w:type="page"/>
      </w:r>
      <w:bookmarkStart w:id="6" w:name="_Toc340655690"/>
      <w:r w:rsidR="000C3F01" w:rsidRPr="007B43FA">
        <w:rPr>
          <w:rFonts w:ascii="Tahoma" w:hAnsi="Tahoma" w:cs="Tahoma"/>
          <w:sz w:val="20"/>
          <w:szCs w:val="20"/>
        </w:rPr>
        <w:lastRenderedPageBreak/>
        <w:t xml:space="preserve">Chart 1: Overall </w:t>
      </w:r>
      <w:r w:rsidR="006723D0" w:rsidRPr="007B43FA">
        <w:rPr>
          <w:rFonts w:ascii="Tahoma" w:hAnsi="Tahoma" w:cs="Tahoma"/>
          <w:sz w:val="20"/>
          <w:szCs w:val="20"/>
        </w:rPr>
        <w:t xml:space="preserve">effectiveness of </w:t>
      </w:r>
      <w:r w:rsidR="002920B3" w:rsidRPr="007B43FA">
        <w:rPr>
          <w:rFonts w:ascii="Tahoma" w:hAnsi="Tahoma" w:cs="Tahoma"/>
          <w:sz w:val="20"/>
          <w:szCs w:val="20"/>
        </w:rPr>
        <w:t xml:space="preserve">maintained </w:t>
      </w:r>
      <w:r w:rsidR="006723D0" w:rsidRPr="007B43FA">
        <w:rPr>
          <w:rFonts w:ascii="Tahoma" w:hAnsi="Tahoma" w:cs="Tahoma"/>
          <w:sz w:val="20"/>
          <w:szCs w:val="20"/>
        </w:rPr>
        <w:t>schools inspected between 1 September 2005 and 3</w:t>
      </w:r>
      <w:r w:rsidR="00512395">
        <w:rPr>
          <w:rFonts w:ascii="Tahoma" w:hAnsi="Tahoma" w:cs="Tahoma"/>
          <w:sz w:val="20"/>
          <w:szCs w:val="20"/>
        </w:rPr>
        <w:t>1 August</w:t>
      </w:r>
      <w:r w:rsidR="005746DC">
        <w:rPr>
          <w:rFonts w:ascii="Tahoma" w:hAnsi="Tahoma" w:cs="Tahoma"/>
          <w:sz w:val="20"/>
          <w:szCs w:val="20"/>
        </w:rPr>
        <w:t xml:space="preserve"> 2012</w:t>
      </w:r>
      <w:r w:rsidR="006723D0" w:rsidRPr="007B43FA">
        <w:rPr>
          <w:rFonts w:ascii="Tahoma" w:hAnsi="Tahoma" w:cs="Tahoma"/>
          <w:sz w:val="20"/>
          <w:szCs w:val="20"/>
        </w:rPr>
        <w:t xml:space="preserve"> (</w:t>
      </w:r>
      <w:r w:rsidR="003B3AFC">
        <w:rPr>
          <w:rFonts w:ascii="Tahoma" w:hAnsi="Tahoma" w:cs="Tahoma"/>
          <w:sz w:val="20"/>
          <w:szCs w:val="20"/>
        </w:rPr>
        <w:t>final</w:t>
      </w:r>
      <w:r w:rsidR="006723D0" w:rsidRPr="007B43FA">
        <w:rPr>
          <w:rFonts w:ascii="Tahoma" w:hAnsi="Tahoma" w:cs="Tahoma"/>
          <w:sz w:val="20"/>
          <w:szCs w:val="20"/>
        </w:rPr>
        <w:t>) ¹ ²</w:t>
      </w:r>
      <w:bookmarkEnd w:id="6"/>
      <w:r w:rsidR="006723D0" w:rsidRPr="007B43FA">
        <w:rPr>
          <w:rFonts w:ascii="Tahoma" w:hAnsi="Tahoma" w:cs="Tahoma"/>
          <w:sz w:val="20"/>
          <w:szCs w:val="20"/>
        </w:rPr>
        <w:t xml:space="preserve"> </w:t>
      </w:r>
    </w:p>
    <w:p w:rsidR="002920B3" w:rsidRPr="00DF70EF" w:rsidRDefault="00B95F96" w:rsidP="00313185">
      <w:r w:rsidRPr="00B95F96">
        <w:t xml:space="preserve"> </w:t>
      </w:r>
      <w:r w:rsidR="007A5F7A">
        <w:rPr>
          <w:noProof/>
        </w:rPr>
        <w:drawing>
          <wp:inline distT="0" distB="0" distL="0" distR="0">
            <wp:extent cx="5730875" cy="5839460"/>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730875" cy="5839460"/>
                    </a:xfrm>
                    <a:prstGeom prst="rect">
                      <a:avLst/>
                    </a:prstGeom>
                    <a:noFill/>
                    <a:ln w="9525">
                      <a:noFill/>
                      <a:miter lim="800000"/>
                      <a:headEnd/>
                      <a:tailEnd/>
                    </a:ln>
                  </pic:spPr>
                </pic:pic>
              </a:graphicData>
            </a:graphic>
          </wp:inline>
        </w:drawing>
      </w:r>
    </w:p>
    <w:p w:rsidR="00830717" w:rsidRDefault="00CE7B48" w:rsidP="007B43FA">
      <w:pPr>
        <w:pStyle w:val="Heading1"/>
        <w:rPr>
          <w:rFonts w:ascii="Tahoma" w:hAnsi="Tahoma" w:cs="Tahoma"/>
          <w:sz w:val="20"/>
          <w:szCs w:val="20"/>
          <w:vertAlign w:val="superscript"/>
        </w:rPr>
      </w:pPr>
      <w:r>
        <w:t xml:space="preserve"> </w:t>
      </w:r>
      <w:r w:rsidR="002920B3" w:rsidRPr="00DF70EF">
        <w:br w:type="page"/>
      </w:r>
      <w:bookmarkStart w:id="7" w:name="_Toc340655691"/>
      <w:r w:rsidR="002920B3" w:rsidRPr="007B43FA">
        <w:rPr>
          <w:rFonts w:ascii="Tahoma" w:hAnsi="Tahoma" w:cs="Tahoma"/>
          <w:sz w:val="20"/>
          <w:szCs w:val="20"/>
        </w:rPr>
        <w:lastRenderedPageBreak/>
        <w:t xml:space="preserve">Chart 2: Overall effectiveness of maintained schools inspected between 1 </w:t>
      </w:r>
      <w:r w:rsidR="00512395">
        <w:rPr>
          <w:rFonts w:ascii="Tahoma" w:hAnsi="Tahoma" w:cs="Tahoma"/>
          <w:sz w:val="20"/>
          <w:szCs w:val="20"/>
        </w:rPr>
        <w:t>September 2011</w:t>
      </w:r>
      <w:r w:rsidR="002920B3" w:rsidRPr="007B43FA">
        <w:rPr>
          <w:rFonts w:ascii="Tahoma" w:hAnsi="Tahoma" w:cs="Tahoma"/>
          <w:sz w:val="20"/>
          <w:szCs w:val="20"/>
        </w:rPr>
        <w:t xml:space="preserve"> and 3</w:t>
      </w:r>
      <w:r w:rsidR="00512395">
        <w:rPr>
          <w:rFonts w:ascii="Tahoma" w:hAnsi="Tahoma" w:cs="Tahoma"/>
          <w:sz w:val="20"/>
          <w:szCs w:val="20"/>
        </w:rPr>
        <w:t>1 August 2012</w:t>
      </w:r>
      <w:r w:rsidR="000C3F01" w:rsidRPr="007B43FA">
        <w:rPr>
          <w:rFonts w:ascii="Tahoma" w:hAnsi="Tahoma" w:cs="Tahoma"/>
          <w:sz w:val="20"/>
          <w:szCs w:val="20"/>
        </w:rPr>
        <w:t>, by phase</w:t>
      </w:r>
      <w:r w:rsidR="002920B3" w:rsidRPr="007B43FA">
        <w:rPr>
          <w:rFonts w:ascii="Tahoma" w:hAnsi="Tahoma" w:cs="Tahoma"/>
          <w:sz w:val="20"/>
          <w:szCs w:val="20"/>
        </w:rPr>
        <w:t xml:space="preserve"> (</w:t>
      </w:r>
      <w:r w:rsidR="003B3AFC">
        <w:rPr>
          <w:rFonts w:ascii="Tahoma" w:hAnsi="Tahoma" w:cs="Tahoma"/>
          <w:sz w:val="20"/>
          <w:szCs w:val="20"/>
        </w:rPr>
        <w:t>final</w:t>
      </w:r>
      <w:r w:rsidR="002920B3" w:rsidRPr="007B43FA">
        <w:rPr>
          <w:rFonts w:ascii="Tahoma" w:hAnsi="Tahoma" w:cs="Tahoma"/>
          <w:sz w:val="20"/>
          <w:szCs w:val="20"/>
        </w:rPr>
        <w:t>)</w:t>
      </w:r>
      <w:r w:rsidR="00283135">
        <w:rPr>
          <w:rFonts w:ascii="Tahoma" w:hAnsi="Tahoma" w:cs="Tahoma"/>
          <w:sz w:val="20"/>
          <w:szCs w:val="20"/>
          <w:vertAlign w:val="superscript"/>
        </w:rPr>
        <w:t xml:space="preserve"> 1</w:t>
      </w:r>
      <w:r w:rsidR="00712CCE">
        <w:rPr>
          <w:rFonts w:ascii="Tahoma" w:hAnsi="Tahoma" w:cs="Tahoma"/>
          <w:sz w:val="20"/>
          <w:szCs w:val="20"/>
          <w:vertAlign w:val="superscript"/>
        </w:rPr>
        <w:t xml:space="preserve"> 2 3</w:t>
      </w:r>
      <w:bookmarkEnd w:id="7"/>
    </w:p>
    <w:p w:rsidR="007D57A2" w:rsidRPr="007D57A2" w:rsidRDefault="007A5F7A" w:rsidP="007D57A2">
      <w:r>
        <w:rPr>
          <w:noProof/>
        </w:rPr>
        <w:drawing>
          <wp:inline distT="0" distB="0" distL="0" distR="0">
            <wp:extent cx="5314315" cy="5187950"/>
            <wp:effectExtent l="1905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314315" cy="5187950"/>
                    </a:xfrm>
                    <a:prstGeom prst="rect">
                      <a:avLst/>
                    </a:prstGeom>
                    <a:noFill/>
                    <a:ln w="9525">
                      <a:noFill/>
                      <a:miter lim="800000"/>
                      <a:headEnd/>
                      <a:tailEnd/>
                    </a:ln>
                  </pic:spPr>
                </pic:pic>
              </a:graphicData>
            </a:graphic>
          </wp:inline>
        </w:drawing>
      </w:r>
    </w:p>
    <w:p w:rsidR="00830717" w:rsidRPr="00DF70EF" w:rsidRDefault="00830717" w:rsidP="00313185">
      <w:pPr>
        <w:rPr>
          <w:rFonts w:ascii="Tahoma" w:hAnsi="Tahoma" w:cs="Tahoma"/>
          <w:b/>
          <w:sz w:val="20"/>
          <w:szCs w:val="20"/>
        </w:rPr>
      </w:pPr>
    </w:p>
    <w:p w:rsidR="00830717" w:rsidRPr="00DF70EF" w:rsidRDefault="00830717" w:rsidP="00313185">
      <w:pPr>
        <w:rPr>
          <w:rFonts w:ascii="Tahoma" w:hAnsi="Tahoma" w:cs="Tahoma"/>
          <w:b/>
          <w:sz w:val="20"/>
          <w:szCs w:val="20"/>
        </w:rPr>
      </w:pPr>
    </w:p>
    <w:p w:rsidR="00830717" w:rsidRPr="00DF70EF" w:rsidRDefault="00830717" w:rsidP="00313185">
      <w:pPr>
        <w:rPr>
          <w:rFonts w:ascii="Tahoma" w:hAnsi="Tahoma" w:cs="Tahoma"/>
          <w:b/>
          <w:sz w:val="20"/>
          <w:szCs w:val="20"/>
        </w:rPr>
        <w:sectPr w:rsidR="00830717" w:rsidRPr="00DF70EF" w:rsidSect="00062A7D">
          <w:headerReference w:type="even" r:id="rId19"/>
          <w:headerReference w:type="default" r:id="rId20"/>
          <w:footerReference w:type="even" r:id="rId21"/>
          <w:footerReference w:type="default" r:id="rId22"/>
          <w:headerReference w:type="first" r:id="rId23"/>
          <w:footerReference w:type="first" r:id="rId24"/>
          <w:pgSz w:w="11906" w:h="16838" w:code="9"/>
          <w:pgMar w:top="2269" w:right="663" w:bottom="709" w:left="663" w:header="284" w:footer="709" w:gutter="0"/>
          <w:cols w:space="708"/>
          <w:docGrid w:linePitch="360"/>
        </w:sectPr>
      </w:pPr>
    </w:p>
    <w:p w:rsidR="002F12C6" w:rsidRPr="00DF70EF" w:rsidRDefault="00313185" w:rsidP="00313185">
      <w:pPr>
        <w:pStyle w:val="Heading1"/>
        <w:rPr>
          <w:rFonts w:ascii="Tahoma" w:hAnsi="Tahoma" w:cs="Tahoma"/>
          <w:sz w:val="20"/>
          <w:szCs w:val="20"/>
          <w:vertAlign w:val="superscript"/>
        </w:rPr>
      </w:pPr>
      <w:bookmarkStart w:id="8" w:name="_Toc340655692"/>
      <w:r w:rsidRPr="00DF70EF">
        <w:rPr>
          <w:rFonts w:ascii="Tahoma" w:hAnsi="Tahoma" w:cs="Tahoma"/>
          <w:sz w:val="20"/>
          <w:szCs w:val="20"/>
        </w:rPr>
        <w:lastRenderedPageBreak/>
        <w:t xml:space="preserve">Chart </w:t>
      </w:r>
      <w:r w:rsidR="00830717" w:rsidRPr="00DF70EF">
        <w:rPr>
          <w:rFonts w:ascii="Tahoma" w:hAnsi="Tahoma" w:cs="Tahoma"/>
          <w:sz w:val="20"/>
          <w:szCs w:val="20"/>
        </w:rPr>
        <w:t>3</w:t>
      </w:r>
      <w:r w:rsidRPr="00DF70EF">
        <w:rPr>
          <w:rFonts w:ascii="Tahoma" w:hAnsi="Tahoma" w:cs="Tahoma"/>
          <w:sz w:val="20"/>
          <w:szCs w:val="20"/>
        </w:rPr>
        <w:t xml:space="preserve">: Key inspections judgements for maintained schools inspected between </w:t>
      </w:r>
      <w:r w:rsidR="00EE01E1" w:rsidRPr="00DF70EF">
        <w:rPr>
          <w:rFonts w:ascii="Tahoma" w:hAnsi="Tahoma" w:cs="Tahoma"/>
          <w:sz w:val="20"/>
          <w:szCs w:val="20"/>
        </w:rPr>
        <w:t xml:space="preserve">1 </w:t>
      </w:r>
      <w:r w:rsidR="00512395">
        <w:rPr>
          <w:rFonts w:ascii="Tahoma" w:hAnsi="Tahoma" w:cs="Tahoma"/>
          <w:sz w:val="20"/>
          <w:szCs w:val="20"/>
        </w:rPr>
        <w:t>September 2011</w:t>
      </w:r>
      <w:r w:rsidR="00EE01E1" w:rsidRPr="00DF70EF">
        <w:rPr>
          <w:rFonts w:ascii="Tahoma" w:hAnsi="Tahoma" w:cs="Tahoma"/>
          <w:sz w:val="20"/>
          <w:szCs w:val="20"/>
        </w:rPr>
        <w:t xml:space="preserve"> and 3</w:t>
      </w:r>
      <w:r w:rsidR="00512395">
        <w:rPr>
          <w:rFonts w:ascii="Tahoma" w:hAnsi="Tahoma" w:cs="Tahoma"/>
          <w:sz w:val="20"/>
          <w:szCs w:val="20"/>
        </w:rPr>
        <w:t>1 August</w:t>
      </w:r>
      <w:r w:rsidR="005746DC">
        <w:rPr>
          <w:rFonts w:ascii="Tahoma" w:hAnsi="Tahoma" w:cs="Tahoma"/>
          <w:sz w:val="20"/>
          <w:szCs w:val="20"/>
        </w:rPr>
        <w:t xml:space="preserve"> 2012</w:t>
      </w:r>
      <w:r w:rsidR="00EE01E1" w:rsidRPr="00DF70EF">
        <w:rPr>
          <w:rFonts w:ascii="Tahoma" w:hAnsi="Tahoma" w:cs="Tahoma"/>
          <w:sz w:val="20"/>
          <w:szCs w:val="20"/>
        </w:rPr>
        <w:t xml:space="preserve"> </w:t>
      </w:r>
      <w:r w:rsidRPr="00DF70EF">
        <w:rPr>
          <w:rFonts w:ascii="Tahoma" w:hAnsi="Tahoma" w:cs="Tahoma"/>
          <w:sz w:val="20"/>
          <w:szCs w:val="20"/>
        </w:rPr>
        <w:t>(</w:t>
      </w:r>
      <w:r w:rsidR="003B3AFC">
        <w:rPr>
          <w:rFonts w:ascii="Tahoma" w:hAnsi="Tahoma" w:cs="Tahoma"/>
          <w:sz w:val="20"/>
          <w:szCs w:val="20"/>
        </w:rPr>
        <w:t>final</w:t>
      </w:r>
      <w:r w:rsidRPr="00DF70EF">
        <w:rPr>
          <w:rFonts w:ascii="Tahoma" w:hAnsi="Tahoma" w:cs="Tahoma"/>
          <w:sz w:val="20"/>
          <w:szCs w:val="20"/>
        </w:rPr>
        <w:t>)</w:t>
      </w:r>
      <w:r w:rsidR="00901CC3" w:rsidRPr="00DF70EF">
        <w:rPr>
          <w:rFonts w:ascii="Tahoma" w:hAnsi="Tahoma" w:cs="Tahoma"/>
          <w:sz w:val="20"/>
          <w:szCs w:val="20"/>
        </w:rPr>
        <w:t xml:space="preserve"> </w:t>
      </w:r>
      <w:r w:rsidR="00901CC3" w:rsidRPr="00DF70EF">
        <w:rPr>
          <w:rFonts w:ascii="Tahoma" w:hAnsi="Tahoma" w:cs="Tahoma"/>
          <w:sz w:val="20"/>
          <w:szCs w:val="20"/>
          <w:vertAlign w:val="superscript"/>
        </w:rPr>
        <w:t>1</w:t>
      </w:r>
      <w:r w:rsidR="007407E1">
        <w:rPr>
          <w:rFonts w:ascii="Tahoma" w:hAnsi="Tahoma" w:cs="Tahoma"/>
          <w:sz w:val="20"/>
          <w:szCs w:val="20"/>
          <w:vertAlign w:val="superscript"/>
        </w:rPr>
        <w:t xml:space="preserve"> 2</w:t>
      </w:r>
      <w:bookmarkEnd w:id="8"/>
    </w:p>
    <w:p w:rsidR="00830717" w:rsidRPr="00DF70EF" w:rsidRDefault="00830717" w:rsidP="00313185">
      <w:pPr>
        <w:rPr>
          <w:rFonts w:ascii="Tahoma" w:hAnsi="Tahoma" w:cs="Tahoma"/>
          <w:sz w:val="20"/>
          <w:szCs w:val="20"/>
        </w:rPr>
      </w:pPr>
    </w:p>
    <w:p w:rsidR="00830717" w:rsidRPr="00DF70EF" w:rsidRDefault="007A5F7A" w:rsidP="00313185">
      <w:pPr>
        <w:rPr>
          <w:rFonts w:ascii="Tahoma" w:hAnsi="Tahoma" w:cs="Tahoma"/>
          <w:sz w:val="20"/>
          <w:szCs w:val="20"/>
        </w:rPr>
        <w:sectPr w:rsidR="00830717" w:rsidRPr="00DF70EF" w:rsidSect="00152A68">
          <w:headerReference w:type="even" r:id="rId25"/>
          <w:headerReference w:type="default" r:id="rId26"/>
          <w:headerReference w:type="first" r:id="rId27"/>
          <w:pgSz w:w="11906" w:h="16838" w:code="9"/>
          <w:pgMar w:top="873" w:right="663" w:bottom="873" w:left="663" w:header="284" w:footer="709" w:gutter="0"/>
          <w:cols w:space="708"/>
          <w:docGrid w:linePitch="360"/>
        </w:sectPr>
      </w:pPr>
      <w:r>
        <w:rPr>
          <w:noProof/>
        </w:rPr>
        <w:drawing>
          <wp:inline distT="0" distB="0" distL="0" distR="0">
            <wp:extent cx="6645275" cy="4780280"/>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6645275" cy="4780280"/>
                    </a:xfrm>
                    <a:prstGeom prst="rect">
                      <a:avLst/>
                    </a:prstGeom>
                    <a:noFill/>
                    <a:ln w="9525">
                      <a:noFill/>
                      <a:miter lim="800000"/>
                      <a:headEnd/>
                      <a:tailEnd/>
                    </a:ln>
                  </pic:spPr>
                </pic:pic>
              </a:graphicData>
            </a:graphic>
          </wp:inline>
        </w:drawing>
      </w:r>
    </w:p>
    <w:p w:rsidR="00523775" w:rsidRPr="00DF70EF" w:rsidRDefault="00313185" w:rsidP="00606104">
      <w:pPr>
        <w:pStyle w:val="Heading1"/>
        <w:ind w:hanging="33"/>
        <w:rPr>
          <w:rFonts w:ascii="Tahoma" w:hAnsi="Tahoma" w:cs="Tahoma"/>
          <w:sz w:val="20"/>
          <w:szCs w:val="20"/>
        </w:rPr>
      </w:pPr>
      <w:bookmarkStart w:id="9" w:name="_Toc340655693"/>
      <w:r w:rsidRPr="00DF70EF">
        <w:rPr>
          <w:rFonts w:ascii="Tahoma" w:hAnsi="Tahoma" w:cs="Tahoma"/>
          <w:sz w:val="20"/>
          <w:szCs w:val="20"/>
        </w:rPr>
        <w:lastRenderedPageBreak/>
        <w:t xml:space="preserve">Chart </w:t>
      </w:r>
      <w:r w:rsidR="00830717" w:rsidRPr="00DF70EF">
        <w:rPr>
          <w:rFonts w:ascii="Tahoma" w:hAnsi="Tahoma" w:cs="Tahoma"/>
          <w:sz w:val="20"/>
          <w:szCs w:val="20"/>
        </w:rPr>
        <w:t>4</w:t>
      </w:r>
      <w:r w:rsidRPr="00DF70EF">
        <w:rPr>
          <w:rFonts w:ascii="Tahoma" w:hAnsi="Tahoma" w:cs="Tahoma"/>
          <w:sz w:val="20"/>
          <w:szCs w:val="20"/>
        </w:rPr>
        <w:t xml:space="preserve">: </w:t>
      </w:r>
      <w:r w:rsidR="00AB0C5A" w:rsidRPr="00DF70EF">
        <w:rPr>
          <w:rFonts w:ascii="Tahoma" w:hAnsi="Tahoma" w:cs="Tahoma"/>
          <w:sz w:val="20"/>
          <w:szCs w:val="20"/>
        </w:rPr>
        <w:t>Most recent o</w:t>
      </w:r>
      <w:r w:rsidRPr="00DF70EF">
        <w:rPr>
          <w:rFonts w:ascii="Tahoma" w:hAnsi="Tahoma" w:cs="Tahoma"/>
          <w:sz w:val="20"/>
          <w:szCs w:val="20"/>
        </w:rPr>
        <w:t>verall eff</w:t>
      </w:r>
      <w:r w:rsidR="00AB0C5A" w:rsidRPr="00DF70EF">
        <w:rPr>
          <w:rFonts w:ascii="Tahoma" w:hAnsi="Tahoma" w:cs="Tahoma"/>
          <w:sz w:val="20"/>
          <w:szCs w:val="20"/>
        </w:rPr>
        <w:t>ect</w:t>
      </w:r>
      <w:r w:rsidR="00BC13C7" w:rsidRPr="00DF70EF">
        <w:rPr>
          <w:rFonts w:ascii="Tahoma" w:hAnsi="Tahoma" w:cs="Tahoma"/>
          <w:sz w:val="20"/>
          <w:szCs w:val="20"/>
        </w:rPr>
        <w:t>iveness of</w:t>
      </w:r>
      <w:r w:rsidR="00830717" w:rsidRPr="00DF70EF">
        <w:rPr>
          <w:rFonts w:ascii="Tahoma" w:hAnsi="Tahoma" w:cs="Tahoma"/>
          <w:sz w:val="20"/>
          <w:szCs w:val="20"/>
        </w:rPr>
        <w:t xml:space="preserve"> maintained</w:t>
      </w:r>
      <w:r w:rsidR="00BC13C7" w:rsidRPr="00DF70EF">
        <w:rPr>
          <w:rFonts w:ascii="Tahoma" w:hAnsi="Tahoma" w:cs="Tahoma"/>
          <w:sz w:val="20"/>
          <w:szCs w:val="20"/>
        </w:rPr>
        <w:t xml:space="preserve"> schools inspected </w:t>
      </w:r>
      <w:r w:rsidR="00AB0C5A" w:rsidRPr="00DF70EF">
        <w:rPr>
          <w:rFonts w:ascii="Tahoma" w:hAnsi="Tahoma" w:cs="Tahoma"/>
          <w:sz w:val="20"/>
          <w:szCs w:val="20"/>
        </w:rPr>
        <w:t xml:space="preserve">at </w:t>
      </w:r>
      <w:r w:rsidR="00EE01E1" w:rsidRPr="00DF70EF">
        <w:rPr>
          <w:rFonts w:ascii="Tahoma" w:hAnsi="Tahoma" w:cs="Tahoma"/>
          <w:sz w:val="20"/>
          <w:szCs w:val="20"/>
        </w:rPr>
        <w:t>3</w:t>
      </w:r>
      <w:r w:rsidR="00705DFC">
        <w:rPr>
          <w:rFonts w:ascii="Tahoma" w:hAnsi="Tahoma" w:cs="Tahoma"/>
          <w:sz w:val="20"/>
          <w:szCs w:val="20"/>
        </w:rPr>
        <w:t>1 August</w:t>
      </w:r>
      <w:r w:rsidR="005746DC">
        <w:rPr>
          <w:rFonts w:ascii="Tahoma" w:hAnsi="Tahoma" w:cs="Tahoma"/>
          <w:sz w:val="20"/>
          <w:szCs w:val="20"/>
        </w:rPr>
        <w:t xml:space="preserve"> 2012</w:t>
      </w:r>
      <w:r w:rsidR="00EE01E1" w:rsidRPr="00DF70EF">
        <w:rPr>
          <w:rFonts w:ascii="Tahoma" w:hAnsi="Tahoma" w:cs="Tahoma"/>
          <w:sz w:val="20"/>
          <w:szCs w:val="20"/>
        </w:rPr>
        <w:t xml:space="preserve"> </w:t>
      </w:r>
      <w:r w:rsidRPr="00DF70EF">
        <w:rPr>
          <w:rFonts w:ascii="Tahoma" w:hAnsi="Tahoma" w:cs="Tahoma"/>
          <w:sz w:val="20"/>
          <w:szCs w:val="20"/>
        </w:rPr>
        <w:t>(</w:t>
      </w:r>
      <w:r w:rsidR="003B3AFC">
        <w:rPr>
          <w:rFonts w:ascii="Tahoma" w:hAnsi="Tahoma" w:cs="Tahoma"/>
          <w:sz w:val="20"/>
          <w:szCs w:val="20"/>
        </w:rPr>
        <w:t>final</w:t>
      </w:r>
      <w:r w:rsidRPr="00DF70EF">
        <w:rPr>
          <w:rFonts w:ascii="Tahoma" w:hAnsi="Tahoma" w:cs="Tahoma"/>
          <w:sz w:val="20"/>
          <w:szCs w:val="20"/>
        </w:rPr>
        <w:t>)</w:t>
      </w:r>
      <w:r w:rsidR="00830717" w:rsidRPr="00DF70EF">
        <w:rPr>
          <w:rFonts w:ascii="Tahoma" w:hAnsi="Tahoma" w:cs="Tahoma"/>
          <w:sz w:val="20"/>
          <w:szCs w:val="20"/>
        </w:rPr>
        <w:t xml:space="preserve"> </w:t>
      </w:r>
      <w:r w:rsidRPr="00DF70EF">
        <w:rPr>
          <w:rFonts w:ascii="Tahoma" w:hAnsi="Tahoma" w:cs="Tahoma"/>
          <w:sz w:val="20"/>
          <w:szCs w:val="20"/>
          <w:vertAlign w:val="superscript"/>
        </w:rPr>
        <w:t>1</w:t>
      </w:r>
      <w:r w:rsidR="00AB0C5A" w:rsidRPr="00DF70EF">
        <w:rPr>
          <w:rFonts w:ascii="Tahoma" w:hAnsi="Tahoma" w:cs="Tahoma"/>
          <w:sz w:val="20"/>
          <w:szCs w:val="20"/>
          <w:vertAlign w:val="superscript"/>
        </w:rPr>
        <w:t xml:space="preserve"> 2 3</w:t>
      </w:r>
      <w:bookmarkEnd w:id="9"/>
    </w:p>
    <w:p w:rsidR="001F4320" w:rsidRPr="00DF70EF" w:rsidRDefault="007A5F7A" w:rsidP="001F4320">
      <w:r>
        <w:rPr>
          <w:noProof/>
        </w:rPr>
        <w:drawing>
          <wp:inline distT="0" distB="0" distL="0" distR="0">
            <wp:extent cx="6717665" cy="4852670"/>
            <wp:effectExtent l="1905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6717665" cy="4852670"/>
                    </a:xfrm>
                    <a:prstGeom prst="rect">
                      <a:avLst/>
                    </a:prstGeom>
                    <a:noFill/>
                    <a:ln w="9525">
                      <a:noFill/>
                      <a:miter lim="800000"/>
                      <a:headEnd/>
                      <a:tailEnd/>
                    </a:ln>
                  </pic:spPr>
                </pic:pic>
              </a:graphicData>
            </a:graphic>
          </wp:inline>
        </w:drawing>
      </w:r>
    </w:p>
    <w:p w:rsidR="0027652A" w:rsidRDefault="00E57157" w:rsidP="00B834E3">
      <w:pPr>
        <w:pStyle w:val="Heading1"/>
        <w:rPr>
          <w:rFonts w:ascii="Tahoma" w:hAnsi="Tahoma" w:cs="Tahoma"/>
          <w:sz w:val="20"/>
          <w:szCs w:val="20"/>
          <w:vertAlign w:val="superscript"/>
        </w:rPr>
      </w:pPr>
      <w:r w:rsidRPr="00DF70EF">
        <w:br w:type="page"/>
      </w:r>
      <w:bookmarkStart w:id="10" w:name="_Toc340655694"/>
      <w:r w:rsidR="00313185" w:rsidRPr="00DF70EF">
        <w:rPr>
          <w:rFonts w:ascii="Tahoma" w:hAnsi="Tahoma" w:cs="Tahoma"/>
          <w:sz w:val="20"/>
          <w:szCs w:val="20"/>
        </w:rPr>
        <w:lastRenderedPageBreak/>
        <w:t xml:space="preserve">Chart </w:t>
      </w:r>
      <w:r w:rsidR="00830717" w:rsidRPr="00DF70EF">
        <w:rPr>
          <w:rFonts w:ascii="Tahoma" w:hAnsi="Tahoma" w:cs="Tahoma"/>
          <w:sz w:val="20"/>
          <w:szCs w:val="20"/>
        </w:rPr>
        <w:t>5</w:t>
      </w:r>
      <w:r w:rsidR="00313185" w:rsidRPr="00DF70EF">
        <w:rPr>
          <w:rFonts w:ascii="Tahoma" w:hAnsi="Tahoma" w:cs="Tahoma"/>
          <w:sz w:val="20"/>
          <w:szCs w:val="20"/>
        </w:rPr>
        <w:t xml:space="preserve">:  </w:t>
      </w:r>
      <w:r w:rsidR="00AB0C5A" w:rsidRPr="00DF70EF">
        <w:rPr>
          <w:rFonts w:ascii="Tahoma" w:hAnsi="Tahoma" w:cs="Tahoma"/>
          <w:sz w:val="20"/>
          <w:szCs w:val="20"/>
        </w:rPr>
        <w:t>Most recent overall effective</w:t>
      </w:r>
      <w:r w:rsidR="00313185" w:rsidRPr="00DF70EF">
        <w:rPr>
          <w:rFonts w:ascii="Tahoma" w:hAnsi="Tahoma" w:cs="Tahoma"/>
          <w:sz w:val="20"/>
          <w:szCs w:val="20"/>
        </w:rPr>
        <w:t xml:space="preserve">ness of </w:t>
      </w:r>
      <w:r w:rsidR="00830717" w:rsidRPr="00DF70EF">
        <w:rPr>
          <w:rFonts w:ascii="Tahoma" w:hAnsi="Tahoma" w:cs="Tahoma"/>
          <w:sz w:val="20"/>
          <w:szCs w:val="20"/>
        </w:rPr>
        <w:t xml:space="preserve">maintained </w:t>
      </w:r>
      <w:r w:rsidR="00313185" w:rsidRPr="00DF70EF">
        <w:rPr>
          <w:rFonts w:ascii="Tahoma" w:hAnsi="Tahoma" w:cs="Tahoma"/>
          <w:sz w:val="20"/>
          <w:szCs w:val="20"/>
        </w:rPr>
        <w:t>schools</w:t>
      </w:r>
      <w:r w:rsidR="00AB0C5A" w:rsidRPr="00DF70EF">
        <w:rPr>
          <w:rFonts w:ascii="Tahoma" w:hAnsi="Tahoma" w:cs="Tahoma"/>
          <w:sz w:val="20"/>
          <w:szCs w:val="20"/>
        </w:rPr>
        <w:t xml:space="preserve"> at </w:t>
      </w:r>
      <w:r w:rsidR="00CF2081">
        <w:rPr>
          <w:rFonts w:ascii="Tahoma" w:hAnsi="Tahoma" w:cs="Tahoma"/>
          <w:sz w:val="20"/>
          <w:szCs w:val="20"/>
        </w:rPr>
        <w:t>3</w:t>
      </w:r>
      <w:r w:rsidR="00705DFC">
        <w:rPr>
          <w:rFonts w:ascii="Tahoma" w:hAnsi="Tahoma" w:cs="Tahoma"/>
          <w:sz w:val="20"/>
          <w:szCs w:val="20"/>
        </w:rPr>
        <w:t>1 August</w:t>
      </w:r>
      <w:r w:rsidR="005746DC">
        <w:rPr>
          <w:rFonts w:ascii="Tahoma" w:hAnsi="Tahoma" w:cs="Tahoma"/>
          <w:sz w:val="20"/>
          <w:szCs w:val="20"/>
        </w:rPr>
        <w:t xml:space="preserve"> 2012</w:t>
      </w:r>
      <w:r w:rsidR="00EE01E1" w:rsidRPr="00DF70EF">
        <w:rPr>
          <w:rFonts w:ascii="Tahoma" w:hAnsi="Tahoma" w:cs="Tahoma"/>
          <w:sz w:val="20"/>
          <w:szCs w:val="20"/>
        </w:rPr>
        <w:t xml:space="preserve"> </w:t>
      </w:r>
      <w:r w:rsidR="00313185" w:rsidRPr="00DF70EF">
        <w:rPr>
          <w:rFonts w:ascii="Tahoma" w:hAnsi="Tahoma" w:cs="Tahoma"/>
          <w:sz w:val="20"/>
          <w:szCs w:val="20"/>
        </w:rPr>
        <w:t xml:space="preserve">compared to the most recent </w:t>
      </w:r>
      <w:r w:rsidR="00AB0C5A" w:rsidRPr="00DF70EF">
        <w:rPr>
          <w:rFonts w:ascii="Tahoma" w:hAnsi="Tahoma" w:cs="Tahoma"/>
          <w:sz w:val="20"/>
          <w:szCs w:val="20"/>
        </w:rPr>
        <w:t>overall effectiveness a</w:t>
      </w:r>
      <w:r w:rsidR="008A33C4" w:rsidRPr="00DF70EF">
        <w:rPr>
          <w:rFonts w:ascii="Tahoma" w:hAnsi="Tahoma" w:cs="Tahoma"/>
          <w:sz w:val="20"/>
          <w:szCs w:val="20"/>
        </w:rPr>
        <w:t>t</w:t>
      </w:r>
      <w:r w:rsidR="00313185" w:rsidRPr="00DF70EF">
        <w:rPr>
          <w:rFonts w:ascii="Tahoma" w:hAnsi="Tahoma" w:cs="Tahoma"/>
          <w:sz w:val="20"/>
          <w:szCs w:val="20"/>
        </w:rPr>
        <w:t xml:space="preserve"> 31 August </w:t>
      </w:r>
      <w:r w:rsidR="009A5EEC" w:rsidRPr="00DF70EF">
        <w:rPr>
          <w:rFonts w:ascii="Tahoma" w:hAnsi="Tahoma" w:cs="Tahoma"/>
          <w:sz w:val="20"/>
          <w:szCs w:val="20"/>
        </w:rPr>
        <w:t>20</w:t>
      </w:r>
      <w:r w:rsidR="00AB0C5A" w:rsidRPr="00DF70EF">
        <w:rPr>
          <w:rFonts w:ascii="Tahoma" w:hAnsi="Tahoma" w:cs="Tahoma"/>
          <w:sz w:val="20"/>
          <w:szCs w:val="20"/>
        </w:rPr>
        <w:t>11, 31 August 2010 and 31 August 2009</w:t>
      </w:r>
      <w:r w:rsidR="00313185" w:rsidRPr="00DF70EF">
        <w:rPr>
          <w:rFonts w:ascii="Tahoma" w:hAnsi="Tahoma" w:cs="Tahoma"/>
          <w:sz w:val="20"/>
          <w:szCs w:val="20"/>
        </w:rPr>
        <w:t xml:space="preserve"> (</w:t>
      </w:r>
      <w:r w:rsidR="003B3AFC">
        <w:rPr>
          <w:rFonts w:ascii="Tahoma" w:hAnsi="Tahoma" w:cs="Tahoma"/>
          <w:sz w:val="20"/>
          <w:szCs w:val="20"/>
        </w:rPr>
        <w:t>final</w:t>
      </w:r>
      <w:r w:rsidR="00313185" w:rsidRPr="00DF70EF">
        <w:rPr>
          <w:rFonts w:ascii="Tahoma" w:hAnsi="Tahoma" w:cs="Tahoma"/>
          <w:sz w:val="20"/>
          <w:szCs w:val="20"/>
        </w:rPr>
        <w:t>)</w:t>
      </w:r>
      <w:r w:rsidR="005335E1">
        <w:rPr>
          <w:rFonts w:ascii="Tahoma" w:hAnsi="Tahoma" w:cs="Tahoma"/>
          <w:sz w:val="20"/>
          <w:szCs w:val="20"/>
        </w:rPr>
        <w:t xml:space="preserve"> </w:t>
      </w:r>
      <w:r w:rsidR="005335E1">
        <w:rPr>
          <w:rFonts w:ascii="Tahoma" w:hAnsi="Tahoma" w:cs="Tahoma"/>
          <w:sz w:val="20"/>
          <w:szCs w:val="20"/>
          <w:vertAlign w:val="superscript"/>
        </w:rPr>
        <w:t>1 2 3</w:t>
      </w:r>
      <w:r w:rsidR="004214F4">
        <w:rPr>
          <w:rFonts w:ascii="Tahoma" w:hAnsi="Tahoma" w:cs="Tahoma"/>
          <w:sz w:val="20"/>
          <w:szCs w:val="20"/>
          <w:vertAlign w:val="superscript"/>
        </w:rPr>
        <w:t xml:space="preserve"> 4</w:t>
      </w:r>
      <w:r w:rsidR="00E57BB9">
        <w:rPr>
          <w:rFonts w:ascii="Tahoma" w:hAnsi="Tahoma" w:cs="Tahoma"/>
          <w:sz w:val="20"/>
          <w:szCs w:val="20"/>
          <w:vertAlign w:val="superscript"/>
        </w:rPr>
        <w:t xml:space="preserve"> 5</w:t>
      </w:r>
      <w:bookmarkEnd w:id="10"/>
    </w:p>
    <w:p w:rsidR="00B7566B" w:rsidRDefault="00B7566B" w:rsidP="00B7566B"/>
    <w:p w:rsidR="00B7566B" w:rsidRPr="00B7566B" w:rsidRDefault="007A5F7A" w:rsidP="00B7566B">
      <w:r>
        <w:rPr>
          <w:noProof/>
        </w:rPr>
        <w:drawing>
          <wp:inline distT="0" distB="0" distL="0" distR="0">
            <wp:extent cx="6717665" cy="5441315"/>
            <wp:effectExtent l="1905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srcRect/>
                    <a:stretch>
                      <a:fillRect/>
                    </a:stretch>
                  </pic:blipFill>
                  <pic:spPr bwMode="auto">
                    <a:xfrm>
                      <a:off x="0" y="0"/>
                      <a:ext cx="6717665" cy="5441315"/>
                    </a:xfrm>
                    <a:prstGeom prst="rect">
                      <a:avLst/>
                    </a:prstGeom>
                    <a:noFill/>
                    <a:ln w="9525">
                      <a:noFill/>
                      <a:miter lim="800000"/>
                      <a:headEnd/>
                      <a:tailEnd/>
                    </a:ln>
                  </pic:spPr>
                </pic:pic>
              </a:graphicData>
            </a:graphic>
          </wp:inline>
        </w:drawing>
      </w:r>
    </w:p>
    <w:p w:rsidR="00157CC9" w:rsidRDefault="00157CC9" w:rsidP="003230D1"/>
    <w:p w:rsidR="00B7566B" w:rsidRDefault="00B7566B" w:rsidP="002A73B7">
      <w:pPr>
        <w:pStyle w:val="Heading1"/>
        <w:rPr>
          <w:rFonts w:ascii="Tahoma" w:hAnsi="Tahoma" w:cs="Tahoma"/>
          <w:sz w:val="20"/>
          <w:szCs w:val="20"/>
        </w:rPr>
        <w:sectPr w:rsidR="00B7566B" w:rsidSect="00B7566B">
          <w:headerReference w:type="even" r:id="rId31"/>
          <w:headerReference w:type="default" r:id="rId32"/>
          <w:headerReference w:type="first" r:id="rId33"/>
          <w:pgSz w:w="11906" w:h="16838" w:code="9"/>
          <w:pgMar w:top="873" w:right="663" w:bottom="873" w:left="663" w:header="284" w:footer="709" w:gutter="0"/>
          <w:cols w:space="708"/>
          <w:docGrid w:linePitch="360"/>
        </w:sectPr>
      </w:pPr>
      <w:bookmarkStart w:id="11" w:name="_Toc340655695"/>
    </w:p>
    <w:p w:rsidR="00523775" w:rsidRDefault="00C30B93" w:rsidP="002A73B7">
      <w:pPr>
        <w:pStyle w:val="Heading1"/>
        <w:rPr>
          <w:rFonts w:ascii="Tahoma" w:hAnsi="Tahoma" w:cs="Tahoma"/>
          <w:sz w:val="20"/>
          <w:szCs w:val="20"/>
          <w:vertAlign w:val="superscript"/>
        </w:rPr>
      </w:pPr>
      <w:r w:rsidRPr="00DF70EF">
        <w:rPr>
          <w:rFonts w:ascii="Tahoma" w:hAnsi="Tahoma" w:cs="Tahoma"/>
          <w:sz w:val="20"/>
          <w:szCs w:val="20"/>
        </w:rPr>
        <w:lastRenderedPageBreak/>
        <w:t>Table 1: Number of maintained schools inspect</w:t>
      </w:r>
      <w:r w:rsidR="00127CBB">
        <w:rPr>
          <w:rFonts w:ascii="Tahoma" w:hAnsi="Tahoma" w:cs="Tahoma"/>
          <w:sz w:val="20"/>
          <w:szCs w:val="20"/>
        </w:rPr>
        <w:t>ions</w:t>
      </w:r>
      <w:r w:rsidRPr="00DF70EF">
        <w:rPr>
          <w:rFonts w:ascii="Tahoma" w:hAnsi="Tahoma" w:cs="Tahoma"/>
          <w:sz w:val="20"/>
          <w:szCs w:val="20"/>
        </w:rPr>
        <w:t xml:space="preserve"> between </w:t>
      </w:r>
      <w:r w:rsidR="00EE01E1" w:rsidRPr="00DF70EF">
        <w:rPr>
          <w:rFonts w:ascii="Tahoma" w:hAnsi="Tahoma" w:cs="Tahoma"/>
          <w:sz w:val="20"/>
          <w:szCs w:val="20"/>
        </w:rPr>
        <w:t xml:space="preserve">1 </w:t>
      </w:r>
      <w:r w:rsidR="00705DFC">
        <w:rPr>
          <w:rFonts w:ascii="Tahoma" w:hAnsi="Tahoma" w:cs="Tahoma"/>
          <w:sz w:val="20"/>
          <w:szCs w:val="20"/>
        </w:rPr>
        <w:t>September</w:t>
      </w:r>
      <w:r w:rsidR="005746DC">
        <w:rPr>
          <w:rFonts w:ascii="Tahoma" w:hAnsi="Tahoma" w:cs="Tahoma"/>
          <w:sz w:val="20"/>
          <w:szCs w:val="20"/>
        </w:rPr>
        <w:t xml:space="preserve"> 201</w:t>
      </w:r>
      <w:r w:rsidR="00705DFC">
        <w:rPr>
          <w:rFonts w:ascii="Tahoma" w:hAnsi="Tahoma" w:cs="Tahoma"/>
          <w:sz w:val="20"/>
          <w:szCs w:val="20"/>
        </w:rPr>
        <w:t>1</w:t>
      </w:r>
      <w:r w:rsidR="00EE01E1" w:rsidRPr="00DF70EF">
        <w:rPr>
          <w:rFonts w:ascii="Tahoma" w:hAnsi="Tahoma" w:cs="Tahoma"/>
          <w:sz w:val="20"/>
          <w:szCs w:val="20"/>
        </w:rPr>
        <w:t xml:space="preserve"> and 3</w:t>
      </w:r>
      <w:r w:rsidR="00705DFC">
        <w:rPr>
          <w:rFonts w:ascii="Tahoma" w:hAnsi="Tahoma" w:cs="Tahoma"/>
          <w:sz w:val="20"/>
          <w:szCs w:val="20"/>
        </w:rPr>
        <w:t>1 August</w:t>
      </w:r>
      <w:r w:rsidR="00EE01E1" w:rsidRPr="00DF70EF">
        <w:rPr>
          <w:rFonts w:ascii="Tahoma" w:hAnsi="Tahoma" w:cs="Tahoma"/>
          <w:sz w:val="20"/>
          <w:szCs w:val="20"/>
        </w:rPr>
        <w:t xml:space="preserve"> 201</w:t>
      </w:r>
      <w:r w:rsidR="005746DC">
        <w:rPr>
          <w:rFonts w:ascii="Tahoma" w:hAnsi="Tahoma" w:cs="Tahoma"/>
          <w:sz w:val="20"/>
          <w:szCs w:val="20"/>
        </w:rPr>
        <w:t>2</w:t>
      </w:r>
      <w:r w:rsidRPr="00DF70EF">
        <w:rPr>
          <w:rFonts w:ascii="Tahoma" w:hAnsi="Tahoma" w:cs="Tahoma"/>
          <w:sz w:val="20"/>
          <w:szCs w:val="20"/>
        </w:rPr>
        <w:t>, by inspection type (</w:t>
      </w:r>
      <w:r w:rsidR="003B3AFC">
        <w:rPr>
          <w:rFonts w:ascii="Tahoma" w:hAnsi="Tahoma" w:cs="Tahoma"/>
          <w:sz w:val="20"/>
          <w:szCs w:val="20"/>
        </w:rPr>
        <w:t>final</w:t>
      </w:r>
      <w:r w:rsidRPr="00DF70EF">
        <w:rPr>
          <w:rFonts w:ascii="Tahoma" w:hAnsi="Tahoma" w:cs="Tahoma"/>
          <w:sz w:val="20"/>
          <w:szCs w:val="20"/>
        </w:rPr>
        <w:t>)</w:t>
      </w:r>
      <w:r w:rsidR="00901CC3" w:rsidRPr="00DF70EF">
        <w:rPr>
          <w:rFonts w:ascii="Tahoma" w:hAnsi="Tahoma" w:cs="Tahoma"/>
          <w:sz w:val="20"/>
          <w:szCs w:val="20"/>
        </w:rPr>
        <w:t xml:space="preserve"> </w:t>
      </w:r>
      <w:r w:rsidRPr="00DF70EF">
        <w:rPr>
          <w:rFonts w:ascii="Tahoma" w:hAnsi="Tahoma" w:cs="Tahoma"/>
          <w:sz w:val="20"/>
          <w:szCs w:val="20"/>
          <w:vertAlign w:val="superscript"/>
        </w:rPr>
        <w:t>1</w:t>
      </w:r>
      <w:r w:rsidR="00BE09ED" w:rsidRPr="00DF70EF">
        <w:rPr>
          <w:rFonts w:ascii="Tahoma" w:hAnsi="Tahoma" w:cs="Tahoma"/>
          <w:sz w:val="20"/>
          <w:szCs w:val="20"/>
          <w:vertAlign w:val="superscript"/>
        </w:rPr>
        <w:t xml:space="preserve"> </w:t>
      </w:r>
      <w:r w:rsidRPr="00DF70EF">
        <w:rPr>
          <w:rFonts w:ascii="Tahoma" w:hAnsi="Tahoma" w:cs="Tahoma"/>
          <w:sz w:val="20"/>
          <w:szCs w:val="20"/>
          <w:vertAlign w:val="superscript"/>
        </w:rPr>
        <w:t>2</w:t>
      </w:r>
      <w:r w:rsidR="007407E1">
        <w:rPr>
          <w:rFonts w:ascii="Tahoma" w:hAnsi="Tahoma" w:cs="Tahoma"/>
          <w:sz w:val="20"/>
          <w:szCs w:val="20"/>
          <w:vertAlign w:val="superscript"/>
        </w:rPr>
        <w:t xml:space="preserve"> 3</w:t>
      </w:r>
      <w:bookmarkEnd w:id="11"/>
      <w:r w:rsidR="00127CBB">
        <w:rPr>
          <w:rFonts w:ascii="Tahoma" w:hAnsi="Tahoma" w:cs="Tahoma"/>
          <w:sz w:val="20"/>
          <w:szCs w:val="20"/>
          <w:vertAlign w:val="superscript"/>
        </w:rPr>
        <w:t xml:space="preserve"> 4</w:t>
      </w:r>
    </w:p>
    <w:p w:rsidR="00711916" w:rsidRPr="00711916" w:rsidRDefault="00711916" w:rsidP="00711916"/>
    <w:p w:rsidR="00C30B93" w:rsidRPr="00DF70EF" w:rsidRDefault="007A5F7A" w:rsidP="00C30B93">
      <w:pPr>
        <w:rPr>
          <w:rFonts w:ascii="Tahoma" w:hAnsi="Tahoma" w:cs="Tahoma"/>
          <w:sz w:val="20"/>
          <w:szCs w:val="20"/>
        </w:rPr>
        <w:sectPr w:rsidR="00C30B93" w:rsidRPr="00DF70EF" w:rsidSect="00B7566B">
          <w:pgSz w:w="16838" w:h="11906" w:orient="landscape" w:code="9"/>
          <w:pgMar w:top="663" w:right="873" w:bottom="663" w:left="873" w:header="284" w:footer="709" w:gutter="0"/>
          <w:cols w:space="708"/>
          <w:docGrid w:linePitch="360"/>
        </w:sectPr>
      </w:pPr>
      <w:r>
        <w:rPr>
          <w:noProof/>
        </w:rPr>
        <w:drawing>
          <wp:inline distT="0" distB="0" distL="0" distR="0">
            <wp:extent cx="9578340" cy="379349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9578340" cy="3793490"/>
                    </a:xfrm>
                    <a:prstGeom prst="rect">
                      <a:avLst/>
                    </a:prstGeom>
                    <a:noFill/>
                    <a:ln w="9525">
                      <a:noFill/>
                      <a:miter lim="800000"/>
                      <a:headEnd/>
                      <a:tailEnd/>
                    </a:ln>
                  </pic:spPr>
                </pic:pic>
              </a:graphicData>
            </a:graphic>
          </wp:inline>
        </w:drawing>
      </w:r>
    </w:p>
    <w:p w:rsidR="00606104" w:rsidRDefault="00C30B93" w:rsidP="00606104">
      <w:pPr>
        <w:pStyle w:val="Heading1"/>
        <w:rPr>
          <w:rFonts w:ascii="Tahoma" w:hAnsi="Tahoma" w:cs="Tahoma"/>
          <w:sz w:val="20"/>
          <w:szCs w:val="20"/>
          <w:vertAlign w:val="superscript"/>
        </w:rPr>
      </w:pPr>
      <w:bookmarkStart w:id="12" w:name="_Toc340655696"/>
      <w:r w:rsidRPr="00DF70EF">
        <w:rPr>
          <w:rFonts w:ascii="Tahoma" w:hAnsi="Tahoma" w:cs="Tahoma"/>
          <w:sz w:val="20"/>
          <w:szCs w:val="20"/>
        </w:rPr>
        <w:lastRenderedPageBreak/>
        <w:t xml:space="preserve">Table 2: </w:t>
      </w:r>
      <w:r w:rsidR="006A26D4" w:rsidRPr="00DF70EF">
        <w:rPr>
          <w:rFonts w:ascii="Tahoma" w:hAnsi="Tahoma" w:cs="Tahoma"/>
          <w:sz w:val="20"/>
          <w:szCs w:val="20"/>
        </w:rPr>
        <w:t>I</w:t>
      </w:r>
      <w:r w:rsidR="00BC13C7" w:rsidRPr="00DF70EF">
        <w:rPr>
          <w:rFonts w:ascii="Tahoma" w:hAnsi="Tahoma" w:cs="Tahoma"/>
          <w:sz w:val="20"/>
          <w:szCs w:val="20"/>
        </w:rPr>
        <w:t>nspection outcomes of</w:t>
      </w:r>
      <w:r w:rsidRPr="00DF70EF">
        <w:rPr>
          <w:rFonts w:ascii="Tahoma" w:hAnsi="Tahoma" w:cs="Tahoma"/>
          <w:sz w:val="20"/>
          <w:szCs w:val="20"/>
        </w:rPr>
        <w:t xml:space="preserve"> </w:t>
      </w:r>
      <w:r w:rsidR="006A26D4" w:rsidRPr="00DF70EF">
        <w:rPr>
          <w:rFonts w:ascii="Tahoma" w:hAnsi="Tahoma" w:cs="Tahoma"/>
          <w:sz w:val="20"/>
          <w:szCs w:val="20"/>
        </w:rPr>
        <w:t xml:space="preserve">maintained schools </w:t>
      </w:r>
      <w:r w:rsidRPr="00DF70EF">
        <w:rPr>
          <w:rFonts w:ascii="Tahoma" w:hAnsi="Tahoma" w:cs="Tahoma"/>
          <w:sz w:val="20"/>
          <w:szCs w:val="20"/>
        </w:rPr>
        <w:t>inspect</w:t>
      </w:r>
      <w:r w:rsidR="006A26D4" w:rsidRPr="00DF70EF">
        <w:rPr>
          <w:rFonts w:ascii="Tahoma" w:hAnsi="Tahoma" w:cs="Tahoma"/>
          <w:sz w:val="20"/>
          <w:szCs w:val="20"/>
        </w:rPr>
        <w:t>ed</w:t>
      </w:r>
      <w:r w:rsidRPr="00DF70EF">
        <w:rPr>
          <w:rFonts w:ascii="Tahoma" w:hAnsi="Tahoma" w:cs="Tahoma"/>
          <w:sz w:val="20"/>
          <w:szCs w:val="20"/>
        </w:rPr>
        <w:t xml:space="preserve"> between </w:t>
      </w:r>
      <w:r w:rsidR="00EE01E1" w:rsidRPr="00DF70EF">
        <w:rPr>
          <w:rFonts w:ascii="Tahoma" w:hAnsi="Tahoma" w:cs="Tahoma"/>
          <w:sz w:val="20"/>
          <w:szCs w:val="20"/>
        </w:rPr>
        <w:t xml:space="preserve">1 </w:t>
      </w:r>
      <w:r w:rsidR="00705DFC">
        <w:rPr>
          <w:rFonts w:ascii="Tahoma" w:hAnsi="Tahoma" w:cs="Tahoma"/>
          <w:sz w:val="20"/>
          <w:szCs w:val="20"/>
        </w:rPr>
        <w:t>September</w:t>
      </w:r>
      <w:r w:rsidR="00EE01E1" w:rsidRPr="00DF70EF">
        <w:rPr>
          <w:rFonts w:ascii="Tahoma" w:hAnsi="Tahoma" w:cs="Tahoma"/>
          <w:sz w:val="20"/>
          <w:szCs w:val="20"/>
        </w:rPr>
        <w:t xml:space="preserve"> 201</w:t>
      </w:r>
      <w:r w:rsidR="00705DFC">
        <w:rPr>
          <w:rFonts w:ascii="Tahoma" w:hAnsi="Tahoma" w:cs="Tahoma"/>
          <w:sz w:val="20"/>
          <w:szCs w:val="20"/>
        </w:rPr>
        <w:t>1</w:t>
      </w:r>
      <w:r w:rsidR="00EE01E1" w:rsidRPr="00DF70EF">
        <w:rPr>
          <w:rFonts w:ascii="Tahoma" w:hAnsi="Tahoma" w:cs="Tahoma"/>
          <w:sz w:val="20"/>
          <w:szCs w:val="20"/>
        </w:rPr>
        <w:t xml:space="preserve"> and 3</w:t>
      </w:r>
      <w:r w:rsidR="00705DFC">
        <w:rPr>
          <w:rFonts w:ascii="Tahoma" w:hAnsi="Tahoma" w:cs="Tahoma"/>
          <w:sz w:val="20"/>
          <w:szCs w:val="20"/>
        </w:rPr>
        <w:t>1 August</w:t>
      </w:r>
      <w:r w:rsidR="00EE01E1" w:rsidRPr="00DF70EF">
        <w:rPr>
          <w:rFonts w:ascii="Tahoma" w:hAnsi="Tahoma" w:cs="Tahoma"/>
          <w:sz w:val="20"/>
          <w:szCs w:val="20"/>
        </w:rPr>
        <w:t xml:space="preserve"> 201</w:t>
      </w:r>
      <w:r w:rsidR="005746DC">
        <w:rPr>
          <w:rFonts w:ascii="Tahoma" w:hAnsi="Tahoma" w:cs="Tahoma"/>
          <w:sz w:val="20"/>
          <w:szCs w:val="20"/>
        </w:rPr>
        <w:t>2</w:t>
      </w:r>
      <w:r w:rsidRPr="00DF70EF">
        <w:rPr>
          <w:rFonts w:ascii="Tahoma" w:hAnsi="Tahoma" w:cs="Tahoma"/>
          <w:sz w:val="20"/>
          <w:szCs w:val="20"/>
        </w:rPr>
        <w:t xml:space="preserve"> (</w:t>
      </w:r>
      <w:r w:rsidR="003B3AFC">
        <w:rPr>
          <w:rFonts w:ascii="Tahoma" w:hAnsi="Tahoma" w:cs="Tahoma"/>
          <w:sz w:val="20"/>
          <w:szCs w:val="20"/>
        </w:rPr>
        <w:t>final</w:t>
      </w:r>
      <w:r w:rsidRPr="00DF70EF">
        <w:rPr>
          <w:rFonts w:ascii="Tahoma" w:hAnsi="Tahoma" w:cs="Tahoma"/>
          <w:sz w:val="20"/>
          <w:szCs w:val="20"/>
        </w:rPr>
        <w:t>)</w:t>
      </w:r>
      <w:r w:rsidR="00901CC3" w:rsidRPr="00DF70EF">
        <w:rPr>
          <w:rFonts w:ascii="Tahoma" w:hAnsi="Tahoma" w:cs="Tahoma"/>
          <w:sz w:val="20"/>
          <w:szCs w:val="20"/>
        </w:rPr>
        <w:t xml:space="preserve"> </w:t>
      </w:r>
      <w:r w:rsidRPr="00DF70EF">
        <w:rPr>
          <w:rFonts w:ascii="Tahoma" w:hAnsi="Tahoma" w:cs="Tahoma"/>
          <w:sz w:val="20"/>
          <w:szCs w:val="20"/>
          <w:vertAlign w:val="superscript"/>
        </w:rPr>
        <w:t>1</w:t>
      </w:r>
      <w:bookmarkEnd w:id="12"/>
      <w:r w:rsidR="00524829">
        <w:rPr>
          <w:rFonts w:ascii="Tahoma" w:hAnsi="Tahoma" w:cs="Tahoma"/>
          <w:sz w:val="20"/>
          <w:szCs w:val="20"/>
          <w:vertAlign w:val="superscript"/>
        </w:rPr>
        <w:t xml:space="preserve"> 2</w:t>
      </w:r>
    </w:p>
    <w:p w:rsidR="00B752A8" w:rsidRPr="00B752A8" w:rsidRDefault="00B752A8" w:rsidP="00B752A8"/>
    <w:p w:rsidR="00CB1B43" w:rsidRDefault="007A5F7A" w:rsidP="00606104">
      <w:pPr>
        <w:sectPr w:rsidR="00CB1B43" w:rsidSect="00B7566B">
          <w:headerReference w:type="even" r:id="rId35"/>
          <w:headerReference w:type="default" r:id="rId36"/>
          <w:headerReference w:type="first" r:id="rId37"/>
          <w:pgSz w:w="16838" w:h="11906" w:orient="landscape" w:code="9"/>
          <w:pgMar w:top="663" w:right="873" w:bottom="663" w:left="873" w:header="284" w:footer="709" w:gutter="0"/>
          <w:cols w:space="708"/>
          <w:docGrid w:linePitch="360"/>
        </w:sectPr>
      </w:pPr>
      <w:r>
        <w:rPr>
          <w:noProof/>
        </w:rPr>
        <w:drawing>
          <wp:inline distT="0" distB="0" distL="0" distR="0">
            <wp:extent cx="9578340" cy="3965575"/>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cstate="print"/>
                    <a:srcRect/>
                    <a:stretch>
                      <a:fillRect/>
                    </a:stretch>
                  </pic:blipFill>
                  <pic:spPr bwMode="auto">
                    <a:xfrm>
                      <a:off x="0" y="0"/>
                      <a:ext cx="9578340" cy="3965575"/>
                    </a:xfrm>
                    <a:prstGeom prst="rect">
                      <a:avLst/>
                    </a:prstGeom>
                    <a:noFill/>
                    <a:ln w="9525">
                      <a:noFill/>
                      <a:miter lim="800000"/>
                      <a:headEnd/>
                      <a:tailEnd/>
                    </a:ln>
                  </pic:spPr>
                </pic:pic>
              </a:graphicData>
            </a:graphic>
          </wp:inline>
        </w:drawing>
      </w:r>
    </w:p>
    <w:p w:rsidR="001D2EDC" w:rsidRPr="00DF70EF" w:rsidRDefault="00C30B93" w:rsidP="00C30B93">
      <w:pPr>
        <w:pStyle w:val="Heading1"/>
        <w:rPr>
          <w:rFonts w:ascii="Tahoma" w:hAnsi="Tahoma" w:cs="Tahoma"/>
          <w:sz w:val="20"/>
          <w:szCs w:val="20"/>
          <w:vertAlign w:val="superscript"/>
        </w:rPr>
      </w:pPr>
      <w:bookmarkStart w:id="13" w:name="_Toc340655697"/>
      <w:r w:rsidRPr="00DF70EF">
        <w:rPr>
          <w:rFonts w:ascii="Tahoma" w:hAnsi="Tahoma" w:cs="Tahoma"/>
          <w:sz w:val="20"/>
          <w:szCs w:val="20"/>
        </w:rPr>
        <w:lastRenderedPageBreak/>
        <w:t xml:space="preserve">Table 3: </w:t>
      </w:r>
      <w:r w:rsidR="006A26D4" w:rsidRPr="00DF70EF">
        <w:rPr>
          <w:rFonts w:ascii="Tahoma" w:hAnsi="Tahoma" w:cs="Tahoma"/>
          <w:sz w:val="20"/>
          <w:szCs w:val="20"/>
        </w:rPr>
        <w:t>Inspection</w:t>
      </w:r>
      <w:r w:rsidRPr="00DF70EF">
        <w:rPr>
          <w:rFonts w:ascii="Tahoma" w:hAnsi="Tahoma" w:cs="Tahoma"/>
          <w:sz w:val="20"/>
          <w:szCs w:val="20"/>
        </w:rPr>
        <w:t xml:space="preserve"> outcomes for select</w:t>
      </w:r>
      <w:r w:rsidR="006A26D4" w:rsidRPr="00DF70EF">
        <w:rPr>
          <w:rFonts w:ascii="Tahoma" w:hAnsi="Tahoma" w:cs="Tahoma"/>
          <w:sz w:val="20"/>
          <w:szCs w:val="20"/>
        </w:rPr>
        <w:t>ed</w:t>
      </w:r>
      <w:r w:rsidRPr="00DF70EF">
        <w:rPr>
          <w:rFonts w:ascii="Tahoma" w:hAnsi="Tahoma" w:cs="Tahoma"/>
          <w:sz w:val="20"/>
          <w:szCs w:val="20"/>
        </w:rPr>
        <w:t xml:space="preserve"> judgements </w:t>
      </w:r>
      <w:r w:rsidR="006A26D4" w:rsidRPr="00DF70EF">
        <w:rPr>
          <w:rFonts w:ascii="Tahoma" w:hAnsi="Tahoma" w:cs="Tahoma"/>
          <w:sz w:val="20"/>
          <w:szCs w:val="20"/>
        </w:rPr>
        <w:t xml:space="preserve">of maintained schools inspected </w:t>
      </w:r>
      <w:r w:rsidRPr="00DF70EF">
        <w:rPr>
          <w:rFonts w:ascii="Tahoma" w:hAnsi="Tahoma" w:cs="Tahoma"/>
          <w:sz w:val="20"/>
          <w:szCs w:val="20"/>
        </w:rPr>
        <w:t xml:space="preserve">at </w:t>
      </w:r>
      <w:r w:rsidR="009226DF" w:rsidRPr="00DF70EF">
        <w:rPr>
          <w:rFonts w:ascii="Tahoma" w:hAnsi="Tahoma" w:cs="Tahoma"/>
          <w:sz w:val="20"/>
          <w:szCs w:val="20"/>
        </w:rPr>
        <w:t xml:space="preserve">their most recent inspection </w:t>
      </w:r>
      <w:r w:rsidRPr="00DF70EF">
        <w:rPr>
          <w:rFonts w:ascii="Tahoma" w:hAnsi="Tahoma" w:cs="Tahoma"/>
          <w:sz w:val="20"/>
          <w:szCs w:val="20"/>
        </w:rPr>
        <w:t xml:space="preserve">at </w:t>
      </w:r>
      <w:r w:rsidR="00EE01E1" w:rsidRPr="00DF70EF">
        <w:rPr>
          <w:rFonts w:ascii="Tahoma" w:hAnsi="Tahoma" w:cs="Tahoma"/>
          <w:sz w:val="20"/>
          <w:szCs w:val="20"/>
        </w:rPr>
        <w:t>3</w:t>
      </w:r>
      <w:r w:rsidR="00CC10AA">
        <w:rPr>
          <w:rFonts w:ascii="Tahoma" w:hAnsi="Tahoma" w:cs="Tahoma"/>
          <w:sz w:val="20"/>
          <w:szCs w:val="20"/>
        </w:rPr>
        <w:t>1 Aug</w:t>
      </w:r>
      <w:r w:rsidR="00705DFC">
        <w:rPr>
          <w:rFonts w:ascii="Tahoma" w:hAnsi="Tahoma" w:cs="Tahoma"/>
          <w:sz w:val="20"/>
          <w:szCs w:val="20"/>
        </w:rPr>
        <w:t>u</w:t>
      </w:r>
      <w:r w:rsidR="00CC10AA">
        <w:rPr>
          <w:rFonts w:ascii="Tahoma" w:hAnsi="Tahoma" w:cs="Tahoma"/>
          <w:sz w:val="20"/>
          <w:szCs w:val="20"/>
        </w:rPr>
        <w:t>s</w:t>
      </w:r>
      <w:r w:rsidR="00705DFC">
        <w:rPr>
          <w:rFonts w:ascii="Tahoma" w:hAnsi="Tahoma" w:cs="Tahoma"/>
          <w:sz w:val="20"/>
          <w:szCs w:val="20"/>
        </w:rPr>
        <w:t>t</w:t>
      </w:r>
      <w:r w:rsidR="005746DC">
        <w:rPr>
          <w:rFonts w:ascii="Tahoma" w:hAnsi="Tahoma" w:cs="Tahoma"/>
          <w:sz w:val="20"/>
          <w:szCs w:val="20"/>
        </w:rPr>
        <w:t xml:space="preserve"> 2012</w:t>
      </w:r>
      <w:r w:rsidR="00EE01E1" w:rsidRPr="00DF70EF">
        <w:rPr>
          <w:rFonts w:ascii="Tahoma" w:hAnsi="Tahoma" w:cs="Tahoma"/>
          <w:sz w:val="20"/>
          <w:szCs w:val="20"/>
        </w:rPr>
        <w:t xml:space="preserve"> </w:t>
      </w:r>
      <w:r w:rsidRPr="00DF70EF">
        <w:rPr>
          <w:rFonts w:ascii="Tahoma" w:hAnsi="Tahoma" w:cs="Tahoma"/>
          <w:sz w:val="20"/>
          <w:szCs w:val="20"/>
        </w:rPr>
        <w:t>(</w:t>
      </w:r>
      <w:r w:rsidR="003B3AFC">
        <w:rPr>
          <w:rFonts w:ascii="Tahoma" w:hAnsi="Tahoma" w:cs="Tahoma"/>
          <w:sz w:val="20"/>
          <w:szCs w:val="20"/>
        </w:rPr>
        <w:t>final</w:t>
      </w:r>
      <w:r w:rsidRPr="00DF70EF">
        <w:rPr>
          <w:rFonts w:ascii="Tahoma" w:hAnsi="Tahoma" w:cs="Tahoma"/>
          <w:sz w:val="20"/>
          <w:szCs w:val="20"/>
        </w:rPr>
        <w:t>)</w:t>
      </w:r>
      <w:r w:rsidR="00901CC3" w:rsidRPr="00DF70EF">
        <w:rPr>
          <w:rFonts w:ascii="Tahoma" w:hAnsi="Tahoma" w:cs="Tahoma"/>
          <w:sz w:val="20"/>
          <w:szCs w:val="20"/>
        </w:rPr>
        <w:t xml:space="preserve"> </w:t>
      </w:r>
      <w:r w:rsidRPr="00DF70EF">
        <w:rPr>
          <w:rFonts w:ascii="Tahoma" w:hAnsi="Tahoma" w:cs="Tahoma"/>
          <w:sz w:val="20"/>
          <w:szCs w:val="20"/>
          <w:vertAlign w:val="superscript"/>
        </w:rPr>
        <w:t>1</w:t>
      </w:r>
      <w:r w:rsidR="00BE09ED" w:rsidRPr="00DF70EF">
        <w:rPr>
          <w:rFonts w:ascii="Tahoma" w:hAnsi="Tahoma" w:cs="Tahoma"/>
          <w:sz w:val="20"/>
          <w:szCs w:val="20"/>
          <w:vertAlign w:val="superscript"/>
        </w:rPr>
        <w:t xml:space="preserve"> </w:t>
      </w:r>
      <w:r w:rsidRPr="00DF70EF">
        <w:rPr>
          <w:rFonts w:ascii="Tahoma" w:hAnsi="Tahoma" w:cs="Tahoma"/>
          <w:sz w:val="20"/>
          <w:szCs w:val="20"/>
          <w:vertAlign w:val="superscript"/>
        </w:rPr>
        <w:t>2</w:t>
      </w:r>
      <w:r w:rsidR="00BE09ED" w:rsidRPr="00DF70EF">
        <w:rPr>
          <w:rFonts w:ascii="Tahoma" w:hAnsi="Tahoma" w:cs="Tahoma"/>
          <w:sz w:val="20"/>
          <w:szCs w:val="20"/>
          <w:vertAlign w:val="superscript"/>
        </w:rPr>
        <w:t xml:space="preserve"> </w:t>
      </w:r>
      <w:r w:rsidRPr="00DF70EF">
        <w:rPr>
          <w:rFonts w:ascii="Tahoma" w:hAnsi="Tahoma" w:cs="Tahoma"/>
          <w:sz w:val="20"/>
          <w:szCs w:val="20"/>
          <w:vertAlign w:val="superscript"/>
        </w:rPr>
        <w:t>3</w:t>
      </w:r>
      <w:bookmarkEnd w:id="13"/>
    </w:p>
    <w:p w:rsidR="008045E5" w:rsidRDefault="008045E5" w:rsidP="00C30B93">
      <w:pPr>
        <w:rPr>
          <w:rFonts w:ascii="Tahoma" w:hAnsi="Tahoma" w:cs="Tahoma"/>
          <w:sz w:val="20"/>
          <w:szCs w:val="20"/>
        </w:rPr>
      </w:pPr>
    </w:p>
    <w:p w:rsidR="00CB1B43" w:rsidRDefault="007A5F7A" w:rsidP="00C30B93">
      <w:pPr>
        <w:sectPr w:rsidR="00CB1B43" w:rsidSect="00B7566B">
          <w:pgSz w:w="23814" w:h="16840" w:orient="landscape" w:code="8"/>
          <w:pgMar w:top="663" w:right="873" w:bottom="663" w:left="873" w:header="284" w:footer="709" w:gutter="0"/>
          <w:cols w:space="708"/>
          <w:docGrid w:linePitch="360"/>
        </w:sectPr>
      </w:pPr>
      <w:r>
        <w:rPr>
          <w:noProof/>
        </w:rPr>
        <w:drawing>
          <wp:inline distT="0" distB="0" distL="0" distR="0">
            <wp:extent cx="10791825" cy="787654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cstate="print"/>
                    <a:srcRect/>
                    <a:stretch>
                      <a:fillRect/>
                    </a:stretch>
                  </pic:blipFill>
                  <pic:spPr bwMode="auto">
                    <a:xfrm>
                      <a:off x="0" y="0"/>
                      <a:ext cx="10791825" cy="7876540"/>
                    </a:xfrm>
                    <a:prstGeom prst="rect">
                      <a:avLst/>
                    </a:prstGeom>
                    <a:noFill/>
                    <a:ln w="9525">
                      <a:noFill/>
                      <a:miter lim="800000"/>
                      <a:headEnd/>
                      <a:tailEnd/>
                    </a:ln>
                  </pic:spPr>
                </pic:pic>
              </a:graphicData>
            </a:graphic>
          </wp:inline>
        </w:drawing>
      </w:r>
    </w:p>
    <w:p w:rsidR="00931ADA" w:rsidRDefault="00A45B30" w:rsidP="00606104">
      <w:pPr>
        <w:pStyle w:val="Heading1"/>
        <w:rPr>
          <w:rFonts w:ascii="Tahoma" w:hAnsi="Tahoma" w:cs="Tahoma"/>
          <w:sz w:val="20"/>
          <w:szCs w:val="20"/>
          <w:vertAlign w:val="superscript"/>
        </w:rPr>
      </w:pPr>
      <w:bookmarkStart w:id="14" w:name="_Toc340655698"/>
      <w:r>
        <w:rPr>
          <w:rFonts w:ascii="Tahoma" w:hAnsi="Tahoma" w:cs="Tahoma"/>
          <w:sz w:val="20"/>
          <w:szCs w:val="20"/>
        </w:rPr>
        <w:lastRenderedPageBreak/>
        <w:t>Table 4</w:t>
      </w:r>
      <w:r w:rsidR="00C30B93" w:rsidRPr="00DF70EF">
        <w:rPr>
          <w:rFonts w:ascii="Tahoma" w:hAnsi="Tahoma" w:cs="Tahoma"/>
          <w:sz w:val="20"/>
          <w:szCs w:val="20"/>
        </w:rPr>
        <w:t>: Number of maintained schools placed into</w:t>
      </w:r>
      <w:r w:rsidR="005335E1">
        <w:rPr>
          <w:rFonts w:ascii="Tahoma" w:hAnsi="Tahoma" w:cs="Tahoma"/>
          <w:sz w:val="20"/>
          <w:szCs w:val="20"/>
        </w:rPr>
        <w:t>, removed from and closed while in</w:t>
      </w:r>
      <w:r w:rsidR="00C30B93" w:rsidRPr="00DF70EF">
        <w:rPr>
          <w:rFonts w:ascii="Tahoma" w:hAnsi="Tahoma" w:cs="Tahoma"/>
          <w:sz w:val="20"/>
          <w:szCs w:val="20"/>
        </w:rPr>
        <w:t xml:space="preserve"> a category of concern between </w:t>
      </w:r>
      <w:r w:rsidR="00EE01E1" w:rsidRPr="00DF70EF">
        <w:rPr>
          <w:rFonts w:ascii="Tahoma" w:hAnsi="Tahoma" w:cs="Tahoma"/>
          <w:sz w:val="20"/>
          <w:szCs w:val="20"/>
        </w:rPr>
        <w:t>1</w:t>
      </w:r>
      <w:r w:rsidR="00CF2081">
        <w:rPr>
          <w:rFonts w:ascii="Tahoma" w:hAnsi="Tahoma" w:cs="Tahoma"/>
          <w:sz w:val="20"/>
          <w:szCs w:val="20"/>
        </w:rPr>
        <w:t xml:space="preserve"> </w:t>
      </w:r>
      <w:r w:rsidR="00705DFC">
        <w:rPr>
          <w:rFonts w:ascii="Tahoma" w:hAnsi="Tahoma" w:cs="Tahoma"/>
          <w:sz w:val="20"/>
          <w:szCs w:val="20"/>
        </w:rPr>
        <w:t>September 2011</w:t>
      </w:r>
      <w:r w:rsidR="00EE01E1" w:rsidRPr="00DF70EF">
        <w:rPr>
          <w:rFonts w:ascii="Tahoma" w:hAnsi="Tahoma" w:cs="Tahoma"/>
          <w:sz w:val="20"/>
          <w:szCs w:val="20"/>
        </w:rPr>
        <w:t xml:space="preserve"> and 3</w:t>
      </w:r>
      <w:r w:rsidR="00705DFC">
        <w:rPr>
          <w:rFonts w:ascii="Tahoma" w:hAnsi="Tahoma" w:cs="Tahoma"/>
          <w:sz w:val="20"/>
          <w:szCs w:val="20"/>
        </w:rPr>
        <w:t>1 August</w:t>
      </w:r>
      <w:r w:rsidR="00EE01E1" w:rsidRPr="00DF70EF">
        <w:rPr>
          <w:rFonts w:ascii="Tahoma" w:hAnsi="Tahoma" w:cs="Tahoma"/>
          <w:sz w:val="20"/>
          <w:szCs w:val="20"/>
        </w:rPr>
        <w:t xml:space="preserve"> 201</w:t>
      </w:r>
      <w:r w:rsidR="005746DC">
        <w:rPr>
          <w:rFonts w:ascii="Tahoma" w:hAnsi="Tahoma" w:cs="Tahoma"/>
          <w:sz w:val="20"/>
          <w:szCs w:val="20"/>
        </w:rPr>
        <w:t>2</w:t>
      </w:r>
      <w:r w:rsidR="00EE01E1" w:rsidRPr="00DF70EF">
        <w:rPr>
          <w:rFonts w:ascii="Tahoma" w:hAnsi="Tahoma" w:cs="Tahoma"/>
          <w:sz w:val="20"/>
          <w:szCs w:val="20"/>
        </w:rPr>
        <w:t xml:space="preserve"> </w:t>
      </w:r>
      <w:r w:rsidR="00C30B93" w:rsidRPr="00DF70EF">
        <w:rPr>
          <w:rFonts w:ascii="Tahoma" w:hAnsi="Tahoma" w:cs="Tahoma"/>
          <w:sz w:val="20"/>
          <w:szCs w:val="20"/>
        </w:rPr>
        <w:t>(</w:t>
      </w:r>
      <w:r w:rsidR="003B3AFC">
        <w:rPr>
          <w:rFonts w:ascii="Tahoma" w:hAnsi="Tahoma" w:cs="Tahoma"/>
          <w:sz w:val="20"/>
          <w:szCs w:val="20"/>
        </w:rPr>
        <w:t>final</w:t>
      </w:r>
      <w:r w:rsidR="00C30B93" w:rsidRPr="00DF70EF">
        <w:rPr>
          <w:rFonts w:ascii="Tahoma" w:hAnsi="Tahoma" w:cs="Tahoma"/>
          <w:sz w:val="20"/>
          <w:szCs w:val="20"/>
        </w:rPr>
        <w:t>)</w:t>
      </w:r>
      <w:r w:rsidR="002D1946" w:rsidRPr="00DF70EF">
        <w:rPr>
          <w:rFonts w:ascii="Tahoma" w:hAnsi="Tahoma" w:cs="Tahoma"/>
          <w:sz w:val="20"/>
          <w:szCs w:val="20"/>
        </w:rPr>
        <w:t xml:space="preserve"> </w:t>
      </w:r>
      <w:r w:rsidR="00BE09ED" w:rsidRPr="00DF70EF">
        <w:rPr>
          <w:rFonts w:ascii="Tahoma" w:hAnsi="Tahoma" w:cs="Tahoma"/>
          <w:sz w:val="20"/>
          <w:szCs w:val="20"/>
          <w:vertAlign w:val="superscript"/>
        </w:rPr>
        <w:t>1</w:t>
      </w:r>
      <w:bookmarkEnd w:id="14"/>
    </w:p>
    <w:p w:rsidR="003F2BEC" w:rsidRDefault="007A5F7A" w:rsidP="003F2BEC">
      <w:r>
        <w:rPr>
          <w:noProof/>
        </w:rPr>
        <w:drawing>
          <wp:inline distT="0" distB="0" distL="0" distR="0">
            <wp:extent cx="7695565" cy="4735195"/>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cstate="print"/>
                    <a:srcRect/>
                    <a:stretch>
                      <a:fillRect/>
                    </a:stretch>
                  </pic:blipFill>
                  <pic:spPr bwMode="auto">
                    <a:xfrm>
                      <a:off x="0" y="0"/>
                      <a:ext cx="7695565" cy="4735195"/>
                    </a:xfrm>
                    <a:prstGeom prst="rect">
                      <a:avLst/>
                    </a:prstGeom>
                    <a:noFill/>
                    <a:ln w="9525">
                      <a:noFill/>
                      <a:miter lim="800000"/>
                      <a:headEnd/>
                      <a:tailEnd/>
                    </a:ln>
                  </pic:spPr>
                </pic:pic>
              </a:graphicData>
            </a:graphic>
          </wp:inline>
        </w:drawing>
      </w:r>
    </w:p>
    <w:p w:rsidR="00B7566B" w:rsidRDefault="00B7566B" w:rsidP="007E7A47">
      <w:pPr>
        <w:pStyle w:val="Heading1"/>
        <w:rPr>
          <w:rFonts w:ascii="Tahoma" w:hAnsi="Tahoma" w:cs="Tahoma"/>
          <w:sz w:val="20"/>
          <w:szCs w:val="20"/>
        </w:rPr>
        <w:sectPr w:rsidR="00B7566B" w:rsidSect="00B7566B">
          <w:pgSz w:w="16840" w:h="11907" w:orient="landscape" w:code="9"/>
          <w:pgMar w:top="663" w:right="873" w:bottom="663" w:left="873" w:header="284" w:footer="709" w:gutter="0"/>
          <w:cols w:space="708"/>
          <w:docGrid w:linePitch="360"/>
        </w:sectPr>
      </w:pPr>
      <w:bookmarkStart w:id="15" w:name="_Toc340655699"/>
    </w:p>
    <w:p w:rsidR="007E7A47" w:rsidRPr="007E7A47" w:rsidRDefault="007E7A47" w:rsidP="007E7A47">
      <w:pPr>
        <w:pStyle w:val="Heading1"/>
        <w:rPr>
          <w:rFonts w:ascii="Tahoma" w:hAnsi="Tahoma" w:cs="Tahoma"/>
          <w:sz w:val="20"/>
          <w:szCs w:val="20"/>
          <w:vertAlign w:val="superscript"/>
        </w:rPr>
      </w:pPr>
      <w:r w:rsidRPr="00DF70EF">
        <w:rPr>
          <w:rFonts w:ascii="Tahoma" w:hAnsi="Tahoma" w:cs="Tahoma"/>
          <w:sz w:val="20"/>
          <w:szCs w:val="20"/>
        </w:rPr>
        <w:lastRenderedPageBreak/>
        <w:t xml:space="preserve">Table </w:t>
      </w:r>
      <w:r w:rsidR="00A45B30">
        <w:rPr>
          <w:rFonts w:ascii="Tahoma" w:hAnsi="Tahoma" w:cs="Tahoma"/>
          <w:sz w:val="20"/>
          <w:szCs w:val="20"/>
        </w:rPr>
        <w:t>5</w:t>
      </w:r>
      <w:r w:rsidRPr="00DF70EF">
        <w:rPr>
          <w:rFonts w:ascii="Tahoma" w:hAnsi="Tahoma" w:cs="Tahoma"/>
          <w:sz w:val="20"/>
          <w:szCs w:val="20"/>
        </w:rPr>
        <w:t xml:space="preserve">: </w:t>
      </w:r>
      <w:r>
        <w:rPr>
          <w:rFonts w:ascii="Tahoma" w:hAnsi="Tahoma" w:cs="Tahoma"/>
          <w:sz w:val="20"/>
          <w:szCs w:val="20"/>
        </w:rPr>
        <w:t xml:space="preserve">Most recent overall effectiveness for schools inspected </w:t>
      </w:r>
      <w:r w:rsidR="003F671F">
        <w:rPr>
          <w:rFonts w:ascii="Tahoma" w:hAnsi="Tahoma" w:cs="Tahoma"/>
          <w:sz w:val="20"/>
          <w:szCs w:val="20"/>
        </w:rPr>
        <w:t>at</w:t>
      </w:r>
      <w:r>
        <w:rPr>
          <w:rFonts w:ascii="Tahoma" w:hAnsi="Tahoma" w:cs="Tahoma"/>
          <w:sz w:val="20"/>
          <w:szCs w:val="20"/>
        </w:rPr>
        <w:t xml:space="preserve"> 3</w:t>
      </w:r>
      <w:r w:rsidR="00705DFC">
        <w:rPr>
          <w:rFonts w:ascii="Tahoma" w:hAnsi="Tahoma" w:cs="Tahoma"/>
          <w:sz w:val="20"/>
          <w:szCs w:val="20"/>
        </w:rPr>
        <w:t>1 August</w:t>
      </w:r>
      <w:r w:rsidR="005746DC">
        <w:rPr>
          <w:rFonts w:ascii="Tahoma" w:hAnsi="Tahoma" w:cs="Tahoma"/>
          <w:sz w:val="20"/>
          <w:szCs w:val="20"/>
        </w:rPr>
        <w:t xml:space="preserve"> 2012 </w:t>
      </w:r>
      <w:r>
        <w:rPr>
          <w:rFonts w:ascii="Tahoma" w:hAnsi="Tahoma" w:cs="Tahoma"/>
          <w:sz w:val="20"/>
          <w:szCs w:val="20"/>
        </w:rPr>
        <w:t>by local authority and government office region (</w:t>
      </w:r>
      <w:r w:rsidR="003B3AFC">
        <w:rPr>
          <w:rFonts w:ascii="Tahoma" w:hAnsi="Tahoma" w:cs="Tahoma"/>
          <w:sz w:val="20"/>
          <w:szCs w:val="20"/>
        </w:rPr>
        <w:t>final</w:t>
      </w:r>
      <w:r>
        <w:rPr>
          <w:rFonts w:ascii="Tahoma" w:hAnsi="Tahoma" w:cs="Tahoma"/>
          <w:sz w:val="20"/>
          <w:szCs w:val="20"/>
        </w:rPr>
        <w:t xml:space="preserve">) </w:t>
      </w:r>
      <w:r>
        <w:rPr>
          <w:rFonts w:ascii="Tahoma" w:hAnsi="Tahoma" w:cs="Tahoma"/>
          <w:sz w:val="20"/>
          <w:szCs w:val="20"/>
          <w:vertAlign w:val="superscript"/>
        </w:rPr>
        <w:t>1 2 3</w:t>
      </w:r>
      <w:bookmarkEnd w:id="15"/>
    </w:p>
    <w:p w:rsidR="00234C15" w:rsidRDefault="00234C15" w:rsidP="00FF43E4"/>
    <w:p w:rsidR="00234C15" w:rsidRDefault="00234C15" w:rsidP="00FF43E4"/>
    <w:p w:rsidR="007E7A47" w:rsidRDefault="007A5F7A" w:rsidP="00FF43E4">
      <w:r>
        <w:rPr>
          <w:noProof/>
        </w:rPr>
        <w:drawing>
          <wp:inline distT="0" distB="0" distL="0" distR="0">
            <wp:extent cx="9497060" cy="11842115"/>
            <wp:effectExtent l="1905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srcRect/>
                    <a:stretch>
                      <a:fillRect/>
                    </a:stretch>
                  </pic:blipFill>
                  <pic:spPr bwMode="auto">
                    <a:xfrm>
                      <a:off x="0" y="0"/>
                      <a:ext cx="9497060" cy="11842115"/>
                    </a:xfrm>
                    <a:prstGeom prst="rect">
                      <a:avLst/>
                    </a:prstGeom>
                    <a:noFill/>
                    <a:ln w="9525">
                      <a:noFill/>
                      <a:miter lim="800000"/>
                      <a:headEnd/>
                      <a:tailEnd/>
                    </a:ln>
                  </pic:spPr>
                </pic:pic>
              </a:graphicData>
            </a:graphic>
          </wp:inline>
        </w:drawing>
      </w:r>
    </w:p>
    <w:p w:rsidR="007E7A47" w:rsidRDefault="007E7A47" w:rsidP="00FF43E4"/>
    <w:p w:rsidR="00CB1B43" w:rsidRDefault="007E7A47" w:rsidP="00FF43E4">
      <w:pPr>
        <w:sectPr w:rsidR="00CB1B43" w:rsidSect="00B7566B">
          <w:pgSz w:w="16840" w:h="23814" w:code="8"/>
          <w:pgMar w:top="873" w:right="663" w:bottom="873" w:left="663" w:header="284" w:footer="709" w:gutter="0"/>
          <w:cols w:space="708"/>
          <w:docGrid w:linePitch="360"/>
        </w:sectPr>
      </w:pPr>
      <w:r>
        <w:br w:type="page"/>
      </w:r>
      <w:r w:rsidR="007A5F7A">
        <w:rPr>
          <w:noProof/>
        </w:rPr>
        <w:lastRenderedPageBreak/>
        <w:drawing>
          <wp:inline distT="0" distB="0" distL="0" distR="0">
            <wp:extent cx="9297670" cy="128016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srcRect/>
                    <a:stretch>
                      <a:fillRect/>
                    </a:stretch>
                  </pic:blipFill>
                  <pic:spPr bwMode="auto">
                    <a:xfrm>
                      <a:off x="0" y="0"/>
                      <a:ext cx="9297670" cy="12801600"/>
                    </a:xfrm>
                    <a:prstGeom prst="rect">
                      <a:avLst/>
                    </a:prstGeom>
                    <a:noFill/>
                    <a:ln w="9525">
                      <a:noFill/>
                      <a:miter lim="800000"/>
                      <a:headEnd/>
                      <a:tailEnd/>
                    </a:ln>
                  </pic:spPr>
                </pic:pic>
              </a:graphicData>
            </a:graphic>
          </wp:inline>
        </w:drawing>
      </w:r>
    </w:p>
    <w:p w:rsidR="00342FA0" w:rsidRPr="00DF70EF" w:rsidRDefault="00246BEC" w:rsidP="00246BEC">
      <w:pPr>
        <w:pStyle w:val="Heading1"/>
        <w:rPr>
          <w:rFonts w:ascii="Tahoma" w:hAnsi="Tahoma" w:cs="Tahoma"/>
          <w:sz w:val="24"/>
          <w:szCs w:val="24"/>
        </w:rPr>
      </w:pPr>
      <w:bookmarkStart w:id="16" w:name="_Toc340655700"/>
      <w:r w:rsidRPr="00DF70EF">
        <w:rPr>
          <w:rFonts w:ascii="Tahoma" w:hAnsi="Tahoma" w:cs="Tahoma"/>
          <w:sz w:val="24"/>
          <w:szCs w:val="24"/>
        </w:rPr>
        <w:lastRenderedPageBreak/>
        <w:t>Glossary</w:t>
      </w:r>
      <w:bookmarkEnd w:id="16"/>
    </w:p>
    <w:tbl>
      <w:tblPr>
        <w:tblW w:w="0" w:type="auto"/>
        <w:tblLook w:val="01E0"/>
      </w:tblPr>
      <w:tblGrid>
        <w:gridCol w:w="9961"/>
        <w:gridCol w:w="836"/>
      </w:tblGrid>
      <w:tr w:rsidR="00B56F6A" w:rsidRPr="00DF70EF" w:rsidTr="002D1946">
        <w:tc>
          <w:tcPr>
            <w:tcW w:w="9961" w:type="dxa"/>
            <w:shd w:val="clear" w:color="auto" w:fill="auto"/>
          </w:tcPr>
          <w:tbl>
            <w:tblPr>
              <w:tblW w:w="9745" w:type="dxa"/>
              <w:tblLook w:val="01E0"/>
            </w:tblPr>
            <w:tblGrid>
              <w:gridCol w:w="9509"/>
              <w:gridCol w:w="236"/>
            </w:tblGrid>
            <w:tr w:rsidR="00974ADC" w:rsidRPr="00DF70EF" w:rsidTr="00217B4C">
              <w:tc>
                <w:tcPr>
                  <w:tcW w:w="9509" w:type="dxa"/>
                  <w:shd w:val="clear" w:color="auto" w:fill="auto"/>
                </w:tcPr>
                <w:p w:rsidR="00974ADC" w:rsidRPr="00DF70EF" w:rsidRDefault="00974ADC" w:rsidP="000C14F7">
                  <w:pPr>
                    <w:pStyle w:val="Heading1"/>
                    <w:rPr>
                      <w:rFonts w:ascii="Tahoma" w:hAnsi="Tahoma" w:cs="Tahoma"/>
                      <w:sz w:val="24"/>
                      <w:szCs w:val="24"/>
                    </w:rPr>
                  </w:pPr>
                  <w:bookmarkStart w:id="17" w:name="_Toc310240191"/>
                  <w:bookmarkStart w:id="18" w:name="_Toc316998309"/>
                  <w:bookmarkStart w:id="19" w:name="_Toc340655701"/>
                  <w:r w:rsidRPr="00DF70EF">
                    <w:rPr>
                      <w:rFonts w:ascii="Tahoma" w:hAnsi="Tahoma" w:cs="Tahoma"/>
                      <w:sz w:val="24"/>
                      <w:szCs w:val="24"/>
                    </w:rPr>
                    <w:t>Section 5 Inspection</w:t>
                  </w:r>
                  <w:bookmarkEnd w:id="17"/>
                  <w:bookmarkEnd w:id="18"/>
                  <w:bookmarkEnd w:id="19"/>
                </w:p>
                <w:p w:rsidR="002D3380" w:rsidRDefault="002D3380" w:rsidP="002D3380"/>
                <w:p w:rsidR="002D3380" w:rsidRDefault="002D3380" w:rsidP="002D3380">
                  <w:pPr>
                    <w:pStyle w:val="Numberedparagraph"/>
                    <w:numPr>
                      <w:ilvl w:val="0"/>
                      <w:numId w:val="24"/>
                    </w:numPr>
                    <w:ind w:left="601" w:hanging="601"/>
                    <w:rPr>
                      <w:rFonts w:cs="Tahoma"/>
                    </w:rPr>
                  </w:pPr>
                  <w:r>
                    <w:t>Under section 5 of the Education Act 2005</w:t>
                  </w:r>
                  <w:r w:rsidR="00EC6517">
                    <w:t xml:space="preserve"> as amended in 2011</w:t>
                  </w:r>
                  <w:r>
                    <w:t xml:space="preserve">, Ofsted is required to </w:t>
                  </w:r>
                  <w:r w:rsidR="00B21149">
                    <w:t>inspect</w:t>
                  </w:r>
                  <w:r>
                    <w:t xml:space="preserve"> all schools to which section 5 applies at prescribed intervals. From </w:t>
                  </w:r>
                  <w:r>
                    <w:rPr>
                      <w:rFonts w:cs="Tahoma"/>
                    </w:rPr>
                    <w:t>September 2009, regulations</w:t>
                  </w:r>
                  <w:r>
                    <w:rPr>
                      <w:rFonts w:cs="Tahoma"/>
                      <w:vertAlign w:val="superscript"/>
                    </w:rPr>
                    <w:footnoteReference w:id="3"/>
                  </w:r>
                  <w:r>
                    <w:rPr>
                      <w:rFonts w:cs="Tahoma"/>
                    </w:rPr>
                    <w:t xml:space="preserve"> require that each school must be inspected within five school years</w:t>
                  </w:r>
                  <w:r>
                    <w:rPr>
                      <w:rFonts w:cs="Tahoma"/>
                      <w:vertAlign w:val="superscript"/>
                    </w:rPr>
                    <w:footnoteReference w:id="4"/>
                  </w:r>
                  <w:r>
                    <w:rPr>
                      <w:rFonts w:cs="Tahoma"/>
                    </w:rPr>
                    <w:t xml:space="preserve"> from the end of the school year in which the last inspection took place.</w:t>
                  </w:r>
                </w:p>
                <w:p w:rsidR="002D3380" w:rsidRDefault="002D3380" w:rsidP="002D3380">
                  <w:pPr>
                    <w:pStyle w:val="Numberedparagraph"/>
                    <w:numPr>
                      <w:ilvl w:val="0"/>
                      <w:numId w:val="24"/>
                    </w:numPr>
                    <w:ind w:left="567" w:hanging="567"/>
                    <w:rPr>
                      <w:rFonts w:cs="Tahoma"/>
                    </w:rPr>
                  </w:pPr>
                  <w:r>
                    <w:rPr>
                      <w:rFonts w:cs="Tahoma"/>
                    </w:rPr>
                    <w:t>The schools subject to Section 5 inspection are:</w:t>
                  </w:r>
                </w:p>
                <w:p w:rsidR="002D3380" w:rsidRDefault="002D3380" w:rsidP="002D3380">
                  <w:pPr>
                    <w:pStyle w:val="Bulletsspaced"/>
                    <w:numPr>
                      <w:ilvl w:val="0"/>
                      <w:numId w:val="23"/>
                    </w:numPr>
                  </w:pPr>
                  <w:r>
                    <w:t>community, foundation and voluntary schools</w:t>
                  </w:r>
                </w:p>
                <w:p w:rsidR="002D3380" w:rsidRDefault="002D3380" w:rsidP="002D3380">
                  <w:pPr>
                    <w:pStyle w:val="Bulletsspaced"/>
                    <w:numPr>
                      <w:ilvl w:val="0"/>
                      <w:numId w:val="23"/>
                    </w:numPr>
                  </w:pPr>
                  <w:r>
                    <w:t>community and foundation special schools</w:t>
                  </w:r>
                </w:p>
                <w:p w:rsidR="002D3380" w:rsidRDefault="002D3380" w:rsidP="002D3380">
                  <w:pPr>
                    <w:pStyle w:val="Bulletsspaced"/>
                    <w:numPr>
                      <w:ilvl w:val="0"/>
                      <w:numId w:val="23"/>
                    </w:numPr>
                  </w:pPr>
                  <w:r>
                    <w:t>maintained nursery schools</w:t>
                  </w:r>
                </w:p>
                <w:p w:rsidR="002D3380" w:rsidRDefault="002D3380" w:rsidP="002D3380">
                  <w:pPr>
                    <w:pStyle w:val="Bulletsspaced"/>
                    <w:numPr>
                      <w:ilvl w:val="0"/>
                      <w:numId w:val="23"/>
                    </w:numPr>
                  </w:pPr>
                  <w:r>
                    <w:t>academies</w:t>
                  </w:r>
                  <w:r>
                    <w:rPr>
                      <w:rStyle w:val="FootnoteReference"/>
                    </w:rPr>
                    <w:footnoteReference w:id="5"/>
                  </w:r>
                </w:p>
                <w:p w:rsidR="002D3380" w:rsidRDefault="002D3380" w:rsidP="002D3380">
                  <w:pPr>
                    <w:pStyle w:val="Bulletsspaced"/>
                    <w:numPr>
                      <w:ilvl w:val="0"/>
                      <w:numId w:val="23"/>
                    </w:numPr>
                  </w:pPr>
                  <w:r>
                    <w:t>city technology colleges</w:t>
                  </w:r>
                </w:p>
                <w:p w:rsidR="002D3380" w:rsidRDefault="002D3380" w:rsidP="002D3380">
                  <w:pPr>
                    <w:pStyle w:val="Bulletsspaced"/>
                    <w:numPr>
                      <w:ilvl w:val="0"/>
                      <w:numId w:val="23"/>
                    </w:numPr>
                    <w:rPr>
                      <w:rFonts w:cs="Tahoma"/>
                    </w:rPr>
                  </w:pPr>
                  <w:r>
                    <w:t>city technology colleges for the technology of the arts</w:t>
                  </w:r>
                </w:p>
                <w:p w:rsidR="002D3380" w:rsidRDefault="002D3380" w:rsidP="002D3380">
                  <w:pPr>
                    <w:pStyle w:val="Bulletsspaced"/>
                    <w:numPr>
                      <w:ilvl w:val="0"/>
                      <w:numId w:val="23"/>
                    </w:numPr>
                    <w:rPr>
                      <w:rFonts w:cs="Tahoma"/>
                    </w:rPr>
                  </w:pPr>
                  <w:r>
                    <w:t>certain non-maintained special schools approved by the Secretary of State under Section 342 of the Education Act 1996.</w:t>
                  </w:r>
                </w:p>
                <w:p w:rsidR="002D3380" w:rsidRDefault="002D3380" w:rsidP="002D3380">
                  <w:pPr>
                    <w:pStyle w:val="Bulletsspaced"/>
                    <w:numPr>
                      <w:ilvl w:val="0"/>
                      <w:numId w:val="0"/>
                    </w:numPr>
                    <w:tabs>
                      <w:tab w:val="left" w:pos="720"/>
                    </w:tabs>
                    <w:ind w:left="567"/>
                    <w:rPr>
                      <w:rFonts w:cs="Tahoma"/>
                    </w:rPr>
                  </w:pPr>
                </w:p>
                <w:p w:rsidR="002D3380" w:rsidRDefault="002D3380" w:rsidP="002D3380">
                  <w:pPr>
                    <w:pStyle w:val="Numberedparagraph"/>
                    <w:numPr>
                      <w:ilvl w:val="0"/>
                      <w:numId w:val="24"/>
                    </w:numPr>
                    <w:tabs>
                      <w:tab w:val="num" w:pos="459"/>
                    </w:tabs>
                    <w:ind w:left="459" w:hanging="459"/>
                    <w:rPr>
                      <w:rFonts w:cs="Tahoma"/>
                    </w:rPr>
                  </w:pPr>
                  <w:r>
                    <w:rPr>
                      <w:rFonts w:cs="Tahoma"/>
                    </w:rPr>
                    <w:t xml:space="preserve">When conducting an inspection under section 5 Ofsted is required to report on </w:t>
                  </w:r>
                  <w:r>
                    <w:t>the quality of the education provided in the school and must, in particular, cover:</w:t>
                  </w:r>
                </w:p>
                <w:p w:rsidR="002D3380" w:rsidRDefault="002D3380" w:rsidP="002D3380">
                  <w:pPr>
                    <w:pStyle w:val="Bulletsspaced"/>
                    <w:numPr>
                      <w:ilvl w:val="0"/>
                      <w:numId w:val="23"/>
                    </w:numPr>
                    <w:rPr>
                      <w:b/>
                    </w:rPr>
                  </w:pPr>
                  <w:r>
                    <w:t>the</w:t>
                  </w:r>
                  <w:r>
                    <w:rPr>
                      <w:b/>
                    </w:rPr>
                    <w:t xml:space="preserve"> </w:t>
                  </w:r>
                  <w:r>
                    <w:t>achievement of pupils</w:t>
                  </w:r>
                  <w:r>
                    <w:rPr>
                      <w:b/>
                    </w:rPr>
                    <w:t xml:space="preserve"> </w:t>
                  </w:r>
                  <w:r>
                    <w:t>at the school</w:t>
                  </w:r>
                </w:p>
                <w:p w:rsidR="002D3380" w:rsidRDefault="002D3380" w:rsidP="002D3380">
                  <w:pPr>
                    <w:pStyle w:val="Bulletsspaced"/>
                    <w:numPr>
                      <w:ilvl w:val="0"/>
                      <w:numId w:val="23"/>
                    </w:numPr>
                    <w:rPr>
                      <w:b/>
                    </w:rPr>
                  </w:pPr>
                  <w:r>
                    <w:t>the</w:t>
                  </w:r>
                  <w:r>
                    <w:rPr>
                      <w:b/>
                    </w:rPr>
                    <w:t xml:space="preserve"> </w:t>
                  </w:r>
                  <w:r>
                    <w:t>quality of teaching</w:t>
                  </w:r>
                  <w:r>
                    <w:rPr>
                      <w:b/>
                    </w:rPr>
                    <w:t xml:space="preserve"> </w:t>
                  </w:r>
                  <w:r>
                    <w:t>in the school</w:t>
                  </w:r>
                  <w:r>
                    <w:rPr>
                      <w:b/>
                    </w:rPr>
                    <w:t xml:space="preserve"> </w:t>
                  </w:r>
                </w:p>
                <w:p w:rsidR="002D3380" w:rsidRDefault="002D3380" w:rsidP="002D3380">
                  <w:pPr>
                    <w:pStyle w:val="Bulletsspaced"/>
                    <w:numPr>
                      <w:ilvl w:val="0"/>
                      <w:numId w:val="23"/>
                    </w:numPr>
                    <w:rPr>
                      <w:b/>
                    </w:rPr>
                  </w:pPr>
                  <w:r>
                    <w:t>the</w:t>
                  </w:r>
                  <w:r>
                    <w:rPr>
                      <w:b/>
                    </w:rPr>
                    <w:t xml:space="preserve"> </w:t>
                  </w:r>
                  <w:r>
                    <w:t>quality of leadership in and management</w:t>
                  </w:r>
                  <w:r>
                    <w:rPr>
                      <w:b/>
                    </w:rPr>
                    <w:t xml:space="preserve"> </w:t>
                  </w:r>
                  <w:r>
                    <w:t>of the school</w:t>
                  </w:r>
                </w:p>
                <w:p w:rsidR="002D3380" w:rsidRDefault="002D3380" w:rsidP="002D3380">
                  <w:pPr>
                    <w:pStyle w:val="Bulletsspaced-lastbullet"/>
                    <w:numPr>
                      <w:ilvl w:val="0"/>
                      <w:numId w:val="23"/>
                    </w:numPr>
                    <w:rPr>
                      <w:b/>
                    </w:rPr>
                  </w:pPr>
                  <w:r>
                    <w:t>the</w:t>
                  </w:r>
                  <w:r>
                    <w:rPr>
                      <w:b/>
                    </w:rPr>
                    <w:t xml:space="preserve"> </w:t>
                  </w:r>
                  <w:r>
                    <w:t>behaviour and safety</w:t>
                  </w:r>
                  <w:r>
                    <w:rPr>
                      <w:b/>
                    </w:rPr>
                    <w:t xml:space="preserve"> </w:t>
                  </w:r>
                  <w:r>
                    <w:t>of pupils</w:t>
                  </w:r>
                  <w:r>
                    <w:rPr>
                      <w:b/>
                    </w:rPr>
                    <w:t xml:space="preserve"> </w:t>
                  </w:r>
                  <w:r>
                    <w:t>at the school.</w:t>
                  </w:r>
                </w:p>
                <w:p w:rsidR="002D3380" w:rsidRDefault="002D3380" w:rsidP="002D3380">
                  <w:pPr>
                    <w:pStyle w:val="Numberedparagraph-unnumberdextrapara"/>
                  </w:pPr>
                  <w:r>
                    <w:t>In reporting, inspectors must also consider:</w:t>
                  </w:r>
                </w:p>
                <w:p w:rsidR="002D3380" w:rsidRDefault="002D3380" w:rsidP="002D3380">
                  <w:pPr>
                    <w:pStyle w:val="Bulletsspaced"/>
                    <w:numPr>
                      <w:ilvl w:val="0"/>
                      <w:numId w:val="23"/>
                    </w:numPr>
                  </w:pPr>
                  <w:r>
                    <w:t>the spiritual, moral, social and cultural development of pupils at the school</w:t>
                  </w:r>
                </w:p>
                <w:p w:rsidR="002D3380" w:rsidRDefault="002D3380" w:rsidP="002D3380">
                  <w:pPr>
                    <w:pStyle w:val="Bulletsspaced-lastbullet"/>
                    <w:numPr>
                      <w:ilvl w:val="0"/>
                      <w:numId w:val="23"/>
                    </w:numPr>
                  </w:pPr>
                  <w:r>
                    <w:t>the extent to which the education provided by the school meets the needs of the range of pupils at the school, and in particular the needs of disabled pupils</w:t>
                  </w:r>
                  <w:r>
                    <w:rPr>
                      <w:rStyle w:val="FootnoteReference"/>
                    </w:rPr>
                    <w:footnoteReference w:id="6"/>
                  </w:r>
                  <w:r>
                    <w:t xml:space="preserve"> and those who have special educational needs.</w:t>
                  </w:r>
                </w:p>
                <w:p w:rsidR="002D3380" w:rsidRDefault="002D3380" w:rsidP="002D3380">
                  <w:pPr>
                    <w:keepNext/>
                    <w:spacing w:after="240"/>
                    <w:outlineLvl w:val="0"/>
                    <w:rPr>
                      <w:rFonts w:ascii="Tahoma" w:hAnsi="Tahoma" w:cs="Tahoma"/>
                      <w:b/>
                    </w:rPr>
                  </w:pPr>
                </w:p>
                <w:p w:rsidR="002D3380" w:rsidRDefault="002D3380" w:rsidP="002D3380">
                  <w:pPr>
                    <w:keepNext/>
                    <w:spacing w:after="240"/>
                    <w:outlineLvl w:val="0"/>
                    <w:rPr>
                      <w:rFonts w:cs="Tahoma"/>
                    </w:rPr>
                  </w:pPr>
                </w:p>
                <w:p w:rsidR="002D3380" w:rsidRDefault="002D3380" w:rsidP="002D3380">
                  <w:pPr>
                    <w:keepNext/>
                    <w:spacing w:after="240"/>
                    <w:outlineLvl w:val="0"/>
                    <w:rPr>
                      <w:rFonts w:ascii="Tahoma" w:hAnsi="Tahoma" w:cs="Tahoma"/>
                      <w:b/>
                    </w:rPr>
                  </w:pPr>
                  <w:bookmarkStart w:id="20" w:name="_Toc316998310"/>
                  <w:bookmarkStart w:id="21" w:name="_Toc310240192"/>
                  <w:bookmarkStart w:id="22" w:name="_Toc340655702"/>
                  <w:r>
                    <w:rPr>
                      <w:rFonts w:ascii="Tahoma" w:hAnsi="Tahoma" w:cs="Tahoma"/>
                      <w:b/>
                    </w:rPr>
                    <w:t>Categories of concern</w:t>
                  </w:r>
                  <w:bookmarkEnd w:id="20"/>
                  <w:bookmarkEnd w:id="21"/>
                  <w:bookmarkEnd w:id="22"/>
                </w:p>
                <w:p w:rsidR="002D3380" w:rsidRDefault="002D3380" w:rsidP="002D3380">
                  <w:pPr>
                    <w:autoSpaceDE w:val="0"/>
                    <w:autoSpaceDN w:val="0"/>
                    <w:adjustRightInd w:val="0"/>
                    <w:rPr>
                      <w:rFonts w:ascii="Tahoma" w:hAnsi="Tahoma" w:cs="Tahoma"/>
                    </w:rPr>
                  </w:pPr>
                  <w:r>
                    <w:rPr>
                      <w:rFonts w:ascii="Tahoma" w:hAnsi="Tahoma" w:cs="Tahoma"/>
                    </w:rPr>
                    <w:t>The Education Act 2005 defines categories of schools causing concern. The two categories of schools causing concern are:</w:t>
                  </w:r>
                </w:p>
                <w:p w:rsidR="002D3380" w:rsidRDefault="002D3380" w:rsidP="002D3380">
                  <w:pPr>
                    <w:pStyle w:val="Bulletsspaced"/>
                    <w:numPr>
                      <w:ilvl w:val="0"/>
                      <w:numId w:val="23"/>
                    </w:numPr>
                  </w:pPr>
                  <w:r>
                    <w:rPr>
                      <w:rFonts w:cs="Tahoma"/>
                    </w:rPr>
                    <w:t xml:space="preserve">special measures: the </w:t>
                  </w:r>
                  <w:r>
                    <w:t>school is failing to give its pupils an acceptable standard of education and the persons responsible for leading, managing or governing the school are not demonstrating the capacity to secure the necessary improvement in the school.</w:t>
                  </w:r>
                  <w:r>
                    <w:rPr>
                      <w:rStyle w:val="FootnoteReference"/>
                    </w:rPr>
                    <w:footnoteReference w:id="7"/>
                  </w:r>
                </w:p>
                <w:p w:rsidR="002D3380" w:rsidRDefault="002D3380" w:rsidP="002D3380">
                  <w:pPr>
                    <w:pStyle w:val="Bulletsspaced-lastbullet"/>
                    <w:numPr>
                      <w:ilvl w:val="0"/>
                      <w:numId w:val="23"/>
                    </w:numPr>
                  </w:pPr>
                  <w:r>
                    <w:t xml:space="preserve">Notice to improve: the school requires </w:t>
                  </w:r>
                  <w:r>
                    <w:rPr>
                      <w:b/>
                    </w:rPr>
                    <w:t>significant improvement</w:t>
                  </w:r>
                  <w:r>
                    <w:t>, because although not requiring special measures it is performing significantly less well than it might in all the circumstances reasonably be expected to perform</w:t>
                  </w:r>
                  <w:r>
                    <w:rPr>
                      <w:rStyle w:val="FootnoteReference"/>
                    </w:rPr>
                    <w:footnoteReference w:id="8"/>
                  </w:r>
                  <w:r>
                    <w:t xml:space="preserve">. </w:t>
                  </w:r>
                </w:p>
                <w:p w:rsidR="002D3380" w:rsidRDefault="002D3380" w:rsidP="002D3380">
                  <w:pPr>
                    <w:keepNext/>
                    <w:spacing w:after="240"/>
                    <w:outlineLvl w:val="0"/>
                    <w:rPr>
                      <w:rFonts w:ascii="Tahoma" w:hAnsi="Tahoma" w:cs="Tahoma"/>
                      <w:b/>
                    </w:rPr>
                  </w:pPr>
                  <w:bookmarkStart w:id="23" w:name="_Toc316998311"/>
                  <w:bookmarkStart w:id="24" w:name="_Toc310240193"/>
                  <w:bookmarkStart w:id="25" w:name="_Toc340655703"/>
                  <w:r>
                    <w:rPr>
                      <w:rFonts w:ascii="Tahoma" w:hAnsi="Tahoma" w:cs="Tahoma"/>
                      <w:b/>
                    </w:rPr>
                    <w:t>Interim assessment</w:t>
                  </w:r>
                  <w:bookmarkEnd w:id="23"/>
                  <w:bookmarkEnd w:id="24"/>
                  <w:bookmarkEnd w:id="25"/>
                </w:p>
                <w:p w:rsidR="002D3380" w:rsidRDefault="002D3380" w:rsidP="002D3380">
                  <w:pPr>
                    <w:pStyle w:val="Numberedparagraph"/>
                    <w:numPr>
                      <w:ilvl w:val="0"/>
                      <w:numId w:val="0"/>
                    </w:numPr>
                    <w:tabs>
                      <w:tab w:val="left" w:pos="720"/>
                    </w:tabs>
                    <w:ind w:left="34"/>
                  </w:pPr>
                  <w:r>
                    <w:rPr>
                      <w:rFonts w:cs="Tahoma"/>
                    </w:rPr>
                    <w:t>From September 2009, Ofsted has varied the frequency of school inspections</w:t>
                  </w:r>
                  <w:r>
                    <w:t xml:space="preserve"> depending on the findings of a school’s previous inspection(s), and a risk assessment of the school’s subsequent performance, starting in the third year after the previous section 5 inspection</w:t>
                  </w:r>
                  <w:r>
                    <w:rPr>
                      <w:rFonts w:cs="Tahoma"/>
                    </w:rPr>
                    <w:t xml:space="preserve">. </w:t>
                  </w:r>
                  <w:r>
                    <w:t>Certain schools are expected to become exempt from section 5 inspection; such schools are known as ‘exempt schools’. Regulations will specify that maintained primary and secondary schools that were judged to be outstanding at their most recent inspection</w:t>
                  </w:r>
                  <w:r>
                    <w:rPr>
                      <w:rFonts w:cs="Tahoma"/>
                    </w:rPr>
                    <w:t xml:space="preserve"> </w:t>
                  </w:r>
                  <w:r>
                    <w:t>are exempt from inspection under section 5 in the future. This exemption also applies to an academy converter school whose predecessor achieved an outstanding grade at its most recent inspection.</w:t>
                  </w:r>
                  <w:r>
                    <w:rPr>
                      <w:rStyle w:val="FootnoteReference"/>
                    </w:rPr>
                    <w:footnoteReference w:id="9"/>
                  </w:r>
                  <w:r>
                    <w:t xml:space="preserve"> </w:t>
                  </w:r>
                </w:p>
                <w:p w:rsidR="002D3380" w:rsidRDefault="002D3380" w:rsidP="002D3380">
                  <w:pPr>
                    <w:autoSpaceDE w:val="0"/>
                    <w:autoSpaceDN w:val="0"/>
                    <w:adjustRightInd w:val="0"/>
                    <w:rPr>
                      <w:rFonts w:ascii="Tahoma" w:hAnsi="Tahoma" w:cs="Tahoma"/>
                    </w:rPr>
                  </w:pPr>
                  <w:r>
                    <w:rPr>
                      <w:rFonts w:ascii="Tahoma" w:hAnsi="Tahoma" w:cs="Tahoma"/>
                    </w:rPr>
                    <w:t>We now inspect most schools judged to be good or outstanding</w:t>
                  </w:r>
                  <w:r>
                    <w:rPr>
                      <w:rStyle w:val="FootnoteReference"/>
                      <w:rFonts w:cs="Tahoma"/>
                    </w:rPr>
                    <w:footnoteReference w:id="10"/>
                  </w:r>
                  <w:r>
                    <w:rPr>
                      <w:rFonts w:ascii="Tahoma" w:hAnsi="Tahoma" w:cs="Tahoma"/>
                    </w:rPr>
                    <w:t xml:space="preserve">  at their most recent inspection at approximately five-year intervals unless concerns are identified about a school’s performance. If Ofsted’s risk assessment confirms that a school has maintained its performance for three years after its most recent inspection, the school may be issued with an interim assessment. This confirms that Ofsted is not intending to inspect a school for one year from the date of the assessment.</w:t>
                  </w:r>
                </w:p>
                <w:p w:rsidR="002D3380" w:rsidRDefault="002D3380" w:rsidP="002D3380">
                  <w:pPr>
                    <w:autoSpaceDE w:val="0"/>
                    <w:autoSpaceDN w:val="0"/>
                    <w:adjustRightInd w:val="0"/>
                    <w:rPr>
                      <w:rFonts w:ascii="Tahoma" w:hAnsi="Tahoma" w:cs="Tahoma"/>
                    </w:rPr>
                  </w:pPr>
                </w:p>
                <w:p w:rsidR="002D3380" w:rsidRDefault="002D3380" w:rsidP="002D3380">
                  <w:pPr>
                    <w:autoSpaceDE w:val="0"/>
                    <w:autoSpaceDN w:val="0"/>
                    <w:adjustRightInd w:val="0"/>
                    <w:rPr>
                      <w:rFonts w:ascii="Tahoma" w:hAnsi="Tahoma" w:cs="Tahoma"/>
                    </w:rPr>
                  </w:pPr>
                  <w:r>
                    <w:rPr>
                      <w:rFonts w:ascii="Tahoma" w:hAnsi="Tahoma" w:cs="Tahoma"/>
                    </w:rPr>
                    <w:t>A school judged to be satisfactory at its most recent inspection will be normally be inspected in the third school year after the end of the school year in which it was last inspected.  Satisfactory schools may also receive a monitoring inspection.</w:t>
                  </w:r>
                </w:p>
                <w:p w:rsidR="002D3380" w:rsidRDefault="002D3380" w:rsidP="002D3380">
                  <w:pPr>
                    <w:autoSpaceDE w:val="0"/>
                    <w:autoSpaceDN w:val="0"/>
                    <w:adjustRightInd w:val="0"/>
                    <w:rPr>
                      <w:rFonts w:ascii="Tahoma" w:hAnsi="Tahoma" w:cs="Tahoma"/>
                    </w:rPr>
                  </w:pPr>
                  <w:bookmarkStart w:id="26" w:name="_Toc316998312"/>
                  <w:bookmarkStart w:id="27" w:name="_Toc310240194"/>
                </w:p>
                <w:p w:rsidR="002D3380" w:rsidRDefault="002D3380" w:rsidP="002D3380">
                  <w:pPr>
                    <w:keepNext/>
                    <w:spacing w:before="120" w:after="240"/>
                    <w:outlineLvl w:val="0"/>
                    <w:rPr>
                      <w:rFonts w:ascii="Tahoma" w:hAnsi="Tahoma" w:cs="Tahoma"/>
                      <w:b/>
                    </w:rPr>
                  </w:pPr>
                  <w:bookmarkStart w:id="28" w:name="_Toc340655704"/>
                  <w:r>
                    <w:rPr>
                      <w:rFonts w:ascii="Tahoma" w:hAnsi="Tahoma" w:cs="Tahoma"/>
                      <w:b/>
                    </w:rPr>
                    <w:t>Common terminology used by inspectors</w:t>
                  </w:r>
                  <w:bookmarkEnd w:id="26"/>
                  <w:bookmarkEnd w:id="27"/>
                  <w:bookmarkEnd w:id="28"/>
                </w:p>
                <w:p w:rsidR="002D3380" w:rsidRDefault="002D3380" w:rsidP="002D3380">
                  <w:pPr>
                    <w:ind w:left="3600" w:hanging="3600"/>
                    <w:rPr>
                      <w:rFonts w:ascii="Tahoma" w:hAnsi="Tahoma" w:cs="Tahoma"/>
                    </w:rPr>
                  </w:pPr>
                  <w:r>
                    <w:rPr>
                      <w:rFonts w:ascii="Tahoma" w:hAnsi="Tahoma" w:cs="Tahoma"/>
                    </w:rPr>
                    <w:t>Achievement</w:t>
                  </w:r>
                  <w:r>
                    <w:rPr>
                      <w:rFonts w:ascii="Tahoma" w:hAnsi="Tahoma" w:cs="Tahoma"/>
                    </w:rPr>
                    <w:tab/>
                    <w:t>the progress and success of a pupil in their learning and development taking account of their attainment.</w:t>
                  </w:r>
                </w:p>
                <w:p w:rsidR="002D3380" w:rsidRDefault="002D3380" w:rsidP="002D3380">
                  <w:pPr>
                    <w:ind w:left="2160" w:hanging="2160"/>
                    <w:rPr>
                      <w:rFonts w:ascii="Tahoma" w:hAnsi="Tahoma" w:cs="Tahoma"/>
                    </w:rPr>
                  </w:pPr>
                </w:p>
                <w:p w:rsidR="002D3380" w:rsidRDefault="002D3380" w:rsidP="002D3380">
                  <w:pPr>
                    <w:ind w:left="3600" w:hanging="3600"/>
                    <w:rPr>
                      <w:rFonts w:ascii="Tahoma" w:hAnsi="Tahoma" w:cs="Tahoma"/>
                    </w:rPr>
                  </w:pPr>
                  <w:r>
                    <w:rPr>
                      <w:rFonts w:ascii="Tahoma" w:hAnsi="Tahoma" w:cs="Tahoma"/>
                    </w:rPr>
                    <w:t xml:space="preserve">Attainment </w:t>
                  </w:r>
                  <w:r>
                    <w:rPr>
                      <w:rFonts w:ascii="Tahoma" w:hAnsi="Tahoma" w:cs="Tahoma"/>
                    </w:rPr>
                    <w:tab/>
                    <w:t>the standard of the pupils’ work shown by test and examination results and in lessons.</w:t>
                  </w:r>
                </w:p>
                <w:p w:rsidR="002D3380" w:rsidRDefault="002D3380" w:rsidP="002D3380">
                  <w:pPr>
                    <w:ind w:left="3600" w:hanging="3600"/>
                    <w:rPr>
                      <w:rFonts w:ascii="Tahoma" w:hAnsi="Tahoma" w:cs="Tahoma"/>
                    </w:rPr>
                  </w:pPr>
                </w:p>
                <w:p w:rsidR="002D3380" w:rsidRDefault="002D3380" w:rsidP="002D3380">
                  <w:pPr>
                    <w:ind w:left="3600" w:hanging="3600"/>
                    <w:rPr>
                      <w:rFonts w:ascii="Tahoma" w:hAnsi="Tahoma" w:cs="Tahoma"/>
                    </w:rPr>
                  </w:pPr>
                  <w:r>
                    <w:rPr>
                      <w:rFonts w:ascii="Tahoma" w:hAnsi="Tahoma" w:cs="Tahoma"/>
                    </w:rPr>
                    <w:t>Attendance</w:t>
                  </w:r>
                  <w:r>
                    <w:rPr>
                      <w:rFonts w:ascii="Tahoma" w:hAnsi="Tahoma" w:cs="Tahoma"/>
                    </w:rPr>
                    <w:tab/>
                    <w:t>the regular attendance of pupils at school and in lessons, taking into account the school’s efforts to encourage good attendance.</w:t>
                  </w:r>
                </w:p>
                <w:p w:rsidR="002D3380" w:rsidRDefault="002D3380" w:rsidP="002D3380">
                  <w:pPr>
                    <w:ind w:left="3600" w:hanging="3600"/>
                    <w:rPr>
                      <w:rFonts w:ascii="Tahoma" w:hAnsi="Tahoma" w:cs="Tahoma"/>
                    </w:rPr>
                  </w:pPr>
                </w:p>
                <w:p w:rsidR="002D3380" w:rsidRDefault="002D3380" w:rsidP="002D3380">
                  <w:pPr>
                    <w:ind w:left="3600" w:hanging="3600"/>
                    <w:rPr>
                      <w:rFonts w:ascii="Tahoma" w:hAnsi="Tahoma" w:cs="Tahoma"/>
                    </w:rPr>
                  </w:pPr>
                  <w:r>
                    <w:rPr>
                      <w:rFonts w:ascii="Tahoma" w:hAnsi="Tahoma" w:cs="Tahoma"/>
                    </w:rPr>
                    <w:t>Behaviour</w:t>
                  </w:r>
                  <w:r>
                    <w:rPr>
                      <w:rFonts w:ascii="Tahoma" w:hAnsi="Tahoma" w:cs="Tahoma"/>
                    </w:rPr>
                    <w:tab/>
                    <w:t>how well pupils behave in lessons, with emphasis on their attitude to learning. Pupils’ punctuality to lessons and their conduct around the school.</w:t>
                  </w:r>
                </w:p>
                <w:p w:rsidR="002D3380" w:rsidRDefault="002D3380" w:rsidP="002D3380">
                  <w:pPr>
                    <w:ind w:left="1440" w:hanging="1440"/>
                    <w:rPr>
                      <w:rFonts w:ascii="Tahoma" w:hAnsi="Tahoma" w:cs="Tahoma"/>
                    </w:rPr>
                  </w:pPr>
                </w:p>
                <w:p w:rsidR="002D3380" w:rsidRDefault="002D3380" w:rsidP="002D3380">
                  <w:pPr>
                    <w:ind w:left="3600" w:hanging="3600"/>
                    <w:rPr>
                      <w:rFonts w:ascii="Tahoma" w:hAnsi="Tahoma" w:cs="Tahoma"/>
                    </w:rPr>
                  </w:pPr>
                  <w:r>
                    <w:rPr>
                      <w:rFonts w:ascii="Tahoma" w:hAnsi="Tahoma" w:cs="Tahoma"/>
                    </w:rPr>
                    <w:t>Capacity to improve</w:t>
                  </w:r>
                  <w:r>
                    <w:rPr>
                      <w:rFonts w:ascii="Tahoma" w:hAnsi="Tahoma" w:cs="Tahoma"/>
                    </w:rPr>
                    <w:tab/>
                    <w:t>the proven ability of the school to continue improving based on its self-evaluation and what the school has accomplished so far and on the quality of its systems to maintain improvement.</w:t>
                  </w:r>
                </w:p>
                <w:p w:rsidR="002D3380" w:rsidRDefault="002D3380" w:rsidP="002D3380">
                  <w:pPr>
                    <w:rPr>
                      <w:rFonts w:ascii="Tahoma" w:hAnsi="Tahoma" w:cs="Tahoma"/>
                    </w:rPr>
                  </w:pPr>
                </w:p>
                <w:p w:rsidR="002D3380" w:rsidRDefault="002D3380" w:rsidP="002D3380">
                  <w:pPr>
                    <w:ind w:left="3600" w:hanging="3600"/>
                    <w:rPr>
                      <w:rFonts w:ascii="Tahoma" w:hAnsi="Tahoma" w:cs="Tahoma"/>
                    </w:rPr>
                  </w:pPr>
                  <w:r>
                    <w:rPr>
                      <w:rFonts w:ascii="Tahoma" w:hAnsi="Tahoma" w:cs="Tahoma"/>
                    </w:rPr>
                    <w:t>Leadership and management</w:t>
                  </w:r>
                  <w:r>
                    <w:rPr>
                      <w:rFonts w:ascii="Tahoma" w:hAnsi="Tahoma" w:cs="Tahoma"/>
                    </w:rPr>
                    <w:tab/>
                    <w:t xml:space="preserve">the contribution of all the staff with responsibilities, not just the governors and </w:t>
                  </w:r>
                  <w:r w:rsidR="00B21149">
                    <w:rPr>
                      <w:rFonts w:ascii="Tahoma" w:hAnsi="Tahoma" w:cs="Tahoma"/>
                    </w:rPr>
                    <w:t>head teacher</w:t>
                  </w:r>
                  <w:r>
                    <w:rPr>
                      <w:rFonts w:ascii="Tahoma" w:hAnsi="Tahoma" w:cs="Tahoma"/>
                    </w:rPr>
                    <w:t>, to identifying priorities, directing and motivating staff and running the school.</w:t>
                  </w:r>
                </w:p>
                <w:p w:rsidR="002D3380" w:rsidRDefault="002D3380" w:rsidP="002D3380">
                  <w:pPr>
                    <w:ind w:left="3600" w:hanging="3600"/>
                    <w:rPr>
                      <w:rFonts w:ascii="Tahoma" w:hAnsi="Tahoma" w:cs="Tahoma"/>
                    </w:rPr>
                  </w:pPr>
                </w:p>
                <w:p w:rsidR="002D3380" w:rsidRDefault="002D3380" w:rsidP="002D3380">
                  <w:pPr>
                    <w:ind w:left="3600" w:hanging="3600"/>
                    <w:rPr>
                      <w:rFonts w:ascii="Tahoma" w:hAnsi="Tahoma" w:cs="Tahoma"/>
                    </w:rPr>
                  </w:pPr>
                  <w:r>
                    <w:rPr>
                      <w:rFonts w:ascii="Tahoma" w:hAnsi="Tahoma" w:cs="Tahoma"/>
                    </w:rPr>
                    <w:t>Learning</w:t>
                  </w:r>
                  <w:r>
                    <w:rPr>
                      <w:rFonts w:ascii="Tahoma" w:hAnsi="Tahoma" w:cs="Tahoma"/>
                    </w:rPr>
                    <w:tab/>
                    <w:t>how well pupils acquire knowledge, develop their understanding, learn and practise skills and are developing their competence as learners.</w:t>
                  </w:r>
                </w:p>
                <w:p w:rsidR="002D3380" w:rsidRDefault="002D3380" w:rsidP="002D3380">
                  <w:pPr>
                    <w:ind w:left="3600" w:hanging="3600"/>
                    <w:rPr>
                      <w:rFonts w:ascii="Tahoma" w:hAnsi="Tahoma" w:cs="Tahoma"/>
                    </w:rPr>
                  </w:pPr>
                </w:p>
                <w:p w:rsidR="002D3380" w:rsidRDefault="002D3380" w:rsidP="002D3380">
                  <w:pPr>
                    <w:ind w:left="3600" w:hanging="3600"/>
                    <w:rPr>
                      <w:rFonts w:ascii="Tahoma" w:hAnsi="Tahoma" w:cs="Tahoma"/>
                    </w:rPr>
                  </w:pPr>
                  <w:r>
                    <w:rPr>
                      <w:rFonts w:ascii="Tahoma" w:hAnsi="Tahoma" w:cs="Tahoma"/>
                    </w:rPr>
                    <w:t>Overall effectiveness</w:t>
                  </w:r>
                  <w:r>
                    <w:rPr>
                      <w:rFonts w:ascii="Tahoma" w:hAnsi="Tahoma" w:cs="Tahoma"/>
                    </w:rPr>
                    <w:tab/>
                    <w:t>inspectors form a judgement on a school’s overall effectiveness based on the findings from their inspection of the school.</w:t>
                  </w:r>
                </w:p>
                <w:p w:rsidR="002D3380" w:rsidRDefault="002D3380" w:rsidP="002D3380">
                  <w:pPr>
                    <w:rPr>
                      <w:rFonts w:ascii="Tahoma" w:hAnsi="Tahoma" w:cs="Tahoma"/>
                    </w:rPr>
                  </w:pPr>
                </w:p>
                <w:p w:rsidR="002D3380" w:rsidRDefault="002D3380" w:rsidP="002D3380">
                  <w:pPr>
                    <w:ind w:left="3600" w:hanging="3600"/>
                    <w:rPr>
                      <w:rFonts w:ascii="Tahoma" w:hAnsi="Tahoma" w:cs="Tahoma"/>
                    </w:rPr>
                  </w:pPr>
                  <w:r>
                    <w:rPr>
                      <w:rFonts w:ascii="Tahoma" w:hAnsi="Tahoma" w:cs="Tahoma"/>
                    </w:rPr>
                    <w:t>Progress</w:t>
                  </w:r>
                  <w:r>
                    <w:rPr>
                      <w:rFonts w:ascii="Tahoma" w:hAnsi="Tahoma" w:cs="Tahoma"/>
                    </w:rPr>
                    <w:tab/>
                    <w:t>the rate at which pupils are learning in lessons and over longer periods of time. It is often measured by comparing the pupils’ attainment at the end of a key stage with their attainment when they started.</w:t>
                  </w:r>
                </w:p>
                <w:p w:rsidR="002D3380" w:rsidRDefault="002D3380" w:rsidP="002D3380">
                  <w:pPr>
                    <w:ind w:left="1440" w:hanging="1440"/>
                    <w:rPr>
                      <w:rFonts w:ascii="Tahoma" w:hAnsi="Tahoma" w:cs="Tahoma"/>
                    </w:rPr>
                  </w:pPr>
                </w:p>
                <w:p w:rsidR="002D3380" w:rsidRDefault="002D3380" w:rsidP="002D3380">
                  <w:pPr>
                    <w:ind w:left="3600" w:hanging="3600"/>
                    <w:rPr>
                      <w:rFonts w:ascii="Tahoma" w:hAnsi="Tahoma" w:cs="Tahoma"/>
                    </w:rPr>
                  </w:pPr>
                  <w:r>
                    <w:rPr>
                      <w:rFonts w:ascii="Tahoma" w:hAnsi="Tahoma" w:cs="Tahoma"/>
                    </w:rPr>
                    <w:t>Safety</w:t>
                  </w:r>
                  <w:r>
                    <w:rPr>
                      <w:rFonts w:ascii="Tahoma" w:hAnsi="Tahoma" w:cs="Tahoma"/>
                    </w:rPr>
                    <w:tab/>
                    <w:t>how safe pupils are in school, including in lessons; and their understanding of risks. Pupils’ freedom from bullying and harassment. How well the school promotes safety, for example e-learning.</w:t>
                  </w: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Default="00A8433B" w:rsidP="000C14F7">
                  <w:pPr>
                    <w:rPr>
                      <w:rFonts w:ascii="Tahoma" w:hAnsi="Tahoma" w:cs="Tahoma"/>
                      <w:bCs/>
                    </w:rPr>
                  </w:pPr>
                </w:p>
                <w:p w:rsidR="00A8433B" w:rsidRPr="00DF70EF" w:rsidRDefault="00A8433B" w:rsidP="000C14F7">
                  <w:pPr>
                    <w:rPr>
                      <w:rFonts w:ascii="Tahoma" w:hAnsi="Tahoma" w:cs="Tahoma"/>
                      <w:bCs/>
                    </w:rPr>
                  </w:pPr>
                </w:p>
                <w:p w:rsidR="0094763A" w:rsidRPr="00DF70EF" w:rsidRDefault="0094763A" w:rsidP="000C14F7">
                  <w:pPr>
                    <w:rPr>
                      <w:rFonts w:ascii="Tahoma" w:hAnsi="Tahoma" w:cs="Tahoma"/>
                      <w:bCs/>
                    </w:rPr>
                  </w:pPr>
                </w:p>
                <w:p w:rsidR="0094763A" w:rsidRPr="00DF70EF" w:rsidRDefault="0094763A" w:rsidP="000C14F7">
                  <w:pPr>
                    <w:rPr>
                      <w:rFonts w:ascii="Tahoma" w:hAnsi="Tahoma" w:cs="Tahoma"/>
                      <w:bCs/>
                    </w:rPr>
                  </w:pPr>
                </w:p>
              </w:tc>
              <w:tc>
                <w:tcPr>
                  <w:tcW w:w="236" w:type="dxa"/>
                  <w:shd w:val="clear" w:color="auto" w:fill="auto"/>
                </w:tcPr>
                <w:p w:rsidR="00974ADC" w:rsidRPr="00DF70EF" w:rsidRDefault="00974ADC" w:rsidP="000C14F7">
                  <w:pPr>
                    <w:rPr>
                      <w:rFonts w:ascii="Tahoma" w:hAnsi="Tahoma" w:cs="Tahoma"/>
                      <w:bCs/>
                      <w:sz w:val="20"/>
                      <w:szCs w:val="20"/>
                    </w:rPr>
                  </w:pPr>
                </w:p>
              </w:tc>
            </w:tr>
          </w:tbl>
          <w:p w:rsidR="00B56F6A" w:rsidRPr="00DF70EF" w:rsidRDefault="00B56F6A" w:rsidP="00117C65">
            <w:pPr>
              <w:rPr>
                <w:rFonts w:ascii="Tahoma" w:hAnsi="Tahoma" w:cs="Tahoma"/>
                <w:bCs/>
              </w:rPr>
            </w:pPr>
          </w:p>
        </w:tc>
        <w:tc>
          <w:tcPr>
            <w:tcW w:w="836" w:type="dxa"/>
            <w:shd w:val="clear" w:color="auto" w:fill="auto"/>
          </w:tcPr>
          <w:p w:rsidR="00B56F6A" w:rsidRPr="00DF70EF" w:rsidRDefault="00B56F6A" w:rsidP="00F03940">
            <w:pPr>
              <w:rPr>
                <w:rFonts w:ascii="Tahoma" w:hAnsi="Tahoma" w:cs="Tahoma"/>
                <w:bCs/>
                <w:sz w:val="20"/>
                <w:szCs w:val="20"/>
              </w:rPr>
            </w:pPr>
          </w:p>
        </w:tc>
      </w:tr>
    </w:tbl>
    <w:p w:rsidR="002D1946" w:rsidRPr="00DF70EF" w:rsidRDefault="002D1946"/>
    <w:tbl>
      <w:tblPr>
        <w:tblW w:w="0" w:type="auto"/>
        <w:tblLook w:val="01E0"/>
      </w:tblPr>
      <w:tblGrid>
        <w:gridCol w:w="9961"/>
        <w:gridCol w:w="836"/>
      </w:tblGrid>
      <w:tr w:rsidR="009A5EEC" w:rsidRPr="00DF70EF" w:rsidTr="002D1946">
        <w:tc>
          <w:tcPr>
            <w:tcW w:w="9961" w:type="dxa"/>
            <w:shd w:val="clear" w:color="auto" w:fill="auto"/>
          </w:tcPr>
          <w:p w:rsidR="009A5EEC" w:rsidRPr="00DF70EF" w:rsidRDefault="009A5EEC" w:rsidP="00F03940">
            <w:pPr>
              <w:rPr>
                <w:rFonts w:ascii="Tahoma" w:hAnsi="Tahoma" w:cs="Tahoma"/>
                <w:bCs/>
              </w:rPr>
            </w:pPr>
          </w:p>
        </w:tc>
        <w:tc>
          <w:tcPr>
            <w:tcW w:w="836" w:type="dxa"/>
            <w:shd w:val="clear" w:color="auto" w:fill="auto"/>
          </w:tcPr>
          <w:p w:rsidR="009A5EEC" w:rsidRPr="00DF70EF" w:rsidRDefault="009A5EEC" w:rsidP="00F03940">
            <w:pPr>
              <w:rPr>
                <w:rFonts w:ascii="Tahoma" w:hAnsi="Tahoma" w:cs="Tahoma"/>
                <w:bCs/>
                <w:sz w:val="20"/>
                <w:szCs w:val="20"/>
              </w:rPr>
            </w:pPr>
          </w:p>
        </w:tc>
      </w:tr>
    </w:tbl>
    <w:p w:rsidR="00C8733B" w:rsidRPr="00DF70EF" w:rsidRDefault="00C8733B" w:rsidP="00C8733B">
      <w:pPr>
        <w:rPr>
          <w:rFonts w:ascii="Tahoma" w:hAnsi="Tahoma" w:cs="Tahoma"/>
        </w:rPr>
      </w:pPr>
      <w:r w:rsidRPr="00DF70EF">
        <w:rPr>
          <w:rFonts w:ascii="Tahoma" w:hAnsi="Tahoma" w:cs="Tahoma"/>
        </w:rPr>
        <w:t>© Crown copyright</w:t>
      </w:r>
      <w:r w:rsidR="0060032B">
        <w:rPr>
          <w:rFonts w:ascii="Tahoma" w:hAnsi="Tahoma" w:cs="Tahoma"/>
        </w:rPr>
        <w:t xml:space="preserve"> 2012</w:t>
      </w:r>
    </w:p>
    <w:p w:rsidR="00F779A5" w:rsidRPr="002F12C6" w:rsidRDefault="00C8733B" w:rsidP="00C8733B">
      <w:pPr>
        <w:autoSpaceDE w:val="0"/>
        <w:autoSpaceDN w:val="0"/>
        <w:adjustRightInd w:val="0"/>
        <w:rPr>
          <w:rFonts w:ascii="Tahoma" w:hAnsi="Tahoma" w:cs="Tahoma"/>
        </w:rPr>
      </w:pPr>
      <w:r w:rsidRPr="00DF70EF">
        <w:rPr>
          <w:rFonts w:ascii="Tahoma" w:hAnsi="Tahoma" w:cs="Tahoma"/>
          <w:sz w:val="20"/>
          <w:szCs w:val="20"/>
        </w:rPr>
        <w:t xml:space="preserve">You may re-use this information (not including logos) free of charge in any format or medium, under the terms of the Open Government Licence. To view this licence, visit </w:t>
      </w:r>
      <w:hyperlink r:id="rId43" w:history="1">
        <w:r w:rsidRPr="00EC59C3">
          <w:rPr>
            <w:rStyle w:val="Hyperlink"/>
            <w:rFonts w:ascii="Tahoma" w:hAnsi="Tahoma" w:cs="Tahoma"/>
            <w:sz w:val="20"/>
            <w:szCs w:val="20"/>
            <w:u w:val="none"/>
          </w:rPr>
          <w:t>http://www.nationalarchives.gov.uk/doc/open-government-licence/</w:t>
        </w:r>
      </w:hyperlink>
      <w:r w:rsidRPr="00DF70EF">
        <w:rPr>
          <w:rFonts w:ascii="Tahoma" w:hAnsi="Tahoma" w:cs="Tahoma"/>
          <w:sz w:val="20"/>
          <w:szCs w:val="20"/>
        </w:rPr>
        <w:t xml:space="preserve"> or write to the Information Policy Team, The National Archives, Kew, </w:t>
      </w:r>
      <w:smartTag w:uri="urn:schemas-microsoft-com:office:smarttags" w:element="place">
        <w:smartTag w:uri="urn:schemas-microsoft-com:office:smarttags" w:element="City">
          <w:r w:rsidRPr="00DF70EF">
            <w:rPr>
              <w:rFonts w:ascii="Tahoma" w:hAnsi="Tahoma" w:cs="Tahoma"/>
              <w:sz w:val="20"/>
              <w:szCs w:val="20"/>
            </w:rPr>
            <w:t>London</w:t>
          </w:r>
        </w:smartTag>
        <w:r w:rsidRPr="00DF70EF">
          <w:rPr>
            <w:rFonts w:ascii="Tahoma" w:hAnsi="Tahoma" w:cs="Tahoma"/>
            <w:sz w:val="20"/>
            <w:szCs w:val="20"/>
          </w:rPr>
          <w:t xml:space="preserve">, </w:t>
        </w:r>
        <w:smartTag w:uri="urn:schemas-microsoft-com:office:smarttags" w:element="PostalCode">
          <w:r w:rsidRPr="00DF70EF">
            <w:rPr>
              <w:rFonts w:ascii="Tahoma" w:hAnsi="Tahoma" w:cs="Tahoma"/>
              <w:sz w:val="20"/>
              <w:szCs w:val="20"/>
            </w:rPr>
            <w:t>TW9 4DU</w:t>
          </w:r>
        </w:smartTag>
      </w:smartTag>
      <w:r w:rsidRPr="00DF70EF">
        <w:rPr>
          <w:rFonts w:ascii="Tahoma" w:hAnsi="Tahoma" w:cs="Tahoma"/>
          <w:sz w:val="20"/>
          <w:szCs w:val="20"/>
        </w:rPr>
        <w:t xml:space="preserve"> or e-mail: </w:t>
      </w:r>
      <w:hyperlink r:id="rId44" w:history="1">
        <w:r w:rsidRPr="00EC59C3">
          <w:rPr>
            <w:rStyle w:val="Hyperlink"/>
            <w:rFonts w:ascii="Tahoma" w:hAnsi="Tahoma" w:cs="Tahoma"/>
            <w:sz w:val="20"/>
            <w:szCs w:val="20"/>
            <w:u w:val="none"/>
          </w:rPr>
          <w:t>psi@nationalarchives.gsi</w:t>
        </w:r>
        <w:r w:rsidRPr="00EC59C3">
          <w:rPr>
            <w:rStyle w:val="Hyperlink"/>
            <w:rFonts w:ascii="Tahoma" w:hAnsi="Tahoma" w:cs="Tahoma"/>
            <w:sz w:val="20"/>
            <w:szCs w:val="20"/>
            <w:u w:val="none"/>
          </w:rPr>
          <w:t>.</w:t>
        </w:r>
        <w:r w:rsidRPr="00EC59C3">
          <w:rPr>
            <w:rStyle w:val="Hyperlink"/>
            <w:rFonts w:ascii="Tahoma" w:hAnsi="Tahoma" w:cs="Tahoma"/>
            <w:sz w:val="20"/>
            <w:szCs w:val="20"/>
            <w:u w:val="none"/>
          </w:rPr>
          <w:t>gov.uk</w:t>
        </w:r>
      </w:hyperlink>
      <w:r w:rsidRPr="00DF70EF">
        <w:rPr>
          <w:rFonts w:ascii="Tahoma" w:hAnsi="Tahoma" w:cs="Tahoma"/>
          <w:sz w:val="14"/>
          <w:szCs w:val="14"/>
        </w:rPr>
        <w:t>.</w:t>
      </w:r>
    </w:p>
    <w:sectPr w:rsidR="00F779A5" w:rsidRPr="002F12C6" w:rsidSect="00B7566B">
      <w:pgSz w:w="11907" w:h="16840" w:code="9"/>
      <w:pgMar w:top="873" w:right="663" w:bottom="873" w:left="663"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CBD" w:rsidRDefault="00445CBD">
      <w:r>
        <w:separator/>
      </w:r>
    </w:p>
  </w:endnote>
  <w:endnote w:type="continuationSeparator" w:id="0">
    <w:p w:rsidR="00445CBD" w:rsidRDefault="00445C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D5" w:rsidRDefault="00C947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02" w:rsidRPr="00DA5416" w:rsidRDefault="005E1A02">
    <w:pPr>
      <w:pStyle w:val="Footer"/>
      <w:jc w:val="right"/>
      <w:rPr>
        <w:rFonts w:ascii="Tahoma" w:hAnsi="Tahoma" w:cs="Tahoma"/>
      </w:rPr>
    </w:pPr>
    <w:r w:rsidRPr="00DA5416">
      <w:rPr>
        <w:rFonts w:ascii="Tahoma" w:hAnsi="Tahoma" w:cs="Tahoma"/>
      </w:rPr>
      <w:fldChar w:fldCharType="begin"/>
    </w:r>
    <w:r w:rsidRPr="00DA5416">
      <w:rPr>
        <w:rFonts w:ascii="Tahoma" w:hAnsi="Tahoma" w:cs="Tahoma"/>
      </w:rPr>
      <w:instrText xml:space="preserve"> PAGE   \* MERGEFORMAT </w:instrText>
    </w:r>
    <w:r w:rsidRPr="00DA5416">
      <w:rPr>
        <w:rFonts w:ascii="Tahoma" w:hAnsi="Tahoma" w:cs="Tahoma"/>
      </w:rPr>
      <w:fldChar w:fldCharType="separate"/>
    </w:r>
    <w:r w:rsidR="007A5F7A">
      <w:rPr>
        <w:rFonts w:ascii="Tahoma" w:hAnsi="Tahoma" w:cs="Tahoma"/>
        <w:noProof/>
      </w:rPr>
      <w:t>1</w:t>
    </w:r>
    <w:r w:rsidRPr="00DA5416">
      <w:rPr>
        <w:rFonts w:ascii="Tahoma" w:hAnsi="Tahoma" w:cs="Tahoma"/>
        <w:noProof/>
      </w:rPr>
      <w:fldChar w:fldCharType="end"/>
    </w:r>
  </w:p>
  <w:p w:rsidR="005E1A02" w:rsidRDefault="005E1A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D5" w:rsidRDefault="00C947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CBD" w:rsidRDefault="00445CBD">
      <w:r>
        <w:separator/>
      </w:r>
    </w:p>
  </w:footnote>
  <w:footnote w:type="continuationSeparator" w:id="0">
    <w:p w:rsidR="00445CBD" w:rsidRDefault="00445CBD">
      <w:r>
        <w:continuationSeparator/>
      </w:r>
    </w:p>
  </w:footnote>
  <w:footnote w:id="1">
    <w:p w:rsidR="005E1A02" w:rsidRPr="004C2750" w:rsidRDefault="005E1A02" w:rsidP="00AA2719">
      <w:pPr>
        <w:pStyle w:val="FootnoteText"/>
        <w:rPr>
          <w:sz w:val="18"/>
          <w:szCs w:val="18"/>
        </w:rPr>
      </w:pPr>
      <w:r>
        <w:rPr>
          <w:rStyle w:val="FootnoteReference"/>
        </w:rPr>
        <w:footnoteRef/>
      </w:r>
      <w:r>
        <w:t xml:space="preserve"> </w:t>
      </w:r>
      <w:r>
        <w:rPr>
          <w:sz w:val="18"/>
          <w:szCs w:val="18"/>
        </w:rPr>
        <w:t>This excludes four schools which remained in a notice to improve after reinspection.</w:t>
      </w:r>
    </w:p>
  </w:footnote>
  <w:footnote w:id="2">
    <w:p w:rsidR="005E1A02" w:rsidRPr="004C2750" w:rsidRDefault="005E1A02" w:rsidP="00F86AD3">
      <w:pPr>
        <w:pStyle w:val="FootnoteText"/>
        <w:rPr>
          <w:sz w:val="18"/>
          <w:szCs w:val="18"/>
        </w:rPr>
      </w:pPr>
      <w:r>
        <w:rPr>
          <w:rStyle w:val="FootnoteReference"/>
        </w:rPr>
        <w:footnoteRef/>
      </w:r>
      <w:r>
        <w:t xml:space="preserve"> </w:t>
      </w:r>
      <w:r>
        <w:rPr>
          <w:sz w:val="18"/>
          <w:szCs w:val="18"/>
        </w:rPr>
        <w:t>This excludes four schools which remained in special measures after reinspection.</w:t>
      </w:r>
    </w:p>
  </w:footnote>
  <w:footnote w:id="3">
    <w:p w:rsidR="005E1A02" w:rsidRDefault="005E1A02" w:rsidP="002D3380">
      <w:pPr>
        <w:pStyle w:val="FootnoteText"/>
        <w:rPr>
          <w:sz w:val="18"/>
          <w:szCs w:val="18"/>
        </w:rPr>
      </w:pPr>
      <w:r>
        <w:rPr>
          <w:rStyle w:val="FootnoteReference"/>
          <w:sz w:val="18"/>
          <w:szCs w:val="18"/>
        </w:rPr>
        <w:footnoteRef/>
      </w:r>
      <w:r>
        <w:rPr>
          <w:sz w:val="18"/>
          <w:szCs w:val="18"/>
        </w:rPr>
        <w:t xml:space="preserve"> Education (School Inspection (</w:t>
      </w:r>
      <w:smartTag w:uri="urn:schemas-microsoft-com:office:smarttags" w:element="place">
        <w:smartTag w:uri="urn:schemas-microsoft-com:office:smarttags" w:element="country-region">
          <w:r>
            <w:rPr>
              <w:sz w:val="18"/>
              <w:szCs w:val="18"/>
            </w:rPr>
            <w:t>England</w:t>
          </w:r>
        </w:smartTag>
      </w:smartTag>
      <w:r>
        <w:rPr>
          <w:sz w:val="18"/>
          <w:szCs w:val="18"/>
        </w:rPr>
        <w:t>) Regulations 2005 as amended</w:t>
      </w:r>
    </w:p>
  </w:footnote>
  <w:footnote w:id="4">
    <w:p w:rsidR="005E1A02" w:rsidRDefault="005E1A02" w:rsidP="002D3380">
      <w:pPr>
        <w:pStyle w:val="FootnoteText"/>
        <w:rPr>
          <w:rFonts w:cs="Tahoma"/>
          <w:sz w:val="18"/>
          <w:szCs w:val="18"/>
        </w:rPr>
      </w:pPr>
      <w:r>
        <w:rPr>
          <w:rStyle w:val="FootnoteReference"/>
          <w:rFonts w:cs="Tahoma"/>
          <w:sz w:val="18"/>
          <w:szCs w:val="18"/>
        </w:rPr>
        <w:footnoteRef/>
      </w:r>
      <w:r>
        <w:rPr>
          <w:rFonts w:cs="Tahoma"/>
          <w:sz w:val="18"/>
          <w:szCs w:val="18"/>
        </w:rPr>
        <w:t xml:space="preserve"> A school year begins on 1 August for these purposes.</w:t>
      </w:r>
    </w:p>
  </w:footnote>
  <w:footnote w:id="5">
    <w:p w:rsidR="005E1A02" w:rsidRDefault="005E1A02" w:rsidP="002D3380">
      <w:pPr>
        <w:pStyle w:val="FootnoteText"/>
        <w:rPr>
          <w:sz w:val="18"/>
          <w:szCs w:val="18"/>
        </w:rPr>
      </w:pPr>
      <w:r>
        <w:rPr>
          <w:rStyle w:val="FootnoteReference"/>
          <w:sz w:val="18"/>
          <w:szCs w:val="18"/>
        </w:rPr>
        <w:footnoteRef/>
      </w:r>
      <w:r>
        <w:rPr>
          <w:sz w:val="18"/>
          <w:szCs w:val="18"/>
        </w:rPr>
        <w:t xml:space="preserve"> This includes all academy family schools: sponsor-led academies, academy converter schools, academy special schools, free schools, university technical colleges, and studio schools.</w:t>
      </w:r>
    </w:p>
  </w:footnote>
  <w:footnote w:id="6">
    <w:p w:rsidR="005E1A02" w:rsidRDefault="005E1A02" w:rsidP="002D3380">
      <w:pPr>
        <w:pStyle w:val="FootnoteText"/>
        <w:rPr>
          <w:sz w:val="18"/>
          <w:szCs w:val="18"/>
        </w:rPr>
      </w:pPr>
      <w:r>
        <w:rPr>
          <w:rStyle w:val="FootnoteReference"/>
          <w:sz w:val="18"/>
          <w:szCs w:val="18"/>
        </w:rPr>
        <w:footnoteRef/>
      </w:r>
      <w:r>
        <w:rPr>
          <w:sz w:val="18"/>
          <w:szCs w:val="18"/>
        </w:rPr>
        <w:t xml:space="preserve"> For the purposes of the Equality Act 2010</w:t>
      </w:r>
    </w:p>
  </w:footnote>
  <w:footnote w:id="7">
    <w:p w:rsidR="005E1A02" w:rsidRDefault="005E1A02" w:rsidP="002D3380">
      <w:pPr>
        <w:pStyle w:val="FootnoteText"/>
        <w:rPr>
          <w:sz w:val="18"/>
          <w:szCs w:val="18"/>
        </w:rPr>
      </w:pPr>
      <w:r>
        <w:rPr>
          <w:rStyle w:val="FootnoteReference"/>
          <w:sz w:val="18"/>
          <w:szCs w:val="18"/>
        </w:rPr>
        <w:footnoteRef/>
      </w:r>
      <w:r>
        <w:rPr>
          <w:sz w:val="18"/>
          <w:szCs w:val="18"/>
        </w:rPr>
        <w:t xml:space="preserve"> Section 44(1) of the Education Act 2005</w:t>
      </w:r>
    </w:p>
  </w:footnote>
  <w:footnote w:id="8">
    <w:p w:rsidR="005E1A02" w:rsidRDefault="005E1A02" w:rsidP="002D3380">
      <w:pPr>
        <w:pStyle w:val="FootnoteText"/>
        <w:rPr>
          <w:sz w:val="18"/>
          <w:szCs w:val="18"/>
        </w:rPr>
      </w:pPr>
      <w:r>
        <w:rPr>
          <w:rStyle w:val="FootnoteReference"/>
          <w:sz w:val="18"/>
          <w:szCs w:val="18"/>
        </w:rPr>
        <w:footnoteRef/>
      </w:r>
      <w:r>
        <w:rPr>
          <w:sz w:val="18"/>
          <w:szCs w:val="18"/>
        </w:rPr>
        <w:t xml:space="preserve"> Section 44(2) of the Education Act 2005</w:t>
      </w:r>
    </w:p>
  </w:footnote>
  <w:footnote w:id="9">
    <w:p w:rsidR="005E1A02" w:rsidRDefault="005E1A02" w:rsidP="002D3380">
      <w:pPr>
        <w:pStyle w:val="FootnoteText"/>
      </w:pPr>
      <w:r>
        <w:rPr>
          <w:rStyle w:val="FootnoteReference"/>
        </w:rPr>
        <w:footnoteRef/>
      </w:r>
      <w:r>
        <w:t xml:space="preserve"> </w:t>
      </w:r>
      <w:r>
        <w:rPr>
          <w:sz w:val="18"/>
          <w:szCs w:val="18"/>
        </w:rPr>
        <w:t>Regulations will be made under section 5(4A) of the Education Act 2011 to provide that the duty to inspect a school does not apply to a school that has been judged by Ofsted to be outstanding at its previous inspection; this exemption will not apply to</w:t>
      </w:r>
      <w:r>
        <w:t xml:space="preserve"> </w:t>
      </w:r>
      <w:r>
        <w:rPr>
          <w:sz w:val="18"/>
          <w:szCs w:val="18"/>
        </w:rPr>
        <w:t>special schools (including maintained residential special schools, non-maintained special schools with residential provision and Academy special schools); pupil referral units and maintained nursery schools</w:t>
      </w:r>
    </w:p>
  </w:footnote>
  <w:footnote w:id="10">
    <w:p w:rsidR="005E1A02" w:rsidRDefault="005E1A02" w:rsidP="002D3380">
      <w:pPr>
        <w:pStyle w:val="FootnoteText"/>
      </w:pPr>
      <w:r>
        <w:rPr>
          <w:rStyle w:val="FootnoteReference"/>
          <w:sz w:val="18"/>
          <w:szCs w:val="18"/>
        </w:rPr>
        <w:footnoteRef/>
      </w:r>
      <w:r>
        <w:rPr>
          <w:sz w:val="18"/>
          <w:szCs w:val="18"/>
        </w:rPr>
        <w:t xml:space="preserve"> The Education Act 2011 makes provision for amendment of the Education Act 2005. Current proposals are that regulations are to exempt certain schools judged to be outstanding at their most recent Section 5 inspection from future inspection under Section 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D5" w:rsidRDefault="00C947D5">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02" w:rsidRDefault="005E1A02">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02" w:rsidRDefault="007A5F7A" w:rsidP="0000509C">
    <w:pPr>
      <w:pStyle w:val="Header"/>
      <w:jc w:val="right"/>
    </w:pPr>
    <w:r>
      <w:rPr>
        <w:noProof/>
      </w:rPr>
      <w:drawing>
        <wp:inline distT="0" distB="0" distL="0" distR="0">
          <wp:extent cx="1339850" cy="1140460"/>
          <wp:effectExtent l="19050" t="0" r="0" b="0"/>
          <wp:docPr id="15" name="Picture 15"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fsted_logo"/>
                  <pic:cNvPicPr>
                    <a:picLocks noChangeAspect="1" noChangeArrowheads="1"/>
                  </pic:cNvPicPr>
                </pic:nvPicPr>
                <pic:blipFill>
                  <a:blip r:embed="rId1"/>
                  <a:srcRect/>
                  <a:stretch>
                    <a:fillRect/>
                  </a:stretch>
                </pic:blipFill>
                <pic:spPr bwMode="auto">
                  <a:xfrm>
                    <a:off x="0" y="0"/>
                    <a:ext cx="1339850" cy="1140460"/>
                  </a:xfrm>
                  <a:prstGeom prst="rect">
                    <a:avLst/>
                  </a:prstGeom>
                  <a:noFill/>
                  <a:ln w="9525">
                    <a:noFill/>
                    <a:miter lim="800000"/>
                    <a:headEnd/>
                    <a:tailEnd/>
                  </a:ln>
                </pic:spPr>
              </pic:pic>
            </a:graphicData>
          </a:graphic>
        </wp:inline>
      </w:drawing>
    </w:r>
  </w:p>
  <w:p w:rsidR="005E1A02" w:rsidRDefault="005E1A02" w:rsidP="0000509C">
    <w:pPr>
      <w:pStyle w:val="Header"/>
      <w:jc w:val="righ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02" w:rsidRDefault="005E1A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02" w:rsidRPr="00D33DFD" w:rsidRDefault="005E1A02" w:rsidP="00D33DFD">
    <w:pPr>
      <w:pStyle w:val="Header"/>
      <w:jc w:val="center"/>
      <w:rPr>
        <w:b/>
      </w:rPr>
    </w:pPr>
    <w:r>
      <w:t xml:space="preserve">                                                                                                                                           </w:t>
    </w:r>
    <w:r w:rsidR="007A5F7A">
      <w:rPr>
        <w:noProof/>
      </w:rPr>
      <w:drawing>
        <wp:inline distT="0" distB="0" distL="0" distR="0">
          <wp:extent cx="1339850" cy="1140460"/>
          <wp:effectExtent l="19050" t="0" r="0" b="0"/>
          <wp:docPr id="1" name="Picture 1"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
                  <pic:cNvPicPr>
                    <a:picLocks noChangeAspect="1" noChangeArrowheads="1"/>
                  </pic:cNvPicPr>
                </pic:nvPicPr>
                <pic:blipFill>
                  <a:blip r:embed="rId1"/>
                  <a:srcRect/>
                  <a:stretch>
                    <a:fillRect/>
                  </a:stretch>
                </pic:blipFill>
                <pic:spPr bwMode="auto">
                  <a:xfrm>
                    <a:off x="0" y="0"/>
                    <a:ext cx="1339850" cy="1140460"/>
                  </a:xfrm>
                  <a:prstGeom prst="rect">
                    <a:avLst/>
                  </a:prstGeom>
                  <a:noFill/>
                  <a:ln w="9525">
                    <a:noFill/>
                    <a:miter lim="800000"/>
                    <a:headEnd/>
                    <a:tailEnd/>
                  </a:ln>
                </pic:spPr>
              </pic:pic>
            </a:graphicData>
          </a:graphic>
        </wp:inline>
      </w:drawing>
    </w:r>
  </w:p>
  <w:p w:rsidR="005E1A02" w:rsidRDefault="005E1A02" w:rsidP="0000509C">
    <w:pPr>
      <w:pStyle w:val="Header"/>
      <w:jc w:val="right"/>
    </w:pPr>
  </w:p>
  <w:p w:rsidR="00465AF1" w:rsidRDefault="00465AF1" w:rsidP="0000509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D5" w:rsidRDefault="00C947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02" w:rsidRDefault="005E1A0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02" w:rsidRDefault="007A5F7A" w:rsidP="0000509C">
    <w:pPr>
      <w:pStyle w:val="Header"/>
      <w:jc w:val="right"/>
    </w:pPr>
    <w:r>
      <w:rPr>
        <w:noProof/>
      </w:rPr>
      <w:drawing>
        <wp:inline distT="0" distB="0" distL="0" distR="0">
          <wp:extent cx="1339850" cy="1140460"/>
          <wp:effectExtent l="19050" t="0" r="0" b="0"/>
          <wp:docPr id="13" name="Picture 13"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fsted_logo"/>
                  <pic:cNvPicPr>
                    <a:picLocks noChangeAspect="1" noChangeArrowheads="1"/>
                  </pic:cNvPicPr>
                </pic:nvPicPr>
                <pic:blipFill>
                  <a:blip r:embed="rId1"/>
                  <a:srcRect/>
                  <a:stretch>
                    <a:fillRect/>
                  </a:stretch>
                </pic:blipFill>
                <pic:spPr bwMode="auto">
                  <a:xfrm>
                    <a:off x="0" y="0"/>
                    <a:ext cx="1339850" cy="1140460"/>
                  </a:xfrm>
                  <a:prstGeom prst="rect">
                    <a:avLst/>
                  </a:prstGeom>
                  <a:noFill/>
                  <a:ln w="9525">
                    <a:noFill/>
                    <a:miter lim="800000"/>
                    <a:headEnd/>
                    <a:tailEnd/>
                  </a:ln>
                </pic:spPr>
              </pic:pic>
            </a:graphicData>
          </a:graphic>
        </wp:inline>
      </w:drawing>
    </w:r>
  </w:p>
  <w:p w:rsidR="005E1A02" w:rsidRDefault="005E1A02" w:rsidP="0000509C">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02" w:rsidRDefault="005E1A0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02" w:rsidRDefault="005E1A0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02" w:rsidRDefault="007A5F7A" w:rsidP="0000509C">
    <w:pPr>
      <w:pStyle w:val="Header"/>
      <w:jc w:val="right"/>
    </w:pPr>
    <w:r>
      <w:rPr>
        <w:noProof/>
      </w:rPr>
      <w:drawing>
        <wp:inline distT="0" distB="0" distL="0" distR="0">
          <wp:extent cx="1339850" cy="1140460"/>
          <wp:effectExtent l="19050" t="0" r="0" b="0"/>
          <wp:docPr id="14" name="Picture 14" descr="ofst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fsted_logo"/>
                  <pic:cNvPicPr>
                    <a:picLocks noChangeAspect="1" noChangeArrowheads="1"/>
                  </pic:cNvPicPr>
                </pic:nvPicPr>
                <pic:blipFill>
                  <a:blip r:embed="rId1"/>
                  <a:srcRect/>
                  <a:stretch>
                    <a:fillRect/>
                  </a:stretch>
                </pic:blipFill>
                <pic:spPr bwMode="auto">
                  <a:xfrm>
                    <a:off x="0" y="0"/>
                    <a:ext cx="1339850" cy="1140460"/>
                  </a:xfrm>
                  <a:prstGeom prst="rect">
                    <a:avLst/>
                  </a:prstGeom>
                  <a:noFill/>
                  <a:ln w="9525">
                    <a:noFill/>
                    <a:miter lim="800000"/>
                    <a:headEnd/>
                    <a:tailEnd/>
                  </a:ln>
                </pic:spPr>
              </pic:pic>
            </a:graphicData>
          </a:graphic>
        </wp:inline>
      </w:drawing>
    </w:r>
  </w:p>
  <w:p w:rsidR="005E1A02" w:rsidRDefault="005E1A02" w:rsidP="0000509C">
    <w:pPr>
      <w:pStyle w:val="Heade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A02" w:rsidRDefault="005E1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927"/>
    <w:multiLevelType w:val="hybridMultilevel"/>
    <w:tmpl w:val="37F89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C33EE5"/>
    <w:multiLevelType w:val="hybridMultilevel"/>
    <w:tmpl w:val="472E0FB6"/>
    <w:lvl w:ilvl="0" w:tplc="48F06E58">
      <w:start w:val="1"/>
      <w:numFmt w:val="bullet"/>
      <w:pStyle w:val="Header-recto"/>
      <w:lvlText w:val=""/>
      <w:lvlJc w:val="left"/>
      <w:pPr>
        <w:tabs>
          <w:tab w:val="num" w:pos="1627"/>
        </w:tabs>
        <w:ind w:left="1627" w:hanging="360"/>
      </w:pPr>
      <w:rPr>
        <w:rFonts w:ascii="Symbol" w:hAnsi="Symbol" w:hint="default"/>
      </w:rPr>
    </w:lvl>
    <w:lvl w:ilvl="1" w:tplc="63A086BC"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2333381"/>
    <w:multiLevelType w:val="hybridMultilevel"/>
    <w:tmpl w:val="0CB4CDA4"/>
    <w:lvl w:ilvl="0" w:tplc="348439EA">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EF31E49"/>
    <w:multiLevelType w:val="hybridMultilevel"/>
    <w:tmpl w:val="0C8EDD9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C8F46CF"/>
    <w:multiLevelType w:val="hybridMultilevel"/>
    <w:tmpl w:val="4C18B1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4D9F08B9"/>
    <w:multiLevelType w:val="hybridMultilevel"/>
    <w:tmpl w:val="9F60A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9735523"/>
    <w:multiLevelType w:val="hybridMultilevel"/>
    <w:tmpl w:val="CC1E1E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730267"/>
    <w:multiLevelType w:val="hybridMultilevel"/>
    <w:tmpl w:val="8B78F27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630D4661"/>
    <w:multiLevelType w:val="hybridMultilevel"/>
    <w:tmpl w:val="63506C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64D05385"/>
    <w:multiLevelType w:val="hybridMultilevel"/>
    <w:tmpl w:val="DEBC7ED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7753B6C"/>
    <w:multiLevelType w:val="hybridMultilevel"/>
    <w:tmpl w:val="27F68104"/>
    <w:lvl w:ilvl="0" w:tplc="F31ACBDA">
      <w:start w:val="1"/>
      <w:numFmt w:val="bullet"/>
      <w:lvlText w:val=""/>
      <w:lvlJc w:val="left"/>
      <w:pPr>
        <w:ind w:left="1440" w:hanging="360"/>
      </w:pPr>
      <w:rPr>
        <w:rFonts w:ascii="Wingdings" w:hAnsi="Wingdings" w:hint="default"/>
        <w:color w:val="000000"/>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E2E3146"/>
    <w:multiLevelType w:val="hybridMultilevel"/>
    <w:tmpl w:val="A768BE48"/>
    <w:lvl w:ilvl="0" w:tplc="348439EA">
      <w:start w:val="1"/>
      <w:numFmt w:val="bullet"/>
      <w:lvlText w:val=""/>
      <w:lvlJc w:val="left"/>
      <w:pPr>
        <w:tabs>
          <w:tab w:val="num" w:pos="720"/>
        </w:tabs>
        <w:ind w:left="720" w:hanging="360"/>
      </w:pPr>
      <w:rPr>
        <w:rFonts w:ascii="Wingdings" w:hAnsi="Wingdings"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6F404AE0"/>
    <w:multiLevelType w:val="hybridMultilevel"/>
    <w:tmpl w:val="CF1AA1CA"/>
    <w:lvl w:ilvl="0" w:tplc="0809000F">
      <w:start w:val="1"/>
      <w:numFmt w:val="decimal"/>
      <w:lvlText w:val="%1."/>
      <w:lvlJc w:val="left"/>
      <w:pPr>
        <w:tabs>
          <w:tab w:val="num" w:pos="360"/>
        </w:tabs>
        <w:ind w:left="360" w:hanging="360"/>
      </w:pPr>
    </w:lvl>
    <w:lvl w:ilvl="1" w:tplc="AF5E58F2">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713F478E"/>
    <w:multiLevelType w:val="hybridMultilevel"/>
    <w:tmpl w:val="8D7C3A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75C43D69"/>
    <w:multiLevelType w:val="hybridMultilevel"/>
    <w:tmpl w:val="D152B200"/>
    <w:lvl w:ilvl="0" w:tplc="08090005">
      <w:start w:val="1"/>
      <w:numFmt w:val="bullet"/>
      <w:lvlText w:val=""/>
      <w:lvlJc w:val="left"/>
      <w:pPr>
        <w:tabs>
          <w:tab w:val="num" w:pos="720"/>
        </w:tabs>
        <w:ind w:left="720"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7A37DFC"/>
    <w:multiLevelType w:val="hybridMultilevel"/>
    <w:tmpl w:val="E9FC0124"/>
    <w:lvl w:ilvl="0" w:tplc="08090005">
      <w:start w:val="1"/>
      <w:numFmt w:val="bullet"/>
      <w:lvlText w:val=""/>
      <w:lvlJc w:val="left"/>
      <w:pPr>
        <w:ind w:left="1429" w:hanging="360"/>
      </w:pPr>
      <w:rPr>
        <w:rFonts w:ascii="Wingdings" w:hAnsi="Wingdings" w:hint="default"/>
        <w:sz w:val="24"/>
        <w:szCs w:val="24"/>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7A9A40C2"/>
    <w:multiLevelType w:val="hybridMultilevel"/>
    <w:tmpl w:val="2B501FB6"/>
    <w:lvl w:ilvl="0" w:tplc="AF5E58F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B0F33C6"/>
    <w:multiLevelType w:val="hybridMultilevel"/>
    <w:tmpl w:val="257C5EA0"/>
    <w:lvl w:ilvl="0" w:tplc="08090005">
      <w:start w:val="1"/>
      <w:numFmt w:val="bullet"/>
      <w:lvlText w:val=""/>
      <w:lvlJc w:val="left"/>
      <w:pPr>
        <w:tabs>
          <w:tab w:val="num" w:pos="720"/>
        </w:tabs>
        <w:ind w:left="720" w:hanging="360"/>
      </w:pPr>
      <w:rPr>
        <w:rFonts w:ascii="Wingdings" w:hAnsi="Wingdings"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7CE24D69"/>
    <w:multiLevelType w:val="hybridMultilevel"/>
    <w:tmpl w:val="02E4591E"/>
    <w:lvl w:ilvl="0" w:tplc="AF5E58F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1"/>
  </w:num>
  <w:num w:numId="4">
    <w:abstractNumId w:val="10"/>
  </w:num>
  <w:num w:numId="5">
    <w:abstractNumId w:val="7"/>
  </w:num>
  <w:num w:numId="6">
    <w:abstractNumId w:val="9"/>
  </w:num>
  <w:num w:numId="7">
    <w:abstractNumId w:val="19"/>
  </w:num>
  <w:num w:numId="8">
    <w:abstractNumId w:val="2"/>
  </w:num>
  <w:num w:numId="9">
    <w:abstractNumId w:val="1"/>
  </w:num>
  <w:num w:numId="10">
    <w:abstractNumId w:val="20"/>
  </w:num>
  <w:num w:numId="11">
    <w:abstractNumId w:val="18"/>
  </w:num>
  <w:num w:numId="12">
    <w:abstractNumId w:val="3"/>
  </w:num>
  <w:num w:numId="13">
    <w:abstractNumId w:val="4"/>
    <w:lvlOverride w:ilvl="0"/>
    <w:lvlOverride w:ilvl="1"/>
    <w:lvlOverride w:ilvl="2"/>
    <w:lvlOverride w:ilvl="3"/>
    <w:lvlOverride w:ilvl="4"/>
    <w:lvlOverride w:ilvl="5"/>
    <w:lvlOverride w:ilvl="6"/>
    <w:lvlOverride w:ilvl="7"/>
    <w:lvlOverride w:ilvl="8"/>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3"/>
    <w:lvlOverride w:ilvl="0"/>
    <w:lvlOverride w:ilvl="1"/>
    <w:lvlOverride w:ilvl="2"/>
    <w:lvlOverride w:ilvl="3"/>
    <w:lvlOverride w:ilvl="4"/>
    <w:lvlOverride w:ilvl="5"/>
    <w:lvlOverride w:ilvl="6"/>
    <w:lvlOverride w:ilvl="7"/>
    <w:lvlOverride w:ilvl="8"/>
  </w:num>
  <w:num w:numId="17">
    <w:abstractNumId w:val="5"/>
  </w:num>
  <w:num w:numId="18">
    <w:abstractNumId w:val="16"/>
  </w:num>
  <w:num w:numId="19">
    <w:abstractNumId w:val="0"/>
  </w:num>
  <w:num w:numId="20">
    <w:abstractNumId w:val="8"/>
  </w:num>
  <w:num w:numId="21">
    <w:abstractNumId w:val="12"/>
  </w:num>
  <w:num w:numId="22">
    <w:abstractNumId w:val="17"/>
  </w:num>
  <w:num w:numId="23">
    <w:abstractNumId w:val="1"/>
    <w:lvlOverride w:ilvl="0"/>
    <w:lvlOverride w:ilvl="1"/>
    <w:lvlOverride w:ilvl="2"/>
    <w:lvlOverride w:ilvl="3"/>
    <w:lvlOverride w:ilvl="4"/>
    <w:lvlOverride w:ilvl="5"/>
    <w:lvlOverride w:ilvl="6"/>
    <w:lvlOverride w:ilvl="7"/>
    <w:lvlOverride w:ilvl="8"/>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00509C"/>
    <w:rsid w:val="00000935"/>
    <w:rsid w:val="00003403"/>
    <w:rsid w:val="0000509C"/>
    <w:rsid w:val="000055ED"/>
    <w:rsid w:val="0001126C"/>
    <w:rsid w:val="000138F5"/>
    <w:rsid w:val="0001510E"/>
    <w:rsid w:val="0001686A"/>
    <w:rsid w:val="000220A3"/>
    <w:rsid w:val="00022E6C"/>
    <w:rsid w:val="00030C0B"/>
    <w:rsid w:val="00033E4E"/>
    <w:rsid w:val="00034A89"/>
    <w:rsid w:val="00036994"/>
    <w:rsid w:val="00037ED3"/>
    <w:rsid w:val="000425BB"/>
    <w:rsid w:val="0004366A"/>
    <w:rsid w:val="000438DF"/>
    <w:rsid w:val="00052FF8"/>
    <w:rsid w:val="0005497A"/>
    <w:rsid w:val="000608AC"/>
    <w:rsid w:val="000612FD"/>
    <w:rsid w:val="00062A7D"/>
    <w:rsid w:val="0006362C"/>
    <w:rsid w:val="0006764D"/>
    <w:rsid w:val="00067D07"/>
    <w:rsid w:val="0007232D"/>
    <w:rsid w:val="00074E66"/>
    <w:rsid w:val="00075D80"/>
    <w:rsid w:val="0008139C"/>
    <w:rsid w:val="000830D8"/>
    <w:rsid w:val="00083269"/>
    <w:rsid w:val="00083D53"/>
    <w:rsid w:val="00084113"/>
    <w:rsid w:val="00085108"/>
    <w:rsid w:val="00085DBB"/>
    <w:rsid w:val="000910C0"/>
    <w:rsid w:val="000951FE"/>
    <w:rsid w:val="000A3C06"/>
    <w:rsid w:val="000A61B5"/>
    <w:rsid w:val="000A6AA9"/>
    <w:rsid w:val="000A7EFC"/>
    <w:rsid w:val="000B43D2"/>
    <w:rsid w:val="000B4451"/>
    <w:rsid w:val="000B653D"/>
    <w:rsid w:val="000C14F7"/>
    <w:rsid w:val="000C2B36"/>
    <w:rsid w:val="000C3F01"/>
    <w:rsid w:val="000C46C7"/>
    <w:rsid w:val="000C787C"/>
    <w:rsid w:val="000D0346"/>
    <w:rsid w:val="000D0A8C"/>
    <w:rsid w:val="000D1836"/>
    <w:rsid w:val="000D47FA"/>
    <w:rsid w:val="000E0575"/>
    <w:rsid w:val="000E1166"/>
    <w:rsid w:val="000E3FBC"/>
    <w:rsid w:val="000E41DC"/>
    <w:rsid w:val="000F0AF7"/>
    <w:rsid w:val="000F2613"/>
    <w:rsid w:val="000F4D46"/>
    <w:rsid w:val="000F6C26"/>
    <w:rsid w:val="00100C54"/>
    <w:rsid w:val="00100E98"/>
    <w:rsid w:val="001023CB"/>
    <w:rsid w:val="001025E2"/>
    <w:rsid w:val="001103E0"/>
    <w:rsid w:val="00113582"/>
    <w:rsid w:val="001138D5"/>
    <w:rsid w:val="001153FF"/>
    <w:rsid w:val="00117C65"/>
    <w:rsid w:val="00121519"/>
    <w:rsid w:val="00126A7B"/>
    <w:rsid w:val="00127CBB"/>
    <w:rsid w:val="0013310A"/>
    <w:rsid w:val="00134824"/>
    <w:rsid w:val="00134FB2"/>
    <w:rsid w:val="00136ECE"/>
    <w:rsid w:val="00141E86"/>
    <w:rsid w:val="0015166D"/>
    <w:rsid w:val="001527D2"/>
    <w:rsid w:val="00152A68"/>
    <w:rsid w:val="00153A38"/>
    <w:rsid w:val="00155C8B"/>
    <w:rsid w:val="00157C39"/>
    <w:rsid w:val="00157CC9"/>
    <w:rsid w:val="00157E46"/>
    <w:rsid w:val="0016246D"/>
    <w:rsid w:val="0016524B"/>
    <w:rsid w:val="00165BA0"/>
    <w:rsid w:val="0016772A"/>
    <w:rsid w:val="001712ED"/>
    <w:rsid w:val="00172809"/>
    <w:rsid w:val="00177114"/>
    <w:rsid w:val="00177AB6"/>
    <w:rsid w:val="0018137D"/>
    <w:rsid w:val="00184179"/>
    <w:rsid w:val="00184B71"/>
    <w:rsid w:val="0018555D"/>
    <w:rsid w:val="0018556C"/>
    <w:rsid w:val="00185EFA"/>
    <w:rsid w:val="00186B79"/>
    <w:rsid w:val="00187EA8"/>
    <w:rsid w:val="0019118E"/>
    <w:rsid w:val="001915CE"/>
    <w:rsid w:val="00192E18"/>
    <w:rsid w:val="00194D27"/>
    <w:rsid w:val="0019549B"/>
    <w:rsid w:val="0019565E"/>
    <w:rsid w:val="00195962"/>
    <w:rsid w:val="00195BC4"/>
    <w:rsid w:val="00195C72"/>
    <w:rsid w:val="0019682A"/>
    <w:rsid w:val="001A1D68"/>
    <w:rsid w:val="001A204D"/>
    <w:rsid w:val="001A45A1"/>
    <w:rsid w:val="001A5827"/>
    <w:rsid w:val="001A77B2"/>
    <w:rsid w:val="001A7ECC"/>
    <w:rsid w:val="001A7F71"/>
    <w:rsid w:val="001B07B1"/>
    <w:rsid w:val="001B2C55"/>
    <w:rsid w:val="001B2EF8"/>
    <w:rsid w:val="001B48D6"/>
    <w:rsid w:val="001B6F28"/>
    <w:rsid w:val="001C1C3A"/>
    <w:rsid w:val="001C340F"/>
    <w:rsid w:val="001C3B27"/>
    <w:rsid w:val="001C4C31"/>
    <w:rsid w:val="001C7857"/>
    <w:rsid w:val="001D0F16"/>
    <w:rsid w:val="001D19C8"/>
    <w:rsid w:val="001D2EDC"/>
    <w:rsid w:val="001D4795"/>
    <w:rsid w:val="001D6081"/>
    <w:rsid w:val="001E48DB"/>
    <w:rsid w:val="001E500B"/>
    <w:rsid w:val="001E6B0A"/>
    <w:rsid w:val="001F04E0"/>
    <w:rsid w:val="001F361A"/>
    <w:rsid w:val="001F4320"/>
    <w:rsid w:val="001F5269"/>
    <w:rsid w:val="001F5BA5"/>
    <w:rsid w:val="001F5E51"/>
    <w:rsid w:val="00200741"/>
    <w:rsid w:val="00204997"/>
    <w:rsid w:val="00204EEF"/>
    <w:rsid w:val="00212A16"/>
    <w:rsid w:val="00213203"/>
    <w:rsid w:val="00214538"/>
    <w:rsid w:val="00216EFC"/>
    <w:rsid w:val="00217B4C"/>
    <w:rsid w:val="00217BE6"/>
    <w:rsid w:val="00224051"/>
    <w:rsid w:val="002305A5"/>
    <w:rsid w:val="002314EB"/>
    <w:rsid w:val="00231E8A"/>
    <w:rsid w:val="00232D53"/>
    <w:rsid w:val="002337EF"/>
    <w:rsid w:val="00234C15"/>
    <w:rsid w:val="00235003"/>
    <w:rsid w:val="002371E3"/>
    <w:rsid w:val="00237517"/>
    <w:rsid w:val="00242467"/>
    <w:rsid w:val="00244257"/>
    <w:rsid w:val="002462A3"/>
    <w:rsid w:val="00246BEC"/>
    <w:rsid w:val="00252698"/>
    <w:rsid w:val="002640A7"/>
    <w:rsid w:val="00265A4D"/>
    <w:rsid w:val="0027116D"/>
    <w:rsid w:val="00273DE1"/>
    <w:rsid w:val="0027652A"/>
    <w:rsid w:val="00276B4F"/>
    <w:rsid w:val="00281E3D"/>
    <w:rsid w:val="00282A7C"/>
    <w:rsid w:val="00283135"/>
    <w:rsid w:val="00283C96"/>
    <w:rsid w:val="00283FB4"/>
    <w:rsid w:val="00287A3A"/>
    <w:rsid w:val="002920B3"/>
    <w:rsid w:val="00297874"/>
    <w:rsid w:val="002A0BED"/>
    <w:rsid w:val="002A0E36"/>
    <w:rsid w:val="002A2150"/>
    <w:rsid w:val="002A5AAF"/>
    <w:rsid w:val="002A6B15"/>
    <w:rsid w:val="002A73B7"/>
    <w:rsid w:val="002B13B4"/>
    <w:rsid w:val="002B61EF"/>
    <w:rsid w:val="002B6387"/>
    <w:rsid w:val="002C14BE"/>
    <w:rsid w:val="002C7AAB"/>
    <w:rsid w:val="002C7E75"/>
    <w:rsid w:val="002D0BCB"/>
    <w:rsid w:val="002D1946"/>
    <w:rsid w:val="002D3380"/>
    <w:rsid w:val="002D35FB"/>
    <w:rsid w:val="002D4C98"/>
    <w:rsid w:val="002D58B0"/>
    <w:rsid w:val="002D7341"/>
    <w:rsid w:val="002D744F"/>
    <w:rsid w:val="002E0928"/>
    <w:rsid w:val="002E7672"/>
    <w:rsid w:val="002F1239"/>
    <w:rsid w:val="002F12C6"/>
    <w:rsid w:val="003004E6"/>
    <w:rsid w:val="00301887"/>
    <w:rsid w:val="00303605"/>
    <w:rsid w:val="00305679"/>
    <w:rsid w:val="003060D0"/>
    <w:rsid w:val="0030708A"/>
    <w:rsid w:val="003074AD"/>
    <w:rsid w:val="00312BC6"/>
    <w:rsid w:val="00313185"/>
    <w:rsid w:val="00316890"/>
    <w:rsid w:val="00316A6E"/>
    <w:rsid w:val="00320654"/>
    <w:rsid w:val="003221CD"/>
    <w:rsid w:val="003230D1"/>
    <w:rsid w:val="003267A4"/>
    <w:rsid w:val="00330118"/>
    <w:rsid w:val="00332E10"/>
    <w:rsid w:val="0033439D"/>
    <w:rsid w:val="003364FF"/>
    <w:rsid w:val="00342AE9"/>
    <w:rsid w:val="00342FA0"/>
    <w:rsid w:val="00344A9A"/>
    <w:rsid w:val="00347456"/>
    <w:rsid w:val="00364FC7"/>
    <w:rsid w:val="0037093D"/>
    <w:rsid w:val="00371365"/>
    <w:rsid w:val="003745D9"/>
    <w:rsid w:val="00376E24"/>
    <w:rsid w:val="00377282"/>
    <w:rsid w:val="00384959"/>
    <w:rsid w:val="00385A09"/>
    <w:rsid w:val="00385F0D"/>
    <w:rsid w:val="00386E51"/>
    <w:rsid w:val="003911A0"/>
    <w:rsid w:val="00392523"/>
    <w:rsid w:val="0039269F"/>
    <w:rsid w:val="00393494"/>
    <w:rsid w:val="00394CBE"/>
    <w:rsid w:val="00395794"/>
    <w:rsid w:val="00396AC3"/>
    <w:rsid w:val="00396FAF"/>
    <w:rsid w:val="003A03A6"/>
    <w:rsid w:val="003A05FA"/>
    <w:rsid w:val="003A1C1F"/>
    <w:rsid w:val="003A2131"/>
    <w:rsid w:val="003A3B04"/>
    <w:rsid w:val="003A5E80"/>
    <w:rsid w:val="003B32DF"/>
    <w:rsid w:val="003B3AFC"/>
    <w:rsid w:val="003B5D6A"/>
    <w:rsid w:val="003C5946"/>
    <w:rsid w:val="003D427D"/>
    <w:rsid w:val="003D4405"/>
    <w:rsid w:val="003D54C9"/>
    <w:rsid w:val="003D5D86"/>
    <w:rsid w:val="003E104B"/>
    <w:rsid w:val="003E186F"/>
    <w:rsid w:val="003E1BE5"/>
    <w:rsid w:val="003E3A7A"/>
    <w:rsid w:val="003E4690"/>
    <w:rsid w:val="003E7098"/>
    <w:rsid w:val="003F1747"/>
    <w:rsid w:val="003F2BEC"/>
    <w:rsid w:val="003F56A6"/>
    <w:rsid w:val="003F671F"/>
    <w:rsid w:val="003F75AB"/>
    <w:rsid w:val="00401A5E"/>
    <w:rsid w:val="00404C1B"/>
    <w:rsid w:val="00404D22"/>
    <w:rsid w:val="0040623C"/>
    <w:rsid w:val="00406D07"/>
    <w:rsid w:val="00411346"/>
    <w:rsid w:val="004136E3"/>
    <w:rsid w:val="00414C55"/>
    <w:rsid w:val="00415EB0"/>
    <w:rsid w:val="00415EC4"/>
    <w:rsid w:val="004214F4"/>
    <w:rsid w:val="00424FCF"/>
    <w:rsid w:val="00425FB1"/>
    <w:rsid w:val="00426083"/>
    <w:rsid w:val="004307DE"/>
    <w:rsid w:val="00430D32"/>
    <w:rsid w:val="0043325B"/>
    <w:rsid w:val="00434AA0"/>
    <w:rsid w:val="004368D6"/>
    <w:rsid w:val="00437802"/>
    <w:rsid w:val="00440009"/>
    <w:rsid w:val="00442831"/>
    <w:rsid w:val="0044350F"/>
    <w:rsid w:val="004436A2"/>
    <w:rsid w:val="0044385A"/>
    <w:rsid w:val="00443D69"/>
    <w:rsid w:val="004444C7"/>
    <w:rsid w:val="00444DCE"/>
    <w:rsid w:val="00445CBD"/>
    <w:rsid w:val="004472FD"/>
    <w:rsid w:val="00447F2C"/>
    <w:rsid w:val="00453853"/>
    <w:rsid w:val="004559A7"/>
    <w:rsid w:val="004559C0"/>
    <w:rsid w:val="00455C74"/>
    <w:rsid w:val="00456401"/>
    <w:rsid w:val="004645B7"/>
    <w:rsid w:val="00464768"/>
    <w:rsid w:val="00464DAB"/>
    <w:rsid w:val="00465A7E"/>
    <w:rsid w:val="00465AF1"/>
    <w:rsid w:val="004663B6"/>
    <w:rsid w:val="00470951"/>
    <w:rsid w:val="00470E68"/>
    <w:rsid w:val="00471BC2"/>
    <w:rsid w:val="00472FC3"/>
    <w:rsid w:val="0047359D"/>
    <w:rsid w:val="004741B5"/>
    <w:rsid w:val="0047544D"/>
    <w:rsid w:val="00475A73"/>
    <w:rsid w:val="00475C7E"/>
    <w:rsid w:val="00475F9C"/>
    <w:rsid w:val="00480D8D"/>
    <w:rsid w:val="00481EA3"/>
    <w:rsid w:val="00485E30"/>
    <w:rsid w:val="00487419"/>
    <w:rsid w:val="00493021"/>
    <w:rsid w:val="004951AD"/>
    <w:rsid w:val="004A2BC9"/>
    <w:rsid w:val="004A53B9"/>
    <w:rsid w:val="004A6E27"/>
    <w:rsid w:val="004A7395"/>
    <w:rsid w:val="004A7446"/>
    <w:rsid w:val="004B0905"/>
    <w:rsid w:val="004B332F"/>
    <w:rsid w:val="004B36AD"/>
    <w:rsid w:val="004B4861"/>
    <w:rsid w:val="004B595C"/>
    <w:rsid w:val="004B7FE6"/>
    <w:rsid w:val="004C0915"/>
    <w:rsid w:val="004C2750"/>
    <w:rsid w:val="004C4B01"/>
    <w:rsid w:val="004C4BEA"/>
    <w:rsid w:val="004C5D93"/>
    <w:rsid w:val="004C649A"/>
    <w:rsid w:val="004C6FD3"/>
    <w:rsid w:val="004D4732"/>
    <w:rsid w:val="004E0B53"/>
    <w:rsid w:val="004E1E2E"/>
    <w:rsid w:val="004E239F"/>
    <w:rsid w:val="004E2BBC"/>
    <w:rsid w:val="004E4EDC"/>
    <w:rsid w:val="004E526D"/>
    <w:rsid w:val="004E68FC"/>
    <w:rsid w:val="004E6B08"/>
    <w:rsid w:val="004F074E"/>
    <w:rsid w:val="004F083A"/>
    <w:rsid w:val="004F1974"/>
    <w:rsid w:val="004F34C3"/>
    <w:rsid w:val="004F3DF5"/>
    <w:rsid w:val="004F5A69"/>
    <w:rsid w:val="004F74DD"/>
    <w:rsid w:val="00500601"/>
    <w:rsid w:val="005006F6"/>
    <w:rsid w:val="00501028"/>
    <w:rsid w:val="00501C8E"/>
    <w:rsid w:val="00507570"/>
    <w:rsid w:val="00507DB7"/>
    <w:rsid w:val="00510F3A"/>
    <w:rsid w:val="00512395"/>
    <w:rsid w:val="0051412F"/>
    <w:rsid w:val="00516975"/>
    <w:rsid w:val="005178F7"/>
    <w:rsid w:val="005202D7"/>
    <w:rsid w:val="00520C84"/>
    <w:rsid w:val="005230A0"/>
    <w:rsid w:val="0052350F"/>
    <w:rsid w:val="00523775"/>
    <w:rsid w:val="00524829"/>
    <w:rsid w:val="0052742A"/>
    <w:rsid w:val="005278DC"/>
    <w:rsid w:val="00530E00"/>
    <w:rsid w:val="00531CD1"/>
    <w:rsid w:val="005325B1"/>
    <w:rsid w:val="005335E1"/>
    <w:rsid w:val="00533CE1"/>
    <w:rsid w:val="00536C79"/>
    <w:rsid w:val="005421F1"/>
    <w:rsid w:val="00544631"/>
    <w:rsid w:val="005462D1"/>
    <w:rsid w:val="00547442"/>
    <w:rsid w:val="00551D1E"/>
    <w:rsid w:val="005537D9"/>
    <w:rsid w:val="00553A29"/>
    <w:rsid w:val="00556750"/>
    <w:rsid w:val="00556847"/>
    <w:rsid w:val="00556BD8"/>
    <w:rsid w:val="00557A68"/>
    <w:rsid w:val="005602B8"/>
    <w:rsid w:val="00561A20"/>
    <w:rsid w:val="00561AD3"/>
    <w:rsid w:val="00562794"/>
    <w:rsid w:val="005632BD"/>
    <w:rsid w:val="00567AB5"/>
    <w:rsid w:val="005746DC"/>
    <w:rsid w:val="00575757"/>
    <w:rsid w:val="0058119A"/>
    <w:rsid w:val="0058698C"/>
    <w:rsid w:val="00586E9A"/>
    <w:rsid w:val="005879F7"/>
    <w:rsid w:val="00587B67"/>
    <w:rsid w:val="005904B9"/>
    <w:rsid w:val="00593B41"/>
    <w:rsid w:val="0059452F"/>
    <w:rsid w:val="00594AA3"/>
    <w:rsid w:val="005A2EF6"/>
    <w:rsid w:val="005A4865"/>
    <w:rsid w:val="005A5535"/>
    <w:rsid w:val="005A63D5"/>
    <w:rsid w:val="005B60C5"/>
    <w:rsid w:val="005B6395"/>
    <w:rsid w:val="005B6C63"/>
    <w:rsid w:val="005C1268"/>
    <w:rsid w:val="005C18B4"/>
    <w:rsid w:val="005C2D27"/>
    <w:rsid w:val="005C5103"/>
    <w:rsid w:val="005C6497"/>
    <w:rsid w:val="005D3668"/>
    <w:rsid w:val="005D7036"/>
    <w:rsid w:val="005E08F0"/>
    <w:rsid w:val="005E0C81"/>
    <w:rsid w:val="005E18A9"/>
    <w:rsid w:val="005E1A02"/>
    <w:rsid w:val="005E213F"/>
    <w:rsid w:val="005E29DE"/>
    <w:rsid w:val="005E399B"/>
    <w:rsid w:val="005E3FB2"/>
    <w:rsid w:val="005E5096"/>
    <w:rsid w:val="005E57B6"/>
    <w:rsid w:val="005E5970"/>
    <w:rsid w:val="005E6FE9"/>
    <w:rsid w:val="005E7D5E"/>
    <w:rsid w:val="005F1461"/>
    <w:rsid w:val="005F1C3F"/>
    <w:rsid w:val="005F6E1E"/>
    <w:rsid w:val="005F736D"/>
    <w:rsid w:val="005F7B73"/>
    <w:rsid w:val="005F7F85"/>
    <w:rsid w:val="0060032B"/>
    <w:rsid w:val="00602D25"/>
    <w:rsid w:val="006055A3"/>
    <w:rsid w:val="00605DCD"/>
    <w:rsid w:val="00606104"/>
    <w:rsid w:val="006103CB"/>
    <w:rsid w:val="006104EA"/>
    <w:rsid w:val="0061149D"/>
    <w:rsid w:val="00611A10"/>
    <w:rsid w:val="00613511"/>
    <w:rsid w:val="00613622"/>
    <w:rsid w:val="00613910"/>
    <w:rsid w:val="00614541"/>
    <w:rsid w:val="0061473A"/>
    <w:rsid w:val="006149BF"/>
    <w:rsid w:val="00614E1B"/>
    <w:rsid w:val="00614E38"/>
    <w:rsid w:val="00615AA5"/>
    <w:rsid w:val="00617A15"/>
    <w:rsid w:val="00621EAE"/>
    <w:rsid w:val="0062509D"/>
    <w:rsid w:val="00625F8B"/>
    <w:rsid w:val="00627184"/>
    <w:rsid w:val="0063224D"/>
    <w:rsid w:val="0063292A"/>
    <w:rsid w:val="00632C37"/>
    <w:rsid w:val="00632E14"/>
    <w:rsid w:val="006333D7"/>
    <w:rsid w:val="0064594E"/>
    <w:rsid w:val="00650364"/>
    <w:rsid w:val="00652845"/>
    <w:rsid w:val="00652970"/>
    <w:rsid w:val="00653BF4"/>
    <w:rsid w:val="006551CC"/>
    <w:rsid w:val="006604A8"/>
    <w:rsid w:val="006606B9"/>
    <w:rsid w:val="00661D48"/>
    <w:rsid w:val="00661E67"/>
    <w:rsid w:val="00662275"/>
    <w:rsid w:val="0066436B"/>
    <w:rsid w:val="0066746B"/>
    <w:rsid w:val="006723D0"/>
    <w:rsid w:val="00673864"/>
    <w:rsid w:val="006760D1"/>
    <w:rsid w:val="006776B2"/>
    <w:rsid w:val="00681244"/>
    <w:rsid w:val="00681897"/>
    <w:rsid w:val="00684AC6"/>
    <w:rsid w:val="0068529E"/>
    <w:rsid w:val="00685490"/>
    <w:rsid w:val="00686C4F"/>
    <w:rsid w:val="0069365B"/>
    <w:rsid w:val="006950C3"/>
    <w:rsid w:val="006A26D4"/>
    <w:rsid w:val="006A3268"/>
    <w:rsid w:val="006B1165"/>
    <w:rsid w:val="006B35C8"/>
    <w:rsid w:val="006B419F"/>
    <w:rsid w:val="006C3BE6"/>
    <w:rsid w:val="006C6BAE"/>
    <w:rsid w:val="006C73CB"/>
    <w:rsid w:val="006C7AB2"/>
    <w:rsid w:val="006D0451"/>
    <w:rsid w:val="006D247D"/>
    <w:rsid w:val="006D255D"/>
    <w:rsid w:val="006D2C33"/>
    <w:rsid w:val="006D5720"/>
    <w:rsid w:val="006D6E28"/>
    <w:rsid w:val="006E0F1E"/>
    <w:rsid w:val="006E0FB8"/>
    <w:rsid w:val="006E1BC2"/>
    <w:rsid w:val="006E364C"/>
    <w:rsid w:val="006E6804"/>
    <w:rsid w:val="006F23FB"/>
    <w:rsid w:val="006F2D7D"/>
    <w:rsid w:val="00702C6A"/>
    <w:rsid w:val="00703E3E"/>
    <w:rsid w:val="007040B1"/>
    <w:rsid w:val="007040E2"/>
    <w:rsid w:val="00705DFC"/>
    <w:rsid w:val="0070681D"/>
    <w:rsid w:val="00711916"/>
    <w:rsid w:val="00712CCE"/>
    <w:rsid w:val="007141CB"/>
    <w:rsid w:val="00715672"/>
    <w:rsid w:val="00717517"/>
    <w:rsid w:val="00724AD9"/>
    <w:rsid w:val="00724CAB"/>
    <w:rsid w:val="00727178"/>
    <w:rsid w:val="007305C3"/>
    <w:rsid w:val="00734A59"/>
    <w:rsid w:val="007407E1"/>
    <w:rsid w:val="007441CE"/>
    <w:rsid w:val="0074420B"/>
    <w:rsid w:val="0074541E"/>
    <w:rsid w:val="007518F6"/>
    <w:rsid w:val="00751A21"/>
    <w:rsid w:val="00752BE6"/>
    <w:rsid w:val="00762224"/>
    <w:rsid w:val="00763469"/>
    <w:rsid w:val="00764AB0"/>
    <w:rsid w:val="0076792C"/>
    <w:rsid w:val="00771523"/>
    <w:rsid w:val="00772BB6"/>
    <w:rsid w:val="00777DD6"/>
    <w:rsid w:val="007815C3"/>
    <w:rsid w:val="00781733"/>
    <w:rsid w:val="00781F86"/>
    <w:rsid w:val="00783CE8"/>
    <w:rsid w:val="007851D2"/>
    <w:rsid w:val="0078678C"/>
    <w:rsid w:val="00792CBC"/>
    <w:rsid w:val="00794D87"/>
    <w:rsid w:val="00795AF9"/>
    <w:rsid w:val="007A113A"/>
    <w:rsid w:val="007A1C4A"/>
    <w:rsid w:val="007A56CD"/>
    <w:rsid w:val="007A5F7A"/>
    <w:rsid w:val="007A63BE"/>
    <w:rsid w:val="007A6507"/>
    <w:rsid w:val="007A7099"/>
    <w:rsid w:val="007B140B"/>
    <w:rsid w:val="007B2553"/>
    <w:rsid w:val="007B43FA"/>
    <w:rsid w:val="007B4B1B"/>
    <w:rsid w:val="007B63F5"/>
    <w:rsid w:val="007B7303"/>
    <w:rsid w:val="007B7E05"/>
    <w:rsid w:val="007C101B"/>
    <w:rsid w:val="007C3E83"/>
    <w:rsid w:val="007C3FFC"/>
    <w:rsid w:val="007C4E3E"/>
    <w:rsid w:val="007C7475"/>
    <w:rsid w:val="007D0B46"/>
    <w:rsid w:val="007D1E08"/>
    <w:rsid w:val="007D57A2"/>
    <w:rsid w:val="007D5DAD"/>
    <w:rsid w:val="007D6A7B"/>
    <w:rsid w:val="007E1950"/>
    <w:rsid w:val="007E593C"/>
    <w:rsid w:val="007E5D80"/>
    <w:rsid w:val="007E5D8F"/>
    <w:rsid w:val="007E7A47"/>
    <w:rsid w:val="007E7BBC"/>
    <w:rsid w:val="007E7EA8"/>
    <w:rsid w:val="007F1AE5"/>
    <w:rsid w:val="007F3452"/>
    <w:rsid w:val="007F3C94"/>
    <w:rsid w:val="007F69E3"/>
    <w:rsid w:val="007F7FDC"/>
    <w:rsid w:val="00802C86"/>
    <w:rsid w:val="008031C1"/>
    <w:rsid w:val="008041EF"/>
    <w:rsid w:val="008045E5"/>
    <w:rsid w:val="008049B4"/>
    <w:rsid w:val="008056ED"/>
    <w:rsid w:val="008103C9"/>
    <w:rsid w:val="00812948"/>
    <w:rsid w:val="0081420E"/>
    <w:rsid w:val="00814415"/>
    <w:rsid w:val="0081468D"/>
    <w:rsid w:val="00817259"/>
    <w:rsid w:val="00817730"/>
    <w:rsid w:val="00817A2B"/>
    <w:rsid w:val="0082186A"/>
    <w:rsid w:val="00822BAE"/>
    <w:rsid w:val="00825DC2"/>
    <w:rsid w:val="0082648A"/>
    <w:rsid w:val="00826861"/>
    <w:rsid w:val="00827653"/>
    <w:rsid w:val="00830717"/>
    <w:rsid w:val="0083078A"/>
    <w:rsid w:val="00845647"/>
    <w:rsid w:val="008514EC"/>
    <w:rsid w:val="00853E8B"/>
    <w:rsid w:val="00854BF5"/>
    <w:rsid w:val="0085730C"/>
    <w:rsid w:val="0086071A"/>
    <w:rsid w:val="00862F9E"/>
    <w:rsid w:val="00863B8A"/>
    <w:rsid w:val="00867F3C"/>
    <w:rsid w:val="00871CFF"/>
    <w:rsid w:val="00877FD2"/>
    <w:rsid w:val="00885726"/>
    <w:rsid w:val="008908DE"/>
    <w:rsid w:val="00890D08"/>
    <w:rsid w:val="00892137"/>
    <w:rsid w:val="00892FBC"/>
    <w:rsid w:val="0089402C"/>
    <w:rsid w:val="00895CD4"/>
    <w:rsid w:val="00895EAD"/>
    <w:rsid w:val="0089712B"/>
    <w:rsid w:val="0089733D"/>
    <w:rsid w:val="008A240E"/>
    <w:rsid w:val="008A2742"/>
    <w:rsid w:val="008A2C75"/>
    <w:rsid w:val="008A33C4"/>
    <w:rsid w:val="008A47A3"/>
    <w:rsid w:val="008A6572"/>
    <w:rsid w:val="008A69C7"/>
    <w:rsid w:val="008A70B8"/>
    <w:rsid w:val="008B17B9"/>
    <w:rsid w:val="008B2E28"/>
    <w:rsid w:val="008B59BD"/>
    <w:rsid w:val="008B6403"/>
    <w:rsid w:val="008B6A94"/>
    <w:rsid w:val="008C076F"/>
    <w:rsid w:val="008C102C"/>
    <w:rsid w:val="008C109D"/>
    <w:rsid w:val="008C5F39"/>
    <w:rsid w:val="008C77C2"/>
    <w:rsid w:val="008D26E0"/>
    <w:rsid w:val="008D2710"/>
    <w:rsid w:val="008D4707"/>
    <w:rsid w:val="008D7FDD"/>
    <w:rsid w:val="008E027F"/>
    <w:rsid w:val="008E1097"/>
    <w:rsid w:val="008E113D"/>
    <w:rsid w:val="008E53F7"/>
    <w:rsid w:val="008E5443"/>
    <w:rsid w:val="008E7B0E"/>
    <w:rsid w:val="008F0B40"/>
    <w:rsid w:val="008F0F8B"/>
    <w:rsid w:val="008F2861"/>
    <w:rsid w:val="008F56EF"/>
    <w:rsid w:val="008F607B"/>
    <w:rsid w:val="00901CC3"/>
    <w:rsid w:val="0090523D"/>
    <w:rsid w:val="00910D2E"/>
    <w:rsid w:val="009111A2"/>
    <w:rsid w:val="00913380"/>
    <w:rsid w:val="00914F9E"/>
    <w:rsid w:val="00922191"/>
    <w:rsid w:val="0092223A"/>
    <w:rsid w:val="009226DF"/>
    <w:rsid w:val="00924150"/>
    <w:rsid w:val="0092609D"/>
    <w:rsid w:val="00926374"/>
    <w:rsid w:val="00926BEE"/>
    <w:rsid w:val="00926E30"/>
    <w:rsid w:val="00931A1F"/>
    <w:rsid w:val="00931ADA"/>
    <w:rsid w:val="00933F7E"/>
    <w:rsid w:val="00934674"/>
    <w:rsid w:val="00936DCF"/>
    <w:rsid w:val="00937EA9"/>
    <w:rsid w:val="00941AAC"/>
    <w:rsid w:val="00944EE1"/>
    <w:rsid w:val="0094763A"/>
    <w:rsid w:val="00947964"/>
    <w:rsid w:val="00952457"/>
    <w:rsid w:val="0095259B"/>
    <w:rsid w:val="00955817"/>
    <w:rsid w:val="009611E1"/>
    <w:rsid w:val="009620E0"/>
    <w:rsid w:val="00962DD3"/>
    <w:rsid w:val="00964967"/>
    <w:rsid w:val="0096539F"/>
    <w:rsid w:val="009719A8"/>
    <w:rsid w:val="00971ED3"/>
    <w:rsid w:val="00974ADC"/>
    <w:rsid w:val="00975C28"/>
    <w:rsid w:val="0097764C"/>
    <w:rsid w:val="00985916"/>
    <w:rsid w:val="00986AE9"/>
    <w:rsid w:val="00987E09"/>
    <w:rsid w:val="00991BBC"/>
    <w:rsid w:val="009951F1"/>
    <w:rsid w:val="00997970"/>
    <w:rsid w:val="009A26F2"/>
    <w:rsid w:val="009A4B33"/>
    <w:rsid w:val="009A5328"/>
    <w:rsid w:val="009A5EEC"/>
    <w:rsid w:val="009A6708"/>
    <w:rsid w:val="009A7698"/>
    <w:rsid w:val="009B3502"/>
    <w:rsid w:val="009C00D0"/>
    <w:rsid w:val="009C1770"/>
    <w:rsid w:val="009C18CC"/>
    <w:rsid w:val="009C67C0"/>
    <w:rsid w:val="009D1F2D"/>
    <w:rsid w:val="009D228D"/>
    <w:rsid w:val="009D36EF"/>
    <w:rsid w:val="009D3714"/>
    <w:rsid w:val="009D6BCE"/>
    <w:rsid w:val="009D6C45"/>
    <w:rsid w:val="009E3979"/>
    <w:rsid w:val="009E3AD7"/>
    <w:rsid w:val="009E45A2"/>
    <w:rsid w:val="009E7BA2"/>
    <w:rsid w:val="009F0DB9"/>
    <w:rsid w:val="009F0F8D"/>
    <w:rsid w:val="009F35FF"/>
    <w:rsid w:val="009F42C2"/>
    <w:rsid w:val="009F7FCF"/>
    <w:rsid w:val="00A01941"/>
    <w:rsid w:val="00A0243E"/>
    <w:rsid w:val="00A06B33"/>
    <w:rsid w:val="00A06E64"/>
    <w:rsid w:val="00A1076A"/>
    <w:rsid w:val="00A144BC"/>
    <w:rsid w:val="00A148F2"/>
    <w:rsid w:val="00A20CAF"/>
    <w:rsid w:val="00A24EE5"/>
    <w:rsid w:val="00A262D8"/>
    <w:rsid w:val="00A26E9D"/>
    <w:rsid w:val="00A304B9"/>
    <w:rsid w:val="00A3476E"/>
    <w:rsid w:val="00A374DA"/>
    <w:rsid w:val="00A40B6C"/>
    <w:rsid w:val="00A41CDA"/>
    <w:rsid w:val="00A43DC2"/>
    <w:rsid w:val="00A44B02"/>
    <w:rsid w:val="00A44F32"/>
    <w:rsid w:val="00A45B30"/>
    <w:rsid w:val="00A46618"/>
    <w:rsid w:val="00A551C0"/>
    <w:rsid w:val="00A554C7"/>
    <w:rsid w:val="00A573B4"/>
    <w:rsid w:val="00A65F2D"/>
    <w:rsid w:val="00A73EED"/>
    <w:rsid w:val="00A8146A"/>
    <w:rsid w:val="00A81BA6"/>
    <w:rsid w:val="00A8433B"/>
    <w:rsid w:val="00A9275E"/>
    <w:rsid w:val="00A94AB4"/>
    <w:rsid w:val="00A94DD7"/>
    <w:rsid w:val="00AA0C7C"/>
    <w:rsid w:val="00AA1558"/>
    <w:rsid w:val="00AA2163"/>
    <w:rsid w:val="00AA2719"/>
    <w:rsid w:val="00AA42A1"/>
    <w:rsid w:val="00AA69E3"/>
    <w:rsid w:val="00AB0320"/>
    <w:rsid w:val="00AB0AE6"/>
    <w:rsid w:val="00AB0C5A"/>
    <w:rsid w:val="00AB1932"/>
    <w:rsid w:val="00AB2225"/>
    <w:rsid w:val="00AB3277"/>
    <w:rsid w:val="00AB334B"/>
    <w:rsid w:val="00AB6CA4"/>
    <w:rsid w:val="00AB7938"/>
    <w:rsid w:val="00AC2B49"/>
    <w:rsid w:val="00AC2C10"/>
    <w:rsid w:val="00AC3770"/>
    <w:rsid w:val="00AC413D"/>
    <w:rsid w:val="00AD395B"/>
    <w:rsid w:val="00AD7A13"/>
    <w:rsid w:val="00AE14E2"/>
    <w:rsid w:val="00AE3260"/>
    <w:rsid w:val="00AE76B9"/>
    <w:rsid w:val="00AF0CA1"/>
    <w:rsid w:val="00AF0E6E"/>
    <w:rsid w:val="00AF182D"/>
    <w:rsid w:val="00AF3C6A"/>
    <w:rsid w:val="00AF4E9D"/>
    <w:rsid w:val="00AF5235"/>
    <w:rsid w:val="00AF5AAE"/>
    <w:rsid w:val="00AF718B"/>
    <w:rsid w:val="00B0001B"/>
    <w:rsid w:val="00B03536"/>
    <w:rsid w:val="00B035C5"/>
    <w:rsid w:val="00B063CD"/>
    <w:rsid w:val="00B07414"/>
    <w:rsid w:val="00B12B9E"/>
    <w:rsid w:val="00B12D63"/>
    <w:rsid w:val="00B14275"/>
    <w:rsid w:val="00B14AD2"/>
    <w:rsid w:val="00B14EB7"/>
    <w:rsid w:val="00B21149"/>
    <w:rsid w:val="00B24E91"/>
    <w:rsid w:val="00B253C2"/>
    <w:rsid w:val="00B25C15"/>
    <w:rsid w:val="00B25DCA"/>
    <w:rsid w:val="00B262F6"/>
    <w:rsid w:val="00B32AC5"/>
    <w:rsid w:val="00B35A28"/>
    <w:rsid w:val="00B368AC"/>
    <w:rsid w:val="00B37BB9"/>
    <w:rsid w:val="00B445E0"/>
    <w:rsid w:val="00B44A9A"/>
    <w:rsid w:val="00B459AB"/>
    <w:rsid w:val="00B45AE2"/>
    <w:rsid w:val="00B460A5"/>
    <w:rsid w:val="00B46442"/>
    <w:rsid w:val="00B502FF"/>
    <w:rsid w:val="00B525D5"/>
    <w:rsid w:val="00B56F6A"/>
    <w:rsid w:val="00B6000A"/>
    <w:rsid w:val="00B614C0"/>
    <w:rsid w:val="00B63986"/>
    <w:rsid w:val="00B63F79"/>
    <w:rsid w:val="00B656F5"/>
    <w:rsid w:val="00B72DC9"/>
    <w:rsid w:val="00B73F03"/>
    <w:rsid w:val="00B74177"/>
    <w:rsid w:val="00B752A8"/>
    <w:rsid w:val="00B7566B"/>
    <w:rsid w:val="00B75711"/>
    <w:rsid w:val="00B82D0F"/>
    <w:rsid w:val="00B834E3"/>
    <w:rsid w:val="00B84CA3"/>
    <w:rsid w:val="00B90910"/>
    <w:rsid w:val="00B92806"/>
    <w:rsid w:val="00B939B8"/>
    <w:rsid w:val="00B958C6"/>
    <w:rsid w:val="00B95F96"/>
    <w:rsid w:val="00B97CB3"/>
    <w:rsid w:val="00BA0C1A"/>
    <w:rsid w:val="00BA2886"/>
    <w:rsid w:val="00BA7130"/>
    <w:rsid w:val="00BB0B36"/>
    <w:rsid w:val="00BB4D38"/>
    <w:rsid w:val="00BB7C62"/>
    <w:rsid w:val="00BC075F"/>
    <w:rsid w:val="00BC13C7"/>
    <w:rsid w:val="00BC274B"/>
    <w:rsid w:val="00BD18E0"/>
    <w:rsid w:val="00BD7423"/>
    <w:rsid w:val="00BE09ED"/>
    <w:rsid w:val="00BE2B5F"/>
    <w:rsid w:val="00BE5D07"/>
    <w:rsid w:val="00BE6444"/>
    <w:rsid w:val="00BE7B65"/>
    <w:rsid w:val="00BF281D"/>
    <w:rsid w:val="00BF2CBA"/>
    <w:rsid w:val="00BF3E43"/>
    <w:rsid w:val="00BF7561"/>
    <w:rsid w:val="00BF77F2"/>
    <w:rsid w:val="00C022E1"/>
    <w:rsid w:val="00C05614"/>
    <w:rsid w:val="00C067EE"/>
    <w:rsid w:val="00C1178B"/>
    <w:rsid w:val="00C133A4"/>
    <w:rsid w:val="00C13989"/>
    <w:rsid w:val="00C16917"/>
    <w:rsid w:val="00C16DE6"/>
    <w:rsid w:val="00C2012C"/>
    <w:rsid w:val="00C2029A"/>
    <w:rsid w:val="00C20896"/>
    <w:rsid w:val="00C20B59"/>
    <w:rsid w:val="00C2167B"/>
    <w:rsid w:val="00C21ACB"/>
    <w:rsid w:val="00C21B32"/>
    <w:rsid w:val="00C22CB4"/>
    <w:rsid w:val="00C249FA"/>
    <w:rsid w:val="00C24E5B"/>
    <w:rsid w:val="00C2500C"/>
    <w:rsid w:val="00C30B93"/>
    <w:rsid w:val="00C344FF"/>
    <w:rsid w:val="00C34DE9"/>
    <w:rsid w:val="00C454C1"/>
    <w:rsid w:val="00C45A26"/>
    <w:rsid w:val="00C45A34"/>
    <w:rsid w:val="00C460D7"/>
    <w:rsid w:val="00C46DF1"/>
    <w:rsid w:val="00C47920"/>
    <w:rsid w:val="00C47C07"/>
    <w:rsid w:val="00C502E7"/>
    <w:rsid w:val="00C51306"/>
    <w:rsid w:val="00C51461"/>
    <w:rsid w:val="00C51B53"/>
    <w:rsid w:val="00C5624C"/>
    <w:rsid w:val="00C57C5E"/>
    <w:rsid w:val="00C600A0"/>
    <w:rsid w:val="00C646CA"/>
    <w:rsid w:val="00C64F64"/>
    <w:rsid w:val="00C65C79"/>
    <w:rsid w:val="00C67EFD"/>
    <w:rsid w:val="00C7134D"/>
    <w:rsid w:val="00C71779"/>
    <w:rsid w:val="00C71DAF"/>
    <w:rsid w:val="00C741D6"/>
    <w:rsid w:val="00C74F33"/>
    <w:rsid w:val="00C77436"/>
    <w:rsid w:val="00C80AC3"/>
    <w:rsid w:val="00C82F80"/>
    <w:rsid w:val="00C833A5"/>
    <w:rsid w:val="00C84405"/>
    <w:rsid w:val="00C84DDE"/>
    <w:rsid w:val="00C85E3F"/>
    <w:rsid w:val="00C8733B"/>
    <w:rsid w:val="00C9096B"/>
    <w:rsid w:val="00C928B0"/>
    <w:rsid w:val="00C93F10"/>
    <w:rsid w:val="00C947D5"/>
    <w:rsid w:val="00C96728"/>
    <w:rsid w:val="00C96D27"/>
    <w:rsid w:val="00C971F6"/>
    <w:rsid w:val="00CA40D6"/>
    <w:rsid w:val="00CA4D72"/>
    <w:rsid w:val="00CA528B"/>
    <w:rsid w:val="00CA70E1"/>
    <w:rsid w:val="00CA725C"/>
    <w:rsid w:val="00CB078A"/>
    <w:rsid w:val="00CB0D2A"/>
    <w:rsid w:val="00CB1B43"/>
    <w:rsid w:val="00CB1CEA"/>
    <w:rsid w:val="00CB2924"/>
    <w:rsid w:val="00CB2B6F"/>
    <w:rsid w:val="00CB2C78"/>
    <w:rsid w:val="00CB35C4"/>
    <w:rsid w:val="00CB7576"/>
    <w:rsid w:val="00CB75F1"/>
    <w:rsid w:val="00CC10AA"/>
    <w:rsid w:val="00CC11FD"/>
    <w:rsid w:val="00CC3DD0"/>
    <w:rsid w:val="00CC475C"/>
    <w:rsid w:val="00CD0283"/>
    <w:rsid w:val="00CD3168"/>
    <w:rsid w:val="00CD5FEE"/>
    <w:rsid w:val="00CE069F"/>
    <w:rsid w:val="00CE207D"/>
    <w:rsid w:val="00CE7328"/>
    <w:rsid w:val="00CE734B"/>
    <w:rsid w:val="00CE7B48"/>
    <w:rsid w:val="00CF020B"/>
    <w:rsid w:val="00CF04A0"/>
    <w:rsid w:val="00CF2081"/>
    <w:rsid w:val="00CF4109"/>
    <w:rsid w:val="00CF5B90"/>
    <w:rsid w:val="00CF6440"/>
    <w:rsid w:val="00CF648E"/>
    <w:rsid w:val="00D045D2"/>
    <w:rsid w:val="00D11E41"/>
    <w:rsid w:val="00D13D0B"/>
    <w:rsid w:val="00D14BCB"/>
    <w:rsid w:val="00D15CF6"/>
    <w:rsid w:val="00D214B1"/>
    <w:rsid w:val="00D22146"/>
    <w:rsid w:val="00D23103"/>
    <w:rsid w:val="00D258E2"/>
    <w:rsid w:val="00D26B5B"/>
    <w:rsid w:val="00D30E39"/>
    <w:rsid w:val="00D32B77"/>
    <w:rsid w:val="00D33DFD"/>
    <w:rsid w:val="00D33EB3"/>
    <w:rsid w:val="00D35B99"/>
    <w:rsid w:val="00D36A62"/>
    <w:rsid w:val="00D36F92"/>
    <w:rsid w:val="00D41060"/>
    <w:rsid w:val="00D444E3"/>
    <w:rsid w:val="00D463B3"/>
    <w:rsid w:val="00D51CCB"/>
    <w:rsid w:val="00D602AA"/>
    <w:rsid w:val="00D63D80"/>
    <w:rsid w:val="00D72941"/>
    <w:rsid w:val="00D81E18"/>
    <w:rsid w:val="00D823AF"/>
    <w:rsid w:val="00D834A4"/>
    <w:rsid w:val="00D83A85"/>
    <w:rsid w:val="00D853C3"/>
    <w:rsid w:val="00D91D47"/>
    <w:rsid w:val="00D9224A"/>
    <w:rsid w:val="00D964D1"/>
    <w:rsid w:val="00D965F8"/>
    <w:rsid w:val="00DA4458"/>
    <w:rsid w:val="00DA5416"/>
    <w:rsid w:val="00DA5A0F"/>
    <w:rsid w:val="00DA5C0B"/>
    <w:rsid w:val="00DB086B"/>
    <w:rsid w:val="00DB570B"/>
    <w:rsid w:val="00DB5803"/>
    <w:rsid w:val="00DB73BA"/>
    <w:rsid w:val="00DD5224"/>
    <w:rsid w:val="00DD5EB7"/>
    <w:rsid w:val="00DD7BF1"/>
    <w:rsid w:val="00DE2779"/>
    <w:rsid w:val="00DE59DA"/>
    <w:rsid w:val="00DE5D0B"/>
    <w:rsid w:val="00DF0043"/>
    <w:rsid w:val="00DF0A66"/>
    <w:rsid w:val="00DF3314"/>
    <w:rsid w:val="00DF70EF"/>
    <w:rsid w:val="00DF7DD9"/>
    <w:rsid w:val="00E01408"/>
    <w:rsid w:val="00E01C94"/>
    <w:rsid w:val="00E025B5"/>
    <w:rsid w:val="00E02662"/>
    <w:rsid w:val="00E026EE"/>
    <w:rsid w:val="00E05E03"/>
    <w:rsid w:val="00E11246"/>
    <w:rsid w:val="00E16EAD"/>
    <w:rsid w:val="00E1736C"/>
    <w:rsid w:val="00E23251"/>
    <w:rsid w:val="00E310F8"/>
    <w:rsid w:val="00E3441E"/>
    <w:rsid w:val="00E3495A"/>
    <w:rsid w:val="00E34B6B"/>
    <w:rsid w:val="00E36C6F"/>
    <w:rsid w:val="00E41A7C"/>
    <w:rsid w:val="00E41EAE"/>
    <w:rsid w:val="00E41FC1"/>
    <w:rsid w:val="00E45A93"/>
    <w:rsid w:val="00E473C3"/>
    <w:rsid w:val="00E474BF"/>
    <w:rsid w:val="00E50026"/>
    <w:rsid w:val="00E50124"/>
    <w:rsid w:val="00E50292"/>
    <w:rsid w:val="00E50D0A"/>
    <w:rsid w:val="00E55107"/>
    <w:rsid w:val="00E57108"/>
    <w:rsid w:val="00E57157"/>
    <w:rsid w:val="00E57BB9"/>
    <w:rsid w:val="00E67F55"/>
    <w:rsid w:val="00E7007E"/>
    <w:rsid w:val="00E704F7"/>
    <w:rsid w:val="00E76C0E"/>
    <w:rsid w:val="00E774C3"/>
    <w:rsid w:val="00E81486"/>
    <w:rsid w:val="00E81554"/>
    <w:rsid w:val="00E866EC"/>
    <w:rsid w:val="00E86777"/>
    <w:rsid w:val="00E90452"/>
    <w:rsid w:val="00E909A6"/>
    <w:rsid w:val="00E90C9F"/>
    <w:rsid w:val="00E92C6D"/>
    <w:rsid w:val="00E92D6C"/>
    <w:rsid w:val="00E9403C"/>
    <w:rsid w:val="00E966E7"/>
    <w:rsid w:val="00E968BE"/>
    <w:rsid w:val="00E96A84"/>
    <w:rsid w:val="00EA0636"/>
    <w:rsid w:val="00EA361A"/>
    <w:rsid w:val="00EA5F13"/>
    <w:rsid w:val="00EA7677"/>
    <w:rsid w:val="00EB1497"/>
    <w:rsid w:val="00EB18A2"/>
    <w:rsid w:val="00EB5BF3"/>
    <w:rsid w:val="00EB7FD4"/>
    <w:rsid w:val="00EC1B4F"/>
    <w:rsid w:val="00EC2FC2"/>
    <w:rsid w:val="00EC59C3"/>
    <w:rsid w:val="00EC6517"/>
    <w:rsid w:val="00ED31FB"/>
    <w:rsid w:val="00ED418B"/>
    <w:rsid w:val="00EE01E1"/>
    <w:rsid w:val="00EE04F7"/>
    <w:rsid w:val="00EE207F"/>
    <w:rsid w:val="00EE54F8"/>
    <w:rsid w:val="00EF0BD8"/>
    <w:rsid w:val="00EF2289"/>
    <w:rsid w:val="00EF44CF"/>
    <w:rsid w:val="00EF584C"/>
    <w:rsid w:val="00EF6239"/>
    <w:rsid w:val="00EF713D"/>
    <w:rsid w:val="00F03940"/>
    <w:rsid w:val="00F04A75"/>
    <w:rsid w:val="00F059B5"/>
    <w:rsid w:val="00F06762"/>
    <w:rsid w:val="00F105F5"/>
    <w:rsid w:val="00F10CAF"/>
    <w:rsid w:val="00F10ECE"/>
    <w:rsid w:val="00F10F8E"/>
    <w:rsid w:val="00F11C63"/>
    <w:rsid w:val="00F1221C"/>
    <w:rsid w:val="00F125C1"/>
    <w:rsid w:val="00F212FE"/>
    <w:rsid w:val="00F229AC"/>
    <w:rsid w:val="00F24A87"/>
    <w:rsid w:val="00F26103"/>
    <w:rsid w:val="00F262BA"/>
    <w:rsid w:val="00F302C2"/>
    <w:rsid w:val="00F31734"/>
    <w:rsid w:val="00F325B6"/>
    <w:rsid w:val="00F35007"/>
    <w:rsid w:val="00F4230F"/>
    <w:rsid w:val="00F43E0F"/>
    <w:rsid w:val="00F46781"/>
    <w:rsid w:val="00F50F52"/>
    <w:rsid w:val="00F511A4"/>
    <w:rsid w:val="00F52196"/>
    <w:rsid w:val="00F54E06"/>
    <w:rsid w:val="00F56A5D"/>
    <w:rsid w:val="00F65CCB"/>
    <w:rsid w:val="00F70440"/>
    <w:rsid w:val="00F710A6"/>
    <w:rsid w:val="00F72C44"/>
    <w:rsid w:val="00F7562F"/>
    <w:rsid w:val="00F763AB"/>
    <w:rsid w:val="00F76FA1"/>
    <w:rsid w:val="00F770FA"/>
    <w:rsid w:val="00F77969"/>
    <w:rsid w:val="00F779A5"/>
    <w:rsid w:val="00F8109E"/>
    <w:rsid w:val="00F83897"/>
    <w:rsid w:val="00F83B27"/>
    <w:rsid w:val="00F84EDE"/>
    <w:rsid w:val="00F8602E"/>
    <w:rsid w:val="00F86AD3"/>
    <w:rsid w:val="00F8736C"/>
    <w:rsid w:val="00F875E5"/>
    <w:rsid w:val="00F916BB"/>
    <w:rsid w:val="00F93201"/>
    <w:rsid w:val="00F94D3C"/>
    <w:rsid w:val="00F9666B"/>
    <w:rsid w:val="00F97890"/>
    <w:rsid w:val="00FA40CC"/>
    <w:rsid w:val="00FA43E7"/>
    <w:rsid w:val="00FA52C0"/>
    <w:rsid w:val="00FA7641"/>
    <w:rsid w:val="00FB0144"/>
    <w:rsid w:val="00FB0202"/>
    <w:rsid w:val="00FB1948"/>
    <w:rsid w:val="00FB42B8"/>
    <w:rsid w:val="00FC0B63"/>
    <w:rsid w:val="00FC608B"/>
    <w:rsid w:val="00FD0044"/>
    <w:rsid w:val="00FD2A7E"/>
    <w:rsid w:val="00FD661A"/>
    <w:rsid w:val="00FE1641"/>
    <w:rsid w:val="00FE357E"/>
    <w:rsid w:val="00FE4903"/>
    <w:rsid w:val="00FE6E46"/>
    <w:rsid w:val="00FF0FCD"/>
    <w:rsid w:val="00FF3088"/>
    <w:rsid w:val="00FF43E4"/>
    <w:rsid w:val="00FF638B"/>
    <w:rsid w:val="00FF6EEC"/>
    <w:rsid w:val="00FF70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509C"/>
    <w:rPr>
      <w:sz w:val="24"/>
      <w:szCs w:val="24"/>
    </w:rPr>
  </w:style>
  <w:style w:type="paragraph" w:styleId="Heading1">
    <w:name w:val="heading 1"/>
    <w:basedOn w:val="Normal"/>
    <w:next w:val="Normal"/>
    <w:link w:val="Heading1Char"/>
    <w:qFormat/>
    <w:rsid w:val="0000509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141CB"/>
    <w:pPr>
      <w:keepNext/>
      <w:spacing w:before="240" w:after="60"/>
      <w:outlineLvl w:val="1"/>
    </w:pPr>
    <w:rPr>
      <w:rFonts w:ascii="Cambria" w:hAnsi="Cambria"/>
      <w:b/>
      <w:bCs/>
      <w:i/>
      <w:iCs/>
      <w:sz w:val="28"/>
      <w:szCs w:val="28"/>
    </w:rPr>
  </w:style>
  <w:style w:type="paragraph" w:styleId="Heading3">
    <w:name w:val="heading 3"/>
    <w:basedOn w:val="Normal"/>
    <w:next w:val="Normal"/>
    <w:qFormat/>
    <w:rsid w:val="0000509C"/>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00509C"/>
    <w:pPr>
      <w:tabs>
        <w:tab w:val="center" w:pos="4153"/>
        <w:tab w:val="right" w:pos="8306"/>
      </w:tabs>
    </w:pPr>
  </w:style>
  <w:style w:type="paragraph" w:styleId="Footer">
    <w:name w:val="footer"/>
    <w:basedOn w:val="Normal"/>
    <w:link w:val="FooterChar"/>
    <w:uiPriority w:val="99"/>
    <w:rsid w:val="0000509C"/>
    <w:pPr>
      <w:tabs>
        <w:tab w:val="center" w:pos="4153"/>
        <w:tab w:val="right" w:pos="8306"/>
      </w:tabs>
    </w:pPr>
  </w:style>
  <w:style w:type="table" w:styleId="TableGrid">
    <w:name w:val="Table Grid"/>
    <w:basedOn w:val="TableNormal"/>
    <w:rsid w:val="0000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0509C"/>
    <w:rPr>
      <w:color w:val="0000FF"/>
      <w:u w:val="single"/>
    </w:rPr>
  </w:style>
  <w:style w:type="paragraph" w:customStyle="1" w:styleId="Heading1SFR">
    <w:name w:val="Heading 1 SFR"/>
    <w:basedOn w:val="Heading3"/>
    <w:next w:val="Heading1"/>
    <w:rsid w:val="0000509C"/>
    <w:pPr>
      <w:outlineLvl w:val="0"/>
    </w:pPr>
    <w:rPr>
      <w:rFonts w:ascii="Tahoma" w:hAnsi="Tahoma"/>
      <w:bCs w:val="0"/>
      <w:sz w:val="24"/>
    </w:rPr>
  </w:style>
  <w:style w:type="paragraph" w:styleId="TOC1">
    <w:name w:val="toc 1"/>
    <w:basedOn w:val="Normal"/>
    <w:next w:val="Normal"/>
    <w:autoRedefine/>
    <w:uiPriority w:val="39"/>
    <w:rsid w:val="00246BEC"/>
    <w:pPr>
      <w:tabs>
        <w:tab w:val="right" w:leader="dot" w:pos="10570"/>
      </w:tabs>
    </w:pPr>
    <w:rPr>
      <w:rFonts w:ascii="Tahoma" w:hAnsi="Tahoma" w:cs="Tahoma"/>
      <w:noProof/>
    </w:rPr>
  </w:style>
  <w:style w:type="paragraph" w:styleId="Caption">
    <w:name w:val="caption"/>
    <w:basedOn w:val="Normal"/>
    <w:next w:val="Normal"/>
    <w:qFormat/>
    <w:rsid w:val="0006764D"/>
    <w:rPr>
      <w:b/>
      <w:bCs/>
      <w:sz w:val="20"/>
      <w:szCs w:val="20"/>
    </w:rPr>
  </w:style>
  <w:style w:type="character" w:styleId="FollowedHyperlink">
    <w:name w:val="FollowedHyperlink"/>
    <w:rsid w:val="00F779A5"/>
    <w:rPr>
      <w:color w:val="800080"/>
      <w:u w:val="single"/>
    </w:rPr>
  </w:style>
  <w:style w:type="paragraph" w:styleId="ListParagraph">
    <w:name w:val="List Paragraph"/>
    <w:basedOn w:val="Normal"/>
    <w:uiPriority w:val="34"/>
    <w:qFormat/>
    <w:rsid w:val="007E5D80"/>
    <w:pPr>
      <w:ind w:left="720"/>
    </w:pPr>
  </w:style>
  <w:style w:type="character" w:customStyle="1" w:styleId="NumberedparagraphChar">
    <w:name w:val="Numbered paragraph Char"/>
    <w:link w:val="Numberedparagraph"/>
    <w:locked/>
    <w:rsid w:val="00702C6A"/>
    <w:rPr>
      <w:rFonts w:ascii="Tahoma" w:hAnsi="Tahoma"/>
      <w:color w:val="000000"/>
      <w:sz w:val="24"/>
      <w:szCs w:val="24"/>
      <w:lang w:eastAsia="en-US"/>
    </w:rPr>
  </w:style>
  <w:style w:type="paragraph" w:customStyle="1" w:styleId="Bulletsspaced">
    <w:name w:val="Bullets (spaced)"/>
    <w:basedOn w:val="Normal"/>
    <w:link w:val="BulletsspacedChar"/>
    <w:rsid w:val="00702C6A"/>
    <w:pPr>
      <w:numPr>
        <w:numId w:val="9"/>
      </w:numPr>
      <w:spacing w:before="120"/>
      <w:ind w:left="924" w:hanging="357"/>
    </w:pPr>
    <w:rPr>
      <w:rFonts w:ascii="Tahoma" w:hAnsi="Tahoma"/>
      <w:color w:val="000000"/>
      <w:lang w:eastAsia="en-US"/>
    </w:rPr>
  </w:style>
  <w:style w:type="paragraph" w:customStyle="1" w:styleId="Bulletsspaced-lastbullet">
    <w:name w:val="Bullets (spaced) - last bullet"/>
    <w:basedOn w:val="Bulletsspaced"/>
    <w:next w:val="Numberedparagraph"/>
    <w:link w:val="Bulletsspaced-lastbulletChar"/>
    <w:rsid w:val="00702C6A"/>
    <w:pPr>
      <w:spacing w:after="240"/>
    </w:pPr>
  </w:style>
  <w:style w:type="paragraph" w:customStyle="1" w:styleId="Numberedparagraph">
    <w:name w:val="Numbered paragraph"/>
    <w:basedOn w:val="Normal"/>
    <w:link w:val="NumberedparagraphChar"/>
    <w:rsid w:val="00702C6A"/>
    <w:pPr>
      <w:numPr>
        <w:numId w:val="8"/>
      </w:numPr>
      <w:spacing w:after="240"/>
      <w:ind w:left="567" w:hanging="567"/>
    </w:pPr>
    <w:rPr>
      <w:rFonts w:ascii="Tahoma" w:hAnsi="Tahoma"/>
      <w:color w:val="000000"/>
      <w:lang w:eastAsia="en-US"/>
    </w:rPr>
  </w:style>
  <w:style w:type="paragraph" w:styleId="FootnoteText">
    <w:name w:val="footnote text"/>
    <w:basedOn w:val="Normal"/>
    <w:link w:val="FootnoteTextChar"/>
    <w:rsid w:val="00702C6A"/>
    <w:rPr>
      <w:rFonts w:ascii="Tahoma" w:hAnsi="Tahoma"/>
      <w:color w:val="000000"/>
      <w:sz w:val="20"/>
      <w:szCs w:val="20"/>
      <w:lang w:eastAsia="en-US"/>
    </w:rPr>
  </w:style>
  <w:style w:type="character" w:customStyle="1" w:styleId="FootnoteTextChar">
    <w:name w:val="Footnote Text Char"/>
    <w:link w:val="FootnoteText"/>
    <w:rsid w:val="00702C6A"/>
    <w:rPr>
      <w:rFonts w:ascii="Tahoma" w:hAnsi="Tahoma"/>
      <w:color w:val="000000"/>
      <w:lang w:eastAsia="en-US"/>
    </w:rPr>
  </w:style>
  <w:style w:type="character" w:styleId="FootnoteReference">
    <w:name w:val="footnote reference"/>
    <w:rsid w:val="00702C6A"/>
    <w:rPr>
      <w:vertAlign w:val="superscript"/>
    </w:rPr>
  </w:style>
  <w:style w:type="character" w:customStyle="1" w:styleId="BulletsspacedChar">
    <w:name w:val="Bullets (spaced) Char"/>
    <w:link w:val="Bulletsspaced"/>
    <w:rsid w:val="00702C6A"/>
    <w:rPr>
      <w:rFonts w:ascii="Tahoma" w:hAnsi="Tahoma"/>
      <w:color w:val="000000"/>
      <w:sz w:val="24"/>
      <w:szCs w:val="24"/>
      <w:lang w:eastAsia="en-US"/>
    </w:rPr>
  </w:style>
  <w:style w:type="character" w:customStyle="1" w:styleId="Bulletsspaced-lastbulletChar">
    <w:name w:val="Bullets (spaced) - last bullet Char"/>
    <w:link w:val="Bulletsspaced-lastbullet"/>
    <w:rsid w:val="00702C6A"/>
  </w:style>
  <w:style w:type="paragraph" w:styleId="BalloonText">
    <w:name w:val="Balloon Text"/>
    <w:basedOn w:val="Normal"/>
    <w:link w:val="BalloonTextChar"/>
    <w:rsid w:val="00AD395B"/>
    <w:rPr>
      <w:rFonts w:ascii="Tahoma" w:hAnsi="Tahoma" w:cs="Tahoma"/>
      <w:sz w:val="16"/>
      <w:szCs w:val="16"/>
    </w:rPr>
  </w:style>
  <w:style w:type="character" w:customStyle="1" w:styleId="BalloonTextChar">
    <w:name w:val="Balloon Text Char"/>
    <w:link w:val="BalloonText"/>
    <w:rsid w:val="00AD395B"/>
    <w:rPr>
      <w:rFonts w:ascii="Tahoma" w:hAnsi="Tahoma" w:cs="Tahoma"/>
      <w:sz w:val="16"/>
      <w:szCs w:val="16"/>
    </w:rPr>
  </w:style>
  <w:style w:type="character" w:styleId="CommentReference">
    <w:name w:val="annotation reference"/>
    <w:rsid w:val="009111A2"/>
    <w:rPr>
      <w:sz w:val="16"/>
      <w:szCs w:val="16"/>
    </w:rPr>
  </w:style>
  <w:style w:type="paragraph" w:styleId="CommentText">
    <w:name w:val="annotation text"/>
    <w:basedOn w:val="Normal"/>
    <w:link w:val="CommentTextChar"/>
    <w:rsid w:val="009111A2"/>
    <w:rPr>
      <w:sz w:val="20"/>
      <w:szCs w:val="20"/>
    </w:rPr>
  </w:style>
  <w:style w:type="character" w:customStyle="1" w:styleId="CommentTextChar">
    <w:name w:val="Comment Text Char"/>
    <w:basedOn w:val="DefaultParagraphFont"/>
    <w:link w:val="CommentText"/>
    <w:rsid w:val="009111A2"/>
  </w:style>
  <w:style w:type="paragraph" w:styleId="CommentSubject">
    <w:name w:val="annotation subject"/>
    <w:basedOn w:val="CommentText"/>
    <w:next w:val="CommentText"/>
    <w:link w:val="CommentSubjectChar"/>
    <w:rsid w:val="009111A2"/>
    <w:rPr>
      <w:b/>
      <w:bCs/>
    </w:rPr>
  </w:style>
  <w:style w:type="character" w:customStyle="1" w:styleId="CommentSubjectChar">
    <w:name w:val="Comment Subject Char"/>
    <w:link w:val="CommentSubject"/>
    <w:rsid w:val="009111A2"/>
    <w:rPr>
      <w:b/>
      <w:bCs/>
    </w:rPr>
  </w:style>
  <w:style w:type="character" w:customStyle="1" w:styleId="Heading1Char">
    <w:name w:val="Heading 1 Char"/>
    <w:link w:val="Heading1"/>
    <w:rsid w:val="00974ADC"/>
    <w:rPr>
      <w:rFonts w:ascii="Arial" w:hAnsi="Arial" w:cs="Arial"/>
      <w:b/>
      <w:bCs/>
      <w:kern w:val="32"/>
      <w:sz w:val="32"/>
      <w:szCs w:val="32"/>
    </w:rPr>
  </w:style>
  <w:style w:type="paragraph" w:customStyle="1" w:styleId="Header-recto">
    <w:name w:val="Header - recto"/>
    <w:basedOn w:val="Header"/>
    <w:rsid w:val="00974ADC"/>
    <w:pPr>
      <w:numPr>
        <w:numId w:val="12"/>
      </w:numPr>
      <w:pBdr>
        <w:bottom w:val="single" w:sz="4" w:space="5" w:color="auto"/>
      </w:pBdr>
      <w:tabs>
        <w:tab w:val="clear" w:pos="1627"/>
        <w:tab w:val="clear" w:pos="4153"/>
        <w:tab w:val="clear" w:pos="8306"/>
        <w:tab w:val="num" w:pos="360"/>
        <w:tab w:val="right" w:pos="7938"/>
      </w:tabs>
      <w:spacing w:line="200" w:lineRule="exact"/>
      <w:ind w:left="0" w:firstLine="0"/>
    </w:pPr>
    <w:rPr>
      <w:rFonts w:ascii="Tahoma" w:hAnsi="Tahoma"/>
      <w:b/>
      <w:color w:val="000000"/>
      <w:sz w:val="16"/>
      <w:szCs w:val="16"/>
      <w:lang w:eastAsia="en-US"/>
    </w:rPr>
  </w:style>
  <w:style w:type="paragraph" w:customStyle="1" w:styleId="Bulletsdashes">
    <w:name w:val="Bullets (dashes)"/>
    <w:basedOn w:val="Bulletsspaced"/>
    <w:rsid w:val="00974ADC"/>
    <w:pPr>
      <w:numPr>
        <w:numId w:val="2"/>
      </w:numPr>
      <w:tabs>
        <w:tab w:val="left" w:pos="1247"/>
      </w:tabs>
      <w:spacing w:after="60"/>
      <w:ind w:left="1247" w:hanging="340"/>
    </w:pPr>
  </w:style>
  <w:style w:type="paragraph" w:customStyle="1" w:styleId="Numberedparagraph-unnumberdextrapara">
    <w:name w:val="Numbered paragraph - unnumberd extra para"/>
    <w:basedOn w:val="Numberedparagraph"/>
    <w:next w:val="Numberedparagraph"/>
    <w:rsid w:val="00974ADC"/>
    <w:pPr>
      <w:numPr>
        <w:numId w:val="0"/>
      </w:numPr>
      <w:ind w:left="567"/>
    </w:pPr>
    <w:rPr>
      <w:szCs w:val="20"/>
    </w:rPr>
  </w:style>
  <w:style w:type="paragraph" w:customStyle="1" w:styleId="Bulletsdashes-lastbullet">
    <w:name w:val="Bullets (dashes) - last bullet"/>
    <w:basedOn w:val="Bulletsdashes"/>
    <w:next w:val="Numberedparagraph"/>
    <w:rsid w:val="00974ADC"/>
    <w:pPr>
      <w:spacing w:after="240"/>
    </w:pPr>
  </w:style>
  <w:style w:type="character" w:customStyle="1" w:styleId="Heading2Char">
    <w:name w:val="Heading 2 Char"/>
    <w:link w:val="Heading2"/>
    <w:rsid w:val="007141CB"/>
    <w:rPr>
      <w:rFonts w:ascii="Cambria" w:eastAsia="Times New Roman" w:hAnsi="Cambria" w:cs="Times New Roman"/>
      <w:b/>
      <w:bCs/>
      <w:i/>
      <w:iCs/>
      <w:sz w:val="28"/>
      <w:szCs w:val="28"/>
    </w:rPr>
  </w:style>
  <w:style w:type="character" w:customStyle="1" w:styleId="HeaderChar">
    <w:name w:val="Header Char"/>
    <w:link w:val="Header"/>
    <w:rsid w:val="00D33DFD"/>
    <w:rPr>
      <w:sz w:val="24"/>
      <w:szCs w:val="24"/>
    </w:rPr>
  </w:style>
  <w:style w:type="character" w:customStyle="1" w:styleId="FooterChar">
    <w:name w:val="Footer Char"/>
    <w:link w:val="Footer"/>
    <w:uiPriority w:val="99"/>
    <w:rsid w:val="00DA5416"/>
    <w:rPr>
      <w:sz w:val="24"/>
      <w:szCs w:val="24"/>
    </w:rPr>
  </w:style>
  <w:style w:type="paragraph" w:styleId="Revision">
    <w:name w:val="Revision"/>
    <w:hidden/>
    <w:uiPriority w:val="99"/>
    <w:semiHidden/>
    <w:rsid w:val="004C4B01"/>
    <w:rPr>
      <w:sz w:val="24"/>
      <w:szCs w:val="24"/>
    </w:rPr>
  </w:style>
</w:styles>
</file>

<file path=word/webSettings.xml><?xml version="1.0" encoding="utf-8"?>
<w:webSettings xmlns:r="http://schemas.openxmlformats.org/officeDocument/2006/relationships" xmlns:w="http://schemas.openxmlformats.org/wordprocessingml/2006/main">
  <w:divs>
    <w:div w:id="52126039">
      <w:bodyDiv w:val="1"/>
      <w:marLeft w:val="0"/>
      <w:marRight w:val="0"/>
      <w:marTop w:val="0"/>
      <w:marBottom w:val="0"/>
      <w:divBdr>
        <w:top w:val="none" w:sz="0" w:space="0" w:color="auto"/>
        <w:left w:val="none" w:sz="0" w:space="0" w:color="auto"/>
        <w:bottom w:val="none" w:sz="0" w:space="0" w:color="auto"/>
        <w:right w:val="none" w:sz="0" w:space="0" w:color="auto"/>
      </w:divBdr>
    </w:div>
    <w:div w:id="90245526">
      <w:bodyDiv w:val="1"/>
      <w:marLeft w:val="0"/>
      <w:marRight w:val="0"/>
      <w:marTop w:val="0"/>
      <w:marBottom w:val="0"/>
      <w:divBdr>
        <w:top w:val="none" w:sz="0" w:space="0" w:color="auto"/>
        <w:left w:val="none" w:sz="0" w:space="0" w:color="auto"/>
        <w:bottom w:val="none" w:sz="0" w:space="0" w:color="auto"/>
        <w:right w:val="none" w:sz="0" w:space="0" w:color="auto"/>
      </w:divBdr>
    </w:div>
    <w:div w:id="156965928">
      <w:bodyDiv w:val="1"/>
      <w:marLeft w:val="0"/>
      <w:marRight w:val="0"/>
      <w:marTop w:val="0"/>
      <w:marBottom w:val="0"/>
      <w:divBdr>
        <w:top w:val="none" w:sz="0" w:space="0" w:color="auto"/>
        <w:left w:val="none" w:sz="0" w:space="0" w:color="auto"/>
        <w:bottom w:val="none" w:sz="0" w:space="0" w:color="auto"/>
        <w:right w:val="none" w:sz="0" w:space="0" w:color="auto"/>
      </w:divBdr>
    </w:div>
    <w:div w:id="200214706">
      <w:bodyDiv w:val="1"/>
      <w:marLeft w:val="0"/>
      <w:marRight w:val="0"/>
      <w:marTop w:val="0"/>
      <w:marBottom w:val="0"/>
      <w:divBdr>
        <w:top w:val="none" w:sz="0" w:space="0" w:color="auto"/>
        <w:left w:val="none" w:sz="0" w:space="0" w:color="auto"/>
        <w:bottom w:val="none" w:sz="0" w:space="0" w:color="auto"/>
        <w:right w:val="none" w:sz="0" w:space="0" w:color="auto"/>
      </w:divBdr>
    </w:div>
    <w:div w:id="282228258">
      <w:bodyDiv w:val="1"/>
      <w:marLeft w:val="0"/>
      <w:marRight w:val="0"/>
      <w:marTop w:val="0"/>
      <w:marBottom w:val="0"/>
      <w:divBdr>
        <w:top w:val="none" w:sz="0" w:space="0" w:color="auto"/>
        <w:left w:val="none" w:sz="0" w:space="0" w:color="auto"/>
        <w:bottom w:val="none" w:sz="0" w:space="0" w:color="auto"/>
        <w:right w:val="none" w:sz="0" w:space="0" w:color="auto"/>
      </w:divBdr>
    </w:div>
    <w:div w:id="346755356">
      <w:bodyDiv w:val="1"/>
      <w:marLeft w:val="0"/>
      <w:marRight w:val="0"/>
      <w:marTop w:val="0"/>
      <w:marBottom w:val="0"/>
      <w:divBdr>
        <w:top w:val="none" w:sz="0" w:space="0" w:color="auto"/>
        <w:left w:val="none" w:sz="0" w:space="0" w:color="auto"/>
        <w:bottom w:val="none" w:sz="0" w:space="0" w:color="auto"/>
        <w:right w:val="none" w:sz="0" w:space="0" w:color="auto"/>
      </w:divBdr>
    </w:div>
    <w:div w:id="349991249">
      <w:bodyDiv w:val="1"/>
      <w:marLeft w:val="0"/>
      <w:marRight w:val="0"/>
      <w:marTop w:val="0"/>
      <w:marBottom w:val="0"/>
      <w:divBdr>
        <w:top w:val="none" w:sz="0" w:space="0" w:color="auto"/>
        <w:left w:val="none" w:sz="0" w:space="0" w:color="auto"/>
        <w:bottom w:val="none" w:sz="0" w:space="0" w:color="auto"/>
        <w:right w:val="none" w:sz="0" w:space="0" w:color="auto"/>
      </w:divBdr>
    </w:div>
    <w:div w:id="365062351">
      <w:bodyDiv w:val="1"/>
      <w:marLeft w:val="0"/>
      <w:marRight w:val="0"/>
      <w:marTop w:val="0"/>
      <w:marBottom w:val="0"/>
      <w:divBdr>
        <w:top w:val="none" w:sz="0" w:space="0" w:color="auto"/>
        <w:left w:val="none" w:sz="0" w:space="0" w:color="auto"/>
        <w:bottom w:val="none" w:sz="0" w:space="0" w:color="auto"/>
        <w:right w:val="none" w:sz="0" w:space="0" w:color="auto"/>
      </w:divBdr>
    </w:div>
    <w:div w:id="383144522">
      <w:bodyDiv w:val="1"/>
      <w:marLeft w:val="0"/>
      <w:marRight w:val="0"/>
      <w:marTop w:val="0"/>
      <w:marBottom w:val="0"/>
      <w:divBdr>
        <w:top w:val="none" w:sz="0" w:space="0" w:color="auto"/>
        <w:left w:val="none" w:sz="0" w:space="0" w:color="auto"/>
        <w:bottom w:val="none" w:sz="0" w:space="0" w:color="auto"/>
        <w:right w:val="none" w:sz="0" w:space="0" w:color="auto"/>
      </w:divBdr>
    </w:div>
    <w:div w:id="394815875">
      <w:bodyDiv w:val="1"/>
      <w:marLeft w:val="0"/>
      <w:marRight w:val="0"/>
      <w:marTop w:val="0"/>
      <w:marBottom w:val="0"/>
      <w:divBdr>
        <w:top w:val="none" w:sz="0" w:space="0" w:color="auto"/>
        <w:left w:val="none" w:sz="0" w:space="0" w:color="auto"/>
        <w:bottom w:val="none" w:sz="0" w:space="0" w:color="auto"/>
        <w:right w:val="none" w:sz="0" w:space="0" w:color="auto"/>
      </w:divBdr>
    </w:div>
    <w:div w:id="402535347">
      <w:bodyDiv w:val="1"/>
      <w:marLeft w:val="0"/>
      <w:marRight w:val="0"/>
      <w:marTop w:val="0"/>
      <w:marBottom w:val="0"/>
      <w:divBdr>
        <w:top w:val="none" w:sz="0" w:space="0" w:color="auto"/>
        <w:left w:val="none" w:sz="0" w:space="0" w:color="auto"/>
        <w:bottom w:val="none" w:sz="0" w:space="0" w:color="auto"/>
        <w:right w:val="none" w:sz="0" w:space="0" w:color="auto"/>
      </w:divBdr>
    </w:div>
    <w:div w:id="411779515">
      <w:bodyDiv w:val="1"/>
      <w:marLeft w:val="0"/>
      <w:marRight w:val="0"/>
      <w:marTop w:val="0"/>
      <w:marBottom w:val="0"/>
      <w:divBdr>
        <w:top w:val="none" w:sz="0" w:space="0" w:color="auto"/>
        <w:left w:val="none" w:sz="0" w:space="0" w:color="auto"/>
        <w:bottom w:val="none" w:sz="0" w:space="0" w:color="auto"/>
        <w:right w:val="none" w:sz="0" w:space="0" w:color="auto"/>
      </w:divBdr>
    </w:div>
    <w:div w:id="437336455">
      <w:bodyDiv w:val="1"/>
      <w:marLeft w:val="0"/>
      <w:marRight w:val="0"/>
      <w:marTop w:val="0"/>
      <w:marBottom w:val="0"/>
      <w:divBdr>
        <w:top w:val="none" w:sz="0" w:space="0" w:color="auto"/>
        <w:left w:val="none" w:sz="0" w:space="0" w:color="auto"/>
        <w:bottom w:val="none" w:sz="0" w:space="0" w:color="auto"/>
        <w:right w:val="none" w:sz="0" w:space="0" w:color="auto"/>
      </w:divBdr>
    </w:div>
    <w:div w:id="455297452">
      <w:bodyDiv w:val="1"/>
      <w:marLeft w:val="0"/>
      <w:marRight w:val="0"/>
      <w:marTop w:val="0"/>
      <w:marBottom w:val="0"/>
      <w:divBdr>
        <w:top w:val="none" w:sz="0" w:space="0" w:color="auto"/>
        <w:left w:val="none" w:sz="0" w:space="0" w:color="auto"/>
        <w:bottom w:val="none" w:sz="0" w:space="0" w:color="auto"/>
        <w:right w:val="none" w:sz="0" w:space="0" w:color="auto"/>
      </w:divBdr>
    </w:div>
    <w:div w:id="460075565">
      <w:bodyDiv w:val="1"/>
      <w:marLeft w:val="0"/>
      <w:marRight w:val="0"/>
      <w:marTop w:val="0"/>
      <w:marBottom w:val="0"/>
      <w:divBdr>
        <w:top w:val="none" w:sz="0" w:space="0" w:color="auto"/>
        <w:left w:val="none" w:sz="0" w:space="0" w:color="auto"/>
        <w:bottom w:val="none" w:sz="0" w:space="0" w:color="auto"/>
        <w:right w:val="none" w:sz="0" w:space="0" w:color="auto"/>
      </w:divBdr>
    </w:div>
    <w:div w:id="468089702">
      <w:bodyDiv w:val="1"/>
      <w:marLeft w:val="0"/>
      <w:marRight w:val="0"/>
      <w:marTop w:val="0"/>
      <w:marBottom w:val="0"/>
      <w:divBdr>
        <w:top w:val="none" w:sz="0" w:space="0" w:color="auto"/>
        <w:left w:val="none" w:sz="0" w:space="0" w:color="auto"/>
        <w:bottom w:val="none" w:sz="0" w:space="0" w:color="auto"/>
        <w:right w:val="none" w:sz="0" w:space="0" w:color="auto"/>
      </w:divBdr>
    </w:div>
    <w:div w:id="526991314">
      <w:bodyDiv w:val="1"/>
      <w:marLeft w:val="0"/>
      <w:marRight w:val="0"/>
      <w:marTop w:val="0"/>
      <w:marBottom w:val="0"/>
      <w:divBdr>
        <w:top w:val="none" w:sz="0" w:space="0" w:color="auto"/>
        <w:left w:val="none" w:sz="0" w:space="0" w:color="auto"/>
        <w:bottom w:val="none" w:sz="0" w:space="0" w:color="auto"/>
        <w:right w:val="none" w:sz="0" w:space="0" w:color="auto"/>
      </w:divBdr>
    </w:div>
    <w:div w:id="544342024">
      <w:bodyDiv w:val="1"/>
      <w:marLeft w:val="0"/>
      <w:marRight w:val="0"/>
      <w:marTop w:val="0"/>
      <w:marBottom w:val="0"/>
      <w:divBdr>
        <w:top w:val="none" w:sz="0" w:space="0" w:color="auto"/>
        <w:left w:val="none" w:sz="0" w:space="0" w:color="auto"/>
        <w:bottom w:val="none" w:sz="0" w:space="0" w:color="auto"/>
        <w:right w:val="none" w:sz="0" w:space="0" w:color="auto"/>
      </w:divBdr>
    </w:div>
    <w:div w:id="548032235">
      <w:bodyDiv w:val="1"/>
      <w:marLeft w:val="0"/>
      <w:marRight w:val="0"/>
      <w:marTop w:val="0"/>
      <w:marBottom w:val="0"/>
      <w:divBdr>
        <w:top w:val="none" w:sz="0" w:space="0" w:color="auto"/>
        <w:left w:val="none" w:sz="0" w:space="0" w:color="auto"/>
        <w:bottom w:val="none" w:sz="0" w:space="0" w:color="auto"/>
        <w:right w:val="none" w:sz="0" w:space="0" w:color="auto"/>
      </w:divBdr>
    </w:div>
    <w:div w:id="644159306">
      <w:bodyDiv w:val="1"/>
      <w:marLeft w:val="0"/>
      <w:marRight w:val="0"/>
      <w:marTop w:val="0"/>
      <w:marBottom w:val="0"/>
      <w:divBdr>
        <w:top w:val="none" w:sz="0" w:space="0" w:color="auto"/>
        <w:left w:val="none" w:sz="0" w:space="0" w:color="auto"/>
        <w:bottom w:val="none" w:sz="0" w:space="0" w:color="auto"/>
        <w:right w:val="none" w:sz="0" w:space="0" w:color="auto"/>
      </w:divBdr>
    </w:div>
    <w:div w:id="666593051">
      <w:bodyDiv w:val="1"/>
      <w:marLeft w:val="0"/>
      <w:marRight w:val="0"/>
      <w:marTop w:val="0"/>
      <w:marBottom w:val="0"/>
      <w:divBdr>
        <w:top w:val="none" w:sz="0" w:space="0" w:color="auto"/>
        <w:left w:val="none" w:sz="0" w:space="0" w:color="auto"/>
        <w:bottom w:val="none" w:sz="0" w:space="0" w:color="auto"/>
        <w:right w:val="none" w:sz="0" w:space="0" w:color="auto"/>
      </w:divBdr>
    </w:div>
    <w:div w:id="696471274">
      <w:bodyDiv w:val="1"/>
      <w:marLeft w:val="0"/>
      <w:marRight w:val="0"/>
      <w:marTop w:val="0"/>
      <w:marBottom w:val="0"/>
      <w:divBdr>
        <w:top w:val="none" w:sz="0" w:space="0" w:color="auto"/>
        <w:left w:val="none" w:sz="0" w:space="0" w:color="auto"/>
        <w:bottom w:val="none" w:sz="0" w:space="0" w:color="auto"/>
        <w:right w:val="none" w:sz="0" w:space="0" w:color="auto"/>
      </w:divBdr>
    </w:div>
    <w:div w:id="712341178">
      <w:bodyDiv w:val="1"/>
      <w:marLeft w:val="0"/>
      <w:marRight w:val="0"/>
      <w:marTop w:val="0"/>
      <w:marBottom w:val="0"/>
      <w:divBdr>
        <w:top w:val="none" w:sz="0" w:space="0" w:color="auto"/>
        <w:left w:val="none" w:sz="0" w:space="0" w:color="auto"/>
        <w:bottom w:val="none" w:sz="0" w:space="0" w:color="auto"/>
        <w:right w:val="none" w:sz="0" w:space="0" w:color="auto"/>
      </w:divBdr>
    </w:div>
    <w:div w:id="733743176">
      <w:bodyDiv w:val="1"/>
      <w:marLeft w:val="0"/>
      <w:marRight w:val="0"/>
      <w:marTop w:val="0"/>
      <w:marBottom w:val="0"/>
      <w:divBdr>
        <w:top w:val="none" w:sz="0" w:space="0" w:color="auto"/>
        <w:left w:val="none" w:sz="0" w:space="0" w:color="auto"/>
        <w:bottom w:val="none" w:sz="0" w:space="0" w:color="auto"/>
        <w:right w:val="none" w:sz="0" w:space="0" w:color="auto"/>
      </w:divBdr>
    </w:div>
    <w:div w:id="844590948">
      <w:bodyDiv w:val="1"/>
      <w:marLeft w:val="0"/>
      <w:marRight w:val="0"/>
      <w:marTop w:val="0"/>
      <w:marBottom w:val="0"/>
      <w:divBdr>
        <w:top w:val="none" w:sz="0" w:space="0" w:color="auto"/>
        <w:left w:val="none" w:sz="0" w:space="0" w:color="auto"/>
        <w:bottom w:val="none" w:sz="0" w:space="0" w:color="auto"/>
        <w:right w:val="none" w:sz="0" w:space="0" w:color="auto"/>
      </w:divBdr>
    </w:div>
    <w:div w:id="900554382">
      <w:bodyDiv w:val="1"/>
      <w:marLeft w:val="0"/>
      <w:marRight w:val="0"/>
      <w:marTop w:val="0"/>
      <w:marBottom w:val="0"/>
      <w:divBdr>
        <w:top w:val="none" w:sz="0" w:space="0" w:color="auto"/>
        <w:left w:val="none" w:sz="0" w:space="0" w:color="auto"/>
        <w:bottom w:val="none" w:sz="0" w:space="0" w:color="auto"/>
        <w:right w:val="none" w:sz="0" w:space="0" w:color="auto"/>
      </w:divBdr>
    </w:div>
    <w:div w:id="907887214">
      <w:bodyDiv w:val="1"/>
      <w:marLeft w:val="0"/>
      <w:marRight w:val="0"/>
      <w:marTop w:val="0"/>
      <w:marBottom w:val="0"/>
      <w:divBdr>
        <w:top w:val="none" w:sz="0" w:space="0" w:color="auto"/>
        <w:left w:val="none" w:sz="0" w:space="0" w:color="auto"/>
        <w:bottom w:val="none" w:sz="0" w:space="0" w:color="auto"/>
        <w:right w:val="none" w:sz="0" w:space="0" w:color="auto"/>
      </w:divBdr>
    </w:div>
    <w:div w:id="1001737901">
      <w:bodyDiv w:val="1"/>
      <w:marLeft w:val="0"/>
      <w:marRight w:val="0"/>
      <w:marTop w:val="0"/>
      <w:marBottom w:val="0"/>
      <w:divBdr>
        <w:top w:val="none" w:sz="0" w:space="0" w:color="auto"/>
        <w:left w:val="none" w:sz="0" w:space="0" w:color="auto"/>
        <w:bottom w:val="none" w:sz="0" w:space="0" w:color="auto"/>
        <w:right w:val="none" w:sz="0" w:space="0" w:color="auto"/>
      </w:divBdr>
    </w:div>
    <w:div w:id="1017197430">
      <w:bodyDiv w:val="1"/>
      <w:marLeft w:val="0"/>
      <w:marRight w:val="0"/>
      <w:marTop w:val="0"/>
      <w:marBottom w:val="0"/>
      <w:divBdr>
        <w:top w:val="none" w:sz="0" w:space="0" w:color="auto"/>
        <w:left w:val="none" w:sz="0" w:space="0" w:color="auto"/>
        <w:bottom w:val="none" w:sz="0" w:space="0" w:color="auto"/>
        <w:right w:val="none" w:sz="0" w:space="0" w:color="auto"/>
      </w:divBdr>
    </w:div>
    <w:div w:id="1031758508">
      <w:bodyDiv w:val="1"/>
      <w:marLeft w:val="0"/>
      <w:marRight w:val="0"/>
      <w:marTop w:val="0"/>
      <w:marBottom w:val="0"/>
      <w:divBdr>
        <w:top w:val="none" w:sz="0" w:space="0" w:color="auto"/>
        <w:left w:val="none" w:sz="0" w:space="0" w:color="auto"/>
        <w:bottom w:val="none" w:sz="0" w:space="0" w:color="auto"/>
        <w:right w:val="none" w:sz="0" w:space="0" w:color="auto"/>
      </w:divBdr>
    </w:div>
    <w:div w:id="1107894887">
      <w:bodyDiv w:val="1"/>
      <w:marLeft w:val="0"/>
      <w:marRight w:val="0"/>
      <w:marTop w:val="0"/>
      <w:marBottom w:val="0"/>
      <w:divBdr>
        <w:top w:val="none" w:sz="0" w:space="0" w:color="auto"/>
        <w:left w:val="none" w:sz="0" w:space="0" w:color="auto"/>
        <w:bottom w:val="none" w:sz="0" w:space="0" w:color="auto"/>
        <w:right w:val="none" w:sz="0" w:space="0" w:color="auto"/>
      </w:divBdr>
    </w:div>
    <w:div w:id="1111781329">
      <w:bodyDiv w:val="1"/>
      <w:marLeft w:val="0"/>
      <w:marRight w:val="0"/>
      <w:marTop w:val="0"/>
      <w:marBottom w:val="0"/>
      <w:divBdr>
        <w:top w:val="none" w:sz="0" w:space="0" w:color="auto"/>
        <w:left w:val="none" w:sz="0" w:space="0" w:color="auto"/>
        <w:bottom w:val="none" w:sz="0" w:space="0" w:color="auto"/>
        <w:right w:val="none" w:sz="0" w:space="0" w:color="auto"/>
      </w:divBdr>
    </w:div>
    <w:div w:id="1112631084">
      <w:bodyDiv w:val="1"/>
      <w:marLeft w:val="0"/>
      <w:marRight w:val="0"/>
      <w:marTop w:val="0"/>
      <w:marBottom w:val="0"/>
      <w:divBdr>
        <w:top w:val="none" w:sz="0" w:space="0" w:color="auto"/>
        <w:left w:val="none" w:sz="0" w:space="0" w:color="auto"/>
        <w:bottom w:val="none" w:sz="0" w:space="0" w:color="auto"/>
        <w:right w:val="none" w:sz="0" w:space="0" w:color="auto"/>
      </w:divBdr>
    </w:div>
    <w:div w:id="1133867901">
      <w:bodyDiv w:val="1"/>
      <w:marLeft w:val="0"/>
      <w:marRight w:val="0"/>
      <w:marTop w:val="0"/>
      <w:marBottom w:val="0"/>
      <w:divBdr>
        <w:top w:val="none" w:sz="0" w:space="0" w:color="auto"/>
        <w:left w:val="none" w:sz="0" w:space="0" w:color="auto"/>
        <w:bottom w:val="none" w:sz="0" w:space="0" w:color="auto"/>
        <w:right w:val="none" w:sz="0" w:space="0" w:color="auto"/>
      </w:divBdr>
    </w:div>
    <w:div w:id="1172600536">
      <w:bodyDiv w:val="1"/>
      <w:marLeft w:val="0"/>
      <w:marRight w:val="0"/>
      <w:marTop w:val="0"/>
      <w:marBottom w:val="0"/>
      <w:divBdr>
        <w:top w:val="none" w:sz="0" w:space="0" w:color="auto"/>
        <w:left w:val="none" w:sz="0" w:space="0" w:color="auto"/>
        <w:bottom w:val="none" w:sz="0" w:space="0" w:color="auto"/>
        <w:right w:val="none" w:sz="0" w:space="0" w:color="auto"/>
      </w:divBdr>
    </w:div>
    <w:div w:id="1233345696">
      <w:bodyDiv w:val="1"/>
      <w:marLeft w:val="0"/>
      <w:marRight w:val="0"/>
      <w:marTop w:val="0"/>
      <w:marBottom w:val="0"/>
      <w:divBdr>
        <w:top w:val="none" w:sz="0" w:space="0" w:color="auto"/>
        <w:left w:val="none" w:sz="0" w:space="0" w:color="auto"/>
        <w:bottom w:val="none" w:sz="0" w:space="0" w:color="auto"/>
        <w:right w:val="none" w:sz="0" w:space="0" w:color="auto"/>
      </w:divBdr>
    </w:div>
    <w:div w:id="1251543724">
      <w:bodyDiv w:val="1"/>
      <w:marLeft w:val="0"/>
      <w:marRight w:val="0"/>
      <w:marTop w:val="0"/>
      <w:marBottom w:val="0"/>
      <w:divBdr>
        <w:top w:val="none" w:sz="0" w:space="0" w:color="auto"/>
        <w:left w:val="none" w:sz="0" w:space="0" w:color="auto"/>
        <w:bottom w:val="none" w:sz="0" w:space="0" w:color="auto"/>
        <w:right w:val="none" w:sz="0" w:space="0" w:color="auto"/>
      </w:divBdr>
    </w:div>
    <w:div w:id="1331640585">
      <w:bodyDiv w:val="1"/>
      <w:marLeft w:val="0"/>
      <w:marRight w:val="0"/>
      <w:marTop w:val="0"/>
      <w:marBottom w:val="0"/>
      <w:divBdr>
        <w:top w:val="none" w:sz="0" w:space="0" w:color="auto"/>
        <w:left w:val="none" w:sz="0" w:space="0" w:color="auto"/>
        <w:bottom w:val="none" w:sz="0" w:space="0" w:color="auto"/>
        <w:right w:val="none" w:sz="0" w:space="0" w:color="auto"/>
      </w:divBdr>
      <w:divsChild>
        <w:div w:id="34089081">
          <w:marLeft w:val="0"/>
          <w:marRight w:val="0"/>
          <w:marTop w:val="0"/>
          <w:marBottom w:val="0"/>
          <w:divBdr>
            <w:top w:val="none" w:sz="0" w:space="0" w:color="auto"/>
            <w:left w:val="none" w:sz="0" w:space="0" w:color="auto"/>
            <w:bottom w:val="none" w:sz="0" w:space="0" w:color="auto"/>
            <w:right w:val="none" w:sz="0" w:space="0" w:color="auto"/>
          </w:divBdr>
        </w:div>
      </w:divsChild>
    </w:div>
    <w:div w:id="1334256673">
      <w:bodyDiv w:val="1"/>
      <w:marLeft w:val="0"/>
      <w:marRight w:val="0"/>
      <w:marTop w:val="0"/>
      <w:marBottom w:val="0"/>
      <w:divBdr>
        <w:top w:val="none" w:sz="0" w:space="0" w:color="auto"/>
        <w:left w:val="none" w:sz="0" w:space="0" w:color="auto"/>
        <w:bottom w:val="none" w:sz="0" w:space="0" w:color="auto"/>
        <w:right w:val="none" w:sz="0" w:space="0" w:color="auto"/>
      </w:divBdr>
    </w:div>
    <w:div w:id="1351639528">
      <w:bodyDiv w:val="1"/>
      <w:marLeft w:val="0"/>
      <w:marRight w:val="0"/>
      <w:marTop w:val="0"/>
      <w:marBottom w:val="0"/>
      <w:divBdr>
        <w:top w:val="none" w:sz="0" w:space="0" w:color="auto"/>
        <w:left w:val="none" w:sz="0" w:space="0" w:color="auto"/>
        <w:bottom w:val="none" w:sz="0" w:space="0" w:color="auto"/>
        <w:right w:val="none" w:sz="0" w:space="0" w:color="auto"/>
      </w:divBdr>
    </w:div>
    <w:div w:id="1396048112">
      <w:bodyDiv w:val="1"/>
      <w:marLeft w:val="0"/>
      <w:marRight w:val="0"/>
      <w:marTop w:val="0"/>
      <w:marBottom w:val="0"/>
      <w:divBdr>
        <w:top w:val="none" w:sz="0" w:space="0" w:color="auto"/>
        <w:left w:val="none" w:sz="0" w:space="0" w:color="auto"/>
        <w:bottom w:val="none" w:sz="0" w:space="0" w:color="auto"/>
        <w:right w:val="none" w:sz="0" w:space="0" w:color="auto"/>
      </w:divBdr>
    </w:div>
    <w:div w:id="1398287186">
      <w:bodyDiv w:val="1"/>
      <w:marLeft w:val="0"/>
      <w:marRight w:val="0"/>
      <w:marTop w:val="0"/>
      <w:marBottom w:val="0"/>
      <w:divBdr>
        <w:top w:val="none" w:sz="0" w:space="0" w:color="auto"/>
        <w:left w:val="none" w:sz="0" w:space="0" w:color="auto"/>
        <w:bottom w:val="none" w:sz="0" w:space="0" w:color="auto"/>
        <w:right w:val="none" w:sz="0" w:space="0" w:color="auto"/>
      </w:divBdr>
    </w:div>
    <w:div w:id="1401517820">
      <w:bodyDiv w:val="1"/>
      <w:marLeft w:val="0"/>
      <w:marRight w:val="0"/>
      <w:marTop w:val="0"/>
      <w:marBottom w:val="0"/>
      <w:divBdr>
        <w:top w:val="none" w:sz="0" w:space="0" w:color="auto"/>
        <w:left w:val="none" w:sz="0" w:space="0" w:color="auto"/>
        <w:bottom w:val="none" w:sz="0" w:space="0" w:color="auto"/>
        <w:right w:val="none" w:sz="0" w:space="0" w:color="auto"/>
      </w:divBdr>
    </w:div>
    <w:div w:id="1460759919">
      <w:bodyDiv w:val="1"/>
      <w:marLeft w:val="0"/>
      <w:marRight w:val="0"/>
      <w:marTop w:val="0"/>
      <w:marBottom w:val="0"/>
      <w:divBdr>
        <w:top w:val="none" w:sz="0" w:space="0" w:color="auto"/>
        <w:left w:val="none" w:sz="0" w:space="0" w:color="auto"/>
        <w:bottom w:val="none" w:sz="0" w:space="0" w:color="auto"/>
        <w:right w:val="none" w:sz="0" w:space="0" w:color="auto"/>
      </w:divBdr>
    </w:div>
    <w:div w:id="1470779828">
      <w:bodyDiv w:val="1"/>
      <w:marLeft w:val="0"/>
      <w:marRight w:val="0"/>
      <w:marTop w:val="0"/>
      <w:marBottom w:val="0"/>
      <w:divBdr>
        <w:top w:val="none" w:sz="0" w:space="0" w:color="auto"/>
        <w:left w:val="none" w:sz="0" w:space="0" w:color="auto"/>
        <w:bottom w:val="none" w:sz="0" w:space="0" w:color="auto"/>
        <w:right w:val="none" w:sz="0" w:space="0" w:color="auto"/>
      </w:divBdr>
    </w:div>
    <w:div w:id="1480220902">
      <w:bodyDiv w:val="1"/>
      <w:marLeft w:val="0"/>
      <w:marRight w:val="0"/>
      <w:marTop w:val="0"/>
      <w:marBottom w:val="0"/>
      <w:divBdr>
        <w:top w:val="none" w:sz="0" w:space="0" w:color="auto"/>
        <w:left w:val="none" w:sz="0" w:space="0" w:color="auto"/>
        <w:bottom w:val="none" w:sz="0" w:space="0" w:color="auto"/>
        <w:right w:val="none" w:sz="0" w:space="0" w:color="auto"/>
      </w:divBdr>
    </w:div>
    <w:div w:id="1532910830">
      <w:bodyDiv w:val="1"/>
      <w:marLeft w:val="0"/>
      <w:marRight w:val="0"/>
      <w:marTop w:val="0"/>
      <w:marBottom w:val="0"/>
      <w:divBdr>
        <w:top w:val="none" w:sz="0" w:space="0" w:color="auto"/>
        <w:left w:val="none" w:sz="0" w:space="0" w:color="auto"/>
        <w:bottom w:val="none" w:sz="0" w:space="0" w:color="auto"/>
        <w:right w:val="none" w:sz="0" w:space="0" w:color="auto"/>
      </w:divBdr>
    </w:div>
    <w:div w:id="1590851945">
      <w:bodyDiv w:val="1"/>
      <w:marLeft w:val="0"/>
      <w:marRight w:val="0"/>
      <w:marTop w:val="0"/>
      <w:marBottom w:val="0"/>
      <w:divBdr>
        <w:top w:val="none" w:sz="0" w:space="0" w:color="auto"/>
        <w:left w:val="none" w:sz="0" w:space="0" w:color="auto"/>
        <w:bottom w:val="none" w:sz="0" w:space="0" w:color="auto"/>
        <w:right w:val="none" w:sz="0" w:space="0" w:color="auto"/>
      </w:divBdr>
    </w:div>
    <w:div w:id="1619526972">
      <w:bodyDiv w:val="1"/>
      <w:marLeft w:val="0"/>
      <w:marRight w:val="0"/>
      <w:marTop w:val="0"/>
      <w:marBottom w:val="0"/>
      <w:divBdr>
        <w:top w:val="none" w:sz="0" w:space="0" w:color="auto"/>
        <w:left w:val="none" w:sz="0" w:space="0" w:color="auto"/>
        <w:bottom w:val="none" w:sz="0" w:space="0" w:color="auto"/>
        <w:right w:val="none" w:sz="0" w:space="0" w:color="auto"/>
      </w:divBdr>
    </w:div>
    <w:div w:id="1622610201">
      <w:bodyDiv w:val="1"/>
      <w:marLeft w:val="0"/>
      <w:marRight w:val="0"/>
      <w:marTop w:val="0"/>
      <w:marBottom w:val="0"/>
      <w:divBdr>
        <w:top w:val="none" w:sz="0" w:space="0" w:color="auto"/>
        <w:left w:val="none" w:sz="0" w:space="0" w:color="auto"/>
        <w:bottom w:val="none" w:sz="0" w:space="0" w:color="auto"/>
        <w:right w:val="none" w:sz="0" w:space="0" w:color="auto"/>
      </w:divBdr>
    </w:div>
    <w:div w:id="1646468842">
      <w:bodyDiv w:val="1"/>
      <w:marLeft w:val="0"/>
      <w:marRight w:val="0"/>
      <w:marTop w:val="0"/>
      <w:marBottom w:val="0"/>
      <w:divBdr>
        <w:top w:val="none" w:sz="0" w:space="0" w:color="auto"/>
        <w:left w:val="none" w:sz="0" w:space="0" w:color="auto"/>
        <w:bottom w:val="none" w:sz="0" w:space="0" w:color="auto"/>
        <w:right w:val="none" w:sz="0" w:space="0" w:color="auto"/>
      </w:divBdr>
    </w:div>
    <w:div w:id="1678383687">
      <w:bodyDiv w:val="1"/>
      <w:marLeft w:val="0"/>
      <w:marRight w:val="0"/>
      <w:marTop w:val="0"/>
      <w:marBottom w:val="0"/>
      <w:divBdr>
        <w:top w:val="none" w:sz="0" w:space="0" w:color="auto"/>
        <w:left w:val="none" w:sz="0" w:space="0" w:color="auto"/>
        <w:bottom w:val="none" w:sz="0" w:space="0" w:color="auto"/>
        <w:right w:val="none" w:sz="0" w:space="0" w:color="auto"/>
      </w:divBdr>
    </w:div>
    <w:div w:id="1697269600">
      <w:bodyDiv w:val="1"/>
      <w:marLeft w:val="0"/>
      <w:marRight w:val="0"/>
      <w:marTop w:val="0"/>
      <w:marBottom w:val="0"/>
      <w:divBdr>
        <w:top w:val="none" w:sz="0" w:space="0" w:color="auto"/>
        <w:left w:val="none" w:sz="0" w:space="0" w:color="auto"/>
        <w:bottom w:val="none" w:sz="0" w:space="0" w:color="auto"/>
        <w:right w:val="none" w:sz="0" w:space="0" w:color="auto"/>
      </w:divBdr>
    </w:div>
    <w:div w:id="1754160163">
      <w:bodyDiv w:val="1"/>
      <w:marLeft w:val="0"/>
      <w:marRight w:val="0"/>
      <w:marTop w:val="0"/>
      <w:marBottom w:val="0"/>
      <w:divBdr>
        <w:top w:val="none" w:sz="0" w:space="0" w:color="auto"/>
        <w:left w:val="none" w:sz="0" w:space="0" w:color="auto"/>
        <w:bottom w:val="none" w:sz="0" w:space="0" w:color="auto"/>
        <w:right w:val="none" w:sz="0" w:space="0" w:color="auto"/>
      </w:divBdr>
    </w:div>
    <w:div w:id="1767116746">
      <w:bodyDiv w:val="1"/>
      <w:marLeft w:val="0"/>
      <w:marRight w:val="0"/>
      <w:marTop w:val="0"/>
      <w:marBottom w:val="0"/>
      <w:divBdr>
        <w:top w:val="none" w:sz="0" w:space="0" w:color="auto"/>
        <w:left w:val="none" w:sz="0" w:space="0" w:color="auto"/>
        <w:bottom w:val="none" w:sz="0" w:space="0" w:color="auto"/>
        <w:right w:val="none" w:sz="0" w:space="0" w:color="auto"/>
      </w:divBdr>
    </w:div>
    <w:div w:id="1776048267">
      <w:bodyDiv w:val="1"/>
      <w:marLeft w:val="0"/>
      <w:marRight w:val="0"/>
      <w:marTop w:val="0"/>
      <w:marBottom w:val="0"/>
      <w:divBdr>
        <w:top w:val="none" w:sz="0" w:space="0" w:color="auto"/>
        <w:left w:val="none" w:sz="0" w:space="0" w:color="auto"/>
        <w:bottom w:val="none" w:sz="0" w:space="0" w:color="auto"/>
        <w:right w:val="none" w:sz="0" w:space="0" w:color="auto"/>
      </w:divBdr>
    </w:div>
    <w:div w:id="1776943551">
      <w:bodyDiv w:val="1"/>
      <w:marLeft w:val="0"/>
      <w:marRight w:val="0"/>
      <w:marTop w:val="0"/>
      <w:marBottom w:val="0"/>
      <w:divBdr>
        <w:top w:val="none" w:sz="0" w:space="0" w:color="auto"/>
        <w:left w:val="none" w:sz="0" w:space="0" w:color="auto"/>
        <w:bottom w:val="none" w:sz="0" w:space="0" w:color="auto"/>
        <w:right w:val="none" w:sz="0" w:space="0" w:color="auto"/>
      </w:divBdr>
    </w:div>
    <w:div w:id="1875003091">
      <w:bodyDiv w:val="1"/>
      <w:marLeft w:val="0"/>
      <w:marRight w:val="0"/>
      <w:marTop w:val="0"/>
      <w:marBottom w:val="0"/>
      <w:divBdr>
        <w:top w:val="none" w:sz="0" w:space="0" w:color="auto"/>
        <w:left w:val="none" w:sz="0" w:space="0" w:color="auto"/>
        <w:bottom w:val="none" w:sz="0" w:space="0" w:color="auto"/>
        <w:right w:val="none" w:sz="0" w:space="0" w:color="auto"/>
      </w:divBdr>
    </w:div>
    <w:div w:id="1892109365">
      <w:bodyDiv w:val="1"/>
      <w:marLeft w:val="0"/>
      <w:marRight w:val="0"/>
      <w:marTop w:val="0"/>
      <w:marBottom w:val="0"/>
      <w:divBdr>
        <w:top w:val="none" w:sz="0" w:space="0" w:color="auto"/>
        <w:left w:val="none" w:sz="0" w:space="0" w:color="auto"/>
        <w:bottom w:val="none" w:sz="0" w:space="0" w:color="auto"/>
        <w:right w:val="none" w:sz="0" w:space="0" w:color="auto"/>
      </w:divBdr>
    </w:div>
    <w:div w:id="1943485766">
      <w:bodyDiv w:val="1"/>
      <w:marLeft w:val="0"/>
      <w:marRight w:val="0"/>
      <w:marTop w:val="0"/>
      <w:marBottom w:val="0"/>
      <w:divBdr>
        <w:top w:val="none" w:sz="0" w:space="0" w:color="auto"/>
        <w:left w:val="none" w:sz="0" w:space="0" w:color="auto"/>
        <w:bottom w:val="none" w:sz="0" w:space="0" w:color="auto"/>
        <w:right w:val="none" w:sz="0" w:space="0" w:color="auto"/>
      </w:divBdr>
    </w:div>
    <w:div w:id="1945183670">
      <w:bodyDiv w:val="1"/>
      <w:marLeft w:val="0"/>
      <w:marRight w:val="0"/>
      <w:marTop w:val="0"/>
      <w:marBottom w:val="0"/>
      <w:divBdr>
        <w:top w:val="none" w:sz="0" w:space="0" w:color="auto"/>
        <w:left w:val="none" w:sz="0" w:space="0" w:color="auto"/>
        <w:bottom w:val="none" w:sz="0" w:space="0" w:color="auto"/>
        <w:right w:val="none" w:sz="0" w:space="0" w:color="auto"/>
      </w:divBdr>
    </w:div>
    <w:div w:id="1974749094">
      <w:bodyDiv w:val="1"/>
      <w:marLeft w:val="0"/>
      <w:marRight w:val="0"/>
      <w:marTop w:val="0"/>
      <w:marBottom w:val="0"/>
      <w:divBdr>
        <w:top w:val="none" w:sz="0" w:space="0" w:color="auto"/>
        <w:left w:val="none" w:sz="0" w:space="0" w:color="auto"/>
        <w:bottom w:val="none" w:sz="0" w:space="0" w:color="auto"/>
        <w:right w:val="none" w:sz="0" w:space="0" w:color="auto"/>
      </w:divBdr>
    </w:div>
    <w:div w:id="2010207492">
      <w:bodyDiv w:val="1"/>
      <w:marLeft w:val="0"/>
      <w:marRight w:val="0"/>
      <w:marTop w:val="0"/>
      <w:marBottom w:val="0"/>
      <w:divBdr>
        <w:top w:val="none" w:sz="0" w:space="0" w:color="auto"/>
        <w:left w:val="none" w:sz="0" w:space="0" w:color="auto"/>
        <w:bottom w:val="none" w:sz="0" w:space="0" w:color="auto"/>
        <w:right w:val="none" w:sz="0" w:space="0" w:color="auto"/>
      </w:divBdr>
    </w:div>
    <w:div w:id="2058624414">
      <w:bodyDiv w:val="1"/>
      <w:marLeft w:val="0"/>
      <w:marRight w:val="0"/>
      <w:marTop w:val="0"/>
      <w:marBottom w:val="0"/>
      <w:divBdr>
        <w:top w:val="none" w:sz="0" w:space="0" w:color="auto"/>
        <w:left w:val="none" w:sz="0" w:space="0" w:color="auto"/>
        <w:bottom w:val="none" w:sz="0" w:space="0" w:color="auto"/>
        <w:right w:val="none" w:sz="0" w:space="0" w:color="auto"/>
      </w:divBdr>
    </w:div>
    <w:div w:id="2116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fsted.gov.uk/resources/official-statistics-maintained-school-inspections-and-outcomes" TargetMode="External"/><Relationship Id="rId18" Type="http://schemas.openxmlformats.org/officeDocument/2006/relationships/image" Target="media/image2.emf"/><Relationship Id="rId26" Type="http://schemas.openxmlformats.org/officeDocument/2006/relationships/header" Target="header5.xml"/><Relationship Id="rId39"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7.emf"/><Relationship Id="rId42" Type="http://schemas.openxmlformats.org/officeDocument/2006/relationships/image" Target="media/image12.emf"/><Relationship Id="rId7" Type="http://schemas.openxmlformats.org/officeDocument/2006/relationships/settings" Target="settings.xml"/><Relationship Id="rId12" Type="http://schemas.openxmlformats.org/officeDocument/2006/relationships/hyperlink" Target="mailto:pressenquiries@ofsted.gov.uk" TargetMode="External"/><Relationship Id="rId17" Type="http://schemas.openxmlformats.org/officeDocument/2006/relationships/image" Target="media/image1.emf"/><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image" Target="media/image8.emf"/><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fsted.gov.uk/resources/evaluation-schedule-for-inspection-of-maintained-schools-and-academies-january-2012" TargetMode="External"/><Relationship Id="rId20" Type="http://schemas.openxmlformats.org/officeDocument/2006/relationships/header" Target="header2.xml"/><Relationship Id="rId29" Type="http://schemas.openxmlformats.org/officeDocument/2006/relationships/image" Target="media/image5.emf"/><Relationship Id="rId4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ofsted.gov.uk" TargetMode="External"/><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image" Target="media/image10.emf"/><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fsted.gov.uk/resources/evaluation-schedule-for-inspection-of-boarding-and-residential-provision-schools" TargetMode="External"/><Relationship Id="rId23" Type="http://schemas.openxmlformats.org/officeDocument/2006/relationships/header" Target="header3.xml"/><Relationship Id="rId28" Type="http://schemas.openxmlformats.org/officeDocument/2006/relationships/image" Target="media/image4.emf"/><Relationship Id="rId36" Type="http://schemas.openxmlformats.org/officeDocument/2006/relationships/header" Target="header1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7.xml"/><Relationship Id="rId44" Type="http://schemas.openxmlformats.org/officeDocument/2006/relationships/hyperlink" Target="mailto:psi@nationalarchives.gsi.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fsted.gov.uk/resources/maintained-schools-inspection-documents-archive" TargetMode="External"/><Relationship Id="rId22" Type="http://schemas.openxmlformats.org/officeDocument/2006/relationships/footer" Target="footer2.xml"/><Relationship Id="rId27" Type="http://schemas.openxmlformats.org/officeDocument/2006/relationships/header" Target="header6.xml"/><Relationship Id="rId30" Type="http://schemas.openxmlformats.org/officeDocument/2006/relationships/image" Target="media/image6.emf"/><Relationship Id="rId35" Type="http://schemas.openxmlformats.org/officeDocument/2006/relationships/header" Target="header10.xml"/><Relationship Id="rId43" Type="http://schemas.openxmlformats.org/officeDocument/2006/relationships/hyperlink" Target="http://www.nationalarchives.gov.uk/doc/open%2Dgovernment%2Dlicence"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77AE5D1964C947AF55BEAA8C6FD21E" ma:contentTypeVersion="0" ma:contentTypeDescription="Create a new document." ma:contentTypeScope="" ma:versionID="fc38ce2c7aab3ecf3286602e4419c05b">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6B13C-86F4-427B-9A0A-FCE160E7A673}">
  <ds:schemaRefs>
    <ds:schemaRef ds:uri="http://schemas.microsoft.com/sharepoint/v3/contenttype/forms"/>
  </ds:schemaRefs>
</ds:datastoreItem>
</file>

<file path=customXml/itemProps2.xml><?xml version="1.0" encoding="utf-8"?>
<ds:datastoreItem xmlns:ds="http://schemas.openxmlformats.org/officeDocument/2006/customXml" ds:itemID="{D7A170A8-6D30-4505-B392-B59847040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023BA2-72CD-4D2D-AA81-CC985451387D}">
  <ds:schemaRefs>
    <ds:schemaRef ds:uri="http://schemas.microsoft.com/office/2006/metadata/properties"/>
  </ds:schemaRefs>
</ds:datastoreItem>
</file>

<file path=customXml/itemProps4.xml><?xml version="1.0" encoding="utf-8"?>
<ds:datastoreItem xmlns:ds="http://schemas.openxmlformats.org/officeDocument/2006/customXml" ds:itemID="{D120A04D-1418-4D22-9931-DEA8FBF8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Statistical First Release Template (Word)</vt:lpstr>
    </vt:vector>
  </TitlesOfParts>
  <Company>Ofsted</Company>
  <LinksUpToDate>false</LinksUpToDate>
  <CharactersWithSpaces>21699</CharactersWithSpaces>
  <SharedDoc>false</SharedDoc>
  <HLinks>
    <vt:vector size="156" baseType="variant">
      <vt:variant>
        <vt:i4>3670022</vt:i4>
      </vt:variant>
      <vt:variant>
        <vt:i4>132</vt:i4>
      </vt:variant>
      <vt:variant>
        <vt:i4>0</vt:i4>
      </vt:variant>
      <vt:variant>
        <vt:i4>5</vt:i4>
      </vt:variant>
      <vt:variant>
        <vt:lpwstr>mailto:psi@nationalarchives.gsi.gov.uk</vt:lpwstr>
      </vt:variant>
      <vt:variant>
        <vt:lpwstr/>
      </vt:variant>
      <vt:variant>
        <vt:i4>6553714</vt:i4>
      </vt:variant>
      <vt:variant>
        <vt:i4>129</vt:i4>
      </vt:variant>
      <vt:variant>
        <vt:i4>0</vt:i4>
      </vt:variant>
      <vt:variant>
        <vt:i4>5</vt:i4>
      </vt:variant>
      <vt:variant>
        <vt:lpwstr>http://www.nationalarchives.gov.uk/doc/open-government-licence</vt:lpwstr>
      </vt:variant>
      <vt:variant>
        <vt:lpwstr/>
      </vt:variant>
      <vt:variant>
        <vt:i4>7077985</vt:i4>
      </vt:variant>
      <vt:variant>
        <vt:i4>126</vt:i4>
      </vt:variant>
      <vt:variant>
        <vt:i4>0</vt:i4>
      </vt:variant>
      <vt:variant>
        <vt:i4>5</vt:i4>
      </vt:variant>
      <vt:variant>
        <vt:lpwstr>http://www.ofsted.gov.uk/resources/evaluation-schedule-for-inspection-of-maintained-schools-and-academies-january-2012</vt:lpwstr>
      </vt:variant>
      <vt:variant>
        <vt:lpwstr/>
      </vt:variant>
      <vt:variant>
        <vt:i4>3866746</vt:i4>
      </vt:variant>
      <vt:variant>
        <vt:i4>123</vt:i4>
      </vt:variant>
      <vt:variant>
        <vt:i4>0</vt:i4>
      </vt:variant>
      <vt:variant>
        <vt:i4>5</vt:i4>
      </vt:variant>
      <vt:variant>
        <vt:lpwstr>http://www.ofsted.gov.uk/resources/evaluation-schedule-for-inspection-of-boarding-and-residential-provision-schools</vt:lpwstr>
      </vt:variant>
      <vt:variant>
        <vt:lpwstr/>
      </vt:variant>
      <vt:variant>
        <vt:i4>2949183</vt:i4>
      </vt:variant>
      <vt:variant>
        <vt:i4>120</vt:i4>
      </vt:variant>
      <vt:variant>
        <vt:i4>0</vt:i4>
      </vt:variant>
      <vt:variant>
        <vt:i4>5</vt:i4>
      </vt:variant>
      <vt:variant>
        <vt:lpwstr>http://www.ofsted.gov.uk/resources/maintained-schools-inspection-documents-archive</vt:lpwstr>
      </vt:variant>
      <vt:variant>
        <vt:lpwstr/>
      </vt:variant>
      <vt:variant>
        <vt:i4>1048625</vt:i4>
      </vt:variant>
      <vt:variant>
        <vt:i4>113</vt:i4>
      </vt:variant>
      <vt:variant>
        <vt:i4>0</vt:i4>
      </vt:variant>
      <vt:variant>
        <vt:i4>5</vt:i4>
      </vt:variant>
      <vt:variant>
        <vt:lpwstr/>
      </vt:variant>
      <vt:variant>
        <vt:lpwstr>_Toc340655704</vt:lpwstr>
      </vt:variant>
      <vt:variant>
        <vt:i4>1048625</vt:i4>
      </vt:variant>
      <vt:variant>
        <vt:i4>107</vt:i4>
      </vt:variant>
      <vt:variant>
        <vt:i4>0</vt:i4>
      </vt:variant>
      <vt:variant>
        <vt:i4>5</vt:i4>
      </vt:variant>
      <vt:variant>
        <vt:lpwstr/>
      </vt:variant>
      <vt:variant>
        <vt:lpwstr>_Toc340655703</vt:lpwstr>
      </vt:variant>
      <vt:variant>
        <vt:i4>1048625</vt:i4>
      </vt:variant>
      <vt:variant>
        <vt:i4>101</vt:i4>
      </vt:variant>
      <vt:variant>
        <vt:i4>0</vt:i4>
      </vt:variant>
      <vt:variant>
        <vt:i4>5</vt:i4>
      </vt:variant>
      <vt:variant>
        <vt:lpwstr/>
      </vt:variant>
      <vt:variant>
        <vt:lpwstr>_Toc340655702</vt:lpwstr>
      </vt:variant>
      <vt:variant>
        <vt:i4>1048625</vt:i4>
      </vt:variant>
      <vt:variant>
        <vt:i4>95</vt:i4>
      </vt:variant>
      <vt:variant>
        <vt:i4>0</vt:i4>
      </vt:variant>
      <vt:variant>
        <vt:i4>5</vt:i4>
      </vt:variant>
      <vt:variant>
        <vt:lpwstr/>
      </vt:variant>
      <vt:variant>
        <vt:lpwstr>_Toc340655701</vt:lpwstr>
      </vt:variant>
      <vt:variant>
        <vt:i4>1048625</vt:i4>
      </vt:variant>
      <vt:variant>
        <vt:i4>89</vt:i4>
      </vt:variant>
      <vt:variant>
        <vt:i4>0</vt:i4>
      </vt:variant>
      <vt:variant>
        <vt:i4>5</vt:i4>
      </vt:variant>
      <vt:variant>
        <vt:lpwstr/>
      </vt:variant>
      <vt:variant>
        <vt:lpwstr>_Toc340655700</vt:lpwstr>
      </vt:variant>
      <vt:variant>
        <vt:i4>1638448</vt:i4>
      </vt:variant>
      <vt:variant>
        <vt:i4>83</vt:i4>
      </vt:variant>
      <vt:variant>
        <vt:i4>0</vt:i4>
      </vt:variant>
      <vt:variant>
        <vt:i4>5</vt:i4>
      </vt:variant>
      <vt:variant>
        <vt:lpwstr/>
      </vt:variant>
      <vt:variant>
        <vt:lpwstr>_Toc340655699</vt:lpwstr>
      </vt:variant>
      <vt:variant>
        <vt:i4>1638448</vt:i4>
      </vt:variant>
      <vt:variant>
        <vt:i4>77</vt:i4>
      </vt:variant>
      <vt:variant>
        <vt:i4>0</vt:i4>
      </vt:variant>
      <vt:variant>
        <vt:i4>5</vt:i4>
      </vt:variant>
      <vt:variant>
        <vt:lpwstr/>
      </vt:variant>
      <vt:variant>
        <vt:lpwstr>_Toc340655698</vt:lpwstr>
      </vt:variant>
      <vt:variant>
        <vt:i4>1638448</vt:i4>
      </vt:variant>
      <vt:variant>
        <vt:i4>71</vt:i4>
      </vt:variant>
      <vt:variant>
        <vt:i4>0</vt:i4>
      </vt:variant>
      <vt:variant>
        <vt:i4>5</vt:i4>
      </vt:variant>
      <vt:variant>
        <vt:lpwstr/>
      </vt:variant>
      <vt:variant>
        <vt:lpwstr>_Toc340655697</vt:lpwstr>
      </vt:variant>
      <vt:variant>
        <vt:i4>1638448</vt:i4>
      </vt:variant>
      <vt:variant>
        <vt:i4>65</vt:i4>
      </vt:variant>
      <vt:variant>
        <vt:i4>0</vt:i4>
      </vt:variant>
      <vt:variant>
        <vt:i4>5</vt:i4>
      </vt:variant>
      <vt:variant>
        <vt:lpwstr/>
      </vt:variant>
      <vt:variant>
        <vt:lpwstr>_Toc340655696</vt:lpwstr>
      </vt:variant>
      <vt:variant>
        <vt:i4>1638448</vt:i4>
      </vt:variant>
      <vt:variant>
        <vt:i4>59</vt:i4>
      </vt:variant>
      <vt:variant>
        <vt:i4>0</vt:i4>
      </vt:variant>
      <vt:variant>
        <vt:i4>5</vt:i4>
      </vt:variant>
      <vt:variant>
        <vt:lpwstr/>
      </vt:variant>
      <vt:variant>
        <vt:lpwstr>_Toc340655695</vt:lpwstr>
      </vt:variant>
      <vt:variant>
        <vt:i4>1638448</vt:i4>
      </vt:variant>
      <vt:variant>
        <vt:i4>53</vt:i4>
      </vt:variant>
      <vt:variant>
        <vt:i4>0</vt:i4>
      </vt:variant>
      <vt:variant>
        <vt:i4>5</vt:i4>
      </vt:variant>
      <vt:variant>
        <vt:lpwstr/>
      </vt:variant>
      <vt:variant>
        <vt:lpwstr>_Toc340655694</vt:lpwstr>
      </vt:variant>
      <vt:variant>
        <vt:i4>1638448</vt:i4>
      </vt:variant>
      <vt:variant>
        <vt:i4>47</vt:i4>
      </vt:variant>
      <vt:variant>
        <vt:i4>0</vt:i4>
      </vt:variant>
      <vt:variant>
        <vt:i4>5</vt:i4>
      </vt:variant>
      <vt:variant>
        <vt:lpwstr/>
      </vt:variant>
      <vt:variant>
        <vt:lpwstr>_Toc340655693</vt:lpwstr>
      </vt:variant>
      <vt:variant>
        <vt:i4>1638448</vt:i4>
      </vt:variant>
      <vt:variant>
        <vt:i4>41</vt:i4>
      </vt:variant>
      <vt:variant>
        <vt:i4>0</vt:i4>
      </vt:variant>
      <vt:variant>
        <vt:i4>5</vt:i4>
      </vt:variant>
      <vt:variant>
        <vt:lpwstr/>
      </vt:variant>
      <vt:variant>
        <vt:lpwstr>_Toc340655692</vt:lpwstr>
      </vt:variant>
      <vt:variant>
        <vt:i4>1638448</vt:i4>
      </vt:variant>
      <vt:variant>
        <vt:i4>35</vt:i4>
      </vt:variant>
      <vt:variant>
        <vt:i4>0</vt:i4>
      </vt:variant>
      <vt:variant>
        <vt:i4>5</vt:i4>
      </vt:variant>
      <vt:variant>
        <vt:lpwstr/>
      </vt:variant>
      <vt:variant>
        <vt:lpwstr>_Toc340655691</vt:lpwstr>
      </vt:variant>
      <vt:variant>
        <vt:i4>1638448</vt:i4>
      </vt:variant>
      <vt:variant>
        <vt:i4>29</vt:i4>
      </vt:variant>
      <vt:variant>
        <vt:i4>0</vt:i4>
      </vt:variant>
      <vt:variant>
        <vt:i4>5</vt:i4>
      </vt:variant>
      <vt:variant>
        <vt:lpwstr/>
      </vt:variant>
      <vt:variant>
        <vt:lpwstr>_Toc340655690</vt:lpwstr>
      </vt:variant>
      <vt:variant>
        <vt:i4>1572912</vt:i4>
      </vt:variant>
      <vt:variant>
        <vt:i4>23</vt:i4>
      </vt:variant>
      <vt:variant>
        <vt:i4>0</vt:i4>
      </vt:variant>
      <vt:variant>
        <vt:i4>5</vt:i4>
      </vt:variant>
      <vt:variant>
        <vt:lpwstr/>
      </vt:variant>
      <vt:variant>
        <vt:lpwstr>_Toc340655689</vt:lpwstr>
      </vt:variant>
      <vt:variant>
        <vt:i4>1572912</vt:i4>
      </vt:variant>
      <vt:variant>
        <vt:i4>17</vt:i4>
      </vt:variant>
      <vt:variant>
        <vt:i4>0</vt:i4>
      </vt:variant>
      <vt:variant>
        <vt:i4>5</vt:i4>
      </vt:variant>
      <vt:variant>
        <vt:lpwstr/>
      </vt:variant>
      <vt:variant>
        <vt:lpwstr>_Toc340655688</vt:lpwstr>
      </vt:variant>
      <vt:variant>
        <vt:i4>1572912</vt:i4>
      </vt:variant>
      <vt:variant>
        <vt:i4>11</vt:i4>
      </vt:variant>
      <vt:variant>
        <vt:i4>0</vt:i4>
      </vt:variant>
      <vt:variant>
        <vt:i4>5</vt:i4>
      </vt:variant>
      <vt:variant>
        <vt:lpwstr/>
      </vt:variant>
      <vt:variant>
        <vt:lpwstr>_Toc340655687</vt:lpwstr>
      </vt:variant>
      <vt:variant>
        <vt:i4>5177414</vt:i4>
      </vt:variant>
      <vt:variant>
        <vt:i4>6</vt:i4>
      </vt:variant>
      <vt:variant>
        <vt:i4>0</vt:i4>
      </vt:variant>
      <vt:variant>
        <vt:i4>5</vt:i4>
      </vt:variant>
      <vt:variant>
        <vt:lpwstr>http://www.ofsted.gov.uk/resources/official-statistics-maintained-school-inspections-and-outcomes</vt:lpwstr>
      </vt:variant>
      <vt:variant>
        <vt:lpwstr/>
      </vt:variant>
      <vt:variant>
        <vt:i4>5898298</vt:i4>
      </vt:variant>
      <vt:variant>
        <vt:i4>3</vt:i4>
      </vt:variant>
      <vt:variant>
        <vt:i4>0</vt:i4>
      </vt:variant>
      <vt:variant>
        <vt:i4>5</vt:i4>
      </vt:variant>
      <vt:variant>
        <vt:lpwstr>mailto:pressenquiries@ofsted.gov.uk</vt:lpwstr>
      </vt:variant>
      <vt:variant>
        <vt:lpwstr/>
      </vt:variant>
      <vt:variant>
        <vt:i4>7864340</vt:i4>
      </vt:variant>
      <vt:variant>
        <vt:i4>0</vt:i4>
      </vt:variant>
      <vt:variant>
        <vt:i4>0</vt:i4>
      </vt:variant>
      <vt:variant>
        <vt:i4>5</vt:i4>
      </vt:variant>
      <vt:variant>
        <vt:lpwstr>mailto:enquiries@ofsted.gov.uk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First Release Template (Word)</dc:title>
  <dc:creator>opapps</dc:creator>
  <cp:lastModifiedBy>ICS</cp:lastModifiedBy>
  <cp:revision>2</cp:revision>
  <cp:lastPrinted>2012-11-28T16:36:00Z</cp:lastPrinted>
  <dcterms:created xsi:type="dcterms:W3CDTF">2012-12-20T14:15:00Z</dcterms:created>
  <dcterms:modified xsi:type="dcterms:W3CDTF">2012-12-20T14:15:00Z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Gather and Disseminate Knowledge: Inspection and Regulation</vt:lpwstr>
  </property>
  <property fmtid="{D5CDD505-2E9C-101B-9397-08002B2CF9AE}" pid="3" name="OfstedESD">
    <vt:lpwstr/>
  </property>
  <property fmtid="{D5CDD505-2E9C-101B-9397-08002B2CF9AE}" pid="4" name="ContentType">
    <vt:lpwstr>Ofsted Base Document</vt:lpwstr>
  </property>
  <property fmtid="{D5CDD505-2E9C-101B-9397-08002B2CF9AE}" pid="5" name="DatePublished">
    <vt:lpwstr>2011-01-26T18:00:00Z</vt:lpwstr>
  </property>
  <property fmtid="{D5CDD505-2E9C-101B-9397-08002B2CF9AE}" pid="6" name="RetentionPolicy">
    <vt:lpwstr>3</vt:lpwstr>
  </property>
  <property fmtid="{D5CDD505-2E9C-101B-9397-08002B2CF9AE}" pid="7" name="RightsManagementText">
    <vt:lpwstr>NOT PROTECTIVELY MARKED</vt:lpwstr>
  </property>
  <property fmtid="{D5CDD505-2E9C-101B-9397-08002B2CF9AE}" pid="8" name="Language">
    <vt:lpwstr>English</vt:lpwstr>
  </property>
  <property fmtid="{D5CDD505-2E9C-101B-9397-08002B2CF9AE}" pid="9" name="Subject">
    <vt:lpwstr/>
  </property>
  <property fmtid="{D5CDD505-2E9C-101B-9397-08002B2CF9AE}" pid="10" name="Keywords">
    <vt:lpwstr/>
  </property>
  <property fmtid="{D5CDD505-2E9C-101B-9397-08002B2CF9AE}" pid="11" name="_Author">
    <vt:lpwstr>opapps</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ContentTypeId">
    <vt:lpwstr>0x0101006B77AE5D1964C947AF55BEAA8C6FD21E</vt:lpwstr>
  </property>
</Properties>
</file>