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910" w:rsidRPr="00505AC5" w:rsidRDefault="000334D7" w:rsidP="00FD5F9A">
      <w:pPr>
        <w:autoSpaceDE w:val="0"/>
        <w:autoSpaceDN w:val="0"/>
        <w:adjustRightInd w:val="0"/>
        <w:spacing w:line="480" w:lineRule="auto"/>
        <w:jc w:val="both"/>
        <w:rPr>
          <w:rFonts w:cs="Arial"/>
          <w:b/>
          <w:noProof/>
          <w:sz w:val="32"/>
          <w:szCs w:val="32"/>
        </w:rPr>
      </w:pPr>
      <w:r w:rsidRPr="000334D7">
        <w:rPr>
          <w:noProof/>
          <w:lang w:eastAsia="en-GB"/>
        </w:rPr>
        <w:pict>
          <v:shapetype id="_x0000_t202" coordsize="21600,21600" o:spt="202" path="m,l,21600r21600,l21600,xe">
            <v:stroke joinstyle="miter"/>
            <v:path gradientshapeok="t" o:connecttype="rect"/>
          </v:shapetype>
          <v:shape id="_x0000_s1029" type="#_x0000_t202" style="position:absolute;left:0;text-align:left;margin-left:-36pt;margin-top:54pt;width:555.9pt;height:585pt;z-index:3" filled="f" stroked="f">
            <v:textbox style="mso-next-textbox:#_x0000_s1029">
              <w:txbxContent>
                <w:p w:rsidR="00CC369F" w:rsidRDefault="00CC369F" w:rsidP="00EE6BFD">
                  <w:pPr>
                    <w:jc w:val="center"/>
                    <w:rPr>
                      <w:rFonts w:ascii="Arial Black" w:hAnsi="Arial Black" w:cs="Arial"/>
                      <w:b/>
                      <w:sz w:val="48"/>
                      <w:szCs w:val="48"/>
                    </w:rPr>
                  </w:pPr>
                </w:p>
                <w:p w:rsidR="00CC369F" w:rsidRPr="00A65298" w:rsidRDefault="00CC369F" w:rsidP="00EE6BFD">
                  <w:pPr>
                    <w:jc w:val="center"/>
                    <w:rPr>
                      <w:rFonts w:ascii="Arial Black" w:hAnsi="Arial Black"/>
                      <w:color w:val="FFFFFF"/>
                      <w:sz w:val="48"/>
                      <w:szCs w:val="48"/>
                    </w:rPr>
                  </w:pPr>
                  <w:r w:rsidRPr="00A65298">
                    <w:rPr>
                      <w:rFonts w:ascii="Arial Black" w:hAnsi="Arial Black"/>
                      <w:color w:val="FFFFFF"/>
                      <w:sz w:val="48"/>
                      <w:szCs w:val="48"/>
                    </w:rPr>
                    <w:t xml:space="preserve">DELIVERING </w:t>
                  </w:r>
                </w:p>
                <w:p w:rsidR="00CC369F" w:rsidRPr="00A65298" w:rsidRDefault="00CC369F" w:rsidP="00EE6BFD">
                  <w:pPr>
                    <w:jc w:val="center"/>
                    <w:rPr>
                      <w:rFonts w:ascii="Arial Black" w:hAnsi="Arial Black"/>
                      <w:color w:val="FFFFFF"/>
                      <w:sz w:val="48"/>
                      <w:szCs w:val="48"/>
                    </w:rPr>
                  </w:pPr>
                  <w:r w:rsidRPr="00A65298">
                    <w:rPr>
                      <w:rFonts w:ascii="Arial Black" w:hAnsi="Arial Black"/>
                      <w:color w:val="FFFFFF"/>
                      <w:sz w:val="48"/>
                      <w:szCs w:val="48"/>
                    </w:rPr>
                    <w:t>SUCCESS THROUGH EXCELLENCE</w:t>
                  </w:r>
                </w:p>
                <w:p w:rsidR="00CC369F" w:rsidRPr="00A65298" w:rsidRDefault="00CC369F" w:rsidP="00EE6BFD">
                  <w:pPr>
                    <w:jc w:val="center"/>
                    <w:rPr>
                      <w:rFonts w:ascii="Arial Black" w:hAnsi="Arial Black"/>
                      <w:color w:val="FFFFFF"/>
                      <w:sz w:val="48"/>
                      <w:szCs w:val="48"/>
                    </w:rPr>
                  </w:pPr>
                </w:p>
                <w:p w:rsidR="00CC369F" w:rsidRDefault="00CC369F" w:rsidP="00EE6BFD">
                  <w:pPr>
                    <w:jc w:val="center"/>
                    <w:rPr>
                      <w:rFonts w:ascii="Arial Black" w:hAnsi="Arial Black" w:cs="Arial"/>
                      <w:b/>
                      <w:color w:val="FFFFFF"/>
                      <w:sz w:val="48"/>
                      <w:szCs w:val="48"/>
                    </w:rPr>
                  </w:pPr>
                  <w:r>
                    <w:rPr>
                      <w:rFonts w:ascii="Arial Black" w:hAnsi="Arial Black"/>
                      <w:color w:val="FFFFFF"/>
                      <w:sz w:val="48"/>
                      <w:szCs w:val="48"/>
                    </w:rPr>
                    <w:t>An Analysis of the Performance</w:t>
                  </w:r>
                  <w:r w:rsidRPr="00A65298">
                    <w:rPr>
                      <w:rFonts w:ascii="Arial Black" w:hAnsi="Arial Black"/>
                      <w:color w:val="FFFFFF"/>
                      <w:sz w:val="48"/>
                      <w:szCs w:val="48"/>
                    </w:rPr>
                    <w:t xml:space="preserve"> </w:t>
                  </w:r>
                  <w:r>
                    <w:rPr>
                      <w:rFonts w:ascii="Arial Black" w:hAnsi="Arial Black"/>
                      <w:color w:val="FFFFFF"/>
                      <w:sz w:val="48"/>
                      <w:szCs w:val="48"/>
                    </w:rPr>
                    <w:t>of DEL Programmes and Provision</w:t>
                  </w:r>
                </w:p>
                <w:p w:rsidR="00CC369F" w:rsidRDefault="00CC369F" w:rsidP="00EE6BFD">
                  <w:pPr>
                    <w:jc w:val="center"/>
                    <w:rPr>
                      <w:rFonts w:ascii="Arial Black" w:hAnsi="Arial Black" w:cs="Arial"/>
                      <w:b/>
                      <w:color w:val="FFFFFF"/>
                      <w:sz w:val="48"/>
                      <w:szCs w:val="48"/>
                    </w:rPr>
                  </w:pPr>
                </w:p>
                <w:p w:rsidR="00CC369F" w:rsidRPr="00A65298" w:rsidRDefault="00CC369F" w:rsidP="00EE6BFD">
                  <w:pPr>
                    <w:jc w:val="center"/>
                    <w:rPr>
                      <w:rFonts w:ascii="Arial Black" w:hAnsi="Arial Black"/>
                      <w:color w:val="FFFFFF"/>
                      <w:sz w:val="48"/>
                      <w:szCs w:val="48"/>
                    </w:rPr>
                  </w:pPr>
                  <w:r>
                    <w:rPr>
                      <w:rFonts w:ascii="Arial Black" w:hAnsi="Arial Black" w:cs="Arial"/>
                      <w:b/>
                      <w:color w:val="FFFFFF"/>
                      <w:sz w:val="48"/>
                      <w:szCs w:val="48"/>
                    </w:rPr>
                    <w:t>(The 4</w:t>
                  </w:r>
                  <w:r>
                    <w:rPr>
                      <w:rFonts w:ascii="Arial Black" w:hAnsi="Arial Black" w:cs="Arial"/>
                      <w:b/>
                      <w:color w:val="FFFFFF"/>
                      <w:sz w:val="48"/>
                      <w:szCs w:val="48"/>
                      <w:vertAlign w:val="superscript"/>
                    </w:rPr>
                    <w:t>th</w:t>
                  </w:r>
                  <w:r>
                    <w:rPr>
                      <w:rFonts w:ascii="Arial Black" w:hAnsi="Arial Black" w:cs="Arial"/>
                      <w:b/>
                      <w:color w:val="FFFFFF"/>
                      <w:sz w:val="48"/>
                      <w:szCs w:val="48"/>
                    </w:rPr>
                    <w:t xml:space="preserve"> Annual Report)</w:t>
                  </w:r>
                  <w:r w:rsidRPr="003A7D68" w:rsidDel="00E721E7">
                    <w:rPr>
                      <w:rFonts w:ascii="Arial Black" w:hAnsi="Arial Black" w:cs="Arial"/>
                      <w:b/>
                      <w:color w:val="FFFFFF"/>
                      <w:sz w:val="48"/>
                      <w:szCs w:val="48"/>
                    </w:rPr>
                    <w:t xml:space="preserve"> </w:t>
                  </w:r>
                </w:p>
                <w:p w:rsidR="00CC369F" w:rsidRDefault="00CC369F" w:rsidP="00EE6BFD">
                  <w:pPr>
                    <w:jc w:val="center"/>
                    <w:rPr>
                      <w:rFonts w:ascii="Arial Black" w:hAnsi="Arial Black"/>
                      <w:color w:val="FFFFFF"/>
                      <w:sz w:val="48"/>
                      <w:szCs w:val="48"/>
                    </w:rPr>
                  </w:pPr>
                </w:p>
                <w:p w:rsidR="00CC369F" w:rsidRDefault="00CC369F" w:rsidP="00EE6BFD">
                  <w:pPr>
                    <w:jc w:val="center"/>
                    <w:rPr>
                      <w:rFonts w:ascii="Arial Black" w:hAnsi="Arial Black"/>
                      <w:color w:val="FFFFFF"/>
                      <w:sz w:val="48"/>
                      <w:szCs w:val="48"/>
                    </w:rPr>
                  </w:pPr>
                </w:p>
                <w:p w:rsidR="00CC369F" w:rsidRDefault="00CC369F" w:rsidP="00EE6BFD">
                  <w:pPr>
                    <w:jc w:val="center"/>
                    <w:rPr>
                      <w:rFonts w:ascii="Arial Black" w:hAnsi="Arial Black"/>
                      <w:color w:val="FFFFFF"/>
                      <w:sz w:val="48"/>
                      <w:szCs w:val="48"/>
                    </w:rPr>
                  </w:pPr>
                </w:p>
                <w:p w:rsidR="00CC369F" w:rsidRDefault="00CC369F" w:rsidP="00EE6BFD">
                  <w:pPr>
                    <w:jc w:val="center"/>
                    <w:rPr>
                      <w:rFonts w:ascii="Arial Black" w:hAnsi="Arial Black"/>
                      <w:color w:val="FFFFFF"/>
                      <w:sz w:val="48"/>
                      <w:szCs w:val="48"/>
                    </w:rPr>
                  </w:pPr>
                </w:p>
                <w:p w:rsidR="00CC369F" w:rsidRDefault="00CC369F" w:rsidP="00EE6BFD">
                  <w:pPr>
                    <w:rPr>
                      <w:rFonts w:ascii="Arial Black" w:hAnsi="Arial Black"/>
                      <w:color w:val="FFFFFF"/>
                      <w:sz w:val="32"/>
                      <w:szCs w:val="32"/>
                    </w:rPr>
                  </w:pPr>
                </w:p>
                <w:p w:rsidR="00CC369F" w:rsidRDefault="00CC369F" w:rsidP="00EE6BFD">
                  <w:pPr>
                    <w:rPr>
                      <w:rFonts w:ascii="Arial Black" w:hAnsi="Arial Black"/>
                      <w:color w:val="FFFFFF"/>
                      <w:sz w:val="32"/>
                      <w:szCs w:val="32"/>
                    </w:rPr>
                  </w:pPr>
                </w:p>
                <w:p w:rsidR="00CC369F" w:rsidRDefault="00CC369F" w:rsidP="00EE6BFD">
                  <w:pPr>
                    <w:rPr>
                      <w:rFonts w:ascii="Arial Black" w:hAnsi="Arial Black"/>
                      <w:color w:val="FFFFFF"/>
                      <w:sz w:val="32"/>
                      <w:szCs w:val="32"/>
                    </w:rPr>
                  </w:pPr>
                </w:p>
                <w:p w:rsidR="00CC369F" w:rsidRDefault="00CC369F" w:rsidP="00EE6BFD">
                  <w:pPr>
                    <w:rPr>
                      <w:rFonts w:ascii="Arial Black" w:hAnsi="Arial Black"/>
                      <w:color w:val="FFFFFF"/>
                      <w:sz w:val="32"/>
                      <w:szCs w:val="32"/>
                    </w:rPr>
                  </w:pPr>
                </w:p>
                <w:p w:rsidR="00CC369F" w:rsidRDefault="00CC369F" w:rsidP="00EE6BFD">
                  <w:pPr>
                    <w:rPr>
                      <w:rFonts w:ascii="Arial Black" w:hAnsi="Arial Black"/>
                      <w:color w:val="FFFFFF"/>
                      <w:sz w:val="40"/>
                      <w:szCs w:val="40"/>
                    </w:rPr>
                  </w:pPr>
                </w:p>
                <w:p w:rsidR="00CC369F" w:rsidRPr="00F63D16" w:rsidRDefault="00CC369F" w:rsidP="00EE6BFD">
                  <w:pPr>
                    <w:rPr>
                      <w:rFonts w:ascii="Arial Black" w:hAnsi="Arial Black"/>
                      <w:color w:val="FFFFFF"/>
                    </w:rPr>
                  </w:pPr>
                  <w:r w:rsidRPr="00F63D16">
                    <w:rPr>
                      <w:rFonts w:ascii="Arial Black" w:hAnsi="Arial Black"/>
                      <w:color w:val="FFFFFF"/>
                    </w:rPr>
                    <w:t>Prepared by: Analytical Services, Department for Employment and Learning</w:t>
                  </w:r>
                </w:p>
                <w:p w:rsidR="00CC369F" w:rsidRDefault="00CC369F" w:rsidP="00EE6BFD">
                  <w:pPr>
                    <w:jc w:val="center"/>
                    <w:rPr>
                      <w:rFonts w:ascii="Arial Black" w:hAnsi="Arial Black"/>
                      <w:color w:val="FFFFFF"/>
                      <w:sz w:val="48"/>
                      <w:szCs w:val="48"/>
                    </w:rPr>
                  </w:pPr>
                </w:p>
                <w:p w:rsidR="00CC369F" w:rsidRDefault="00CC369F" w:rsidP="00EE6BFD">
                  <w:pPr>
                    <w:jc w:val="center"/>
                    <w:rPr>
                      <w:rFonts w:ascii="Arial Black" w:hAnsi="Arial Black"/>
                      <w:color w:val="FFFFFF"/>
                      <w:sz w:val="48"/>
                      <w:szCs w:val="48"/>
                    </w:rPr>
                  </w:pPr>
                </w:p>
                <w:p w:rsidR="00CC369F" w:rsidRDefault="00CC369F" w:rsidP="00EE6BFD">
                  <w:pPr>
                    <w:jc w:val="center"/>
                    <w:rPr>
                      <w:rFonts w:ascii="Arial Black" w:hAnsi="Arial Black"/>
                      <w:color w:val="FFFFFF"/>
                      <w:sz w:val="48"/>
                      <w:szCs w:val="48"/>
                    </w:rPr>
                  </w:pPr>
                </w:p>
                <w:p w:rsidR="00CC369F" w:rsidRDefault="00CC369F" w:rsidP="00EE6BFD">
                  <w:pPr>
                    <w:jc w:val="center"/>
                    <w:rPr>
                      <w:rFonts w:ascii="Arial Black" w:hAnsi="Arial Black"/>
                      <w:color w:val="FFFFFF"/>
                      <w:sz w:val="48"/>
                      <w:szCs w:val="48"/>
                    </w:rPr>
                  </w:pPr>
                </w:p>
                <w:p w:rsidR="00CC369F" w:rsidRDefault="00CC369F" w:rsidP="00EE6BFD">
                  <w:pPr>
                    <w:jc w:val="center"/>
                    <w:rPr>
                      <w:rFonts w:ascii="Arial Black" w:hAnsi="Arial Black"/>
                      <w:color w:val="FFFFFF"/>
                      <w:sz w:val="48"/>
                      <w:szCs w:val="48"/>
                    </w:rPr>
                  </w:pPr>
                </w:p>
                <w:p w:rsidR="00CC369F" w:rsidRPr="00E408D6" w:rsidRDefault="00CC369F" w:rsidP="00EE6BFD">
                  <w:pPr>
                    <w:jc w:val="center"/>
                    <w:rPr>
                      <w:rFonts w:ascii="Arial Black" w:hAnsi="Arial Black"/>
                      <w:color w:val="FFFFFF"/>
                      <w:sz w:val="36"/>
                      <w:szCs w:val="36"/>
                    </w:rPr>
                  </w:pPr>
                  <w:r>
                    <w:rPr>
                      <w:rFonts w:ascii="Arial Black" w:hAnsi="Arial Black"/>
                      <w:color w:val="FFFFFF"/>
                      <w:sz w:val="36"/>
                      <w:szCs w:val="36"/>
                    </w:rPr>
                    <w:tab/>
                  </w:r>
                  <w:r>
                    <w:rPr>
                      <w:rFonts w:ascii="Arial Black" w:hAnsi="Arial Black"/>
                      <w:color w:val="FFFFFF"/>
                      <w:sz w:val="36"/>
                      <w:szCs w:val="36"/>
                    </w:rPr>
                    <w:tab/>
                  </w:r>
                  <w:r>
                    <w:rPr>
                      <w:rFonts w:ascii="Arial Black" w:hAnsi="Arial Black"/>
                      <w:color w:val="FFFFFF"/>
                      <w:sz w:val="36"/>
                      <w:szCs w:val="36"/>
                    </w:rPr>
                    <w:tab/>
                  </w:r>
                  <w:r>
                    <w:rPr>
                      <w:rFonts w:ascii="Arial Black" w:hAnsi="Arial Black"/>
                      <w:color w:val="FFFFFF"/>
                      <w:sz w:val="36"/>
                      <w:szCs w:val="36"/>
                    </w:rPr>
                    <w:tab/>
                  </w:r>
                  <w:r>
                    <w:rPr>
                      <w:rFonts w:ascii="Arial Black" w:hAnsi="Arial Black"/>
                      <w:color w:val="FFFFFF"/>
                      <w:sz w:val="36"/>
                      <w:szCs w:val="36"/>
                    </w:rPr>
                    <w:tab/>
                  </w:r>
                  <w:r>
                    <w:rPr>
                      <w:rFonts w:ascii="Arial Black" w:hAnsi="Arial Black"/>
                      <w:color w:val="FFFFFF"/>
                      <w:sz w:val="36"/>
                      <w:szCs w:val="36"/>
                    </w:rPr>
                    <w:tab/>
                  </w:r>
                </w:p>
                <w:p w:rsidR="00CC369F" w:rsidRDefault="00CC369F" w:rsidP="00EE6BFD">
                  <w:pPr>
                    <w:jc w:val="center"/>
                    <w:rPr>
                      <w:rFonts w:ascii="Arial Black" w:hAnsi="Arial Black"/>
                      <w:color w:val="FFFFFF"/>
                      <w:sz w:val="48"/>
                      <w:szCs w:val="48"/>
                    </w:rPr>
                  </w:pPr>
                </w:p>
                <w:p w:rsidR="00CC369F" w:rsidRDefault="00CC369F" w:rsidP="00EE6BFD">
                  <w:pPr>
                    <w:jc w:val="center"/>
                    <w:rPr>
                      <w:rFonts w:ascii="Arial Black" w:hAnsi="Arial Black"/>
                      <w:color w:val="FFFFFF"/>
                      <w:sz w:val="48"/>
                      <w:szCs w:val="48"/>
                    </w:rPr>
                  </w:pPr>
                </w:p>
                <w:p w:rsidR="00CC369F" w:rsidRDefault="00CC369F" w:rsidP="00EE6BFD">
                  <w:pPr>
                    <w:jc w:val="center"/>
                    <w:rPr>
                      <w:rFonts w:ascii="Arial Black" w:hAnsi="Arial Black"/>
                      <w:color w:val="FFFFFF"/>
                      <w:sz w:val="48"/>
                      <w:szCs w:val="48"/>
                    </w:rPr>
                  </w:pPr>
                </w:p>
                <w:p w:rsidR="00CC369F" w:rsidRDefault="00CC369F" w:rsidP="00EE6BFD">
                  <w:pPr>
                    <w:jc w:val="center"/>
                    <w:rPr>
                      <w:rFonts w:ascii="Arial Black" w:hAnsi="Arial Black"/>
                      <w:color w:val="FFFFFF"/>
                      <w:sz w:val="48"/>
                      <w:szCs w:val="48"/>
                    </w:rPr>
                  </w:pPr>
                </w:p>
                <w:p w:rsidR="00CC369F" w:rsidRDefault="00CC369F" w:rsidP="00EE6BFD">
                  <w:pPr>
                    <w:jc w:val="center"/>
                    <w:rPr>
                      <w:rFonts w:ascii="Arial Black" w:hAnsi="Arial Black"/>
                      <w:color w:val="FFFFFF"/>
                      <w:sz w:val="48"/>
                      <w:szCs w:val="48"/>
                    </w:rPr>
                  </w:pPr>
                </w:p>
                <w:p w:rsidR="00CC369F" w:rsidRDefault="00CC369F" w:rsidP="00EE6BFD">
                  <w:pPr>
                    <w:jc w:val="center"/>
                    <w:rPr>
                      <w:rFonts w:ascii="Arial Black" w:hAnsi="Arial Black"/>
                      <w:color w:val="FFFFFF"/>
                      <w:sz w:val="48"/>
                      <w:szCs w:val="48"/>
                    </w:rPr>
                  </w:pPr>
                </w:p>
                <w:p w:rsidR="00CC369F" w:rsidRPr="00F07578" w:rsidRDefault="00CC369F" w:rsidP="00EE6BFD">
                  <w:pPr>
                    <w:jc w:val="center"/>
                    <w:rPr>
                      <w:rFonts w:ascii="Arial Black" w:hAnsi="Arial Black"/>
                      <w:color w:val="FFFFFF"/>
                      <w:sz w:val="36"/>
                      <w:szCs w:val="36"/>
                    </w:rPr>
                  </w:pPr>
                  <w:r>
                    <w:rPr>
                      <w:rFonts w:ascii="Arial Black" w:hAnsi="Arial Black"/>
                      <w:color w:val="FFFFFF"/>
                      <w:sz w:val="48"/>
                      <w:szCs w:val="48"/>
                    </w:rPr>
                    <w:tab/>
                  </w:r>
                  <w:r>
                    <w:rPr>
                      <w:rFonts w:ascii="Arial Black" w:hAnsi="Arial Black"/>
                      <w:color w:val="FFFFFF"/>
                      <w:sz w:val="48"/>
                      <w:szCs w:val="48"/>
                    </w:rPr>
                    <w:tab/>
                  </w:r>
                  <w:r>
                    <w:rPr>
                      <w:rFonts w:ascii="Arial Black" w:hAnsi="Arial Black"/>
                      <w:color w:val="FFFFFF"/>
                      <w:sz w:val="48"/>
                      <w:szCs w:val="48"/>
                    </w:rPr>
                    <w:tab/>
                  </w:r>
                  <w:r>
                    <w:rPr>
                      <w:rFonts w:ascii="Arial Black" w:hAnsi="Arial Black"/>
                      <w:color w:val="FFFFFF"/>
                      <w:sz w:val="48"/>
                      <w:szCs w:val="48"/>
                    </w:rPr>
                    <w:tab/>
                  </w:r>
                  <w:r>
                    <w:rPr>
                      <w:rFonts w:ascii="Arial Black" w:hAnsi="Arial Black"/>
                      <w:color w:val="FFFFFF"/>
                      <w:sz w:val="48"/>
                      <w:szCs w:val="48"/>
                    </w:rPr>
                    <w:tab/>
                  </w:r>
                  <w:r>
                    <w:rPr>
                      <w:rFonts w:ascii="Arial Black" w:hAnsi="Arial Black"/>
                      <w:color w:val="FFFFFF"/>
                      <w:sz w:val="48"/>
                      <w:szCs w:val="48"/>
                    </w:rPr>
                    <w:tab/>
                  </w:r>
                  <w:r w:rsidRPr="00F07578">
                    <w:rPr>
                      <w:rFonts w:ascii="Arial Black" w:hAnsi="Arial Black"/>
                      <w:color w:val="FFFFFF"/>
                      <w:sz w:val="36"/>
                      <w:szCs w:val="36"/>
                    </w:rPr>
                    <w:t xml:space="preserve">October 2008 </w:t>
                  </w:r>
                </w:p>
                <w:p w:rsidR="00CC369F" w:rsidRDefault="00CC369F" w:rsidP="00EE6BFD">
                  <w:pPr>
                    <w:rPr>
                      <w:rFonts w:cs="Arial"/>
                      <w:color w:val="FFFFFF"/>
                      <w:sz w:val="44"/>
                      <w:szCs w:val="44"/>
                    </w:rPr>
                  </w:pPr>
                </w:p>
                <w:p w:rsidR="00CC369F" w:rsidRDefault="00CC369F" w:rsidP="00EE6BFD">
                  <w:pPr>
                    <w:rPr>
                      <w:rFonts w:cs="Arial"/>
                      <w:color w:val="FFFFFF"/>
                      <w:sz w:val="44"/>
                      <w:szCs w:val="44"/>
                    </w:rPr>
                  </w:pPr>
                </w:p>
                <w:p w:rsidR="00CC369F" w:rsidRDefault="00CC369F" w:rsidP="00EE6BFD">
                  <w:pPr>
                    <w:rPr>
                      <w:rFonts w:cs="Arial"/>
                      <w:color w:val="FFFFFF"/>
                      <w:sz w:val="44"/>
                      <w:szCs w:val="44"/>
                    </w:rPr>
                  </w:pPr>
                </w:p>
                <w:p w:rsidR="00CC369F" w:rsidRDefault="00CC369F" w:rsidP="00EE6BFD">
                  <w:pPr>
                    <w:rPr>
                      <w:rFonts w:cs="Arial"/>
                      <w:color w:val="FFFFFF"/>
                      <w:sz w:val="44"/>
                      <w:szCs w:val="44"/>
                    </w:rPr>
                  </w:pPr>
                </w:p>
                <w:p w:rsidR="00CC369F" w:rsidRDefault="00CC369F" w:rsidP="00EE6BFD">
                  <w:pPr>
                    <w:jc w:val="center"/>
                    <w:rPr>
                      <w:rFonts w:cs="Arial"/>
                      <w:color w:val="FFFFFF"/>
                      <w:sz w:val="44"/>
                      <w:szCs w:val="44"/>
                    </w:rPr>
                  </w:pPr>
                </w:p>
                <w:p w:rsidR="00CC369F" w:rsidRDefault="00CC369F" w:rsidP="00EE6BFD">
                  <w:pPr>
                    <w:rPr>
                      <w:rFonts w:cs="Arial"/>
                      <w:color w:val="FFFFFF"/>
                      <w:sz w:val="44"/>
                      <w:szCs w:val="44"/>
                    </w:rPr>
                  </w:pPr>
                </w:p>
                <w:p w:rsidR="00CC369F" w:rsidRDefault="00CC369F" w:rsidP="00EE6BFD">
                  <w:pPr>
                    <w:rPr>
                      <w:rFonts w:cs="Arial"/>
                      <w:color w:val="FFFFFF"/>
                      <w:sz w:val="44"/>
                      <w:szCs w:val="44"/>
                    </w:rPr>
                  </w:pPr>
                </w:p>
                <w:p w:rsidR="00CC369F" w:rsidRDefault="00CC369F" w:rsidP="00EE6BFD">
                  <w:pPr>
                    <w:rPr>
                      <w:rFonts w:cs="Arial"/>
                      <w:color w:val="FFFFFF"/>
                      <w:sz w:val="44"/>
                      <w:szCs w:val="44"/>
                    </w:rPr>
                  </w:pPr>
                </w:p>
                <w:p w:rsidR="00CC369F" w:rsidRDefault="00CC369F" w:rsidP="00EE6BFD">
                  <w:pPr>
                    <w:rPr>
                      <w:rFonts w:cs="Arial"/>
                      <w:color w:val="FFFFFF"/>
                      <w:sz w:val="44"/>
                      <w:szCs w:val="44"/>
                    </w:rPr>
                  </w:pPr>
                </w:p>
                <w:p w:rsidR="00CC369F" w:rsidRDefault="00CC369F" w:rsidP="00EE6BFD">
                  <w:pPr>
                    <w:rPr>
                      <w:rFonts w:cs="Arial"/>
                      <w:color w:val="FFFFFF"/>
                      <w:sz w:val="44"/>
                      <w:szCs w:val="44"/>
                    </w:rPr>
                  </w:pPr>
                </w:p>
                <w:p w:rsidR="00CC369F" w:rsidRPr="00A42773" w:rsidRDefault="00CC369F" w:rsidP="00EE6BFD">
                  <w:pPr>
                    <w:jc w:val="right"/>
                    <w:rPr>
                      <w:rFonts w:cs="Arial"/>
                      <w:color w:val="FFFFFF"/>
                      <w:sz w:val="36"/>
                      <w:szCs w:val="36"/>
                    </w:rPr>
                  </w:pPr>
                </w:p>
                <w:p w:rsidR="00CC369F" w:rsidRDefault="00CC369F" w:rsidP="00EE6BFD">
                  <w:pPr>
                    <w:rPr>
                      <w:rFonts w:cs="Arial"/>
                      <w:color w:val="FFFFFF"/>
                      <w:sz w:val="44"/>
                      <w:szCs w:val="44"/>
                    </w:rPr>
                  </w:pPr>
                </w:p>
                <w:p w:rsidR="00CC369F" w:rsidRDefault="00CC369F" w:rsidP="00EE6BFD">
                  <w:pPr>
                    <w:rPr>
                      <w:rFonts w:cs="Arial"/>
                      <w:color w:val="FFFFFF"/>
                      <w:sz w:val="44"/>
                      <w:szCs w:val="44"/>
                    </w:rPr>
                  </w:pPr>
                </w:p>
                <w:p w:rsidR="00CC369F" w:rsidRDefault="00CC369F" w:rsidP="00EE6BFD">
                  <w:pPr>
                    <w:rPr>
                      <w:rFonts w:cs="Arial"/>
                      <w:color w:val="FFFFFF"/>
                      <w:sz w:val="44"/>
                      <w:szCs w:val="44"/>
                    </w:rPr>
                  </w:pPr>
                </w:p>
                <w:p w:rsidR="00CC369F" w:rsidRDefault="00CC369F" w:rsidP="00EE6BFD">
                  <w:pPr>
                    <w:rPr>
                      <w:rFonts w:cs="Arial"/>
                      <w:color w:val="FFFFFF"/>
                      <w:sz w:val="44"/>
                      <w:szCs w:val="44"/>
                    </w:rPr>
                  </w:pPr>
                </w:p>
                <w:p w:rsidR="00CC369F" w:rsidRPr="00A11CE3" w:rsidRDefault="00CC369F" w:rsidP="00EE6BFD">
                  <w:pPr>
                    <w:rPr>
                      <w:rFonts w:cs="Arial"/>
                      <w:color w:val="FFFFFF"/>
                      <w:sz w:val="44"/>
                      <w:szCs w:val="44"/>
                    </w:rPr>
                  </w:pPr>
                  <w:r>
                    <w:rPr>
                      <w:rFonts w:cs="Arial"/>
                      <w:color w:val="FFFFFF"/>
                      <w:sz w:val="44"/>
                      <w:szCs w:val="44"/>
                    </w:rPr>
                    <w:tab/>
                  </w:r>
                  <w:r>
                    <w:rPr>
                      <w:rFonts w:cs="Arial"/>
                      <w:color w:val="FFFFFF"/>
                      <w:sz w:val="44"/>
                      <w:szCs w:val="44"/>
                    </w:rPr>
                    <w:tab/>
                  </w:r>
                  <w:r>
                    <w:rPr>
                      <w:rFonts w:cs="Arial"/>
                      <w:color w:val="FFFFFF"/>
                      <w:sz w:val="44"/>
                      <w:szCs w:val="44"/>
                    </w:rPr>
                    <w:tab/>
                  </w:r>
                  <w:r>
                    <w:rPr>
                      <w:rFonts w:cs="Arial"/>
                      <w:color w:val="FFFFFF"/>
                      <w:sz w:val="44"/>
                      <w:szCs w:val="44"/>
                    </w:rPr>
                    <w:tab/>
                  </w:r>
                  <w:r>
                    <w:rPr>
                      <w:rFonts w:cs="Arial"/>
                      <w:color w:val="FFFFFF"/>
                      <w:sz w:val="44"/>
                      <w:szCs w:val="44"/>
                    </w:rPr>
                    <w:tab/>
                  </w:r>
                  <w:r>
                    <w:rPr>
                      <w:rFonts w:cs="Arial"/>
                      <w:color w:val="FFFFFF"/>
                      <w:sz w:val="44"/>
                      <w:szCs w:val="44"/>
                    </w:rPr>
                    <w:tab/>
                  </w:r>
                  <w:r>
                    <w:rPr>
                      <w:rFonts w:cs="Arial"/>
                      <w:color w:val="FFFFFF"/>
                      <w:sz w:val="44"/>
                      <w:szCs w:val="44"/>
                    </w:rPr>
                    <w:tab/>
                  </w:r>
                  <w:r>
                    <w:rPr>
                      <w:rFonts w:cs="Arial"/>
                      <w:color w:val="FFFFFF"/>
                      <w:sz w:val="44"/>
                      <w:szCs w:val="44"/>
                    </w:rPr>
                    <w:tab/>
                  </w:r>
                  <w:r>
                    <w:rPr>
                      <w:rFonts w:cs="Arial"/>
                      <w:color w:val="FFFFFF"/>
                      <w:sz w:val="44"/>
                      <w:szCs w:val="44"/>
                    </w:rPr>
                    <w:tab/>
                  </w:r>
                  <w:r>
                    <w:rPr>
                      <w:rFonts w:cs="Arial"/>
                      <w:color w:val="FFFFFF"/>
                      <w:sz w:val="44"/>
                      <w:szCs w:val="44"/>
                    </w:rPr>
                    <w:tab/>
                  </w:r>
                  <w:r>
                    <w:rPr>
                      <w:rFonts w:cs="Arial"/>
                      <w:color w:val="FFFFFF"/>
                      <w:sz w:val="44"/>
                      <w:szCs w:val="44"/>
                    </w:rPr>
                    <w:tab/>
                  </w:r>
                </w:p>
              </w:txbxContent>
            </v:textbox>
          </v:shape>
        </w:pict>
      </w:r>
      <w:r w:rsidRPr="000334D7">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83.15pt;margin-top:-91.05pt;width:596pt;height:846pt;z-index:2">
            <v:imagedata r:id="rId8" o:title=""/>
            <w10:anchorlock/>
          </v:shape>
        </w:pict>
      </w:r>
      <w:r w:rsidR="009B2910">
        <w:rPr>
          <w:rFonts w:cs="Arial"/>
          <w:b/>
        </w:rPr>
        <w:t>0`</w:t>
      </w:r>
      <w:r w:rsidR="009B2910">
        <w:rPr>
          <w:rFonts w:cs="Arial"/>
          <w:b/>
        </w:rPr>
        <w:br w:type="page"/>
      </w:r>
      <w:r w:rsidR="009B2910" w:rsidRPr="00505AC5">
        <w:rPr>
          <w:rFonts w:cs="Arial"/>
          <w:b/>
          <w:sz w:val="32"/>
          <w:szCs w:val="32"/>
        </w:rPr>
        <w:lastRenderedPageBreak/>
        <w:t>Contents</w:t>
      </w:r>
      <w:r w:rsidRPr="00505AC5">
        <w:rPr>
          <w:rFonts w:cs="Arial"/>
          <w:b/>
          <w:sz w:val="32"/>
          <w:szCs w:val="32"/>
        </w:rPr>
        <w:fldChar w:fldCharType="begin"/>
      </w:r>
      <w:r w:rsidR="009B2910" w:rsidRPr="00505AC5">
        <w:rPr>
          <w:rFonts w:cs="Arial"/>
          <w:b/>
          <w:sz w:val="32"/>
          <w:szCs w:val="32"/>
        </w:rPr>
        <w:instrText xml:space="preserve"> TOC \o "1-3" \h \z \u </w:instrText>
      </w:r>
      <w:r w:rsidRPr="00505AC5">
        <w:rPr>
          <w:rFonts w:cs="Arial"/>
          <w:b/>
          <w:sz w:val="32"/>
          <w:szCs w:val="32"/>
        </w:rPr>
        <w:fldChar w:fldCharType="separate"/>
      </w:r>
    </w:p>
    <w:p w:rsidR="009B2910" w:rsidRDefault="000334D7">
      <w:pPr>
        <w:pStyle w:val="TOC1"/>
        <w:rPr>
          <w:rStyle w:val="Hyperlink"/>
          <w:rFonts w:ascii="Arial" w:hAnsi="Arial" w:cs="Arial"/>
        </w:rPr>
      </w:pPr>
      <w:hyperlink w:anchor="_Toc361925026" w:history="1">
        <w:r w:rsidR="009B2910" w:rsidRPr="00DD3258">
          <w:rPr>
            <w:rStyle w:val="Hyperlink"/>
            <w:rFonts w:ascii="Arial" w:hAnsi="Arial" w:cs="Arial"/>
          </w:rPr>
          <w:t>Executive Summary</w:t>
        </w:r>
        <w:r w:rsidR="009B2910" w:rsidRPr="00DD3258">
          <w:rPr>
            <w:rFonts w:ascii="Arial" w:hAnsi="Arial" w:cs="Arial"/>
            <w:webHidden/>
          </w:rPr>
          <w:tab/>
        </w:r>
        <w:r w:rsidRPr="00DD3258">
          <w:rPr>
            <w:rFonts w:ascii="Arial" w:hAnsi="Arial" w:cs="Arial"/>
            <w:webHidden/>
          </w:rPr>
          <w:fldChar w:fldCharType="begin"/>
        </w:r>
        <w:r w:rsidR="009B2910" w:rsidRPr="00DD3258">
          <w:rPr>
            <w:rFonts w:ascii="Arial" w:hAnsi="Arial" w:cs="Arial"/>
            <w:webHidden/>
          </w:rPr>
          <w:instrText xml:space="preserve"> PAGEREF _Toc361925026 \h </w:instrText>
        </w:r>
        <w:r w:rsidRPr="00DD3258">
          <w:rPr>
            <w:rFonts w:ascii="Arial" w:hAnsi="Arial" w:cs="Arial"/>
            <w:webHidden/>
          </w:rPr>
        </w:r>
        <w:r w:rsidRPr="00DD3258">
          <w:rPr>
            <w:rFonts w:ascii="Arial" w:hAnsi="Arial" w:cs="Arial"/>
            <w:webHidden/>
          </w:rPr>
          <w:fldChar w:fldCharType="separate"/>
        </w:r>
        <w:r w:rsidR="00B11BC1">
          <w:rPr>
            <w:rFonts w:ascii="Arial" w:hAnsi="Arial" w:cs="Arial"/>
            <w:webHidden/>
          </w:rPr>
          <w:t>4</w:t>
        </w:r>
        <w:r w:rsidRPr="00DD3258">
          <w:rPr>
            <w:rFonts w:ascii="Arial" w:hAnsi="Arial" w:cs="Arial"/>
            <w:webHidden/>
          </w:rPr>
          <w:fldChar w:fldCharType="end"/>
        </w:r>
      </w:hyperlink>
    </w:p>
    <w:p w:rsidR="009B2910" w:rsidRPr="0075601D" w:rsidRDefault="009B2910" w:rsidP="0075601D">
      <w:pPr>
        <w:rPr>
          <w:noProof/>
        </w:rPr>
      </w:pPr>
    </w:p>
    <w:p w:rsidR="009B2910" w:rsidRDefault="000334D7">
      <w:pPr>
        <w:pStyle w:val="TOC1"/>
        <w:rPr>
          <w:rStyle w:val="Hyperlink"/>
          <w:rFonts w:ascii="Arial" w:hAnsi="Arial" w:cs="Arial"/>
        </w:rPr>
      </w:pPr>
      <w:hyperlink w:anchor="_Toc361925027" w:history="1">
        <w:r w:rsidR="009B2910" w:rsidRPr="00DD3258">
          <w:rPr>
            <w:rStyle w:val="Hyperlink"/>
            <w:rFonts w:ascii="Arial" w:hAnsi="Arial" w:cs="Arial"/>
          </w:rPr>
          <w:t>Chapter 1: Introduction</w:t>
        </w:r>
        <w:r w:rsidR="009B2910" w:rsidRPr="00DD3258">
          <w:rPr>
            <w:rFonts w:ascii="Arial" w:hAnsi="Arial" w:cs="Arial"/>
            <w:webHidden/>
          </w:rPr>
          <w:tab/>
        </w:r>
        <w:r w:rsidRPr="00DD3258">
          <w:rPr>
            <w:rFonts w:ascii="Arial" w:hAnsi="Arial" w:cs="Arial"/>
            <w:webHidden/>
          </w:rPr>
          <w:fldChar w:fldCharType="begin"/>
        </w:r>
        <w:r w:rsidR="009B2910" w:rsidRPr="00DD3258">
          <w:rPr>
            <w:rFonts w:ascii="Arial" w:hAnsi="Arial" w:cs="Arial"/>
            <w:webHidden/>
          </w:rPr>
          <w:instrText xml:space="preserve"> PAGEREF _Toc361925027 \h </w:instrText>
        </w:r>
        <w:r w:rsidRPr="00DD3258">
          <w:rPr>
            <w:rFonts w:ascii="Arial" w:hAnsi="Arial" w:cs="Arial"/>
            <w:webHidden/>
          </w:rPr>
        </w:r>
        <w:r w:rsidRPr="00DD3258">
          <w:rPr>
            <w:rFonts w:ascii="Arial" w:hAnsi="Arial" w:cs="Arial"/>
            <w:webHidden/>
          </w:rPr>
          <w:fldChar w:fldCharType="separate"/>
        </w:r>
        <w:r w:rsidR="00B11BC1">
          <w:rPr>
            <w:rFonts w:ascii="Arial" w:hAnsi="Arial" w:cs="Arial"/>
            <w:webHidden/>
          </w:rPr>
          <w:t>25</w:t>
        </w:r>
        <w:r w:rsidRPr="00DD3258">
          <w:rPr>
            <w:rFonts w:ascii="Arial" w:hAnsi="Arial" w:cs="Arial"/>
            <w:webHidden/>
          </w:rPr>
          <w:fldChar w:fldCharType="end"/>
        </w:r>
      </w:hyperlink>
    </w:p>
    <w:p w:rsidR="009B2910" w:rsidRPr="00DD3258" w:rsidRDefault="009B2910" w:rsidP="00DD3258">
      <w:pPr>
        <w:rPr>
          <w:noProof/>
        </w:rPr>
      </w:pPr>
    </w:p>
    <w:p w:rsidR="009B2910" w:rsidRDefault="000334D7">
      <w:pPr>
        <w:pStyle w:val="TOC1"/>
        <w:rPr>
          <w:rStyle w:val="Hyperlink"/>
          <w:rFonts w:ascii="Arial" w:hAnsi="Arial" w:cs="Arial"/>
        </w:rPr>
      </w:pPr>
      <w:hyperlink w:anchor="_Toc361925028" w:history="1">
        <w:r w:rsidR="009B2910" w:rsidRPr="00DD3258">
          <w:rPr>
            <w:rStyle w:val="Hyperlink"/>
            <w:rFonts w:ascii="Arial" w:hAnsi="Arial" w:cs="Arial"/>
          </w:rPr>
          <w:t>Chapter 2: Context for Analysis</w:t>
        </w:r>
        <w:r w:rsidR="009B2910" w:rsidRPr="00DD3258">
          <w:rPr>
            <w:rFonts w:ascii="Arial" w:hAnsi="Arial" w:cs="Arial"/>
            <w:webHidden/>
          </w:rPr>
          <w:tab/>
        </w:r>
        <w:r w:rsidRPr="00DD3258">
          <w:rPr>
            <w:rFonts w:ascii="Arial" w:hAnsi="Arial" w:cs="Arial"/>
            <w:webHidden/>
          </w:rPr>
          <w:fldChar w:fldCharType="begin"/>
        </w:r>
        <w:r w:rsidR="009B2910" w:rsidRPr="00DD3258">
          <w:rPr>
            <w:rFonts w:ascii="Arial" w:hAnsi="Arial" w:cs="Arial"/>
            <w:webHidden/>
          </w:rPr>
          <w:instrText xml:space="preserve"> PAGEREF _Toc361925028 \h </w:instrText>
        </w:r>
        <w:r w:rsidRPr="00DD3258">
          <w:rPr>
            <w:rFonts w:ascii="Arial" w:hAnsi="Arial" w:cs="Arial"/>
            <w:webHidden/>
          </w:rPr>
        </w:r>
        <w:r w:rsidRPr="00DD3258">
          <w:rPr>
            <w:rFonts w:ascii="Arial" w:hAnsi="Arial" w:cs="Arial"/>
            <w:webHidden/>
          </w:rPr>
          <w:fldChar w:fldCharType="separate"/>
        </w:r>
        <w:r w:rsidR="00B11BC1">
          <w:rPr>
            <w:rFonts w:ascii="Arial" w:hAnsi="Arial" w:cs="Arial"/>
            <w:webHidden/>
          </w:rPr>
          <w:t>28</w:t>
        </w:r>
        <w:r w:rsidRPr="00DD3258">
          <w:rPr>
            <w:rFonts w:ascii="Arial" w:hAnsi="Arial" w:cs="Arial"/>
            <w:webHidden/>
          </w:rPr>
          <w:fldChar w:fldCharType="end"/>
        </w:r>
      </w:hyperlink>
    </w:p>
    <w:p w:rsidR="009B2910" w:rsidRPr="00DD3258" w:rsidRDefault="009B2910" w:rsidP="00DD3258">
      <w:pPr>
        <w:rPr>
          <w:noProof/>
        </w:rPr>
      </w:pPr>
    </w:p>
    <w:p w:rsidR="009B2910" w:rsidRDefault="000334D7">
      <w:pPr>
        <w:pStyle w:val="TOC1"/>
        <w:rPr>
          <w:rStyle w:val="Hyperlink"/>
          <w:rFonts w:ascii="Arial" w:hAnsi="Arial" w:cs="Arial"/>
        </w:rPr>
      </w:pPr>
      <w:hyperlink w:anchor="_Toc361925029" w:history="1">
        <w:r w:rsidR="009B2910" w:rsidRPr="00DD3258">
          <w:rPr>
            <w:rStyle w:val="Hyperlink"/>
            <w:rFonts w:ascii="Arial" w:hAnsi="Arial" w:cs="Arial"/>
          </w:rPr>
          <w:t>Chapter 3: Asse</w:t>
        </w:r>
        <w:r w:rsidR="009B2910">
          <w:rPr>
            <w:rStyle w:val="Hyperlink"/>
            <w:rFonts w:ascii="Arial" w:hAnsi="Arial" w:cs="Arial"/>
          </w:rPr>
          <w:t>ssing Performance</w:t>
        </w:r>
        <w:r w:rsidR="009B2910" w:rsidRPr="00DD3258">
          <w:rPr>
            <w:rFonts w:ascii="Arial" w:hAnsi="Arial" w:cs="Arial"/>
            <w:webHidden/>
          </w:rPr>
          <w:tab/>
        </w:r>
        <w:r w:rsidRPr="00DD3258">
          <w:rPr>
            <w:rFonts w:ascii="Arial" w:hAnsi="Arial" w:cs="Arial"/>
            <w:webHidden/>
          </w:rPr>
          <w:fldChar w:fldCharType="begin"/>
        </w:r>
        <w:r w:rsidR="009B2910" w:rsidRPr="00DD3258">
          <w:rPr>
            <w:rFonts w:ascii="Arial" w:hAnsi="Arial" w:cs="Arial"/>
            <w:webHidden/>
          </w:rPr>
          <w:instrText xml:space="preserve"> PAGEREF _Toc361925029 \h </w:instrText>
        </w:r>
        <w:r w:rsidRPr="00DD3258">
          <w:rPr>
            <w:rFonts w:ascii="Arial" w:hAnsi="Arial" w:cs="Arial"/>
            <w:webHidden/>
          </w:rPr>
        </w:r>
        <w:r w:rsidRPr="00DD3258">
          <w:rPr>
            <w:rFonts w:ascii="Arial" w:hAnsi="Arial" w:cs="Arial"/>
            <w:webHidden/>
          </w:rPr>
          <w:fldChar w:fldCharType="separate"/>
        </w:r>
        <w:r w:rsidR="00B11BC1">
          <w:rPr>
            <w:rFonts w:ascii="Arial" w:hAnsi="Arial" w:cs="Arial"/>
            <w:webHidden/>
          </w:rPr>
          <w:t>33</w:t>
        </w:r>
        <w:r w:rsidRPr="00DD3258">
          <w:rPr>
            <w:rFonts w:ascii="Arial" w:hAnsi="Arial" w:cs="Arial"/>
            <w:webHidden/>
          </w:rPr>
          <w:fldChar w:fldCharType="end"/>
        </w:r>
      </w:hyperlink>
    </w:p>
    <w:p w:rsidR="009B2910" w:rsidRPr="0075601D" w:rsidRDefault="009B2910" w:rsidP="0075601D">
      <w:pPr>
        <w:rPr>
          <w:noProof/>
        </w:rPr>
      </w:pPr>
    </w:p>
    <w:p w:rsidR="009B2910" w:rsidRPr="00DD3258" w:rsidRDefault="000334D7" w:rsidP="00DD3258">
      <w:pPr>
        <w:pStyle w:val="TOC2"/>
        <w:rPr>
          <w:sz w:val="22"/>
          <w:szCs w:val="22"/>
          <w:lang w:val="en-GB" w:eastAsia="en-GB"/>
        </w:rPr>
      </w:pPr>
      <w:hyperlink w:anchor="_Toc361925030" w:history="1">
        <w:r w:rsidR="009B2910" w:rsidRPr="00DD3258">
          <w:rPr>
            <w:rStyle w:val="Hyperlink"/>
            <w:rFonts w:cs="Arial"/>
          </w:rPr>
          <w:t>The Skills Agenda</w:t>
        </w:r>
        <w:r w:rsidR="009B2910" w:rsidRPr="00DD3258">
          <w:rPr>
            <w:webHidden/>
          </w:rPr>
          <w:tab/>
        </w:r>
        <w:r w:rsidRPr="00DD3258">
          <w:rPr>
            <w:webHidden/>
          </w:rPr>
          <w:fldChar w:fldCharType="begin"/>
        </w:r>
        <w:r w:rsidR="009B2910" w:rsidRPr="00DD3258">
          <w:rPr>
            <w:webHidden/>
          </w:rPr>
          <w:instrText xml:space="preserve"> PAGEREF _Toc361925030 \h </w:instrText>
        </w:r>
        <w:r w:rsidRPr="00DD3258">
          <w:rPr>
            <w:webHidden/>
          </w:rPr>
        </w:r>
        <w:r w:rsidRPr="00DD3258">
          <w:rPr>
            <w:webHidden/>
          </w:rPr>
          <w:fldChar w:fldCharType="separate"/>
        </w:r>
        <w:r w:rsidR="00B11BC1">
          <w:rPr>
            <w:webHidden/>
          </w:rPr>
          <w:t>33</w:t>
        </w:r>
        <w:r w:rsidRPr="00DD3258">
          <w:rPr>
            <w:webHidden/>
          </w:rPr>
          <w:fldChar w:fldCharType="end"/>
        </w:r>
      </w:hyperlink>
    </w:p>
    <w:p w:rsidR="009B2910" w:rsidRPr="00DD3258" w:rsidRDefault="000334D7" w:rsidP="00DD3258">
      <w:pPr>
        <w:pStyle w:val="TOC2"/>
        <w:rPr>
          <w:sz w:val="22"/>
          <w:szCs w:val="22"/>
          <w:lang w:val="en-GB" w:eastAsia="en-GB"/>
        </w:rPr>
      </w:pPr>
      <w:hyperlink w:anchor="_Toc361925031" w:history="1">
        <w:r w:rsidR="009B2910" w:rsidRPr="00DD3258">
          <w:rPr>
            <w:rStyle w:val="Hyperlink"/>
            <w:rFonts w:cs="Arial"/>
          </w:rPr>
          <w:t>Trends in Key Skills Indicators</w:t>
        </w:r>
        <w:r w:rsidR="009B2910" w:rsidRPr="00DD3258">
          <w:rPr>
            <w:webHidden/>
          </w:rPr>
          <w:tab/>
        </w:r>
        <w:r w:rsidRPr="00DD3258">
          <w:rPr>
            <w:webHidden/>
          </w:rPr>
          <w:fldChar w:fldCharType="begin"/>
        </w:r>
        <w:r w:rsidR="009B2910" w:rsidRPr="00DD3258">
          <w:rPr>
            <w:webHidden/>
          </w:rPr>
          <w:instrText xml:space="preserve"> PAGEREF _Toc361925031 \h </w:instrText>
        </w:r>
        <w:r w:rsidRPr="00DD3258">
          <w:rPr>
            <w:webHidden/>
          </w:rPr>
        </w:r>
        <w:r w:rsidRPr="00DD3258">
          <w:rPr>
            <w:webHidden/>
          </w:rPr>
          <w:fldChar w:fldCharType="separate"/>
        </w:r>
        <w:r w:rsidR="00B11BC1">
          <w:rPr>
            <w:webHidden/>
          </w:rPr>
          <w:t>40</w:t>
        </w:r>
        <w:r w:rsidRPr="00DD3258">
          <w:rPr>
            <w:webHidden/>
          </w:rPr>
          <w:fldChar w:fldCharType="end"/>
        </w:r>
      </w:hyperlink>
    </w:p>
    <w:p w:rsidR="009B2910" w:rsidRPr="00DD3258" w:rsidRDefault="009B2910" w:rsidP="00DD3258">
      <w:pPr>
        <w:pStyle w:val="TOC2"/>
        <w:rPr>
          <w:sz w:val="22"/>
          <w:szCs w:val="22"/>
          <w:lang w:val="en-GB" w:eastAsia="en-GB"/>
        </w:rPr>
      </w:pPr>
      <w:r w:rsidRPr="00DD3258">
        <w:rPr>
          <w:rStyle w:val="Hyperlink"/>
          <w:rFonts w:cs="Arial"/>
          <w:color w:val="auto"/>
          <w:u w:val="none"/>
        </w:rPr>
        <w:t xml:space="preserve">The </w:t>
      </w:r>
      <w:hyperlink w:anchor="_Toc361925032" w:history="1">
        <w:r w:rsidRPr="00DD3258">
          <w:rPr>
            <w:rStyle w:val="Hyperlink"/>
            <w:rFonts w:cs="Arial"/>
            <w:color w:val="auto"/>
            <w:u w:val="none"/>
            <w:lang w:eastAsia="en-GB"/>
          </w:rPr>
          <w:t>Employment Agenda</w:t>
        </w:r>
        <w:r w:rsidRPr="00DD3258">
          <w:rPr>
            <w:webHidden/>
          </w:rPr>
          <w:tab/>
        </w:r>
        <w:r w:rsidR="000334D7" w:rsidRPr="00DD3258">
          <w:rPr>
            <w:webHidden/>
          </w:rPr>
          <w:fldChar w:fldCharType="begin"/>
        </w:r>
        <w:r w:rsidRPr="00DD3258">
          <w:rPr>
            <w:webHidden/>
          </w:rPr>
          <w:instrText xml:space="preserve"> PAGEREF _Toc361925032 \h </w:instrText>
        </w:r>
        <w:r w:rsidR="000334D7" w:rsidRPr="00DD3258">
          <w:rPr>
            <w:webHidden/>
          </w:rPr>
        </w:r>
        <w:r w:rsidR="000334D7" w:rsidRPr="00DD3258">
          <w:rPr>
            <w:webHidden/>
          </w:rPr>
          <w:fldChar w:fldCharType="separate"/>
        </w:r>
        <w:r w:rsidR="00B11BC1">
          <w:rPr>
            <w:webHidden/>
          </w:rPr>
          <w:t>41</w:t>
        </w:r>
        <w:r w:rsidR="000334D7" w:rsidRPr="00DD3258">
          <w:rPr>
            <w:webHidden/>
          </w:rPr>
          <w:fldChar w:fldCharType="end"/>
        </w:r>
      </w:hyperlink>
    </w:p>
    <w:p w:rsidR="009B2910" w:rsidRPr="00DD3258" w:rsidRDefault="000334D7" w:rsidP="00DD3258">
      <w:pPr>
        <w:pStyle w:val="TOC2"/>
        <w:rPr>
          <w:sz w:val="22"/>
          <w:szCs w:val="22"/>
          <w:lang w:val="en-GB" w:eastAsia="en-GB"/>
        </w:rPr>
      </w:pPr>
      <w:hyperlink w:anchor="_Toc361925033" w:history="1">
        <w:r w:rsidR="009B2910" w:rsidRPr="00DD3258">
          <w:rPr>
            <w:rStyle w:val="Hyperlink"/>
            <w:rFonts w:cs="Arial"/>
          </w:rPr>
          <w:t>Trends in Key Employment Agenda Indicators</w:t>
        </w:r>
        <w:r w:rsidR="009B2910" w:rsidRPr="00DD3258">
          <w:rPr>
            <w:webHidden/>
          </w:rPr>
          <w:tab/>
        </w:r>
        <w:r w:rsidRPr="00DD3258">
          <w:rPr>
            <w:webHidden/>
          </w:rPr>
          <w:fldChar w:fldCharType="begin"/>
        </w:r>
        <w:r w:rsidR="009B2910" w:rsidRPr="00DD3258">
          <w:rPr>
            <w:webHidden/>
          </w:rPr>
          <w:instrText xml:space="preserve"> PAGEREF _Toc361925033 \h </w:instrText>
        </w:r>
        <w:r w:rsidRPr="00DD3258">
          <w:rPr>
            <w:webHidden/>
          </w:rPr>
        </w:r>
        <w:r w:rsidRPr="00DD3258">
          <w:rPr>
            <w:webHidden/>
          </w:rPr>
          <w:fldChar w:fldCharType="separate"/>
        </w:r>
        <w:r w:rsidR="00B11BC1">
          <w:rPr>
            <w:webHidden/>
          </w:rPr>
          <w:t>45</w:t>
        </w:r>
        <w:r w:rsidRPr="00DD3258">
          <w:rPr>
            <w:webHidden/>
          </w:rPr>
          <w:fldChar w:fldCharType="end"/>
        </w:r>
      </w:hyperlink>
    </w:p>
    <w:p w:rsidR="009B2910" w:rsidRPr="00DD3258" w:rsidRDefault="009B2910" w:rsidP="00BE15F8">
      <w:pPr>
        <w:pStyle w:val="TOC2"/>
        <w:spacing w:line="360" w:lineRule="auto"/>
        <w:rPr>
          <w:sz w:val="22"/>
          <w:szCs w:val="22"/>
          <w:lang w:val="en-GB" w:eastAsia="en-GB"/>
        </w:rPr>
      </w:pPr>
      <w:r w:rsidRPr="00DD3258">
        <w:rPr>
          <w:rStyle w:val="Hyperlink"/>
          <w:rFonts w:cs="Arial"/>
          <w:color w:val="auto"/>
          <w:u w:val="none"/>
        </w:rPr>
        <w:t xml:space="preserve">The </w:t>
      </w:r>
      <w:hyperlink w:anchor="_Toc361925034" w:history="1">
        <w:r w:rsidRPr="00DD3258">
          <w:rPr>
            <w:rStyle w:val="Hyperlink"/>
            <w:rFonts w:cs="Arial"/>
            <w:color w:val="auto"/>
            <w:u w:val="none"/>
          </w:rPr>
          <w:t>Innovation Agenda</w:t>
        </w:r>
        <w:r w:rsidRPr="00DD3258">
          <w:rPr>
            <w:webHidden/>
          </w:rPr>
          <w:tab/>
        </w:r>
        <w:r w:rsidR="000334D7" w:rsidRPr="00DD3258">
          <w:rPr>
            <w:webHidden/>
          </w:rPr>
          <w:fldChar w:fldCharType="begin"/>
        </w:r>
        <w:r w:rsidRPr="00DD3258">
          <w:rPr>
            <w:webHidden/>
          </w:rPr>
          <w:instrText xml:space="preserve"> PAGEREF _Toc361925034 \h </w:instrText>
        </w:r>
        <w:r w:rsidR="000334D7" w:rsidRPr="00DD3258">
          <w:rPr>
            <w:webHidden/>
          </w:rPr>
        </w:r>
        <w:r w:rsidR="000334D7" w:rsidRPr="00DD3258">
          <w:rPr>
            <w:webHidden/>
          </w:rPr>
          <w:fldChar w:fldCharType="separate"/>
        </w:r>
        <w:r w:rsidR="00B11BC1">
          <w:rPr>
            <w:webHidden/>
          </w:rPr>
          <w:t>46</w:t>
        </w:r>
        <w:r w:rsidR="000334D7" w:rsidRPr="00DD3258">
          <w:rPr>
            <w:webHidden/>
          </w:rPr>
          <w:fldChar w:fldCharType="end"/>
        </w:r>
      </w:hyperlink>
    </w:p>
    <w:p w:rsidR="009B2910" w:rsidRDefault="000334D7" w:rsidP="00BE15F8">
      <w:pPr>
        <w:pStyle w:val="TOC1"/>
        <w:spacing w:line="360" w:lineRule="auto"/>
        <w:rPr>
          <w:rStyle w:val="Hyperlink"/>
          <w:rFonts w:ascii="Arial" w:hAnsi="Arial" w:cs="Arial"/>
        </w:rPr>
      </w:pPr>
      <w:hyperlink w:anchor="_Toc361925035" w:history="1">
        <w:r w:rsidR="009B2910" w:rsidRPr="00DD3258">
          <w:rPr>
            <w:rStyle w:val="Hyperlink"/>
            <w:rFonts w:ascii="Arial" w:hAnsi="Arial" w:cs="Arial"/>
          </w:rPr>
          <w:t>Chapter 4:</w:t>
        </w:r>
        <w:r w:rsidR="009B2910" w:rsidRPr="00DD3258">
          <w:rPr>
            <w:rStyle w:val="Hyperlink"/>
            <w:rFonts w:ascii="Arial" w:hAnsi="Arial" w:cs="Arial"/>
            <w:color w:val="auto"/>
            <w:u w:val="none"/>
            <w:lang w:val="en-US"/>
          </w:rPr>
          <w:t xml:space="preserve"> Higher Education</w:t>
        </w:r>
        <w:r w:rsidR="009B2910" w:rsidRPr="00DD3258">
          <w:rPr>
            <w:rFonts w:ascii="Arial" w:hAnsi="Arial" w:cs="Arial"/>
            <w:webHidden/>
          </w:rPr>
          <w:tab/>
        </w:r>
        <w:r w:rsidRPr="00DD3258">
          <w:rPr>
            <w:rFonts w:ascii="Arial" w:hAnsi="Arial" w:cs="Arial"/>
            <w:webHidden/>
          </w:rPr>
          <w:fldChar w:fldCharType="begin"/>
        </w:r>
        <w:r w:rsidR="009B2910" w:rsidRPr="00DD3258">
          <w:rPr>
            <w:rFonts w:ascii="Arial" w:hAnsi="Arial" w:cs="Arial"/>
            <w:webHidden/>
          </w:rPr>
          <w:instrText xml:space="preserve"> PAGEREF _Toc361925035 \h </w:instrText>
        </w:r>
        <w:r w:rsidRPr="00DD3258">
          <w:rPr>
            <w:rFonts w:ascii="Arial" w:hAnsi="Arial" w:cs="Arial"/>
            <w:webHidden/>
          </w:rPr>
        </w:r>
        <w:r w:rsidRPr="00DD3258">
          <w:rPr>
            <w:rFonts w:ascii="Arial" w:hAnsi="Arial" w:cs="Arial"/>
            <w:webHidden/>
          </w:rPr>
          <w:fldChar w:fldCharType="separate"/>
        </w:r>
        <w:r w:rsidR="00B11BC1">
          <w:rPr>
            <w:rFonts w:ascii="Arial" w:hAnsi="Arial" w:cs="Arial"/>
            <w:webHidden/>
          </w:rPr>
          <w:t>50</w:t>
        </w:r>
        <w:r w:rsidRPr="00DD3258">
          <w:rPr>
            <w:rFonts w:ascii="Arial" w:hAnsi="Arial" w:cs="Arial"/>
            <w:webHidden/>
          </w:rPr>
          <w:fldChar w:fldCharType="end"/>
        </w:r>
      </w:hyperlink>
    </w:p>
    <w:p w:rsidR="009B2910" w:rsidRPr="00DD3258" w:rsidRDefault="000334D7" w:rsidP="00DD3258">
      <w:pPr>
        <w:pStyle w:val="TOC2"/>
        <w:rPr>
          <w:sz w:val="22"/>
          <w:szCs w:val="22"/>
          <w:lang w:val="en-GB" w:eastAsia="en-GB"/>
        </w:rPr>
      </w:pPr>
      <w:hyperlink w:anchor="_Toc361925036" w:history="1">
        <w:r w:rsidR="009B2910" w:rsidRPr="00DD3258">
          <w:rPr>
            <w:rStyle w:val="Hyperlink"/>
            <w:rFonts w:cs="Arial"/>
            <w:lang w:eastAsia="en-GB"/>
          </w:rPr>
          <w:t>Qualifications</w:t>
        </w:r>
        <w:r w:rsidR="009B2910" w:rsidRPr="00DD3258">
          <w:rPr>
            <w:webHidden/>
          </w:rPr>
          <w:tab/>
        </w:r>
        <w:r w:rsidRPr="00DD3258">
          <w:rPr>
            <w:webHidden/>
          </w:rPr>
          <w:fldChar w:fldCharType="begin"/>
        </w:r>
        <w:r w:rsidR="009B2910" w:rsidRPr="00DD3258">
          <w:rPr>
            <w:webHidden/>
          </w:rPr>
          <w:instrText xml:space="preserve"> PAGEREF _Toc361925036 \h </w:instrText>
        </w:r>
        <w:r w:rsidRPr="00DD3258">
          <w:rPr>
            <w:webHidden/>
          </w:rPr>
        </w:r>
        <w:r w:rsidRPr="00DD3258">
          <w:rPr>
            <w:webHidden/>
          </w:rPr>
          <w:fldChar w:fldCharType="separate"/>
        </w:r>
        <w:r w:rsidR="00B11BC1">
          <w:rPr>
            <w:webHidden/>
          </w:rPr>
          <w:t>51</w:t>
        </w:r>
        <w:r w:rsidRPr="00DD3258">
          <w:rPr>
            <w:webHidden/>
          </w:rPr>
          <w:fldChar w:fldCharType="end"/>
        </w:r>
      </w:hyperlink>
    </w:p>
    <w:p w:rsidR="009B2910" w:rsidRPr="00DD3258" w:rsidRDefault="000334D7" w:rsidP="00DD3258">
      <w:pPr>
        <w:pStyle w:val="TOC2"/>
        <w:rPr>
          <w:sz w:val="22"/>
          <w:szCs w:val="22"/>
          <w:lang w:val="en-GB" w:eastAsia="en-GB"/>
        </w:rPr>
      </w:pPr>
      <w:hyperlink w:anchor="_Toc361925037" w:history="1">
        <w:r w:rsidR="009B2910" w:rsidRPr="00DD3258">
          <w:rPr>
            <w:rStyle w:val="Hyperlink"/>
            <w:rFonts w:cs="Arial"/>
            <w:lang w:eastAsia="en-GB"/>
          </w:rPr>
          <w:t>Enrolments</w:t>
        </w:r>
        <w:r w:rsidR="009B2910" w:rsidRPr="00DD3258">
          <w:rPr>
            <w:webHidden/>
          </w:rPr>
          <w:tab/>
        </w:r>
        <w:r w:rsidRPr="00DD3258">
          <w:rPr>
            <w:webHidden/>
          </w:rPr>
          <w:fldChar w:fldCharType="begin"/>
        </w:r>
        <w:r w:rsidR="009B2910" w:rsidRPr="00DD3258">
          <w:rPr>
            <w:webHidden/>
          </w:rPr>
          <w:instrText xml:space="preserve"> PAGEREF _Toc361925037 \h </w:instrText>
        </w:r>
        <w:r w:rsidRPr="00DD3258">
          <w:rPr>
            <w:webHidden/>
          </w:rPr>
        </w:r>
        <w:r w:rsidRPr="00DD3258">
          <w:rPr>
            <w:webHidden/>
          </w:rPr>
          <w:fldChar w:fldCharType="separate"/>
        </w:r>
        <w:r w:rsidR="00B11BC1">
          <w:rPr>
            <w:webHidden/>
          </w:rPr>
          <w:t>55</w:t>
        </w:r>
        <w:r w:rsidRPr="00DD3258">
          <w:rPr>
            <w:webHidden/>
          </w:rPr>
          <w:fldChar w:fldCharType="end"/>
        </w:r>
      </w:hyperlink>
    </w:p>
    <w:p w:rsidR="009B2910" w:rsidRPr="00DD3258" w:rsidRDefault="000334D7" w:rsidP="00DD3258">
      <w:pPr>
        <w:pStyle w:val="TOC2"/>
        <w:rPr>
          <w:sz w:val="22"/>
          <w:szCs w:val="22"/>
          <w:lang w:val="en-GB" w:eastAsia="en-GB"/>
        </w:rPr>
      </w:pPr>
      <w:hyperlink w:anchor="_Toc361925038" w:history="1">
        <w:r w:rsidR="009B2910" w:rsidRPr="00DD3258">
          <w:rPr>
            <w:rStyle w:val="Hyperlink"/>
            <w:rFonts w:cs="Arial"/>
            <w:lang w:eastAsia="en-GB"/>
          </w:rPr>
          <w:t>Non-continuation</w:t>
        </w:r>
        <w:r w:rsidR="009B2910" w:rsidRPr="00DD3258">
          <w:rPr>
            <w:webHidden/>
          </w:rPr>
          <w:tab/>
        </w:r>
        <w:r w:rsidRPr="00DD3258">
          <w:rPr>
            <w:webHidden/>
          </w:rPr>
          <w:fldChar w:fldCharType="begin"/>
        </w:r>
        <w:r w:rsidR="009B2910" w:rsidRPr="00DD3258">
          <w:rPr>
            <w:webHidden/>
          </w:rPr>
          <w:instrText xml:space="preserve"> PAGEREF _Toc361925038 \h </w:instrText>
        </w:r>
        <w:r w:rsidRPr="00DD3258">
          <w:rPr>
            <w:webHidden/>
          </w:rPr>
        </w:r>
        <w:r w:rsidRPr="00DD3258">
          <w:rPr>
            <w:webHidden/>
          </w:rPr>
          <w:fldChar w:fldCharType="separate"/>
        </w:r>
        <w:r w:rsidR="00B11BC1">
          <w:rPr>
            <w:webHidden/>
          </w:rPr>
          <w:t>61</w:t>
        </w:r>
        <w:r w:rsidRPr="00DD3258">
          <w:rPr>
            <w:webHidden/>
          </w:rPr>
          <w:fldChar w:fldCharType="end"/>
        </w:r>
      </w:hyperlink>
    </w:p>
    <w:p w:rsidR="009B2910" w:rsidRPr="00DD3258" w:rsidRDefault="000334D7" w:rsidP="00BE15F8">
      <w:pPr>
        <w:pStyle w:val="TOC2"/>
        <w:spacing w:line="240" w:lineRule="auto"/>
        <w:rPr>
          <w:sz w:val="22"/>
          <w:szCs w:val="22"/>
          <w:lang w:val="en-GB" w:eastAsia="en-GB"/>
        </w:rPr>
      </w:pPr>
      <w:hyperlink w:anchor="_Toc361925039" w:history="1">
        <w:r w:rsidR="009B2910">
          <w:rPr>
            <w:rStyle w:val="Hyperlink"/>
            <w:rFonts w:cs="Arial"/>
          </w:rPr>
          <w:t>Trends in Key Higher Education</w:t>
        </w:r>
        <w:r w:rsidR="009B2910" w:rsidRPr="00DD3258">
          <w:rPr>
            <w:rStyle w:val="Hyperlink"/>
            <w:rFonts w:cs="Arial"/>
          </w:rPr>
          <w:t xml:space="preserve"> Indicators</w:t>
        </w:r>
        <w:r w:rsidR="009B2910" w:rsidRPr="00DD3258">
          <w:rPr>
            <w:webHidden/>
          </w:rPr>
          <w:tab/>
        </w:r>
        <w:r w:rsidRPr="00DD3258">
          <w:rPr>
            <w:webHidden/>
          </w:rPr>
          <w:fldChar w:fldCharType="begin"/>
        </w:r>
        <w:r w:rsidR="009B2910" w:rsidRPr="00DD3258">
          <w:rPr>
            <w:webHidden/>
          </w:rPr>
          <w:instrText xml:space="preserve"> PAGEREF _Toc361925039 \h </w:instrText>
        </w:r>
        <w:r w:rsidRPr="00DD3258">
          <w:rPr>
            <w:webHidden/>
          </w:rPr>
        </w:r>
        <w:r w:rsidRPr="00DD3258">
          <w:rPr>
            <w:webHidden/>
          </w:rPr>
          <w:fldChar w:fldCharType="separate"/>
        </w:r>
        <w:r w:rsidR="00B11BC1">
          <w:rPr>
            <w:webHidden/>
          </w:rPr>
          <w:t>65</w:t>
        </w:r>
        <w:r w:rsidRPr="00DD3258">
          <w:rPr>
            <w:webHidden/>
          </w:rPr>
          <w:fldChar w:fldCharType="end"/>
        </w:r>
      </w:hyperlink>
    </w:p>
    <w:p w:rsidR="009B2910" w:rsidRDefault="009B2910" w:rsidP="00BE15F8">
      <w:pPr>
        <w:pStyle w:val="TOC1"/>
        <w:rPr>
          <w:rStyle w:val="Hyperlink"/>
          <w:rFonts w:ascii="Arial" w:hAnsi="Arial" w:cs="Arial"/>
        </w:rPr>
      </w:pPr>
    </w:p>
    <w:p w:rsidR="009B2910" w:rsidRDefault="000334D7" w:rsidP="00BE15F8">
      <w:pPr>
        <w:pStyle w:val="TOC1"/>
        <w:rPr>
          <w:rStyle w:val="Hyperlink"/>
          <w:rFonts w:ascii="Arial" w:hAnsi="Arial" w:cs="Arial"/>
        </w:rPr>
      </w:pPr>
      <w:hyperlink w:anchor="_Toc361925040" w:history="1">
        <w:r w:rsidR="009B2910">
          <w:rPr>
            <w:rStyle w:val="Hyperlink"/>
            <w:rFonts w:ascii="Arial" w:hAnsi="Arial" w:cs="Arial"/>
          </w:rPr>
          <w:t>Chapter 5: Higher Education in Further Education Colleges</w:t>
        </w:r>
        <w:r w:rsidR="009B2910" w:rsidRPr="00DD3258">
          <w:rPr>
            <w:rFonts w:ascii="Arial" w:hAnsi="Arial" w:cs="Arial"/>
            <w:webHidden/>
          </w:rPr>
          <w:tab/>
        </w:r>
        <w:r w:rsidRPr="00DD3258">
          <w:rPr>
            <w:rFonts w:ascii="Arial" w:hAnsi="Arial" w:cs="Arial"/>
            <w:webHidden/>
          </w:rPr>
          <w:fldChar w:fldCharType="begin"/>
        </w:r>
        <w:r w:rsidR="009B2910" w:rsidRPr="00DD3258">
          <w:rPr>
            <w:rFonts w:ascii="Arial" w:hAnsi="Arial" w:cs="Arial"/>
            <w:webHidden/>
          </w:rPr>
          <w:instrText xml:space="preserve"> PAGEREF _Toc361925040 \h </w:instrText>
        </w:r>
        <w:r w:rsidRPr="00DD3258">
          <w:rPr>
            <w:rFonts w:ascii="Arial" w:hAnsi="Arial" w:cs="Arial"/>
            <w:webHidden/>
          </w:rPr>
        </w:r>
        <w:r w:rsidRPr="00DD3258">
          <w:rPr>
            <w:rFonts w:ascii="Arial" w:hAnsi="Arial" w:cs="Arial"/>
            <w:webHidden/>
          </w:rPr>
          <w:fldChar w:fldCharType="separate"/>
        </w:r>
        <w:r w:rsidR="00B11BC1">
          <w:rPr>
            <w:rFonts w:ascii="Arial" w:hAnsi="Arial" w:cs="Arial"/>
            <w:webHidden/>
          </w:rPr>
          <w:t>67</w:t>
        </w:r>
        <w:r w:rsidRPr="00DD3258">
          <w:rPr>
            <w:rFonts w:ascii="Arial" w:hAnsi="Arial" w:cs="Arial"/>
            <w:webHidden/>
          </w:rPr>
          <w:fldChar w:fldCharType="end"/>
        </w:r>
      </w:hyperlink>
    </w:p>
    <w:p w:rsidR="009B2910" w:rsidRPr="0075601D" w:rsidRDefault="009B2910" w:rsidP="00BE15F8">
      <w:pPr>
        <w:rPr>
          <w:noProof/>
        </w:rPr>
      </w:pPr>
    </w:p>
    <w:p w:rsidR="009B2910" w:rsidRPr="00DD3258" w:rsidRDefault="000334D7" w:rsidP="00DD3258">
      <w:pPr>
        <w:pStyle w:val="TOC2"/>
        <w:rPr>
          <w:sz w:val="22"/>
          <w:szCs w:val="22"/>
          <w:lang w:val="en-GB" w:eastAsia="en-GB"/>
        </w:rPr>
      </w:pPr>
      <w:hyperlink w:anchor="_Toc361925041" w:history="1">
        <w:r w:rsidR="009B2910" w:rsidRPr="00DD3258">
          <w:rPr>
            <w:rStyle w:val="Hyperlink"/>
            <w:rFonts w:cs="Arial"/>
            <w:lang w:eastAsia="en-GB"/>
          </w:rPr>
          <w:t>Qualifications</w:t>
        </w:r>
        <w:r w:rsidR="009B2910" w:rsidRPr="00DD3258">
          <w:rPr>
            <w:webHidden/>
          </w:rPr>
          <w:tab/>
        </w:r>
        <w:r w:rsidRPr="00DD3258">
          <w:rPr>
            <w:webHidden/>
          </w:rPr>
          <w:fldChar w:fldCharType="begin"/>
        </w:r>
        <w:r w:rsidR="009B2910" w:rsidRPr="00DD3258">
          <w:rPr>
            <w:webHidden/>
          </w:rPr>
          <w:instrText xml:space="preserve"> PAGEREF _Toc361925041 \h </w:instrText>
        </w:r>
        <w:r w:rsidRPr="00DD3258">
          <w:rPr>
            <w:webHidden/>
          </w:rPr>
        </w:r>
        <w:r w:rsidRPr="00DD3258">
          <w:rPr>
            <w:webHidden/>
          </w:rPr>
          <w:fldChar w:fldCharType="separate"/>
        </w:r>
        <w:r w:rsidR="00B11BC1">
          <w:rPr>
            <w:webHidden/>
          </w:rPr>
          <w:t>67</w:t>
        </w:r>
        <w:r w:rsidRPr="00DD3258">
          <w:rPr>
            <w:webHidden/>
          </w:rPr>
          <w:fldChar w:fldCharType="end"/>
        </w:r>
      </w:hyperlink>
    </w:p>
    <w:p w:rsidR="009B2910" w:rsidRPr="00DD3258" w:rsidRDefault="000334D7" w:rsidP="00DD3258">
      <w:pPr>
        <w:pStyle w:val="TOC2"/>
        <w:rPr>
          <w:sz w:val="22"/>
          <w:szCs w:val="22"/>
          <w:lang w:val="en-GB" w:eastAsia="en-GB"/>
        </w:rPr>
      </w:pPr>
      <w:hyperlink w:anchor="_Toc361925042" w:history="1">
        <w:r w:rsidR="009B2910" w:rsidRPr="00DD3258">
          <w:rPr>
            <w:rStyle w:val="Hyperlink"/>
            <w:rFonts w:cs="Arial"/>
            <w:lang w:eastAsia="en-GB"/>
          </w:rPr>
          <w:t>Enrolments</w:t>
        </w:r>
        <w:r w:rsidR="009B2910" w:rsidRPr="00DD3258">
          <w:rPr>
            <w:webHidden/>
          </w:rPr>
          <w:tab/>
        </w:r>
        <w:r w:rsidRPr="00DD3258">
          <w:rPr>
            <w:webHidden/>
          </w:rPr>
          <w:fldChar w:fldCharType="begin"/>
        </w:r>
        <w:r w:rsidR="009B2910" w:rsidRPr="00DD3258">
          <w:rPr>
            <w:webHidden/>
          </w:rPr>
          <w:instrText xml:space="preserve"> PAGEREF _Toc361925042 \h </w:instrText>
        </w:r>
        <w:r w:rsidRPr="00DD3258">
          <w:rPr>
            <w:webHidden/>
          </w:rPr>
        </w:r>
        <w:r w:rsidRPr="00DD3258">
          <w:rPr>
            <w:webHidden/>
          </w:rPr>
          <w:fldChar w:fldCharType="separate"/>
        </w:r>
        <w:r w:rsidR="00B11BC1">
          <w:rPr>
            <w:webHidden/>
          </w:rPr>
          <w:t>70</w:t>
        </w:r>
        <w:r w:rsidRPr="00DD3258">
          <w:rPr>
            <w:webHidden/>
          </w:rPr>
          <w:fldChar w:fldCharType="end"/>
        </w:r>
      </w:hyperlink>
    </w:p>
    <w:p w:rsidR="009B2910" w:rsidRPr="00DD3258" w:rsidRDefault="000334D7" w:rsidP="00DD3258">
      <w:pPr>
        <w:pStyle w:val="TOC2"/>
        <w:rPr>
          <w:sz w:val="22"/>
          <w:szCs w:val="22"/>
          <w:lang w:val="en-GB" w:eastAsia="en-GB"/>
        </w:rPr>
      </w:pPr>
      <w:hyperlink w:anchor="_Toc361925043" w:history="1">
        <w:r w:rsidR="009B2910" w:rsidRPr="00DD3258">
          <w:rPr>
            <w:rStyle w:val="Hyperlink"/>
            <w:rFonts w:cs="Arial"/>
          </w:rPr>
          <w:t>Retention</w:t>
        </w:r>
        <w:r w:rsidR="009B2910">
          <w:rPr>
            <w:rStyle w:val="Hyperlink"/>
            <w:rFonts w:cs="Arial"/>
          </w:rPr>
          <w:t xml:space="preserve"> </w:t>
        </w:r>
        <w:r w:rsidR="009B2910" w:rsidRPr="00DD3258">
          <w:rPr>
            <w:rStyle w:val="Hyperlink"/>
            <w:rFonts w:cs="Arial"/>
          </w:rPr>
          <w:t>/</w:t>
        </w:r>
        <w:r w:rsidR="009B2910">
          <w:rPr>
            <w:rStyle w:val="Hyperlink"/>
            <w:rFonts w:cs="Arial"/>
          </w:rPr>
          <w:t xml:space="preserve"> A</w:t>
        </w:r>
        <w:r w:rsidR="009B2910" w:rsidRPr="00DD3258">
          <w:rPr>
            <w:rStyle w:val="Hyperlink"/>
            <w:rFonts w:cs="Arial"/>
          </w:rPr>
          <w:t>chievement</w:t>
        </w:r>
        <w:r w:rsidR="009B2910" w:rsidRPr="00DD3258">
          <w:rPr>
            <w:webHidden/>
          </w:rPr>
          <w:tab/>
        </w:r>
        <w:r w:rsidRPr="00DD3258">
          <w:rPr>
            <w:webHidden/>
          </w:rPr>
          <w:fldChar w:fldCharType="begin"/>
        </w:r>
        <w:r w:rsidR="009B2910" w:rsidRPr="00DD3258">
          <w:rPr>
            <w:webHidden/>
          </w:rPr>
          <w:instrText xml:space="preserve"> PAGEREF _Toc361925043 \h </w:instrText>
        </w:r>
        <w:r w:rsidRPr="00DD3258">
          <w:rPr>
            <w:webHidden/>
          </w:rPr>
        </w:r>
        <w:r w:rsidRPr="00DD3258">
          <w:rPr>
            <w:webHidden/>
          </w:rPr>
          <w:fldChar w:fldCharType="separate"/>
        </w:r>
        <w:r w:rsidR="00B11BC1">
          <w:rPr>
            <w:webHidden/>
          </w:rPr>
          <w:t>74</w:t>
        </w:r>
        <w:r w:rsidRPr="00DD3258">
          <w:rPr>
            <w:webHidden/>
          </w:rPr>
          <w:fldChar w:fldCharType="end"/>
        </w:r>
      </w:hyperlink>
    </w:p>
    <w:p w:rsidR="009B2910" w:rsidRPr="00DD3258" w:rsidRDefault="000334D7" w:rsidP="00DD3258">
      <w:pPr>
        <w:pStyle w:val="TOC2"/>
        <w:rPr>
          <w:sz w:val="22"/>
          <w:szCs w:val="22"/>
          <w:lang w:val="en-GB" w:eastAsia="en-GB"/>
        </w:rPr>
      </w:pPr>
      <w:hyperlink w:anchor="_Toc361925044" w:history="1">
        <w:r w:rsidR="009B2910" w:rsidRPr="00DD3258">
          <w:rPr>
            <w:rStyle w:val="Hyperlink"/>
            <w:rFonts w:cs="Arial"/>
          </w:rPr>
          <w:t>Tren</w:t>
        </w:r>
        <w:r w:rsidR="009B2910">
          <w:rPr>
            <w:rStyle w:val="Hyperlink"/>
            <w:rFonts w:cs="Arial"/>
          </w:rPr>
          <w:t>ds in Key Higher Education in Further Education Indicators</w:t>
        </w:r>
        <w:r w:rsidR="009B2910" w:rsidRPr="00DD3258">
          <w:rPr>
            <w:webHidden/>
          </w:rPr>
          <w:tab/>
        </w:r>
        <w:r w:rsidRPr="00DD3258">
          <w:rPr>
            <w:webHidden/>
          </w:rPr>
          <w:fldChar w:fldCharType="begin"/>
        </w:r>
        <w:r w:rsidR="009B2910" w:rsidRPr="00DD3258">
          <w:rPr>
            <w:webHidden/>
          </w:rPr>
          <w:instrText xml:space="preserve"> PAGEREF _Toc361925044 \h </w:instrText>
        </w:r>
        <w:r w:rsidRPr="00DD3258">
          <w:rPr>
            <w:webHidden/>
          </w:rPr>
        </w:r>
        <w:r w:rsidRPr="00DD3258">
          <w:rPr>
            <w:webHidden/>
          </w:rPr>
          <w:fldChar w:fldCharType="separate"/>
        </w:r>
        <w:r w:rsidR="00B11BC1">
          <w:rPr>
            <w:webHidden/>
          </w:rPr>
          <w:t>77</w:t>
        </w:r>
        <w:r w:rsidRPr="00DD3258">
          <w:rPr>
            <w:webHidden/>
          </w:rPr>
          <w:fldChar w:fldCharType="end"/>
        </w:r>
      </w:hyperlink>
    </w:p>
    <w:p w:rsidR="009B2910" w:rsidRDefault="000334D7">
      <w:pPr>
        <w:pStyle w:val="TOC1"/>
        <w:rPr>
          <w:rStyle w:val="Hyperlink"/>
          <w:rFonts w:ascii="Arial" w:hAnsi="Arial" w:cs="Arial"/>
        </w:rPr>
      </w:pPr>
      <w:hyperlink w:anchor="_Toc361925045" w:history="1">
        <w:r w:rsidR="009B2910" w:rsidRPr="00DD3258">
          <w:rPr>
            <w:rStyle w:val="Hyperlink"/>
            <w:rFonts w:ascii="Arial" w:hAnsi="Arial" w:cs="Arial"/>
          </w:rPr>
          <w:t>Chapt</w:t>
        </w:r>
        <w:r w:rsidR="009B2910">
          <w:rPr>
            <w:rStyle w:val="Hyperlink"/>
            <w:rFonts w:ascii="Arial" w:hAnsi="Arial" w:cs="Arial"/>
          </w:rPr>
          <w:t>er 6: Further Education</w:t>
        </w:r>
        <w:r w:rsidR="009B2910" w:rsidRPr="00DD3258">
          <w:rPr>
            <w:rFonts w:ascii="Arial" w:hAnsi="Arial" w:cs="Arial"/>
            <w:webHidden/>
          </w:rPr>
          <w:tab/>
        </w:r>
        <w:r w:rsidRPr="00DD3258">
          <w:rPr>
            <w:rFonts w:ascii="Arial" w:hAnsi="Arial" w:cs="Arial"/>
            <w:webHidden/>
          </w:rPr>
          <w:fldChar w:fldCharType="begin"/>
        </w:r>
        <w:r w:rsidR="009B2910" w:rsidRPr="00DD3258">
          <w:rPr>
            <w:rFonts w:ascii="Arial" w:hAnsi="Arial" w:cs="Arial"/>
            <w:webHidden/>
          </w:rPr>
          <w:instrText xml:space="preserve"> PAGEREF _Toc361925045 \h </w:instrText>
        </w:r>
        <w:r w:rsidRPr="00DD3258">
          <w:rPr>
            <w:rFonts w:ascii="Arial" w:hAnsi="Arial" w:cs="Arial"/>
            <w:webHidden/>
          </w:rPr>
        </w:r>
        <w:r w:rsidRPr="00DD3258">
          <w:rPr>
            <w:rFonts w:ascii="Arial" w:hAnsi="Arial" w:cs="Arial"/>
            <w:webHidden/>
          </w:rPr>
          <w:fldChar w:fldCharType="separate"/>
        </w:r>
        <w:r w:rsidR="00B11BC1">
          <w:rPr>
            <w:rFonts w:ascii="Arial" w:hAnsi="Arial" w:cs="Arial"/>
            <w:webHidden/>
          </w:rPr>
          <w:t>79</w:t>
        </w:r>
        <w:r w:rsidRPr="00DD3258">
          <w:rPr>
            <w:rFonts w:ascii="Arial" w:hAnsi="Arial" w:cs="Arial"/>
            <w:webHidden/>
          </w:rPr>
          <w:fldChar w:fldCharType="end"/>
        </w:r>
      </w:hyperlink>
    </w:p>
    <w:p w:rsidR="009B2910" w:rsidRPr="0075601D" w:rsidRDefault="009B2910" w:rsidP="0075601D">
      <w:pPr>
        <w:rPr>
          <w:noProof/>
        </w:rPr>
      </w:pPr>
    </w:p>
    <w:p w:rsidR="009B2910" w:rsidRPr="00DD3258" w:rsidRDefault="000334D7" w:rsidP="00DD3258">
      <w:pPr>
        <w:pStyle w:val="TOC2"/>
        <w:rPr>
          <w:sz w:val="22"/>
          <w:szCs w:val="22"/>
          <w:lang w:val="en-GB" w:eastAsia="en-GB"/>
        </w:rPr>
      </w:pPr>
      <w:hyperlink w:anchor="_Toc361925046" w:history="1">
        <w:r w:rsidR="009B2910" w:rsidRPr="00DD3258">
          <w:rPr>
            <w:rStyle w:val="Hyperlink"/>
            <w:rFonts w:cs="Arial"/>
          </w:rPr>
          <w:t>Qualifications</w:t>
        </w:r>
        <w:r w:rsidR="009B2910" w:rsidRPr="00DD3258">
          <w:rPr>
            <w:webHidden/>
          </w:rPr>
          <w:tab/>
        </w:r>
        <w:r w:rsidRPr="00DD3258">
          <w:rPr>
            <w:webHidden/>
          </w:rPr>
          <w:fldChar w:fldCharType="begin"/>
        </w:r>
        <w:r w:rsidR="009B2910" w:rsidRPr="00DD3258">
          <w:rPr>
            <w:webHidden/>
          </w:rPr>
          <w:instrText xml:space="preserve"> PAGEREF _Toc361925046 \h </w:instrText>
        </w:r>
        <w:r w:rsidRPr="00DD3258">
          <w:rPr>
            <w:webHidden/>
          </w:rPr>
        </w:r>
        <w:r w:rsidRPr="00DD3258">
          <w:rPr>
            <w:webHidden/>
          </w:rPr>
          <w:fldChar w:fldCharType="separate"/>
        </w:r>
        <w:r w:rsidR="00B11BC1">
          <w:rPr>
            <w:webHidden/>
          </w:rPr>
          <w:t>81</w:t>
        </w:r>
        <w:r w:rsidRPr="00DD3258">
          <w:rPr>
            <w:webHidden/>
          </w:rPr>
          <w:fldChar w:fldCharType="end"/>
        </w:r>
      </w:hyperlink>
    </w:p>
    <w:p w:rsidR="009B2910" w:rsidRPr="00DD3258" w:rsidRDefault="000334D7" w:rsidP="00DD3258">
      <w:pPr>
        <w:pStyle w:val="TOC2"/>
        <w:rPr>
          <w:sz w:val="22"/>
          <w:szCs w:val="22"/>
          <w:lang w:val="en-GB" w:eastAsia="en-GB"/>
        </w:rPr>
      </w:pPr>
      <w:hyperlink w:anchor="_Toc361925047" w:history="1">
        <w:r w:rsidR="009B2910" w:rsidRPr="00DD3258">
          <w:rPr>
            <w:rStyle w:val="Hyperlink"/>
            <w:rFonts w:cs="Arial"/>
          </w:rPr>
          <w:t>Enrolments</w:t>
        </w:r>
        <w:r w:rsidR="009B2910" w:rsidRPr="00DD3258">
          <w:rPr>
            <w:webHidden/>
          </w:rPr>
          <w:tab/>
        </w:r>
        <w:r w:rsidRPr="00DD3258">
          <w:rPr>
            <w:webHidden/>
          </w:rPr>
          <w:fldChar w:fldCharType="begin"/>
        </w:r>
        <w:r w:rsidR="009B2910" w:rsidRPr="00DD3258">
          <w:rPr>
            <w:webHidden/>
          </w:rPr>
          <w:instrText xml:space="preserve"> PAGEREF _Toc361925047 \h </w:instrText>
        </w:r>
        <w:r w:rsidRPr="00DD3258">
          <w:rPr>
            <w:webHidden/>
          </w:rPr>
        </w:r>
        <w:r w:rsidRPr="00DD3258">
          <w:rPr>
            <w:webHidden/>
          </w:rPr>
          <w:fldChar w:fldCharType="separate"/>
        </w:r>
        <w:r w:rsidR="00B11BC1">
          <w:rPr>
            <w:webHidden/>
          </w:rPr>
          <w:t>83</w:t>
        </w:r>
        <w:r w:rsidRPr="00DD3258">
          <w:rPr>
            <w:webHidden/>
          </w:rPr>
          <w:fldChar w:fldCharType="end"/>
        </w:r>
      </w:hyperlink>
    </w:p>
    <w:p w:rsidR="009B2910" w:rsidRPr="00DD3258" w:rsidRDefault="000334D7" w:rsidP="00DD3258">
      <w:pPr>
        <w:pStyle w:val="TOC2"/>
        <w:rPr>
          <w:sz w:val="22"/>
          <w:szCs w:val="22"/>
          <w:lang w:val="en-GB" w:eastAsia="en-GB"/>
        </w:rPr>
      </w:pPr>
      <w:hyperlink w:anchor="_Toc361925048" w:history="1">
        <w:r w:rsidR="009B2910" w:rsidRPr="00DD3258">
          <w:rPr>
            <w:rStyle w:val="Hyperlink"/>
            <w:rFonts w:cs="Arial"/>
          </w:rPr>
          <w:t>Retention</w:t>
        </w:r>
        <w:r w:rsidR="009B2910">
          <w:rPr>
            <w:rStyle w:val="Hyperlink"/>
            <w:rFonts w:cs="Arial"/>
          </w:rPr>
          <w:t xml:space="preserve"> </w:t>
        </w:r>
        <w:r w:rsidR="009B2910" w:rsidRPr="00DD3258">
          <w:rPr>
            <w:rStyle w:val="Hyperlink"/>
            <w:rFonts w:cs="Arial"/>
          </w:rPr>
          <w:t>/</w:t>
        </w:r>
        <w:r w:rsidR="009B2910">
          <w:rPr>
            <w:rStyle w:val="Hyperlink"/>
            <w:rFonts w:cs="Arial"/>
          </w:rPr>
          <w:t xml:space="preserve"> A</w:t>
        </w:r>
        <w:r w:rsidR="009B2910" w:rsidRPr="00DD3258">
          <w:rPr>
            <w:rStyle w:val="Hyperlink"/>
            <w:rFonts w:cs="Arial"/>
          </w:rPr>
          <w:t>chievement</w:t>
        </w:r>
        <w:r w:rsidR="009B2910" w:rsidRPr="00DD3258">
          <w:rPr>
            <w:webHidden/>
          </w:rPr>
          <w:tab/>
        </w:r>
        <w:r w:rsidRPr="00DD3258">
          <w:rPr>
            <w:webHidden/>
          </w:rPr>
          <w:fldChar w:fldCharType="begin"/>
        </w:r>
        <w:r w:rsidR="009B2910" w:rsidRPr="00DD3258">
          <w:rPr>
            <w:webHidden/>
          </w:rPr>
          <w:instrText xml:space="preserve"> PAGEREF _Toc361925048 \h </w:instrText>
        </w:r>
        <w:r w:rsidRPr="00DD3258">
          <w:rPr>
            <w:webHidden/>
          </w:rPr>
        </w:r>
        <w:r w:rsidRPr="00DD3258">
          <w:rPr>
            <w:webHidden/>
          </w:rPr>
          <w:fldChar w:fldCharType="separate"/>
        </w:r>
        <w:r w:rsidR="00B11BC1">
          <w:rPr>
            <w:webHidden/>
          </w:rPr>
          <w:t>87</w:t>
        </w:r>
        <w:r w:rsidRPr="00DD3258">
          <w:rPr>
            <w:webHidden/>
          </w:rPr>
          <w:fldChar w:fldCharType="end"/>
        </w:r>
      </w:hyperlink>
    </w:p>
    <w:p w:rsidR="009B2910" w:rsidRPr="00DD3258" w:rsidRDefault="000334D7" w:rsidP="00DD3258">
      <w:pPr>
        <w:pStyle w:val="TOC2"/>
        <w:rPr>
          <w:sz w:val="22"/>
          <w:szCs w:val="22"/>
          <w:lang w:val="en-GB" w:eastAsia="en-GB"/>
        </w:rPr>
      </w:pPr>
      <w:hyperlink w:anchor="_Toc361925049" w:history="1">
        <w:r w:rsidR="009B2910">
          <w:rPr>
            <w:rStyle w:val="Hyperlink"/>
            <w:rFonts w:cs="Arial"/>
          </w:rPr>
          <w:t>Trends in Key M</w:t>
        </w:r>
        <w:r w:rsidR="009B2910" w:rsidRPr="00DD3258">
          <w:rPr>
            <w:rStyle w:val="Hyperlink"/>
            <w:rFonts w:cs="Arial"/>
          </w:rPr>
          <w:t>ainstream F</w:t>
        </w:r>
        <w:r w:rsidR="009B2910">
          <w:rPr>
            <w:rStyle w:val="Hyperlink"/>
            <w:rFonts w:cs="Arial"/>
          </w:rPr>
          <w:t>urther Education Indicators</w:t>
        </w:r>
        <w:r w:rsidR="009B2910" w:rsidRPr="00DD3258">
          <w:rPr>
            <w:webHidden/>
          </w:rPr>
          <w:tab/>
        </w:r>
        <w:r w:rsidRPr="00DD3258">
          <w:rPr>
            <w:webHidden/>
          </w:rPr>
          <w:fldChar w:fldCharType="begin"/>
        </w:r>
        <w:r w:rsidR="009B2910" w:rsidRPr="00DD3258">
          <w:rPr>
            <w:webHidden/>
          </w:rPr>
          <w:instrText xml:space="preserve"> PAGEREF _Toc361925049 \h </w:instrText>
        </w:r>
        <w:r w:rsidRPr="00DD3258">
          <w:rPr>
            <w:webHidden/>
          </w:rPr>
        </w:r>
        <w:r w:rsidRPr="00DD3258">
          <w:rPr>
            <w:webHidden/>
          </w:rPr>
          <w:fldChar w:fldCharType="separate"/>
        </w:r>
        <w:r w:rsidR="00B11BC1">
          <w:rPr>
            <w:webHidden/>
          </w:rPr>
          <w:t>94</w:t>
        </w:r>
        <w:r w:rsidRPr="00DD3258">
          <w:rPr>
            <w:webHidden/>
          </w:rPr>
          <w:fldChar w:fldCharType="end"/>
        </w:r>
      </w:hyperlink>
    </w:p>
    <w:p w:rsidR="009B2910" w:rsidRDefault="000334D7">
      <w:pPr>
        <w:pStyle w:val="TOC1"/>
        <w:rPr>
          <w:rStyle w:val="Hyperlink"/>
          <w:rFonts w:ascii="Arial" w:hAnsi="Arial" w:cs="Arial"/>
        </w:rPr>
      </w:pPr>
      <w:hyperlink w:anchor="_Toc361925050" w:history="1">
        <w:r w:rsidR="009B2910" w:rsidRPr="00DD3258">
          <w:rPr>
            <w:rStyle w:val="Hyperlink"/>
            <w:rFonts w:ascii="Arial" w:hAnsi="Arial" w:cs="Arial"/>
          </w:rPr>
          <w:t>Chapter 7: Training for Success</w:t>
        </w:r>
        <w:r w:rsidR="009B2910">
          <w:rPr>
            <w:rStyle w:val="Hyperlink"/>
            <w:rFonts w:ascii="Arial" w:hAnsi="Arial" w:cs="Arial"/>
          </w:rPr>
          <w:t xml:space="preserve"> / Programme-Led Apprenticeships</w:t>
        </w:r>
        <w:r w:rsidR="009B2910" w:rsidRPr="00DD3258">
          <w:rPr>
            <w:rFonts w:ascii="Arial" w:hAnsi="Arial" w:cs="Arial"/>
            <w:webHidden/>
          </w:rPr>
          <w:tab/>
        </w:r>
        <w:r w:rsidRPr="00DD3258">
          <w:rPr>
            <w:rFonts w:ascii="Arial" w:hAnsi="Arial" w:cs="Arial"/>
            <w:webHidden/>
          </w:rPr>
          <w:fldChar w:fldCharType="begin"/>
        </w:r>
        <w:r w:rsidR="009B2910" w:rsidRPr="00DD3258">
          <w:rPr>
            <w:rFonts w:ascii="Arial" w:hAnsi="Arial" w:cs="Arial"/>
            <w:webHidden/>
          </w:rPr>
          <w:instrText xml:space="preserve"> PAGEREF _Toc361925050 \h </w:instrText>
        </w:r>
        <w:r w:rsidRPr="00DD3258">
          <w:rPr>
            <w:rFonts w:ascii="Arial" w:hAnsi="Arial" w:cs="Arial"/>
            <w:webHidden/>
          </w:rPr>
        </w:r>
        <w:r w:rsidRPr="00DD3258">
          <w:rPr>
            <w:rFonts w:ascii="Arial" w:hAnsi="Arial" w:cs="Arial"/>
            <w:webHidden/>
          </w:rPr>
          <w:fldChar w:fldCharType="separate"/>
        </w:r>
        <w:r w:rsidR="00B11BC1">
          <w:rPr>
            <w:rFonts w:ascii="Arial" w:hAnsi="Arial" w:cs="Arial"/>
            <w:webHidden/>
          </w:rPr>
          <w:t>96</w:t>
        </w:r>
        <w:r w:rsidRPr="00DD3258">
          <w:rPr>
            <w:rFonts w:ascii="Arial" w:hAnsi="Arial" w:cs="Arial"/>
            <w:webHidden/>
          </w:rPr>
          <w:fldChar w:fldCharType="end"/>
        </w:r>
      </w:hyperlink>
    </w:p>
    <w:p w:rsidR="009B2910" w:rsidRPr="00DD3258" w:rsidRDefault="009B2910" w:rsidP="00DD3258">
      <w:pPr>
        <w:rPr>
          <w:noProof/>
        </w:rPr>
      </w:pPr>
    </w:p>
    <w:p w:rsidR="009B2910" w:rsidRDefault="000334D7">
      <w:pPr>
        <w:pStyle w:val="TOC1"/>
        <w:rPr>
          <w:rStyle w:val="Hyperlink"/>
          <w:rFonts w:ascii="Arial" w:hAnsi="Arial" w:cs="Arial"/>
        </w:rPr>
      </w:pPr>
      <w:hyperlink w:anchor="_Toc361925051" w:history="1">
        <w:r w:rsidR="009B2910" w:rsidRPr="00DD3258">
          <w:rPr>
            <w:rStyle w:val="Hyperlink"/>
            <w:rFonts w:ascii="Arial" w:hAnsi="Arial" w:cs="Arial"/>
          </w:rPr>
          <w:t>Chapter 8: ApprenticeshipsNI</w:t>
        </w:r>
        <w:r w:rsidR="009B2910" w:rsidRPr="00DD3258">
          <w:rPr>
            <w:rFonts w:ascii="Arial" w:hAnsi="Arial" w:cs="Arial"/>
            <w:webHidden/>
          </w:rPr>
          <w:tab/>
        </w:r>
        <w:r w:rsidRPr="00DD3258">
          <w:rPr>
            <w:rFonts w:ascii="Arial" w:hAnsi="Arial" w:cs="Arial"/>
            <w:webHidden/>
          </w:rPr>
          <w:fldChar w:fldCharType="begin"/>
        </w:r>
        <w:r w:rsidR="009B2910" w:rsidRPr="00DD3258">
          <w:rPr>
            <w:rFonts w:ascii="Arial" w:hAnsi="Arial" w:cs="Arial"/>
            <w:webHidden/>
          </w:rPr>
          <w:instrText xml:space="preserve"> PAGEREF _Toc361925051 \h </w:instrText>
        </w:r>
        <w:r w:rsidRPr="00DD3258">
          <w:rPr>
            <w:rFonts w:ascii="Arial" w:hAnsi="Arial" w:cs="Arial"/>
            <w:webHidden/>
          </w:rPr>
        </w:r>
        <w:r w:rsidRPr="00DD3258">
          <w:rPr>
            <w:rFonts w:ascii="Arial" w:hAnsi="Arial" w:cs="Arial"/>
            <w:webHidden/>
          </w:rPr>
          <w:fldChar w:fldCharType="separate"/>
        </w:r>
        <w:r w:rsidR="00B11BC1">
          <w:rPr>
            <w:rFonts w:ascii="Arial" w:hAnsi="Arial" w:cs="Arial"/>
            <w:webHidden/>
          </w:rPr>
          <w:t>104</w:t>
        </w:r>
        <w:r w:rsidRPr="00DD3258">
          <w:rPr>
            <w:rFonts w:ascii="Arial" w:hAnsi="Arial" w:cs="Arial"/>
            <w:webHidden/>
          </w:rPr>
          <w:fldChar w:fldCharType="end"/>
        </w:r>
      </w:hyperlink>
    </w:p>
    <w:p w:rsidR="009B2910" w:rsidRPr="00DD3258" w:rsidRDefault="009B2910" w:rsidP="00DD3258">
      <w:pPr>
        <w:rPr>
          <w:noProof/>
        </w:rPr>
      </w:pPr>
    </w:p>
    <w:p w:rsidR="009B2910" w:rsidRDefault="000334D7">
      <w:pPr>
        <w:pStyle w:val="TOC1"/>
        <w:rPr>
          <w:rStyle w:val="Hyperlink"/>
          <w:rFonts w:ascii="Arial" w:hAnsi="Arial" w:cs="Arial"/>
        </w:rPr>
      </w:pPr>
      <w:hyperlink w:anchor="_Toc361925052" w:history="1">
        <w:r w:rsidR="009B2910" w:rsidRPr="00DD3258">
          <w:rPr>
            <w:rStyle w:val="Hyperlink"/>
            <w:rFonts w:ascii="Arial" w:hAnsi="Arial" w:cs="Arial"/>
          </w:rPr>
          <w:t>Chapter 9: Bridge to Employment</w:t>
        </w:r>
        <w:r w:rsidR="009B2910" w:rsidRPr="00DD3258">
          <w:rPr>
            <w:rFonts w:ascii="Arial" w:hAnsi="Arial" w:cs="Arial"/>
            <w:webHidden/>
          </w:rPr>
          <w:tab/>
        </w:r>
        <w:r w:rsidRPr="00DD3258">
          <w:rPr>
            <w:rFonts w:ascii="Arial" w:hAnsi="Arial" w:cs="Arial"/>
            <w:webHidden/>
          </w:rPr>
          <w:fldChar w:fldCharType="begin"/>
        </w:r>
        <w:r w:rsidR="009B2910" w:rsidRPr="00DD3258">
          <w:rPr>
            <w:rFonts w:ascii="Arial" w:hAnsi="Arial" w:cs="Arial"/>
            <w:webHidden/>
          </w:rPr>
          <w:instrText xml:space="preserve"> PAGEREF _Toc361925052 \h </w:instrText>
        </w:r>
        <w:r w:rsidRPr="00DD3258">
          <w:rPr>
            <w:rFonts w:ascii="Arial" w:hAnsi="Arial" w:cs="Arial"/>
            <w:webHidden/>
          </w:rPr>
        </w:r>
        <w:r w:rsidRPr="00DD3258">
          <w:rPr>
            <w:rFonts w:ascii="Arial" w:hAnsi="Arial" w:cs="Arial"/>
            <w:webHidden/>
          </w:rPr>
          <w:fldChar w:fldCharType="separate"/>
        </w:r>
        <w:r w:rsidR="00B11BC1">
          <w:rPr>
            <w:rFonts w:ascii="Arial" w:hAnsi="Arial" w:cs="Arial"/>
            <w:webHidden/>
          </w:rPr>
          <w:t>111</w:t>
        </w:r>
        <w:r w:rsidRPr="00DD3258">
          <w:rPr>
            <w:rFonts w:ascii="Arial" w:hAnsi="Arial" w:cs="Arial"/>
            <w:webHidden/>
          </w:rPr>
          <w:fldChar w:fldCharType="end"/>
        </w:r>
      </w:hyperlink>
    </w:p>
    <w:p w:rsidR="009B2910" w:rsidRPr="0075601D" w:rsidRDefault="009B2910" w:rsidP="0075601D">
      <w:pPr>
        <w:rPr>
          <w:noProof/>
        </w:rPr>
      </w:pPr>
    </w:p>
    <w:p w:rsidR="009B2910" w:rsidRPr="00DD3258" w:rsidRDefault="000334D7" w:rsidP="00DD3258">
      <w:pPr>
        <w:pStyle w:val="TOC2"/>
        <w:rPr>
          <w:sz w:val="22"/>
          <w:szCs w:val="22"/>
          <w:lang w:val="en-GB" w:eastAsia="en-GB"/>
        </w:rPr>
      </w:pPr>
      <w:hyperlink w:anchor="_Toc361925053" w:history="1">
        <w:r w:rsidR="009B2910" w:rsidRPr="00DD3258">
          <w:rPr>
            <w:rStyle w:val="Hyperlink"/>
            <w:rFonts w:cs="Arial"/>
          </w:rPr>
          <w:t>Trends in Bridge to Employment</w:t>
        </w:r>
        <w:r w:rsidR="009B2910" w:rsidRPr="00DD3258">
          <w:rPr>
            <w:webHidden/>
          </w:rPr>
          <w:tab/>
        </w:r>
        <w:r w:rsidRPr="00DD3258">
          <w:rPr>
            <w:webHidden/>
          </w:rPr>
          <w:fldChar w:fldCharType="begin"/>
        </w:r>
        <w:r w:rsidR="009B2910" w:rsidRPr="00DD3258">
          <w:rPr>
            <w:webHidden/>
          </w:rPr>
          <w:instrText xml:space="preserve"> PAGEREF _Toc361925053 \h </w:instrText>
        </w:r>
        <w:r w:rsidRPr="00DD3258">
          <w:rPr>
            <w:webHidden/>
          </w:rPr>
        </w:r>
        <w:r w:rsidRPr="00DD3258">
          <w:rPr>
            <w:webHidden/>
          </w:rPr>
          <w:fldChar w:fldCharType="separate"/>
        </w:r>
        <w:r w:rsidR="00B11BC1">
          <w:rPr>
            <w:webHidden/>
          </w:rPr>
          <w:t>112</w:t>
        </w:r>
        <w:r w:rsidRPr="00DD3258">
          <w:rPr>
            <w:webHidden/>
          </w:rPr>
          <w:fldChar w:fldCharType="end"/>
        </w:r>
      </w:hyperlink>
    </w:p>
    <w:p w:rsidR="009B2910" w:rsidRDefault="000334D7">
      <w:pPr>
        <w:pStyle w:val="TOC1"/>
        <w:rPr>
          <w:rStyle w:val="Hyperlink"/>
          <w:rFonts w:ascii="Arial" w:hAnsi="Arial" w:cs="Arial"/>
        </w:rPr>
      </w:pPr>
      <w:hyperlink w:anchor="_Toc361925054" w:history="1">
        <w:r w:rsidR="009B2910" w:rsidRPr="00DD3258">
          <w:rPr>
            <w:rStyle w:val="Hyperlink"/>
            <w:rFonts w:ascii="Arial" w:hAnsi="Arial" w:cs="Arial"/>
          </w:rPr>
          <w:t>Chapter 10: Essential Skills</w:t>
        </w:r>
        <w:r w:rsidR="009B2910" w:rsidRPr="00DD3258">
          <w:rPr>
            <w:rFonts w:ascii="Arial" w:hAnsi="Arial" w:cs="Arial"/>
            <w:webHidden/>
          </w:rPr>
          <w:tab/>
        </w:r>
        <w:r w:rsidRPr="00DD3258">
          <w:rPr>
            <w:rFonts w:ascii="Arial" w:hAnsi="Arial" w:cs="Arial"/>
            <w:webHidden/>
          </w:rPr>
          <w:fldChar w:fldCharType="begin"/>
        </w:r>
        <w:r w:rsidR="009B2910" w:rsidRPr="00DD3258">
          <w:rPr>
            <w:rFonts w:ascii="Arial" w:hAnsi="Arial" w:cs="Arial"/>
            <w:webHidden/>
          </w:rPr>
          <w:instrText xml:space="preserve"> PAGEREF _Toc361925054 \h </w:instrText>
        </w:r>
        <w:r w:rsidRPr="00DD3258">
          <w:rPr>
            <w:rFonts w:ascii="Arial" w:hAnsi="Arial" w:cs="Arial"/>
            <w:webHidden/>
          </w:rPr>
        </w:r>
        <w:r w:rsidRPr="00DD3258">
          <w:rPr>
            <w:rFonts w:ascii="Arial" w:hAnsi="Arial" w:cs="Arial"/>
            <w:webHidden/>
          </w:rPr>
          <w:fldChar w:fldCharType="separate"/>
        </w:r>
        <w:r w:rsidR="00B11BC1">
          <w:rPr>
            <w:rFonts w:ascii="Arial" w:hAnsi="Arial" w:cs="Arial"/>
            <w:webHidden/>
          </w:rPr>
          <w:t>113</w:t>
        </w:r>
        <w:r w:rsidRPr="00DD3258">
          <w:rPr>
            <w:rFonts w:ascii="Arial" w:hAnsi="Arial" w:cs="Arial"/>
            <w:webHidden/>
          </w:rPr>
          <w:fldChar w:fldCharType="end"/>
        </w:r>
      </w:hyperlink>
    </w:p>
    <w:p w:rsidR="009B2910" w:rsidRPr="0075601D" w:rsidRDefault="009B2910" w:rsidP="0075601D">
      <w:pPr>
        <w:rPr>
          <w:noProof/>
        </w:rPr>
      </w:pPr>
    </w:p>
    <w:p w:rsidR="009B2910" w:rsidRPr="00DD3258" w:rsidRDefault="000334D7" w:rsidP="00DD3258">
      <w:pPr>
        <w:pStyle w:val="TOC2"/>
        <w:rPr>
          <w:sz w:val="22"/>
          <w:szCs w:val="22"/>
          <w:lang w:val="en-GB" w:eastAsia="en-GB"/>
        </w:rPr>
      </w:pPr>
      <w:hyperlink w:anchor="_Toc361925055" w:history="1">
        <w:r w:rsidR="009B2910" w:rsidRPr="00DD3258">
          <w:rPr>
            <w:rStyle w:val="Hyperlink"/>
            <w:rFonts w:cs="Arial"/>
          </w:rPr>
          <w:t>Qualifications</w:t>
        </w:r>
        <w:r w:rsidR="009B2910" w:rsidRPr="00DD3258">
          <w:rPr>
            <w:webHidden/>
          </w:rPr>
          <w:tab/>
        </w:r>
        <w:r w:rsidRPr="00DD3258">
          <w:rPr>
            <w:webHidden/>
          </w:rPr>
          <w:fldChar w:fldCharType="begin"/>
        </w:r>
        <w:r w:rsidR="009B2910" w:rsidRPr="00DD3258">
          <w:rPr>
            <w:webHidden/>
          </w:rPr>
          <w:instrText xml:space="preserve"> PAGEREF _Toc361925055 \h </w:instrText>
        </w:r>
        <w:r w:rsidRPr="00DD3258">
          <w:rPr>
            <w:webHidden/>
          </w:rPr>
        </w:r>
        <w:r w:rsidRPr="00DD3258">
          <w:rPr>
            <w:webHidden/>
          </w:rPr>
          <w:fldChar w:fldCharType="separate"/>
        </w:r>
        <w:r w:rsidR="00B11BC1">
          <w:rPr>
            <w:webHidden/>
          </w:rPr>
          <w:t>113</w:t>
        </w:r>
        <w:r w:rsidRPr="00DD3258">
          <w:rPr>
            <w:webHidden/>
          </w:rPr>
          <w:fldChar w:fldCharType="end"/>
        </w:r>
      </w:hyperlink>
    </w:p>
    <w:p w:rsidR="009B2910" w:rsidRPr="00DD3258" w:rsidRDefault="000334D7" w:rsidP="00DD3258">
      <w:pPr>
        <w:pStyle w:val="TOC2"/>
        <w:rPr>
          <w:sz w:val="22"/>
          <w:szCs w:val="22"/>
          <w:lang w:val="en-GB" w:eastAsia="en-GB"/>
        </w:rPr>
      </w:pPr>
      <w:hyperlink w:anchor="_Toc361925056" w:history="1">
        <w:r w:rsidR="009B2910" w:rsidRPr="00DD3258">
          <w:rPr>
            <w:rStyle w:val="Hyperlink"/>
            <w:rFonts w:cs="Arial"/>
          </w:rPr>
          <w:t>Enrolments</w:t>
        </w:r>
        <w:r w:rsidR="009B2910" w:rsidRPr="00DD3258">
          <w:rPr>
            <w:webHidden/>
          </w:rPr>
          <w:tab/>
        </w:r>
        <w:r w:rsidRPr="00DD3258">
          <w:rPr>
            <w:webHidden/>
          </w:rPr>
          <w:fldChar w:fldCharType="begin"/>
        </w:r>
        <w:r w:rsidR="009B2910" w:rsidRPr="00DD3258">
          <w:rPr>
            <w:webHidden/>
          </w:rPr>
          <w:instrText xml:space="preserve"> PAGEREF _Toc361925056 \h </w:instrText>
        </w:r>
        <w:r w:rsidRPr="00DD3258">
          <w:rPr>
            <w:webHidden/>
          </w:rPr>
        </w:r>
        <w:r w:rsidRPr="00DD3258">
          <w:rPr>
            <w:webHidden/>
          </w:rPr>
          <w:fldChar w:fldCharType="separate"/>
        </w:r>
        <w:r w:rsidR="00B11BC1">
          <w:rPr>
            <w:webHidden/>
          </w:rPr>
          <w:t>116</w:t>
        </w:r>
        <w:r w:rsidRPr="00DD3258">
          <w:rPr>
            <w:webHidden/>
          </w:rPr>
          <w:fldChar w:fldCharType="end"/>
        </w:r>
      </w:hyperlink>
    </w:p>
    <w:p w:rsidR="009B2910" w:rsidRPr="00DD3258" w:rsidRDefault="000334D7" w:rsidP="00DD3258">
      <w:pPr>
        <w:pStyle w:val="TOC2"/>
        <w:rPr>
          <w:sz w:val="22"/>
          <w:szCs w:val="22"/>
          <w:lang w:val="en-GB" w:eastAsia="en-GB"/>
        </w:rPr>
      </w:pPr>
      <w:hyperlink w:anchor="_Toc361925057" w:history="1">
        <w:r w:rsidR="009B2910" w:rsidRPr="00DD3258">
          <w:rPr>
            <w:rStyle w:val="Hyperlink"/>
            <w:rFonts w:cs="Arial"/>
          </w:rPr>
          <w:t>Retention</w:t>
        </w:r>
        <w:r w:rsidR="009B2910">
          <w:rPr>
            <w:rStyle w:val="Hyperlink"/>
            <w:rFonts w:cs="Arial"/>
          </w:rPr>
          <w:t xml:space="preserve"> </w:t>
        </w:r>
        <w:r w:rsidR="009B2910" w:rsidRPr="00DD3258">
          <w:rPr>
            <w:rStyle w:val="Hyperlink"/>
            <w:rFonts w:cs="Arial"/>
          </w:rPr>
          <w:t>/</w:t>
        </w:r>
        <w:r w:rsidR="009B2910">
          <w:rPr>
            <w:rStyle w:val="Hyperlink"/>
            <w:rFonts w:cs="Arial"/>
          </w:rPr>
          <w:t xml:space="preserve"> </w:t>
        </w:r>
        <w:r w:rsidR="009B2910" w:rsidRPr="00DD3258">
          <w:rPr>
            <w:rStyle w:val="Hyperlink"/>
            <w:rFonts w:cs="Arial"/>
          </w:rPr>
          <w:t>Achievement</w:t>
        </w:r>
        <w:r w:rsidR="009B2910" w:rsidRPr="00DD3258">
          <w:rPr>
            <w:webHidden/>
          </w:rPr>
          <w:tab/>
        </w:r>
        <w:r w:rsidRPr="00DD3258">
          <w:rPr>
            <w:webHidden/>
          </w:rPr>
          <w:fldChar w:fldCharType="begin"/>
        </w:r>
        <w:r w:rsidR="009B2910" w:rsidRPr="00DD3258">
          <w:rPr>
            <w:webHidden/>
          </w:rPr>
          <w:instrText xml:space="preserve"> PAGEREF _Toc361925057 \h </w:instrText>
        </w:r>
        <w:r w:rsidRPr="00DD3258">
          <w:rPr>
            <w:webHidden/>
          </w:rPr>
        </w:r>
        <w:r w:rsidRPr="00DD3258">
          <w:rPr>
            <w:webHidden/>
          </w:rPr>
          <w:fldChar w:fldCharType="separate"/>
        </w:r>
        <w:r w:rsidR="00B11BC1">
          <w:rPr>
            <w:webHidden/>
          </w:rPr>
          <w:t>119</w:t>
        </w:r>
        <w:r w:rsidRPr="00DD3258">
          <w:rPr>
            <w:webHidden/>
          </w:rPr>
          <w:fldChar w:fldCharType="end"/>
        </w:r>
      </w:hyperlink>
    </w:p>
    <w:p w:rsidR="009B2910" w:rsidRPr="00DD3258" w:rsidRDefault="000334D7" w:rsidP="00DD3258">
      <w:pPr>
        <w:pStyle w:val="TOC2"/>
        <w:rPr>
          <w:sz w:val="22"/>
          <w:szCs w:val="22"/>
          <w:lang w:val="en-GB" w:eastAsia="en-GB"/>
        </w:rPr>
      </w:pPr>
      <w:hyperlink w:anchor="_Toc361925058" w:history="1">
        <w:r w:rsidR="009B2910" w:rsidRPr="00DD3258">
          <w:rPr>
            <w:rStyle w:val="Hyperlink"/>
            <w:rFonts w:cs="Arial"/>
          </w:rPr>
          <w:t>Trends in Key Essential Skill</w:t>
        </w:r>
        <w:r w:rsidR="009B2910">
          <w:rPr>
            <w:rStyle w:val="Hyperlink"/>
            <w:rFonts w:cs="Arial"/>
          </w:rPr>
          <w:t>s Indicators</w:t>
        </w:r>
        <w:r w:rsidR="009B2910" w:rsidRPr="00DD3258">
          <w:rPr>
            <w:webHidden/>
          </w:rPr>
          <w:tab/>
        </w:r>
        <w:r w:rsidRPr="00DD3258">
          <w:rPr>
            <w:webHidden/>
          </w:rPr>
          <w:fldChar w:fldCharType="begin"/>
        </w:r>
        <w:r w:rsidR="009B2910" w:rsidRPr="00DD3258">
          <w:rPr>
            <w:webHidden/>
          </w:rPr>
          <w:instrText xml:space="preserve"> PAGEREF _Toc361925058 \h </w:instrText>
        </w:r>
        <w:r w:rsidRPr="00DD3258">
          <w:rPr>
            <w:webHidden/>
          </w:rPr>
        </w:r>
        <w:r w:rsidRPr="00DD3258">
          <w:rPr>
            <w:webHidden/>
          </w:rPr>
          <w:fldChar w:fldCharType="separate"/>
        </w:r>
        <w:r w:rsidR="00B11BC1">
          <w:rPr>
            <w:webHidden/>
          </w:rPr>
          <w:t>122</w:t>
        </w:r>
        <w:r w:rsidRPr="00DD3258">
          <w:rPr>
            <w:webHidden/>
          </w:rPr>
          <w:fldChar w:fldCharType="end"/>
        </w:r>
      </w:hyperlink>
    </w:p>
    <w:p w:rsidR="009B2910" w:rsidRDefault="000334D7">
      <w:pPr>
        <w:pStyle w:val="TOC1"/>
        <w:rPr>
          <w:rStyle w:val="Hyperlink"/>
          <w:rFonts w:ascii="Arial" w:hAnsi="Arial" w:cs="Arial"/>
        </w:rPr>
      </w:pPr>
      <w:hyperlink w:anchor="_Toc361925059" w:history="1">
        <w:r w:rsidR="009B2910" w:rsidRPr="00DD3258">
          <w:rPr>
            <w:rStyle w:val="Hyperlink"/>
            <w:rFonts w:ascii="Arial" w:hAnsi="Arial" w:cs="Arial"/>
          </w:rPr>
          <w:t>Chapter 11: Moving People Into Employment</w:t>
        </w:r>
        <w:r w:rsidR="009B2910" w:rsidRPr="00DD3258">
          <w:rPr>
            <w:rFonts w:ascii="Arial" w:hAnsi="Arial" w:cs="Arial"/>
            <w:webHidden/>
          </w:rPr>
          <w:tab/>
        </w:r>
        <w:r w:rsidRPr="00DD3258">
          <w:rPr>
            <w:rFonts w:ascii="Arial" w:hAnsi="Arial" w:cs="Arial"/>
            <w:webHidden/>
          </w:rPr>
          <w:fldChar w:fldCharType="begin"/>
        </w:r>
        <w:r w:rsidR="009B2910" w:rsidRPr="00DD3258">
          <w:rPr>
            <w:rFonts w:ascii="Arial" w:hAnsi="Arial" w:cs="Arial"/>
            <w:webHidden/>
          </w:rPr>
          <w:instrText xml:space="preserve"> PAGEREF _Toc361925059 \h </w:instrText>
        </w:r>
        <w:r w:rsidRPr="00DD3258">
          <w:rPr>
            <w:rFonts w:ascii="Arial" w:hAnsi="Arial" w:cs="Arial"/>
            <w:webHidden/>
          </w:rPr>
        </w:r>
        <w:r w:rsidRPr="00DD3258">
          <w:rPr>
            <w:rFonts w:ascii="Arial" w:hAnsi="Arial" w:cs="Arial"/>
            <w:webHidden/>
          </w:rPr>
          <w:fldChar w:fldCharType="separate"/>
        </w:r>
        <w:r w:rsidR="00B11BC1">
          <w:rPr>
            <w:rFonts w:ascii="Arial" w:hAnsi="Arial" w:cs="Arial"/>
            <w:webHidden/>
          </w:rPr>
          <w:t>123</w:t>
        </w:r>
        <w:r w:rsidRPr="00DD3258">
          <w:rPr>
            <w:rFonts w:ascii="Arial" w:hAnsi="Arial" w:cs="Arial"/>
            <w:webHidden/>
          </w:rPr>
          <w:fldChar w:fldCharType="end"/>
        </w:r>
      </w:hyperlink>
    </w:p>
    <w:p w:rsidR="009B2910" w:rsidRPr="0075601D" w:rsidRDefault="009B2910" w:rsidP="0075601D">
      <w:pPr>
        <w:rPr>
          <w:noProof/>
        </w:rPr>
      </w:pPr>
    </w:p>
    <w:p w:rsidR="009B2910" w:rsidRPr="00DD3258" w:rsidRDefault="000334D7" w:rsidP="00DD3258">
      <w:pPr>
        <w:pStyle w:val="TOC2"/>
        <w:rPr>
          <w:sz w:val="22"/>
          <w:szCs w:val="22"/>
          <w:lang w:val="en-GB" w:eastAsia="en-GB"/>
        </w:rPr>
      </w:pPr>
      <w:hyperlink w:anchor="_Toc361925060" w:history="1">
        <w:r w:rsidR="009B2910" w:rsidRPr="00DD3258">
          <w:rPr>
            <w:rStyle w:val="Hyperlink"/>
            <w:rFonts w:cs="Arial"/>
          </w:rPr>
          <w:t xml:space="preserve">Performance in Moving </w:t>
        </w:r>
        <w:r w:rsidR="005C2CC1">
          <w:rPr>
            <w:rStyle w:val="Hyperlink"/>
            <w:rFonts w:cs="Arial"/>
          </w:rPr>
          <w:t>People</w:t>
        </w:r>
        <w:r w:rsidR="009B2910" w:rsidRPr="00DD3258">
          <w:rPr>
            <w:rStyle w:val="Hyperlink"/>
            <w:rFonts w:cs="Arial"/>
          </w:rPr>
          <w:t xml:space="preserve"> into Work</w:t>
        </w:r>
        <w:r w:rsidR="009B2910" w:rsidRPr="00DD3258">
          <w:rPr>
            <w:webHidden/>
          </w:rPr>
          <w:tab/>
        </w:r>
        <w:r w:rsidRPr="00DD3258">
          <w:rPr>
            <w:webHidden/>
          </w:rPr>
          <w:fldChar w:fldCharType="begin"/>
        </w:r>
        <w:r w:rsidR="009B2910" w:rsidRPr="00DD3258">
          <w:rPr>
            <w:webHidden/>
          </w:rPr>
          <w:instrText xml:space="preserve"> PAGEREF _Toc361925060 \h </w:instrText>
        </w:r>
        <w:r w:rsidRPr="00DD3258">
          <w:rPr>
            <w:webHidden/>
          </w:rPr>
        </w:r>
        <w:r w:rsidRPr="00DD3258">
          <w:rPr>
            <w:webHidden/>
          </w:rPr>
          <w:fldChar w:fldCharType="separate"/>
        </w:r>
        <w:r w:rsidR="00B11BC1">
          <w:rPr>
            <w:webHidden/>
          </w:rPr>
          <w:t>124</w:t>
        </w:r>
        <w:r w:rsidRPr="00DD3258">
          <w:rPr>
            <w:webHidden/>
          </w:rPr>
          <w:fldChar w:fldCharType="end"/>
        </w:r>
      </w:hyperlink>
    </w:p>
    <w:p w:rsidR="009B2910" w:rsidRPr="00DD3258" w:rsidRDefault="000334D7" w:rsidP="00DD3258">
      <w:pPr>
        <w:pStyle w:val="TOC2"/>
        <w:rPr>
          <w:sz w:val="22"/>
          <w:szCs w:val="22"/>
          <w:lang w:val="en-GB" w:eastAsia="en-GB"/>
        </w:rPr>
      </w:pPr>
      <w:hyperlink w:anchor="_Toc361925061" w:history="1">
        <w:r w:rsidR="009B2910" w:rsidRPr="00DD3258">
          <w:rPr>
            <w:rStyle w:val="Hyperlink"/>
            <w:rFonts w:cs="Arial"/>
          </w:rPr>
          <w:t>Steps to Work</w:t>
        </w:r>
        <w:r w:rsidR="009B2910" w:rsidRPr="00DD3258">
          <w:rPr>
            <w:webHidden/>
          </w:rPr>
          <w:tab/>
        </w:r>
        <w:r w:rsidRPr="00DD3258">
          <w:rPr>
            <w:webHidden/>
          </w:rPr>
          <w:fldChar w:fldCharType="begin"/>
        </w:r>
        <w:r w:rsidR="009B2910" w:rsidRPr="00DD3258">
          <w:rPr>
            <w:webHidden/>
          </w:rPr>
          <w:instrText xml:space="preserve"> PAGEREF _Toc361925061 \h </w:instrText>
        </w:r>
        <w:r w:rsidRPr="00DD3258">
          <w:rPr>
            <w:webHidden/>
          </w:rPr>
        </w:r>
        <w:r w:rsidRPr="00DD3258">
          <w:rPr>
            <w:webHidden/>
          </w:rPr>
          <w:fldChar w:fldCharType="separate"/>
        </w:r>
        <w:r w:rsidR="00B11BC1">
          <w:rPr>
            <w:webHidden/>
          </w:rPr>
          <w:t>125</w:t>
        </w:r>
        <w:r w:rsidRPr="00DD3258">
          <w:rPr>
            <w:webHidden/>
          </w:rPr>
          <w:fldChar w:fldCharType="end"/>
        </w:r>
      </w:hyperlink>
    </w:p>
    <w:p w:rsidR="009B2910" w:rsidRPr="00DD3258" w:rsidRDefault="000334D7" w:rsidP="00DD3258">
      <w:pPr>
        <w:pStyle w:val="TOC2"/>
        <w:rPr>
          <w:sz w:val="22"/>
          <w:szCs w:val="22"/>
          <w:lang w:val="en-GB" w:eastAsia="en-GB"/>
        </w:rPr>
      </w:pPr>
      <w:hyperlink w:anchor="_Toc361925062" w:history="1">
        <w:r w:rsidR="009B2910" w:rsidRPr="00DD3258">
          <w:rPr>
            <w:rStyle w:val="Hyperlink"/>
            <w:rFonts w:cs="Arial"/>
          </w:rPr>
          <w:t>Economic Inactivity</w:t>
        </w:r>
        <w:r w:rsidR="009B2910" w:rsidRPr="00DD3258">
          <w:rPr>
            <w:webHidden/>
          </w:rPr>
          <w:tab/>
        </w:r>
        <w:r w:rsidRPr="00DD3258">
          <w:rPr>
            <w:webHidden/>
          </w:rPr>
          <w:fldChar w:fldCharType="begin"/>
        </w:r>
        <w:r w:rsidR="009B2910" w:rsidRPr="00DD3258">
          <w:rPr>
            <w:webHidden/>
          </w:rPr>
          <w:instrText xml:space="preserve"> PAGEREF _Toc361925062 \h </w:instrText>
        </w:r>
        <w:r w:rsidRPr="00DD3258">
          <w:rPr>
            <w:webHidden/>
          </w:rPr>
        </w:r>
        <w:r w:rsidRPr="00DD3258">
          <w:rPr>
            <w:webHidden/>
          </w:rPr>
          <w:fldChar w:fldCharType="separate"/>
        </w:r>
        <w:r w:rsidR="00B11BC1">
          <w:rPr>
            <w:webHidden/>
          </w:rPr>
          <w:t>127</w:t>
        </w:r>
        <w:r w:rsidRPr="00DD3258">
          <w:rPr>
            <w:webHidden/>
          </w:rPr>
          <w:fldChar w:fldCharType="end"/>
        </w:r>
      </w:hyperlink>
    </w:p>
    <w:p w:rsidR="009B2910" w:rsidRPr="00DD3258" w:rsidRDefault="000334D7" w:rsidP="00DD3258">
      <w:pPr>
        <w:pStyle w:val="TOC2"/>
        <w:rPr>
          <w:sz w:val="22"/>
          <w:szCs w:val="22"/>
          <w:lang w:val="en-GB" w:eastAsia="en-GB"/>
        </w:rPr>
      </w:pPr>
      <w:hyperlink w:anchor="_Toc361925063" w:history="1">
        <w:r w:rsidR="009B2910" w:rsidRPr="00DD3258">
          <w:rPr>
            <w:rStyle w:val="Hyperlink"/>
            <w:rFonts w:cs="Arial"/>
          </w:rPr>
          <w:t>Trends in Key Employment Indicators</w:t>
        </w:r>
        <w:r w:rsidR="009B2910" w:rsidRPr="00DD3258">
          <w:rPr>
            <w:webHidden/>
          </w:rPr>
          <w:tab/>
        </w:r>
        <w:r w:rsidRPr="00DD3258">
          <w:rPr>
            <w:webHidden/>
          </w:rPr>
          <w:fldChar w:fldCharType="begin"/>
        </w:r>
        <w:r w:rsidR="009B2910" w:rsidRPr="00DD3258">
          <w:rPr>
            <w:webHidden/>
          </w:rPr>
          <w:instrText xml:space="preserve"> PAGEREF _Toc361925063 \h </w:instrText>
        </w:r>
        <w:r w:rsidRPr="00DD3258">
          <w:rPr>
            <w:webHidden/>
          </w:rPr>
        </w:r>
        <w:r w:rsidRPr="00DD3258">
          <w:rPr>
            <w:webHidden/>
          </w:rPr>
          <w:fldChar w:fldCharType="separate"/>
        </w:r>
        <w:r w:rsidR="00B11BC1">
          <w:rPr>
            <w:webHidden/>
          </w:rPr>
          <w:t>129</w:t>
        </w:r>
        <w:r w:rsidRPr="00DD3258">
          <w:rPr>
            <w:webHidden/>
          </w:rPr>
          <w:fldChar w:fldCharType="end"/>
        </w:r>
      </w:hyperlink>
    </w:p>
    <w:p w:rsidR="009B2910" w:rsidRDefault="000334D7">
      <w:pPr>
        <w:pStyle w:val="TOC1"/>
        <w:rPr>
          <w:rStyle w:val="Hyperlink"/>
          <w:rFonts w:ascii="Arial" w:hAnsi="Arial" w:cs="Arial"/>
        </w:rPr>
      </w:pPr>
      <w:hyperlink w:anchor="_Toc361925064" w:history="1">
        <w:r w:rsidR="009B2910" w:rsidRPr="00DD3258">
          <w:rPr>
            <w:rStyle w:val="Hyperlink"/>
            <w:rFonts w:ascii="Arial" w:hAnsi="Arial" w:cs="Arial"/>
          </w:rPr>
          <w:t>Chapter 12: Innovation and Knowledge Transfer</w:t>
        </w:r>
        <w:r w:rsidR="009B2910" w:rsidRPr="00DD3258">
          <w:rPr>
            <w:rFonts w:ascii="Arial" w:hAnsi="Arial" w:cs="Arial"/>
            <w:webHidden/>
          </w:rPr>
          <w:tab/>
        </w:r>
        <w:r w:rsidRPr="00DD3258">
          <w:rPr>
            <w:rFonts w:ascii="Arial" w:hAnsi="Arial" w:cs="Arial"/>
            <w:webHidden/>
          </w:rPr>
          <w:fldChar w:fldCharType="begin"/>
        </w:r>
        <w:r w:rsidR="009B2910" w:rsidRPr="00DD3258">
          <w:rPr>
            <w:rFonts w:ascii="Arial" w:hAnsi="Arial" w:cs="Arial"/>
            <w:webHidden/>
          </w:rPr>
          <w:instrText xml:space="preserve"> PAGEREF _Toc361925064 \h </w:instrText>
        </w:r>
        <w:r w:rsidRPr="00DD3258">
          <w:rPr>
            <w:rFonts w:ascii="Arial" w:hAnsi="Arial" w:cs="Arial"/>
            <w:webHidden/>
          </w:rPr>
        </w:r>
        <w:r w:rsidRPr="00DD3258">
          <w:rPr>
            <w:rFonts w:ascii="Arial" w:hAnsi="Arial" w:cs="Arial"/>
            <w:webHidden/>
          </w:rPr>
          <w:fldChar w:fldCharType="separate"/>
        </w:r>
        <w:r w:rsidR="00B11BC1">
          <w:rPr>
            <w:rFonts w:ascii="Arial" w:hAnsi="Arial" w:cs="Arial"/>
            <w:webHidden/>
          </w:rPr>
          <w:t>131</w:t>
        </w:r>
        <w:r w:rsidRPr="00DD3258">
          <w:rPr>
            <w:rFonts w:ascii="Arial" w:hAnsi="Arial" w:cs="Arial"/>
            <w:webHidden/>
          </w:rPr>
          <w:fldChar w:fldCharType="end"/>
        </w:r>
      </w:hyperlink>
    </w:p>
    <w:p w:rsidR="009B2910" w:rsidRPr="0075601D" w:rsidRDefault="009B2910" w:rsidP="0075601D">
      <w:pPr>
        <w:rPr>
          <w:noProof/>
        </w:rPr>
      </w:pPr>
    </w:p>
    <w:p w:rsidR="009B2910" w:rsidRPr="00DD3258" w:rsidRDefault="000334D7" w:rsidP="00DD3258">
      <w:pPr>
        <w:pStyle w:val="TOC2"/>
        <w:rPr>
          <w:sz w:val="22"/>
          <w:szCs w:val="22"/>
          <w:lang w:val="en-GB" w:eastAsia="en-GB"/>
        </w:rPr>
      </w:pPr>
      <w:hyperlink w:anchor="_Toc361925065" w:history="1">
        <w:r w:rsidR="009B2910" w:rsidRPr="00DD3258">
          <w:rPr>
            <w:rStyle w:val="Hyperlink"/>
            <w:rFonts w:cs="Arial"/>
          </w:rPr>
          <w:t xml:space="preserve">Higher Education Business and Community Interaction Survey </w:t>
        </w:r>
        <w:r w:rsidR="009B2910" w:rsidRPr="00DD3258">
          <w:rPr>
            <w:webHidden/>
          </w:rPr>
          <w:tab/>
        </w:r>
        <w:r w:rsidRPr="00DD3258">
          <w:rPr>
            <w:webHidden/>
          </w:rPr>
          <w:fldChar w:fldCharType="begin"/>
        </w:r>
        <w:r w:rsidR="009B2910" w:rsidRPr="00DD3258">
          <w:rPr>
            <w:webHidden/>
          </w:rPr>
          <w:instrText xml:space="preserve"> PAGEREF _Toc361925065 \h </w:instrText>
        </w:r>
        <w:r w:rsidRPr="00DD3258">
          <w:rPr>
            <w:webHidden/>
          </w:rPr>
        </w:r>
        <w:r w:rsidRPr="00DD3258">
          <w:rPr>
            <w:webHidden/>
          </w:rPr>
          <w:fldChar w:fldCharType="separate"/>
        </w:r>
        <w:r w:rsidR="00B11BC1">
          <w:rPr>
            <w:webHidden/>
          </w:rPr>
          <w:t>133</w:t>
        </w:r>
        <w:r w:rsidRPr="00DD3258">
          <w:rPr>
            <w:webHidden/>
          </w:rPr>
          <w:fldChar w:fldCharType="end"/>
        </w:r>
      </w:hyperlink>
    </w:p>
    <w:p w:rsidR="009B2910" w:rsidRPr="00DD3258" w:rsidRDefault="000334D7" w:rsidP="00DD3258">
      <w:pPr>
        <w:pStyle w:val="TOC2"/>
        <w:rPr>
          <w:sz w:val="22"/>
          <w:szCs w:val="22"/>
          <w:lang w:val="en-GB" w:eastAsia="en-GB"/>
        </w:rPr>
      </w:pPr>
      <w:hyperlink w:anchor="_Toc361925066" w:history="1">
        <w:r w:rsidR="009B2910" w:rsidRPr="00DD3258">
          <w:rPr>
            <w:rStyle w:val="Hyperlink"/>
            <w:rFonts w:cs="Arial"/>
          </w:rPr>
          <w:t>The Connected Programme</w:t>
        </w:r>
        <w:r w:rsidR="009B2910" w:rsidRPr="00DD3258">
          <w:rPr>
            <w:webHidden/>
          </w:rPr>
          <w:tab/>
        </w:r>
        <w:r w:rsidRPr="00DD3258">
          <w:rPr>
            <w:webHidden/>
          </w:rPr>
          <w:fldChar w:fldCharType="begin"/>
        </w:r>
        <w:r w:rsidR="009B2910" w:rsidRPr="00DD3258">
          <w:rPr>
            <w:webHidden/>
          </w:rPr>
          <w:instrText xml:space="preserve"> PAGEREF _Toc361925066 \h </w:instrText>
        </w:r>
        <w:r w:rsidRPr="00DD3258">
          <w:rPr>
            <w:webHidden/>
          </w:rPr>
        </w:r>
        <w:r w:rsidRPr="00DD3258">
          <w:rPr>
            <w:webHidden/>
          </w:rPr>
          <w:fldChar w:fldCharType="separate"/>
        </w:r>
        <w:r w:rsidR="00B11BC1">
          <w:rPr>
            <w:webHidden/>
          </w:rPr>
          <w:t>135</w:t>
        </w:r>
        <w:r w:rsidRPr="00DD3258">
          <w:rPr>
            <w:webHidden/>
          </w:rPr>
          <w:fldChar w:fldCharType="end"/>
        </w:r>
      </w:hyperlink>
    </w:p>
    <w:p w:rsidR="009B2910" w:rsidRPr="00DD3258" w:rsidRDefault="000334D7" w:rsidP="00DD3258">
      <w:pPr>
        <w:pStyle w:val="TOC2"/>
        <w:rPr>
          <w:sz w:val="22"/>
          <w:szCs w:val="22"/>
          <w:lang w:val="en-GB" w:eastAsia="en-GB"/>
        </w:rPr>
      </w:pPr>
      <w:hyperlink w:anchor="_Toc361925067" w:history="1">
        <w:r w:rsidR="009B2910" w:rsidRPr="00DD3258">
          <w:rPr>
            <w:rStyle w:val="Hyperlink"/>
            <w:rFonts w:cs="Arial"/>
          </w:rPr>
          <w:t>Trends in Key Innovation indicators</w:t>
        </w:r>
        <w:r w:rsidR="009B2910" w:rsidRPr="00DD3258">
          <w:rPr>
            <w:webHidden/>
          </w:rPr>
          <w:tab/>
        </w:r>
        <w:r w:rsidRPr="00DD3258">
          <w:rPr>
            <w:webHidden/>
          </w:rPr>
          <w:fldChar w:fldCharType="begin"/>
        </w:r>
        <w:r w:rsidR="009B2910" w:rsidRPr="00DD3258">
          <w:rPr>
            <w:webHidden/>
          </w:rPr>
          <w:instrText xml:space="preserve"> PAGEREF _Toc361925067 \h </w:instrText>
        </w:r>
        <w:r w:rsidRPr="00DD3258">
          <w:rPr>
            <w:webHidden/>
          </w:rPr>
        </w:r>
        <w:r w:rsidRPr="00DD3258">
          <w:rPr>
            <w:webHidden/>
          </w:rPr>
          <w:fldChar w:fldCharType="separate"/>
        </w:r>
        <w:r w:rsidR="00B11BC1">
          <w:rPr>
            <w:webHidden/>
          </w:rPr>
          <w:t>138</w:t>
        </w:r>
        <w:r w:rsidRPr="00DD3258">
          <w:rPr>
            <w:webHidden/>
          </w:rPr>
          <w:fldChar w:fldCharType="end"/>
        </w:r>
      </w:hyperlink>
    </w:p>
    <w:p w:rsidR="009B2910" w:rsidRDefault="000334D7">
      <w:pPr>
        <w:pStyle w:val="TOC1"/>
        <w:rPr>
          <w:rStyle w:val="Hyperlink"/>
          <w:rFonts w:ascii="Arial" w:hAnsi="Arial" w:cs="Arial"/>
        </w:rPr>
      </w:pPr>
      <w:hyperlink w:anchor="_Toc361925068" w:history="1">
        <w:r w:rsidR="009B2910" w:rsidRPr="00DD3258">
          <w:rPr>
            <w:rStyle w:val="Hyperlink"/>
            <w:rFonts w:ascii="Arial" w:hAnsi="Arial" w:cs="Arial"/>
          </w:rPr>
          <w:t>Summary</w:t>
        </w:r>
        <w:r w:rsidR="009B2910" w:rsidRPr="00DD3258">
          <w:rPr>
            <w:rFonts w:ascii="Arial" w:hAnsi="Arial" w:cs="Arial"/>
            <w:webHidden/>
          </w:rPr>
          <w:tab/>
        </w:r>
        <w:r w:rsidRPr="00DD3258">
          <w:rPr>
            <w:rFonts w:ascii="Arial" w:hAnsi="Arial" w:cs="Arial"/>
            <w:webHidden/>
          </w:rPr>
          <w:fldChar w:fldCharType="begin"/>
        </w:r>
        <w:r w:rsidR="009B2910" w:rsidRPr="00DD3258">
          <w:rPr>
            <w:rFonts w:ascii="Arial" w:hAnsi="Arial" w:cs="Arial"/>
            <w:webHidden/>
          </w:rPr>
          <w:instrText xml:space="preserve"> PAGEREF _Toc361925068 \h </w:instrText>
        </w:r>
        <w:r w:rsidRPr="00DD3258">
          <w:rPr>
            <w:rFonts w:ascii="Arial" w:hAnsi="Arial" w:cs="Arial"/>
            <w:webHidden/>
          </w:rPr>
        </w:r>
        <w:r w:rsidRPr="00DD3258">
          <w:rPr>
            <w:rFonts w:ascii="Arial" w:hAnsi="Arial" w:cs="Arial"/>
            <w:webHidden/>
          </w:rPr>
          <w:fldChar w:fldCharType="separate"/>
        </w:r>
        <w:r w:rsidR="00B11BC1">
          <w:rPr>
            <w:rFonts w:ascii="Arial" w:hAnsi="Arial" w:cs="Arial"/>
            <w:webHidden/>
          </w:rPr>
          <w:t>139</w:t>
        </w:r>
        <w:r w:rsidRPr="00DD3258">
          <w:rPr>
            <w:rFonts w:ascii="Arial" w:hAnsi="Arial" w:cs="Arial"/>
            <w:webHidden/>
          </w:rPr>
          <w:fldChar w:fldCharType="end"/>
        </w:r>
      </w:hyperlink>
    </w:p>
    <w:p w:rsidR="009B2910" w:rsidRPr="00505AC5" w:rsidRDefault="009B2910" w:rsidP="00505AC5">
      <w:pPr>
        <w:rPr>
          <w:noProof/>
        </w:rPr>
      </w:pPr>
    </w:p>
    <w:p w:rsidR="009B2910" w:rsidRDefault="009B2910">
      <w:pPr>
        <w:pStyle w:val="TOC1"/>
        <w:rPr>
          <w:rStyle w:val="Hyperlink"/>
          <w:rFonts w:ascii="Arial" w:hAnsi="Arial" w:cs="Arial"/>
        </w:rPr>
      </w:pPr>
      <w:r>
        <w:rPr>
          <w:rStyle w:val="Hyperlink"/>
          <w:rFonts w:ascii="Arial" w:hAnsi="Arial" w:cs="Arial"/>
        </w:rPr>
        <w:t xml:space="preserve">Annex 1: </w:t>
      </w:r>
      <w:hyperlink w:anchor="_Toc361925069" w:history="1">
        <w:r w:rsidRPr="00DD3258">
          <w:rPr>
            <w:rStyle w:val="Hyperlink"/>
            <w:rFonts w:ascii="Arial" w:hAnsi="Arial" w:cs="Arial"/>
          </w:rPr>
          <w:t>DEL Quality and Performance Action Plan</w:t>
        </w:r>
        <w:r w:rsidRPr="00DD3258">
          <w:rPr>
            <w:rFonts w:ascii="Arial" w:hAnsi="Arial" w:cs="Arial"/>
            <w:webHidden/>
          </w:rPr>
          <w:tab/>
        </w:r>
        <w:r w:rsidR="000334D7" w:rsidRPr="00DD3258">
          <w:rPr>
            <w:rFonts w:ascii="Arial" w:hAnsi="Arial" w:cs="Arial"/>
            <w:webHidden/>
          </w:rPr>
          <w:fldChar w:fldCharType="begin"/>
        </w:r>
        <w:r w:rsidRPr="00DD3258">
          <w:rPr>
            <w:rFonts w:ascii="Arial" w:hAnsi="Arial" w:cs="Arial"/>
            <w:webHidden/>
          </w:rPr>
          <w:instrText xml:space="preserve"> PAGEREF _Toc361925069 \h </w:instrText>
        </w:r>
        <w:r w:rsidR="000334D7" w:rsidRPr="00DD3258">
          <w:rPr>
            <w:rFonts w:ascii="Arial" w:hAnsi="Arial" w:cs="Arial"/>
            <w:webHidden/>
          </w:rPr>
        </w:r>
        <w:r w:rsidR="000334D7" w:rsidRPr="00DD3258">
          <w:rPr>
            <w:rFonts w:ascii="Arial" w:hAnsi="Arial" w:cs="Arial"/>
            <w:webHidden/>
          </w:rPr>
          <w:fldChar w:fldCharType="separate"/>
        </w:r>
        <w:r w:rsidR="00B11BC1">
          <w:rPr>
            <w:rFonts w:ascii="Arial" w:hAnsi="Arial" w:cs="Arial"/>
            <w:webHidden/>
          </w:rPr>
          <w:t>141</w:t>
        </w:r>
        <w:r w:rsidR="000334D7" w:rsidRPr="00DD3258">
          <w:rPr>
            <w:rFonts w:ascii="Arial" w:hAnsi="Arial" w:cs="Arial"/>
            <w:webHidden/>
          </w:rPr>
          <w:fldChar w:fldCharType="end"/>
        </w:r>
      </w:hyperlink>
    </w:p>
    <w:p w:rsidR="009B2910" w:rsidRPr="00505AC5" w:rsidRDefault="009B2910" w:rsidP="00505AC5">
      <w:pPr>
        <w:rPr>
          <w:noProof/>
        </w:rPr>
      </w:pPr>
    </w:p>
    <w:p w:rsidR="009B2910" w:rsidRDefault="009B2910">
      <w:pPr>
        <w:pStyle w:val="TOC1"/>
        <w:rPr>
          <w:b w:val="0"/>
          <w:sz w:val="22"/>
          <w:szCs w:val="22"/>
          <w:lang w:eastAsia="en-GB"/>
        </w:rPr>
      </w:pPr>
      <w:r>
        <w:rPr>
          <w:rStyle w:val="Hyperlink"/>
          <w:rFonts w:ascii="Arial" w:hAnsi="Arial" w:cs="Arial"/>
        </w:rPr>
        <w:t xml:space="preserve">Annex 2: </w:t>
      </w:r>
      <w:hyperlink w:anchor="_Toc361925070" w:history="1">
        <w:r w:rsidRPr="00DD3258">
          <w:rPr>
            <w:rStyle w:val="Hyperlink"/>
            <w:rFonts w:ascii="Arial" w:hAnsi="Arial" w:cs="Arial"/>
          </w:rPr>
          <w:t>What Factors Contribute to Suc</w:t>
        </w:r>
        <w:r>
          <w:rPr>
            <w:rStyle w:val="Hyperlink"/>
            <w:rFonts w:ascii="Arial" w:hAnsi="Arial" w:cs="Arial"/>
          </w:rPr>
          <w:t>cessful Student Outcomes from Further Education</w:t>
        </w:r>
        <w:r w:rsidR="005330D2">
          <w:rPr>
            <w:rStyle w:val="Hyperlink"/>
            <w:rFonts w:ascii="Arial" w:hAnsi="Arial" w:cs="Arial"/>
          </w:rPr>
          <w:t xml:space="preserve"> – An Econometric Analysis</w:t>
        </w:r>
        <w:r w:rsidRPr="00DD3258">
          <w:rPr>
            <w:rFonts w:ascii="Arial" w:hAnsi="Arial" w:cs="Arial"/>
            <w:webHidden/>
          </w:rPr>
          <w:tab/>
        </w:r>
        <w:r w:rsidR="000334D7" w:rsidRPr="00DD3258">
          <w:rPr>
            <w:rFonts w:ascii="Arial" w:hAnsi="Arial" w:cs="Arial"/>
            <w:webHidden/>
          </w:rPr>
          <w:fldChar w:fldCharType="begin"/>
        </w:r>
        <w:r w:rsidRPr="00DD3258">
          <w:rPr>
            <w:rFonts w:ascii="Arial" w:hAnsi="Arial" w:cs="Arial"/>
            <w:webHidden/>
          </w:rPr>
          <w:instrText xml:space="preserve"> PAGEREF _Toc361925070 \h </w:instrText>
        </w:r>
        <w:r w:rsidR="000334D7" w:rsidRPr="00DD3258">
          <w:rPr>
            <w:rFonts w:ascii="Arial" w:hAnsi="Arial" w:cs="Arial"/>
            <w:webHidden/>
          </w:rPr>
        </w:r>
        <w:r w:rsidR="000334D7" w:rsidRPr="00DD3258">
          <w:rPr>
            <w:rFonts w:ascii="Arial" w:hAnsi="Arial" w:cs="Arial"/>
            <w:webHidden/>
          </w:rPr>
          <w:fldChar w:fldCharType="separate"/>
        </w:r>
        <w:r w:rsidR="00B11BC1">
          <w:rPr>
            <w:rFonts w:ascii="Arial" w:hAnsi="Arial" w:cs="Arial"/>
            <w:webHidden/>
          </w:rPr>
          <w:t>142</w:t>
        </w:r>
        <w:r w:rsidR="000334D7" w:rsidRPr="00DD3258">
          <w:rPr>
            <w:rFonts w:ascii="Arial" w:hAnsi="Arial" w:cs="Arial"/>
            <w:webHidden/>
          </w:rPr>
          <w:fldChar w:fldCharType="end"/>
        </w:r>
      </w:hyperlink>
    </w:p>
    <w:p w:rsidR="009B2910" w:rsidRDefault="000334D7" w:rsidP="00FD5F9A">
      <w:pPr>
        <w:autoSpaceDE w:val="0"/>
        <w:autoSpaceDN w:val="0"/>
        <w:adjustRightInd w:val="0"/>
        <w:spacing w:line="480" w:lineRule="auto"/>
        <w:jc w:val="both"/>
        <w:rPr>
          <w:rFonts w:cs="Arial"/>
          <w:b/>
        </w:rPr>
      </w:pPr>
      <w:r w:rsidRPr="00505AC5">
        <w:rPr>
          <w:rFonts w:cs="Arial"/>
          <w:b/>
          <w:sz w:val="32"/>
          <w:szCs w:val="32"/>
        </w:rPr>
        <w:fldChar w:fldCharType="end"/>
      </w:r>
      <w:r w:rsidR="009B2910" w:rsidRPr="00001ACB">
        <w:rPr>
          <w:rFonts w:cs="Arial"/>
          <w:b/>
        </w:rPr>
        <w:t xml:space="preserve"> </w:t>
      </w:r>
    </w:p>
    <w:p w:rsidR="009B2910" w:rsidRDefault="009B2910"/>
    <w:p w:rsidR="009B2910" w:rsidRDefault="009B2910"/>
    <w:p w:rsidR="009B2910" w:rsidRDefault="009B2910"/>
    <w:p w:rsidR="009B2910" w:rsidRDefault="009B2910"/>
    <w:p w:rsidR="009B2910" w:rsidRPr="00FF60D5" w:rsidRDefault="009B2910" w:rsidP="005C6602">
      <w:pPr>
        <w:pStyle w:val="Heading1"/>
      </w:pPr>
      <w:r>
        <w:br w:type="page"/>
      </w:r>
      <w:bookmarkStart w:id="0" w:name="_Toc361906396"/>
      <w:bookmarkStart w:id="1" w:name="_Toc361908017"/>
      <w:bookmarkStart w:id="2" w:name="_Toc361909297"/>
      <w:bookmarkStart w:id="3" w:name="_Toc361909342"/>
      <w:bookmarkStart w:id="4" w:name="_Toc361910537"/>
      <w:bookmarkStart w:id="5" w:name="_Toc361925026"/>
      <w:bookmarkStart w:id="6" w:name="Executive_Sum"/>
      <w:r w:rsidRPr="00FF60D5">
        <w:lastRenderedPageBreak/>
        <w:t>Executive Summary</w:t>
      </w:r>
      <w:bookmarkEnd w:id="0"/>
      <w:bookmarkEnd w:id="1"/>
      <w:bookmarkEnd w:id="2"/>
      <w:bookmarkEnd w:id="3"/>
      <w:bookmarkEnd w:id="4"/>
      <w:bookmarkEnd w:id="5"/>
    </w:p>
    <w:p w:rsidR="009B2910" w:rsidRDefault="009B2910" w:rsidP="0072568E">
      <w:pPr>
        <w:spacing w:line="360" w:lineRule="auto"/>
        <w:ind w:left="360"/>
        <w:rPr>
          <w:rFonts w:cs="Arial"/>
          <w:b/>
        </w:rPr>
      </w:pPr>
    </w:p>
    <w:bookmarkEnd w:id="6"/>
    <w:p w:rsidR="009B2910" w:rsidRDefault="009B2910" w:rsidP="00BE6669">
      <w:pPr>
        <w:numPr>
          <w:ilvl w:val="0"/>
          <w:numId w:val="42"/>
        </w:numPr>
        <w:spacing w:line="360" w:lineRule="auto"/>
        <w:ind w:left="1094" w:hanging="527"/>
        <w:jc w:val="both"/>
      </w:pPr>
      <w:r w:rsidRPr="0010722E">
        <w:t>The Department’s skills, employment and innovation programmes are key drivers of sustainable economic growth and shared prosperity</w:t>
      </w:r>
      <w:r>
        <w:t xml:space="preserve"> – as recognised in the Northern Ireland Economic Strategy.</w:t>
      </w:r>
      <w:r>
        <w:rPr>
          <w:rStyle w:val="FootnoteReference"/>
          <w:rFonts w:cs="Arial"/>
        </w:rPr>
        <w:footnoteReference w:id="1"/>
      </w:r>
      <w:r>
        <w:t xml:space="preserve"> </w:t>
      </w:r>
      <w:r w:rsidRPr="0010722E">
        <w:t xml:space="preserve"> The programmes are delivered through a diverse network of providers ranging from colleges and universities to the Employment Service, training organisation</w:t>
      </w:r>
      <w:r>
        <w:t>s</w:t>
      </w:r>
      <w:r w:rsidRPr="0010722E">
        <w:t xml:space="preserve"> and community and voluntary groups.</w:t>
      </w:r>
    </w:p>
    <w:p w:rsidR="009B2910" w:rsidRDefault="009B2910" w:rsidP="00D15325">
      <w:pPr>
        <w:spacing w:line="360" w:lineRule="auto"/>
        <w:ind w:left="1080"/>
        <w:jc w:val="both"/>
        <w:rPr>
          <w:rFonts w:cs="Arial"/>
        </w:rPr>
      </w:pPr>
    </w:p>
    <w:p w:rsidR="009B2910" w:rsidRDefault="009B2910" w:rsidP="00647998">
      <w:pPr>
        <w:numPr>
          <w:ilvl w:val="0"/>
          <w:numId w:val="42"/>
        </w:numPr>
        <w:spacing w:line="360" w:lineRule="auto"/>
        <w:ind w:left="1094" w:hanging="527"/>
        <w:jc w:val="both"/>
        <w:rPr>
          <w:rFonts w:cs="Arial"/>
        </w:rPr>
      </w:pPr>
      <w:r w:rsidRPr="00D15325">
        <w:rPr>
          <w:rFonts w:cs="Arial"/>
        </w:rPr>
        <w:t xml:space="preserve">The Department is committed to ensuring that the provision it funds is of a high quality, and that those who provide these services on its behalf commit to high performance standards. </w:t>
      </w:r>
    </w:p>
    <w:p w:rsidR="009B2910" w:rsidRDefault="009B2910" w:rsidP="00BE0AC4">
      <w:pPr>
        <w:pStyle w:val="ListParagraph"/>
        <w:rPr>
          <w:rFonts w:ascii="Arial" w:hAnsi="Arial" w:cs="Arial"/>
        </w:rPr>
      </w:pPr>
    </w:p>
    <w:p w:rsidR="009B2910" w:rsidRPr="00BE0AC4" w:rsidRDefault="009B2910" w:rsidP="00647998">
      <w:pPr>
        <w:numPr>
          <w:ilvl w:val="0"/>
          <w:numId w:val="42"/>
        </w:numPr>
        <w:spacing w:line="360" w:lineRule="auto"/>
        <w:ind w:left="1094" w:hanging="527"/>
        <w:jc w:val="both"/>
        <w:rPr>
          <w:rFonts w:cs="Arial"/>
        </w:rPr>
      </w:pPr>
      <w:r w:rsidRPr="00BE0AC4">
        <w:rPr>
          <w:rFonts w:cs="Arial"/>
        </w:rPr>
        <w:t xml:space="preserve">This report, the fourth in the </w:t>
      </w:r>
      <w:r w:rsidR="00482B87">
        <w:rPr>
          <w:rFonts w:cs="Arial"/>
        </w:rPr>
        <w:t xml:space="preserve">‘Delivering Success through Excellence’ </w:t>
      </w:r>
      <w:r w:rsidRPr="00BE0AC4">
        <w:rPr>
          <w:rFonts w:cs="Arial"/>
        </w:rPr>
        <w:t xml:space="preserve">series, provides a detailed </w:t>
      </w:r>
      <w:r w:rsidR="00482B87">
        <w:rPr>
          <w:rFonts w:cs="Arial"/>
        </w:rPr>
        <w:t>(</w:t>
      </w:r>
      <w:r w:rsidRPr="00BE0AC4">
        <w:rPr>
          <w:rFonts w:cs="Arial"/>
        </w:rPr>
        <w:t>quantitative</w:t>
      </w:r>
      <w:r w:rsidR="00482B87">
        <w:rPr>
          <w:rFonts w:cs="Arial"/>
        </w:rPr>
        <w:t>)</w:t>
      </w:r>
      <w:r w:rsidRPr="00BE0AC4">
        <w:rPr>
          <w:rFonts w:cs="Arial"/>
        </w:rPr>
        <w:t xml:space="preserve"> analysis of the Department’s</w:t>
      </w:r>
      <w:r w:rsidR="00482B87">
        <w:rPr>
          <w:rFonts w:cs="Arial"/>
        </w:rPr>
        <w:t xml:space="preserve"> performance across its</w:t>
      </w:r>
      <w:r w:rsidRPr="00BE0AC4">
        <w:rPr>
          <w:rFonts w:cs="Arial"/>
        </w:rPr>
        <w:t xml:space="preserve"> programmes and provision. It is underpinned by the principle that measuring and benchmarking performance is an essential step towards improving quality. </w:t>
      </w:r>
      <w:r w:rsidRPr="00647998">
        <w:rPr>
          <w:rFonts w:cs="Arial"/>
        </w:rPr>
        <w:t>The report’s central reference point is the Department’s Programme for Government 2011-2015 commitments</w:t>
      </w:r>
      <w:r w:rsidRPr="00BE0AC4">
        <w:rPr>
          <w:rFonts w:cs="Arial"/>
        </w:rPr>
        <w:t xml:space="preserve"> (outlined in Chapter 1) and its key strategic goals for skills, employment and innovation / R&amp;D. It examines performance against those high level commitments drilling down into programme areas. </w:t>
      </w:r>
      <w:r w:rsidRPr="00647998">
        <w:rPr>
          <w:rFonts w:cs="Arial"/>
        </w:rPr>
        <w:t>The report includes national and international benchmarking, where possible</w:t>
      </w:r>
      <w:r w:rsidRPr="00BE0AC4">
        <w:rPr>
          <w:rFonts w:cs="Arial"/>
        </w:rPr>
        <w:t>. The Department is keen to develop this aspect of its performance analysis and has taken steps to support th</w:t>
      </w:r>
      <w:r>
        <w:rPr>
          <w:rFonts w:cs="Arial"/>
        </w:rPr>
        <w:t>e development of benchmarking in</w:t>
      </w:r>
      <w:r w:rsidRPr="00BE0AC4">
        <w:rPr>
          <w:rFonts w:cs="Arial"/>
        </w:rPr>
        <w:t xml:space="preserve"> future reports.</w:t>
      </w:r>
    </w:p>
    <w:p w:rsidR="009B2910" w:rsidRDefault="009B2910" w:rsidP="00647998">
      <w:pPr>
        <w:spacing w:line="360" w:lineRule="auto"/>
        <w:ind w:left="1094"/>
        <w:jc w:val="both"/>
        <w:rPr>
          <w:rFonts w:cs="Arial"/>
        </w:rPr>
      </w:pPr>
    </w:p>
    <w:p w:rsidR="009B2910" w:rsidRPr="00BE0AC4" w:rsidRDefault="009B2910" w:rsidP="00647998">
      <w:pPr>
        <w:numPr>
          <w:ilvl w:val="0"/>
          <w:numId w:val="42"/>
        </w:numPr>
        <w:spacing w:line="360" w:lineRule="auto"/>
        <w:ind w:left="1094" w:hanging="527"/>
        <w:jc w:val="both"/>
        <w:rPr>
          <w:rFonts w:cs="Arial"/>
        </w:rPr>
      </w:pPr>
      <w:r w:rsidRPr="00BE0AC4">
        <w:rPr>
          <w:rFonts w:cs="Arial"/>
        </w:rPr>
        <w:t xml:space="preserve">The report is based on the latest available data at the time of </w:t>
      </w:r>
      <w:r>
        <w:rPr>
          <w:rFonts w:cs="Arial"/>
        </w:rPr>
        <w:t>the report’s production</w:t>
      </w:r>
      <w:r w:rsidRPr="00BE0AC4">
        <w:rPr>
          <w:rFonts w:cs="Arial"/>
        </w:rPr>
        <w:t xml:space="preserve">. In </w:t>
      </w:r>
      <w:r>
        <w:rPr>
          <w:rFonts w:cs="Arial"/>
        </w:rPr>
        <w:t xml:space="preserve">the context of skills programmes this will, in </w:t>
      </w:r>
      <w:r w:rsidRPr="00BE0AC4">
        <w:rPr>
          <w:rFonts w:cs="Arial"/>
        </w:rPr>
        <w:lastRenderedPageBreak/>
        <w:t>most cases</w:t>
      </w:r>
      <w:r>
        <w:rPr>
          <w:rFonts w:cs="Arial"/>
        </w:rPr>
        <w:t>,</w:t>
      </w:r>
      <w:r w:rsidRPr="00BE0AC4">
        <w:rPr>
          <w:rFonts w:cs="Arial"/>
        </w:rPr>
        <w:t xml:space="preserve"> </w:t>
      </w:r>
      <w:r>
        <w:rPr>
          <w:rFonts w:cs="Arial"/>
        </w:rPr>
        <w:t>relate to</w:t>
      </w:r>
      <w:r w:rsidRPr="00BE0AC4">
        <w:rPr>
          <w:rFonts w:cs="Arial"/>
        </w:rPr>
        <w:t xml:space="preserve"> 20</w:t>
      </w:r>
      <w:r>
        <w:rPr>
          <w:rFonts w:cs="Arial"/>
        </w:rPr>
        <w:t>11/12</w:t>
      </w:r>
      <w:r w:rsidRPr="00BE0AC4">
        <w:rPr>
          <w:rFonts w:cs="Arial"/>
        </w:rPr>
        <w:t xml:space="preserve"> </w:t>
      </w:r>
      <w:r>
        <w:rPr>
          <w:rFonts w:cs="Arial"/>
        </w:rPr>
        <w:t xml:space="preserve">academic year </w:t>
      </w:r>
      <w:r w:rsidRPr="00BE0AC4">
        <w:rPr>
          <w:rFonts w:cs="Arial"/>
        </w:rPr>
        <w:t xml:space="preserve">data. </w:t>
      </w:r>
      <w:r>
        <w:rPr>
          <w:rFonts w:cs="Arial"/>
        </w:rPr>
        <w:t xml:space="preserve">When reporting on long term trends the report seeks to use ten years but this is not possible or relevant in all cases, for example, where a programme of activity did not exist or the relevant baseline is more recent (e.g., Programme for Government). The report is complemented by an Action Plan which seeks to respond to the specific issues raised here and to enhance further </w:t>
      </w:r>
      <w:r w:rsidR="00482B87">
        <w:rPr>
          <w:rFonts w:cs="Arial"/>
        </w:rPr>
        <w:t xml:space="preserve">the </w:t>
      </w:r>
      <w:r>
        <w:rPr>
          <w:rFonts w:cs="Arial"/>
        </w:rPr>
        <w:t>performance</w:t>
      </w:r>
      <w:r w:rsidR="00482B87">
        <w:rPr>
          <w:rFonts w:cs="Arial"/>
        </w:rPr>
        <w:t xml:space="preserve"> and, ultimately the quality</w:t>
      </w:r>
      <w:r>
        <w:rPr>
          <w:rFonts w:cs="Arial"/>
        </w:rPr>
        <w:t xml:space="preserve"> of the Department’s sponsored programmes (See Annex A).</w:t>
      </w:r>
    </w:p>
    <w:p w:rsidR="009B2910" w:rsidRDefault="009B2910" w:rsidP="0034756F">
      <w:pPr>
        <w:spacing w:line="360" w:lineRule="auto"/>
        <w:ind w:left="360"/>
        <w:rPr>
          <w:rFonts w:cs="Arial"/>
        </w:rPr>
      </w:pPr>
    </w:p>
    <w:p w:rsidR="009B2910" w:rsidRDefault="009B2910" w:rsidP="00DB7A43">
      <w:pPr>
        <w:spacing w:line="360" w:lineRule="auto"/>
        <w:ind w:left="360"/>
        <w:rPr>
          <w:rFonts w:cs="Arial"/>
          <w:b/>
        </w:rPr>
      </w:pPr>
      <w:r w:rsidRPr="00A425F1">
        <w:rPr>
          <w:rFonts w:cs="Arial"/>
          <w:b/>
        </w:rPr>
        <w:t>Key Findings</w:t>
      </w:r>
    </w:p>
    <w:p w:rsidR="009B2910" w:rsidRDefault="009B2910" w:rsidP="006F66CE">
      <w:pPr>
        <w:spacing w:line="360" w:lineRule="auto"/>
        <w:ind w:left="360"/>
        <w:jc w:val="both"/>
        <w:rPr>
          <w:rFonts w:cs="Arial"/>
        </w:rPr>
      </w:pPr>
    </w:p>
    <w:p w:rsidR="009B2910" w:rsidRDefault="009B2910" w:rsidP="004B3D93">
      <w:pPr>
        <w:numPr>
          <w:ilvl w:val="0"/>
          <w:numId w:val="42"/>
        </w:numPr>
        <w:spacing w:line="360" w:lineRule="auto"/>
        <w:ind w:left="1094" w:hanging="527"/>
        <w:jc w:val="both"/>
        <w:rPr>
          <w:rFonts w:cs="Arial"/>
        </w:rPr>
      </w:pPr>
      <w:r>
        <w:rPr>
          <w:rFonts w:cs="Arial"/>
        </w:rPr>
        <w:t xml:space="preserve">In terms of the </w:t>
      </w:r>
      <w:r w:rsidRPr="004B3D93">
        <w:rPr>
          <w:rFonts w:cs="Arial"/>
          <w:b/>
        </w:rPr>
        <w:t xml:space="preserve">external </w:t>
      </w:r>
      <w:r>
        <w:rPr>
          <w:rFonts w:cs="Arial"/>
          <w:b/>
        </w:rPr>
        <w:t>environment,</w:t>
      </w:r>
      <w:r w:rsidRPr="004B3D93">
        <w:rPr>
          <w:rFonts w:cs="Arial"/>
        </w:rPr>
        <w:t xml:space="preserve"> </w:t>
      </w:r>
      <w:r>
        <w:rPr>
          <w:rFonts w:cs="Arial"/>
        </w:rPr>
        <w:t>t</w:t>
      </w:r>
      <w:r w:rsidRPr="008C2ABB">
        <w:rPr>
          <w:rFonts w:cs="Arial"/>
        </w:rPr>
        <w:t xml:space="preserve">he downturn continues to have a significant impact on the economic, demographic and social backdrop for the Department’s provision. </w:t>
      </w:r>
      <w:r>
        <w:rPr>
          <w:rFonts w:cs="Arial"/>
        </w:rPr>
        <w:t>While there are some signs of tentative recovery in a number of sectors, particularly those that are export focused, t</w:t>
      </w:r>
      <w:r w:rsidRPr="008C2ABB">
        <w:rPr>
          <w:rFonts w:cs="Arial"/>
        </w:rPr>
        <w:t xml:space="preserve">he underlying </w:t>
      </w:r>
      <w:r>
        <w:rPr>
          <w:rFonts w:cs="Arial"/>
        </w:rPr>
        <w:t xml:space="preserve">economic </w:t>
      </w:r>
      <w:r w:rsidRPr="008C2ABB">
        <w:rPr>
          <w:rFonts w:cs="Arial"/>
        </w:rPr>
        <w:t xml:space="preserve">picture </w:t>
      </w:r>
      <w:r>
        <w:rPr>
          <w:rFonts w:cs="Arial"/>
        </w:rPr>
        <w:t xml:space="preserve">in </w:t>
      </w:r>
      <w:smartTag w:uri="urn:schemas-microsoft-com:office:smarttags" w:element="country-region">
        <w:smartTag w:uri="urn:schemas-microsoft-com:office:smarttags" w:element="place">
          <w:r>
            <w:rPr>
              <w:rFonts w:cs="Arial"/>
            </w:rPr>
            <w:t>Northern Ireland</w:t>
          </w:r>
        </w:smartTag>
      </w:smartTag>
      <w:r>
        <w:rPr>
          <w:rFonts w:cs="Arial"/>
        </w:rPr>
        <w:t xml:space="preserve"> remains challenging. Overall, </w:t>
      </w:r>
      <w:r w:rsidRPr="008C2ABB">
        <w:rPr>
          <w:rFonts w:cs="Arial"/>
        </w:rPr>
        <w:t xml:space="preserve">Northern Ireland can expect </w:t>
      </w:r>
      <w:r w:rsidR="00B60125">
        <w:rPr>
          <w:rFonts w:cs="Arial"/>
        </w:rPr>
        <w:t>limited</w:t>
      </w:r>
      <w:r w:rsidRPr="008C2ABB">
        <w:rPr>
          <w:rFonts w:cs="Arial"/>
        </w:rPr>
        <w:t xml:space="preserve"> growth </w:t>
      </w:r>
      <w:r>
        <w:rPr>
          <w:rFonts w:cs="Arial"/>
        </w:rPr>
        <w:t>through</w:t>
      </w:r>
      <w:r w:rsidRPr="008C2ABB">
        <w:rPr>
          <w:rFonts w:cs="Arial"/>
        </w:rPr>
        <w:t xml:space="preserve"> 2013</w:t>
      </w:r>
      <w:r>
        <w:rPr>
          <w:rFonts w:cs="Arial"/>
        </w:rPr>
        <w:t xml:space="preserve">, according to independent forecasts. The depressed labour market presents significant challenges for the Northern Ireland Employment Service in particular.  </w:t>
      </w:r>
      <w:r w:rsidRPr="009458F2">
        <w:rPr>
          <w:rFonts w:cs="Arial"/>
        </w:rPr>
        <w:t>The numbers of people claiming Jobseeker’s Allowance has risen from a pre-recession</w:t>
      </w:r>
      <w:r>
        <w:rPr>
          <w:rFonts w:cs="Arial"/>
        </w:rPr>
        <w:t xml:space="preserve"> low of around 23,000 (September 2007) to over 65</w:t>
      </w:r>
      <w:r w:rsidRPr="009458F2">
        <w:rPr>
          <w:rFonts w:cs="Arial"/>
        </w:rPr>
        <w:t>,000</w:t>
      </w:r>
      <w:r>
        <w:rPr>
          <w:rFonts w:cs="Arial"/>
        </w:rPr>
        <w:t xml:space="preserve"> (December 2012) </w:t>
      </w:r>
      <w:r w:rsidRPr="009458F2">
        <w:rPr>
          <w:rFonts w:cs="Arial"/>
        </w:rPr>
        <w:t xml:space="preserve">– a rise of </w:t>
      </w:r>
      <w:r>
        <w:rPr>
          <w:rFonts w:cs="Arial"/>
        </w:rPr>
        <w:t>over</w:t>
      </w:r>
      <w:r w:rsidRPr="009458F2">
        <w:rPr>
          <w:rFonts w:cs="Arial"/>
        </w:rPr>
        <w:t xml:space="preserve"> 40,000.</w:t>
      </w:r>
      <w:r>
        <w:rPr>
          <w:rFonts w:cs="Arial"/>
        </w:rPr>
        <w:t xml:space="preserve"> </w:t>
      </w:r>
      <w:bookmarkStart w:id="7" w:name="OLE_LINK13"/>
      <w:bookmarkStart w:id="8" w:name="OLE_LINK14"/>
      <w:r>
        <w:rPr>
          <w:rFonts w:cs="Arial"/>
        </w:rPr>
        <w:t xml:space="preserve">However, more recently the claimant count has decreased by </w:t>
      </w:r>
      <w:r w:rsidR="00830B77">
        <w:rPr>
          <w:rFonts w:cs="Arial"/>
        </w:rPr>
        <w:t>almost 3,000 since the start of 2013</w:t>
      </w:r>
      <w:bookmarkEnd w:id="7"/>
      <w:bookmarkEnd w:id="8"/>
      <w:r w:rsidR="00830B77">
        <w:rPr>
          <w:rFonts w:cs="Arial"/>
        </w:rPr>
        <w:t>.</w:t>
      </w:r>
      <w:r>
        <w:rPr>
          <w:rFonts w:cs="Arial"/>
        </w:rPr>
        <w:t xml:space="preserve"> This is the most sustained fall in unemployment claimants since August 2007. Nevertheless, the latest claimant count rate is higher than the UK rate of 4.</w:t>
      </w:r>
      <w:r w:rsidR="00830B77">
        <w:rPr>
          <w:rFonts w:cs="Arial"/>
        </w:rPr>
        <w:t>2</w:t>
      </w:r>
      <w:r>
        <w:rPr>
          <w:rFonts w:cs="Arial"/>
        </w:rPr>
        <w:t>% and is the highest of the UK regions</w:t>
      </w:r>
      <w:r w:rsidR="00830B77">
        <w:rPr>
          <w:rFonts w:cs="Arial"/>
        </w:rPr>
        <w:t>.</w:t>
      </w:r>
      <w:r>
        <w:rPr>
          <w:rFonts w:cs="Arial"/>
        </w:rPr>
        <w:t xml:space="preserve"> </w:t>
      </w:r>
      <w:r>
        <w:rPr>
          <w:rStyle w:val="FootnoteReference"/>
          <w:rFonts w:cs="Arial"/>
        </w:rPr>
        <w:footnoteReference w:id="2"/>
      </w:r>
    </w:p>
    <w:p w:rsidR="009B2910" w:rsidRDefault="009B2910" w:rsidP="004B3D93">
      <w:pPr>
        <w:spacing w:line="360" w:lineRule="auto"/>
        <w:ind w:left="567"/>
        <w:jc w:val="both"/>
        <w:rPr>
          <w:rFonts w:cs="Arial"/>
        </w:rPr>
      </w:pPr>
    </w:p>
    <w:p w:rsidR="009B2910" w:rsidRDefault="009B2910" w:rsidP="00647998">
      <w:pPr>
        <w:numPr>
          <w:ilvl w:val="0"/>
          <w:numId w:val="42"/>
        </w:numPr>
        <w:spacing w:line="360" w:lineRule="auto"/>
        <w:ind w:left="1094" w:hanging="527"/>
        <w:jc w:val="both"/>
        <w:rPr>
          <w:rFonts w:cs="Arial"/>
        </w:rPr>
      </w:pPr>
      <w:r>
        <w:rPr>
          <w:rFonts w:cs="Arial"/>
        </w:rPr>
        <w:lastRenderedPageBreak/>
        <w:t xml:space="preserve">While the </w:t>
      </w:r>
      <w:smartTag w:uri="urn:schemas-microsoft-com:office:smarttags" w:element="country-region">
        <w:smartTag w:uri="urn:schemas-microsoft-com:office:smarttags" w:element="place">
          <w:r w:rsidRPr="006D7A6E">
            <w:rPr>
              <w:rFonts w:cs="Arial"/>
            </w:rPr>
            <w:t>Northern Ireland</w:t>
          </w:r>
        </w:smartTag>
      </w:smartTag>
      <w:r w:rsidRPr="006D7A6E">
        <w:rPr>
          <w:rFonts w:cs="Arial"/>
        </w:rPr>
        <w:t xml:space="preserve"> </w:t>
      </w:r>
      <w:r w:rsidRPr="003507EB">
        <w:rPr>
          <w:rFonts w:cs="Arial"/>
          <w:b/>
        </w:rPr>
        <w:t>skills</w:t>
      </w:r>
      <w:r w:rsidRPr="006D7A6E">
        <w:rPr>
          <w:rFonts w:cs="Arial"/>
        </w:rPr>
        <w:t xml:space="preserve"> profile </w:t>
      </w:r>
      <w:r>
        <w:rPr>
          <w:rFonts w:cs="Arial"/>
        </w:rPr>
        <w:t>has</w:t>
      </w:r>
      <w:r w:rsidRPr="006D7A6E">
        <w:rPr>
          <w:rFonts w:cs="Arial"/>
        </w:rPr>
        <w:t xml:space="preserve"> improv</w:t>
      </w:r>
      <w:r>
        <w:rPr>
          <w:rFonts w:cs="Arial"/>
        </w:rPr>
        <w:t>ed steadily over the last decade,</w:t>
      </w:r>
      <w:r w:rsidRPr="006D7A6E">
        <w:rPr>
          <w:rFonts w:cs="Arial"/>
        </w:rPr>
        <w:t xml:space="preserve"> </w:t>
      </w:r>
      <w:r>
        <w:rPr>
          <w:rFonts w:cs="Arial"/>
        </w:rPr>
        <w:t xml:space="preserve">gaps </w:t>
      </w:r>
      <w:r w:rsidRPr="006D7A6E">
        <w:rPr>
          <w:rFonts w:cs="Arial"/>
        </w:rPr>
        <w:t xml:space="preserve">remain </w:t>
      </w:r>
      <w:r>
        <w:rPr>
          <w:rFonts w:cs="Arial"/>
        </w:rPr>
        <w:t>when compared to the best performing regions and nations. This reflects a legacy of historical educational underachievement and of outward migration of those who are more highly skilled as they seek to capitalise on economic opportunities elsewhere. The Department’s Skills Strategy – ‘</w:t>
      </w:r>
      <w:r w:rsidRPr="00BE0AC4">
        <w:rPr>
          <w:rFonts w:cs="Arial"/>
        </w:rPr>
        <w:t>Success through Skills – Transforming Futures</w:t>
      </w:r>
      <w:r>
        <w:rPr>
          <w:rFonts w:cs="Arial"/>
        </w:rPr>
        <w:t xml:space="preserve">’ recognises that transformational change is required if </w:t>
      </w:r>
      <w:smartTag w:uri="urn:schemas-microsoft-com:office:smarttags" w:element="country-region">
        <w:smartTag w:uri="urn:schemas-microsoft-com:office:smarttags" w:element="place">
          <w:r>
            <w:rPr>
              <w:rFonts w:cs="Arial"/>
            </w:rPr>
            <w:t>Northern Ireland</w:t>
          </w:r>
        </w:smartTag>
      </w:smartTag>
      <w:r>
        <w:rPr>
          <w:rFonts w:cs="Arial"/>
        </w:rPr>
        <w:t xml:space="preserve"> is to become internationally competitive.</w:t>
      </w:r>
      <w:r>
        <w:rPr>
          <w:rStyle w:val="FootnoteReference"/>
          <w:rFonts w:cs="Arial"/>
        </w:rPr>
        <w:footnoteReference w:id="3"/>
      </w:r>
      <w:r>
        <w:rPr>
          <w:rFonts w:cs="Arial"/>
        </w:rPr>
        <w:t xml:space="preserve"> ‘</w:t>
      </w:r>
      <w:r w:rsidRPr="00BE0AC4">
        <w:rPr>
          <w:rFonts w:cs="Arial"/>
        </w:rPr>
        <w:t>Transforming Futures</w:t>
      </w:r>
      <w:r>
        <w:rPr>
          <w:rFonts w:cs="Arial"/>
        </w:rPr>
        <w:t>’ sets out four long term (up to 2020) strategic goals that underpin the Department’s skills policy and complement its Programme for Government commitments. While significant work remains to be done to deliver both the ‘</w:t>
      </w:r>
      <w:r w:rsidRPr="00BE0AC4">
        <w:rPr>
          <w:rFonts w:cs="Arial"/>
        </w:rPr>
        <w:t>Transforming Futures</w:t>
      </w:r>
      <w:r>
        <w:rPr>
          <w:rFonts w:cs="Arial"/>
        </w:rPr>
        <w:t xml:space="preserve">’ skills goals and a number of the Department’s new Programme for Government commitments, particularly around Science, Technology, Engineering and Mathematics (STEM), this report shows that a positive start has been made in a number of areas (see table E1 for summary details). </w:t>
      </w:r>
    </w:p>
    <w:p w:rsidR="009B2910" w:rsidRDefault="009B2910" w:rsidP="00E754AE">
      <w:pPr>
        <w:spacing w:line="360" w:lineRule="auto"/>
        <w:jc w:val="both"/>
        <w:rPr>
          <w:rFonts w:cs="Arial"/>
        </w:rPr>
      </w:pPr>
    </w:p>
    <w:p w:rsidR="009B2910" w:rsidRPr="002D1E00" w:rsidRDefault="009B2910" w:rsidP="00E754AE">
      <w:pPr>
        <w:spacing w:line="360" w:lineRule="auto"/>
        <w:ind w:left="720"/>
        <w:rPr>
          <w:rFonts w:cs="Arial"/>
          <w:b/>
        </w:rPr>
      </w:pPr>
      <w:r w:rsidRPr="002D1E00">
        <w:rPr>
          <w:rFonts w:cs="Arial"/>
          <w:b/>
        </w:rPr>
        <w:t xml:space="preserve">Table </w:t>
      </w:r>
      <w:r>
        <w:rPr>
          <w:rFonts w:cs="Arial"/>
          <w:b/>
        </w:rPr>
        <w:t>E1</w:t>
      </w:r>
      <w:r w:rsidRPr="002D1E00">
        <w:rPr>
          <w:rFonts w:cs="Arial"/>
          <w:b/>
        </w:rPr>
        <w:t>: Trends in Key Skills Indicators</w:t>
      </w:r>
    </w:p>
    <w:tbl>
      <w:tblPr>
        <w:tblW w:w="94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3547"/>
        <w:gridCol w:w="4140"/>
      </w:tblGrid>
      <w:tr w:rsidR="009B2910" w:rsidRPr="002D1E00" w:rsidTr="00B84709">
        <w:tc>
          <w:tcPr>
            <w:tcW w:w="1728" w:type="dxa"/>
          </w:tcPr>
          <w:p w:rsidR="009B2910" w:rsidRPr="002D1E00" w:rsidRDefault="009B2910" w:rsidP="00B84709">
            <w:pPr>
              <w:spacing w:line="360" w:lineRule="auto"/>
              <w:rPr>
                <w:rFonts w:cs="Arial"/>
                <w:b/>
                <w:sz w:val="20"/>
                <w:szCs w:val="20"/>
              </w:rPr>
            </w:pPr>
            <w:r w:rsidRPr="002D1E00">
              <w:rPr>
                <w:rFonts w:cs="Arial"/>
                <w:b/>
                <w:sz w:val="20"/>
                <w:szCs w:val="20"/>
              </w:rPr>
              <w:t>Indicator</w:t>
            </w:r>
          </w:p>
        </w:tc>
        <w:tc>
          <w:tcPr>
            <w:tcW w:w="3547" w:type="dxa"/>
          </w:tcPr>
          <w:p w:rsidR="009B2910" w:rsidRPr="002D1E00" w:rsidRDefault="009B2910" w:rsidP="00B84709">
            <w:pPr>
              <w:spacing w:line="360" w:lineRule="auto"/>
              <w:rPr>
                <w:rFonts w:cs="Arial"/>
                <w:b/>
                <w:sz w:val="20"/>
                <w:szCs w:val="20"/>
              </w:rPr>
            </w:pPr>
            <w:r w:rsidRPr="002D1E00">
              <w:rPr>
                <w:rFonts w:cs="Arial"/>
                <w:b/>
                <w:sz w:val="20"/>
                <w:szCs w:val="20"/>
              </w:rPr>
              <w:t>Recent Change</w:t>
            </w:r>
          </w:p>
        </w:tc>
        <w:tc>
          <w:tcPr>
            <w:tcW w:w="4140" w:type="dxa"/>
          </w:tcPr>
          <w:p w:rsidR="009B2910" w:rsidRPr="002D1E00" w:rsidRDefault="009B2910" w:rsidP="00B84709">
            <w:pPr>
              <w:spacing w:line="360" w:lineRule="auto"/>
              <w:rPr>
                <w:rFonts w:cs="Arial"/>
                <w:b/>
                <w:sz w:val="20"/>
                <w:szCs w:val="20"/>
              </w:rPr>
            </w:pPr>
            <w:r w:rsidRPr="002D1E00">
              <w:rPr>
                <w:rFonts w:cs="Arial"/>
                <w:b/>
                <w:sz w:val="20"/>
                <w:szCs w:val="20"/>
              </w:rPr>
              <w:t>Long-Term Trend</w:t>
            </w:r>
          </w:p>
        </w:tc>
      </w:tr>
      <w:tr w:rsidR="009B2910" w:rsidRPr="002D1E00" w:rsidTr="00B84709">
        <w:trPr>
          <w:trHeight w:val="2052"/>
        </w:trPr>
        <w:tc>
          <w:tcPr>
            <w:tcW w:w="1728" w:type="dxa"/>
          </w:tcPr>
          <w:p w:rsidR="009B2910" w:rsidRPr="002D1E00" w:rsidRDefault="009B2910" w:rsidP="00B84709">
            <w:pPr>
              <w:jc w:val="both"/>
              <w:rPr>
                <w:rFonts w:cs="Arial"/>
                <w:sz w:val="20"/>
                <w:szCs w:val="20"/>
              </w:rPr>
            </w:pPr>
            <w:r>
              <w:rPr>
                <w:rFonts w:cs="Arial"/>
                <w:color w:val="333333"/>
                <w:sz w:val="20"/>
                <w:szCs w:val="20"/>
              </w:rPr>
              <w:t>Percentage</w:t>
            </w:r>
            <w:r w:rsidRPr="002D1E00">
              <w:rPr>
                <w:rFonts w:cs="Arial"/>
                <w:color w:val="333333"/>
                <w:sz w:val="20"/>
                <w:szCs w:val="20"/>
              </w:rPr>
              <w:t xml:space="preserve"> of those </w:t>
            </w:r>
            <w:r w:rsidRPr="005433D4">
              <w:rPr>
                <w:rFonts w:cs="Arial"/>
                <w:b/>
                <w:color w:val="333333"/>
                <w:sz w:val="20"/>
                <w:szCs w:val="20"/>
              </w:rPr>
              <w:t>people in employment</w:t>
            </w:r>
            <w:r w:rsidRPr="002D1E00">
              <w:rPr>
                <w:rFonts w:cs="Arial"/>
                <w:color w:val="333333"/>
                <w:sz w:val="20"/>
                <w:szCs w:val="20"/>
              </w:rPr>
              <w:t xml:space="preserve"> with Level 2 skills and above</w:t>
            </w:r>
            <w:r>
              <w:rPr>
                <w:rFonts w:cs="Arial"/>
                <w:color w:val="333333"/>
                <w:sz w:val="20"/>
                <w:szCs w:val="20"/>
              </w:rPr>
              <w:t>*</w:t>
            </w:r>
            <w:r w:rsidRPr="002D1E00">
              <w:rPr>
                <w:rFonts w:cs="Arial"/>
                <w:color w:val="333333"/>
                <w:sz w:val="20"/>
                <w:szCs w:val="20"/>
              </w:rPr>
              <w:t xml:space="preserve"> </w:t>
            </w:r>
          </w:p>
        </w:tc>
        <w:tc>
          <w:tcPr>
            <w:tcW w:w="3547" w:type="dxa"/>
          </w:tcPr>
          <w:p w:rsidR="009B2910" w:rsidRDefault="009B2910" w:rsidP="00B84709">
            <w:pPr>
              <w:spacing w:line="360" w:lineRule="auto"/>
              <w:rPr>
                <w:rFonts w:cs="Arial"/>
                <w:sz w:val="20"/>
                <w:szCs w:val="20"/>
              </w:rPr>
            </w:pPr>
            <w:r>
              <w:rPr>
                <w:rFonts w:cs="Arial"/>
                <w:sz w:val="20"/>
                <w:szCs w:val="20"/>
              </w:rPr>
              <w:t>Between Q1 2012 and Q1 2013, it is estimated that the percentage of people in employment with level 2 skills and above has decreased by 1.1 percentage points, and now stands at 74.2%. (Goal: to attain at least 84% by 2020)</w:t>
            </w:r>
          </w:p>
          <w:p w:rsidR="009B2910" w:rsidRPr="002D1E00" w:rsidRDefault="009B2910" w:rsidP="00B84709">
            <w:pPr>
              <w:spacing w:line="360" w:lineRule="auto"/>
              <w:ind w:left="2160"/>
              <w:rPr>
                <w:rFonts w:cs="Arial"/>
                <w:sz w:val="20"/>
                <w:szCs w:val="20"/>
              </w:rPr>
            </w:pPr>
          </w:p>
        </w:tc>
        <w:tc>
          <w:tcPr>
            <w:tcW w:w="4140" w:type="dxa"/>
          </w:tcPr>
          <w:p w:rsidR="009B2910" w:rsidRPr="00002306" w:rsidRDefault="009B2910" w:rsidP="00B84709">
            <w:pPr>
              <w:spacing w:line="360" w:lineRule="auto"/>
              <w:ind w:left="305"/>
              <w:jc w:val="both"/>
              <w:rPr>
                <w:rFonts w:cs="Arial"/>
                <w:b/>
                <w:sz w:val="20"/>
                <w:szCs w:val="20"/>
              </w:rPr>
            </w:pPr>
            <w:r w:rsidRPr="00002306">
              <w:rPr>
                <w:rFonts w:cs="Arial"/>
                <w:sz w:val="20"/>
                <w:szCs w:val="20"/>
              </w:rPr>
              <w:t>Since the baseline in 2008, it is estimated the percentage of those people in employment with Level 2 skill</w:t>
            </w:r>
            <w:r>
              <w:rPr>
                <w:rFonts w:cs="Arial"/>
                <w:sz w:val="20"/>
                <w:szCs w:val="20"/>
              </w:rPr>
              <w:t>s and above has increased by 2.5 percentage points to 74.2% in Q1 2013</w:t>
            </w:r>
            <w:r w:rsidRPr="00002306">
              <w:rPr>
                <w:rFonts w:cs="Arial"/>
                <w:sz w:val="20"/>
                <w:szCs w:val="20"/>
              </w:rPr>
              <w:t>. (Goal: to attain at least 84% by 2020)</w:t>
            </w:r>
          </w:p>
          <w:p w:rsidR="009B2910" w:rsidRDefault="009B2910" w:rsidP="00B84709">
            <w:pPr>
              <w:spacing w:line="360" w:lineRule="auto"/>
              <w:ind w:left="305"/>
              <w:rPr>
                <w:rFonts w:cs="Arial"/>
                <w:sz w:val="20"/>
                <w:szCs w:val="20"/>
              </w:rPr>
            </w:pPr>
            <w:r>
              <w:rPr>
                <w:rFonts w:cs="Arial"/>
                <w:sz w:val="20"/>
                <w:szCs w:val="20"/>
              </w:rPr>
              <w:t xml:space="preserve">                  </w:t>
            </w:r>
          </w:p>
          <w:p w:rsidR="009B2910" w:rsidRPr="002D1E00" w:rsidRDefault="009B2910" w:rsidP="0091120A">
            <w:pPr>
              <w:spacing w:line="360" w:lineRule="auto"/>
              <w:ind w:left="305"/>
              <w:rPr>
                <w:rFonts w:cs="Arial"/>
                <w:sz w:val="20"/>
                <w:szCs w:val="20"/>
              </w:rPr>
            </w:pPr>
            <w:r>
              <w:t xml:space="preserve">                                          </w:t>
            </w:r>
          </w:p>
        </w:tc>
      </w:tr>
      <w:tr w:rsidR="009B2910" w:rsidRPr="002D1E00" w:rsidTr="00B84709">
        <w:trPr>
          <w:trHeight w:val="2052"/>
        </w:trPr>
        <w:tc>
          <w:tcPr>
            <w:tcW w:w="1728" w:type="dxa"/>
          </w:tcPr>
          <w:p w:rsidR="009B2910" w:rsidRPr="002D1E00" w:rsidRDefault="009B2910" w:rsidP="00B84709">
            <w:pPr>
              <w:autoSpaceDE w:val="0"/>
              <w:autoSpaceDN w:val="0"/>
              <w:adjustRightInd w:val="0"/>
              <w:rPr>
                <w:rFonts w:cs="Arial"/>
                <w:sz w:val="20"/>
                <w:szCs w:val="20"/>
                <w:lang w:eastAsia="en-GB"/>
              </w:rPr>
            </w:pPr>
            <w:r>
              <w:rPr>
                <w:rFonts w:cs="Arial"/>
                <w:sz w:val="20"/>
                <w:szCs w:val="20"/>
                <w:lang w:eastAsia="en-GB"/>
              </w:rPr>
              <w:lastRenderedPageBreak/>
              <w:t xml:space="preserve">Percentage </w:t>
            </w:r>
            <w:r w:rsidRPr="002D1E00">
              <w:rPr>
                <w:rFonts w:cs="Arial"/>
                <w:sz w:val="20"/>
                <w:szCs w:val="20"/>
                <w:lang w:eastAsia="en-GB"/>
              </w:rPr>
              <w:t xml:space="preserve">of those </w:t>
            </w:r>
            <w:r w:rsidRPr="005433D4">
              <w:rPr>
                <w:rFonts w:cs="Arial"/>
                <w:b/>
                <w:sz w:val="20"/>
                <w:szCs w:val="20"/>
                <w:lang w:eastAsia="en-GB"/>
              </w:rPr>
              <w:t>people in employment</w:t>
            </w:r>
            <w:r w:rsidRPr="002D1E00">
              <w:rPr>
                <w:rFonts w:cs="Arial"/>
                <w:sz w:val="20"/>
                <w:szCs w:val="20"/>
                <w:lang w:eastAsia="en-GB"/>
              </w:rPr>
              <w:t xml:space="preserve"> with Level 3 skills and above</w:t>
            </w:r>
            <w:r>
              <w:rPr>
                <w:rFonts w:cs="Arial"/>
                <w:sz w:val="20"/>
                <w:szCs w:val="20"/>
                <w:lang w:eastAsia="en-GB"/>
              </w:rPr>
              <w:t>*</w:t>
            </w:r>
          </w:p>
          <w:p w:rsidR="009B2910" w:rsidRPr="002D1E00" w:rsidRDefault="009B2910" w:rsidP="00B84709">
            <w:pPr>
              <w:jc w:val="both"/>
              <w:rPr>
                <w:rFonts w:cs="Arial"/>
                <w:sz w:val="20"/>
                <w:szCs w:val="20"/>
              </w:rPr>
            </w:pPr>
          </w:p>
        </w:tc>
        <w:tc>
          <w:tcPr>
            <w:tcW w:w="3547" w:type="dxa"/>
          </w:tcPr>
          <w:p w:rsidR="009B2910" w:rsidRDefault="009B2910" w:rsidP="00B84709">
            <w:pPr>
              <w:spacing w:line="360" w:lineRule="auto"/>
              <w:rPr>
                <w:rFonts w:cs="Arial"/>
                <w:sz w:val="20"/>
                <w:szCs w:val="20"/>
              </w:rPr>
            </w:pPr>
            <w:r>
              <w:rPr>
                <w:rFonts w:cs="Arial"/>
                <w:sz w:val="20"/>
                <w:szCs w:val="20"/>
              </w:rPr>
              <w:t>Between Q1 2012 and Q1 2013, it is estimated that the percentage of people in employment with level 3 skills and above has decreased by 1.8 percentage points, and now stands at 57.3%.(Goal: to attain at least 68% by 2020)</w:t>
            </w:r>
          </w:p>
          <w:p w:rsidR="009B2910" w:rsidRPr="002D1E00" w:rsidRDefault="009B2910" w:rsidP="00B84709">
            <w:pPr>
              <w:spacing w:line="360" w:lineRule="auto"/>
              <w:ind w:left="2160"/>
              <w:rPr>
                <w:rFonts w:cs="Arial"/>
                <w:sz w:val="20"/>
                <w:szCs w:val="20"/>
              </w:rPr>
            </w:pPr>
          </w:p>
        </w:tc>
        <w:tc>
          <w:tcPr>
            <w:tcW w:w="4140" w:type="dxa"/>
          </w:tcPr>
          <w:p w:rsidR="009B2910" w:rsidRDefault="009B2910" w:rsidP="00B84709">
            <w:pPr>
              <w:spacing w:line="360" w:lineRule="auto"/>
              <w:rPr>
                <w:rFonts w:cs="Arial"/>
                <w:sz w:val="20"/>
                <w:szCs w:val="20"/>
              </w:rPr>
            </w:pPr>
            <w:r w:rsidRPr="0029234E">
              <w:rPr>
                <w:rFonts w:cs="Arial"/>
                <w:color w:val="333333"/>
                <w:sz w:val="20"/>
                <w:szCs w:val="20"/>
              </w:rPr>
              <w:t>Since the baseline in 2008, it is estimated the percentage of those people in employment with Level 3 skill</w:t>
            </w:r>
            <w:r>
              <w:rPr>
                <w:rFonts w:cs="Arial"/>
                <w:color w:val="333333"/>
                <w:sz w:val="20"/>
                <w:szCs w:val="20"/>
              </w:rPr>
              <w:t>s and above has increased by 2.1 percentage points to 57.3% in Q1 2013</w:t>
            </w:r>
            <w:r w:rsidRPr="0029234E">
              <w:rPr>
                <w:rFonts w:cs="Arial"/>
                <w:color w:val="333333"/>
                <w:sz w:val="20"/>
                <w:szCs w:val="20"/>
              </w:rPr>
              <w:t>.</w:t>
            </w:r>
            <w:r>
              <w:rPr>
                <w:rFonts w:cs="Arial"/>
                <w:sz w:val="20"/>
                <w:szCs w:val="20"/>
              </w:rPr>
              <w:t xml:space="preserve"> (Goal: to attain at least 68% by 2020)</w:t>
            </w:r>
          </w:p>
          <w:p w:rsidR="009B2910" w:rsidRDefault="009B2910" w:rsidP="00B84709">
            <w:pPr>
              <w:spacing w:line="360" w:lineRule="auto"/>
              <w:rPr>
                <w:rFonts w:cs="Arial"/>
                <w:sz w:val="20"/>
                <w:szCs w:val="20"/>
              </w:rPr>
            </w:pPr>
          </w:p>
          <w:p w:rsidR="009B2910" w:rsidRPr="002D1E00" w:rsidRDefault="009B2910" w:rsidP="00B84709">
            <w:pPr>
              <w:spacing w:line="360" w:lineRule="auto"/>
              <w:ind w:left="2880"/>
              <w:rPr>
                <w:rFonts w:cs="Arial"/>
                <w:sz w:val="20"/>
                <w:szCs w:val="20"/>
              </w:rPr>
            </w:pPr>
          </w:p>
        </w:tc>
      </w:tr>
      <w:tr w:rsidR="009B2910" w:rsidRPr="002D1E00" w:rsidTr="00B84709">
        <w:trPr>
          <w:trHeight w:val="2052"/>
        </w:trPr>
        <w:tc>
          <w:tcPr>
            <w:tcW w:w="1728" w:type="dxa"/>
          </w:tcPr>
          <w:p w:rsidR="009B2910" w:rsidRPr="002D1E00" w:rsidRDefault="009B2910" w:rsidP="00B84709">
            <w:pPr>
              <w:autoSpaceDE w:val="0"/>
              <w:autoSpaceDN w:val="0"/>
              <w:adjustRightInd w:val="0"/>
              <w:rPr>
                <w:rFonts w:cs="Arial"/>
                <w:sz w:val="20"/>
                <w:szCs w:val="20"/>
                <w:lang w:eastAsia="en-GB"/>
              </w:rPr>
            </w:pPr>
            <w:r>
              <w:rPr>
                <w:rFonts w:cs="Arial"/>
                <w:sz w:val="20"/>
                <w:szCs w:val="20"/>
                <w:lang w:eastAsia="en-GB"/>
              </w:rPr>
              <w:t xml:space="preserve">Percentage </w:t>
            </w:r>
            <w:r w:rsidRPr="002D1E00">
              <w:rPr>
                <w:rFonts w:cs="Arial"/>
                <w:sz w:val="20"/>
                <w:szCs w:val="20"/>
                <w:lang w:eastAsia="en-GB"/>
              </w:rPr>
              <w:t xml:space="preserve">of those </w:t>
            </w:r>
            <w:r w:rsidRPr="0029658C">
              <w:rPr>
                <w:rFonts w:cs="Arial"/>
                <w:b/>
                <w:sz w:val="20"/>
                <w:szCs w:val="20"/>
                <w:lang w:eastAsia="en-GB"/>
              </w:rPr>
              <w:t>people in employment</w:t>
            </w:r>
            <w:r w:rsidRPr="002D1E00">
              <w:rPr>
                <w:rFonts w:cs="Arial"/>
                <w:sz w:val="20"/>
                <w:szCs w:val="20"/>
                <w:lang w:eastAsia="en-GB"/>
              </w:rPr>
              <w:t xml:space="preserve"> with Level 4-8 skills and above</w:t>
            </w:r>
            <w:r>
              <w:rPr>
                <w:rFonts w:cs="Arial"/>
                <w:sz w:val="20"/>
                <w:szCs w:val="20"/>
                <w:lang w:eastAsia="en-GB"/>
              </w:rPr>
              <w:t>*</w:t>
            </w:r>
            <w:r w:rsidRPr="002D1E00">
              <w:rPr>
                <w:rFonts w:cs="Arial"/>
                <w:sz w:val="20"/>
                <w:szCs w:val="20"/>
                <w:lang w:eastAsia="en-GB"/>
              </w:rPr>
              <w:t xml:space="preserve"> </w:t>
            </w:r>
          </w:p>
          <w:p w:rsidR="009B2910" w:rsidRPr="002D1E00" w:rsidRDefault="009B2910" w:rsidP="00B84709">
            <w:pPr>
              <w:jc w:val="both"/>
              <w:rPr>
                <w:rFonts w:cs="Arial"/>
                <w:sz w:val="20"/>
                <w:szCs w:val="20"/>
              </w:rPr>
            </w:pPr>
          </w:p>
        </w:tc>
        <w:tc>
          <w:tcPr>
            <w:tcW w:w="3547" w:type="dxa"/>
          </w:tcPr>
          <w:p w:rsidR="009B2910" w:rsidRDefault="009B2910" w:rsidP="00B84709">
            <w:pPr>
              <w:spacing w:line="360" w:lineRule="auto"/>
              <w:rPr>
                <w:rFonts w:cs="Arial"/>
                <w:sz w:val="20"/>
                <w:szCs w:val="20"/>
              </w:rPr>
            </w:pPr>
            <w:r>
              <w:rPr>
                <w:rFonts w:cs="Arial"/>
                <w:sz w:val="20"/>
                <w:szCs w:val="20"/>
              </w:rPr>
              <w:t>Between Q1 2012 and Q1 2013, it is estimated that the percentage of people in employment with level 4-8 skills and above has increased by  1.8 percentage points, and now stands at 36.2%.(Goal: to attain at least 44% by 2020)</w:t>
            </w:r>
          </w:p>
          <w:p w:rsidR="009B2910" w:rsidRPr="002D1E00" w:rsidRDefault="009B2910" w:rsidP="00B84709">
            <w:pPr>
              <w:spacing w:line="360" w:lineRule="auto"/>
              <w:ind w:left="2160"/>
              <w:rPr>
                <w:rFonts w:cs="Arial"/>
                <w:sz w:val="20"/>
                <w:szCs w:val="20"/>
              </w:rPr>
            </w:pPr>
          </w:p>
        </w:tc>
        <w:tc>
          <w:tcPr>
            <w:tcW w:w="4140" w:type="dxa"/>
          </w:tcPr>
          <w:p w:rsidR="009B2910" w:rsidRDefault="009B2910" w:rsidP="00B84709">
            <w:pPr>
              <w:spacing w:line="360" w:lineRule="auto"/>
              <w:jc w:val="both"/>
              <w:rPr>
                <w:rFonts w:cs="Arial"/>
                <w:sz w:val="20"/>
                <w:szCs w:val="20"/>
              </w:rPr>
            </w:pPr>
            <w:r w:rsidRPr="0029234E">
              <w:rPr>
                <w:rFonts w:cs="Arial"/>
                <w:color w:val="333333"/>
                <w:sz w:val="20"/>
                <w:szCs w:val="20"/>
              </w:rPr>
              <w:t>Since the baseline in 2008, it is estimated the percentage of those people in employment with Level 4-8 skill</w:t>
            </w:r>
            <w:r>
              <w:rPr>
                <w:rFonts w:cs="Arial"/>
                <w:color w:val="333333"/>
                <w:sz w:val="20"/>
                <w:szCs w:val="20"/>
              </w:rPr>
              <w:t>s and above has increased by 3.2</w:t>
            </w:r>
            <w:r w:rsidRPr="0029234E">
              <w:rPr>
                <w:rFonts w:cs="Arial"/>
                <w:color w:val="333333"/>
                <w:sz w:val="20"/>
                <w:szCs w:val="20"/>
              </w:rPr>
              <w:t xml:space="preserve"> percentage poi</w:t>
            </w:r>
            <w:r>
              <w:rPr>
                <w:rFonts w:cs="Arial"/>
                <w:color w:val="333333"/>
                <w:sz w:val="20"/>
                <w:szCs w:val="20"/>
              </w:rPr>
              <w:t>nts to 36.2% in Q1 2013</w:t>
            </w:r>
            <w:r w:rsidRPr="0029234E">
              <w:rPr>
                <w:rFonts w:cs="Arial"/>
                <w:color w:val="333333"/>
                <w:sz w:val="20"/>
                <w:szCs w:val="20"/>
              </w:rPr>
              <w:t>.</w:t>
            </w:r>
            <w:r>
              <w:rPr>
                <w:rFonts w:cs="Arial"/>
                <w:sz w:val="20"/>
                <w:szCs w:val="20"/>
              </w:rPr>
              <w:t xml:space="preserve"> (Goal: to attain at least 44% by 2020)</w:t>
            </w:r>
          </w:p>
          <w:p w:rsidR="009B2910" w:rsidRDefault="009B2910" w:rsidP="00B84709">
            <w:pPr>
              <w:spacing w:line="360" w:lineRule="auto"/>
              <w:rPr>
                <w:rFonts w:cs="Arial"/>
                <w:sz w:val="20"/>
                <w:szCs w:val="20"/>
              </w:rPr>
            </w:pPr>
          </w:p>
          <w:p w:rsidR="009B2910" w:rsidRPr="002D1E00" w:rsidRDefault="009B2910" w:rsidP="00B84709">
            <w:pPr>
              <w:spacing w:line="360" w:lineRule="auto"/>
              <w:ind w:left="2880"/>
              <w:rPr>
                <w:rFonts w:cs="Arial"/>
                <w:sz w:val="20"/>
                <w:szCs w:val="20"/>
              </w:rPr>
            </w:pPr>
          </w:p>
        </w:tc>
      </w:tr>
      <w:tr w:rsidR="009B2910" w:rsidRPr="002D1E00" w:rsidTr="00B84709">
        <w:trPr>
          <w:trHeight w:val="2052"/>
        </w:trPr>
        <w:tc>
          <w:tcPr>
            <w:tcW w:w="1728" w:type="dxa"/>
          </w:tcPr>
          <w:p w:rsidR="009B2910" w:rsidRPr="00980426" w:rsidRDefault="009B2910" w:rsidP="00B84709">
            <w:pPr>
              <w:autoSpaceDE w:val="0"/>
              <w:autoSpaceDN w:val="0"/>
              <w:adjustRightInd w:val="0"/>
              <w:rPr>
                <w:rFonts w:cs="Arial"/>
                <w:sz w:val="20"/>
                <w:szCs w:val="20"/>
                <w:lang w:eastAsia="en-GB"/>
              </w:rPr>
            </w:pPr>
            <w:r w:rsidRPr="00980426">
              <w:rPr>
                <w:rFonts w:cs="Arial"/>
                <w:sz w:val="20"/>
                <w:szCs w:val="20"/>
                <w:lang w:eastAsia="en-GB"/>
              </w:rPr>
              <w:t>Percentage of those qualifying from NI HEIs in graduate and post graduate  level courses in STEM subjects</w:t>
            </w:r>
            <w:r>
              <w:rPr>
                <w:rStyle w:val="FootnoteReference"/>
                <w:lang w:eastAsia="en-GB"/>
              </w:rPr>
              <w:footnoteReference w:id="4"/>
            </w:r>
          </w:p>
        </w:tc>
        <w:tc>
          <w:tcPr>
            <w:tcW w:w="3547" w:type="dxa"/>
          </w:tcPr>
          <w:p w:rsidR="009B2910" w:rsidRDefault="009B2910" w:rsidP="00B84709">
            <w:pPr>
              <w:spacing w:line="360" w:lineRule="auto"/>
              <w:rPr>
                <w:rFonts w:cs="Arial"/>
                <w:sz w:val="20"/>
                <w:szCs w:val="20"/>
                <w:lang w:eastAsia="en-GB"/>
              </w:rPr>
            </w:pPr>
            <w:r>
              <w:rPr>
                <w:rFonts w:cs="Arial"/>
                <w:sz w:val="20"/>
                <w:szCs w:val="20"/>
              </w:rPr>
              <w:t xml:space="preserve">Between 2010/11 and 2011/12 the </w:t>
            </w:r>
            <w:r>
              <w:rPr>
                <w:rFonts w:cs="Arial"/>
                <w:sz w:val="20"/>
                <w:szCs w:val="20"/>
                <w:lang w:eastAsia="en-GB"/>
              </w:rPr>
              <w:t>p</w:t>
            </w:r>
            <w:r w:rsidRPr="00980426">
              <w:rPr>
                <w:rFonts w:cs="Arial"/>
                <w:sz w:val="20"/>
                <w:szCs w:val="20"/>
                <w:lang w:eastAsia="en-GB"/>
              </w:rPr>
              <w:t>ercentage of those qualifying from NI HEIs in graduate and post graduate  level courses in STEM subjects</w:t>
            </w:r>
            <w:r>
              <w:rPr>
                <w:rFonts w:cs="Arial"/>
                <w:sz w:val="20"/>
                <w:szCs w:val="20"/>
                <w:lang w:eastAsia="en-GB"/>
              </w:rPr>
              <w:t xml:space="preserve"> remained broadly unchanged, increasingly marginally from 18.1% to 18.5%.</w:t>
            </w:r>
            <w:r>
              <w:rPr>
                <w:rFonts w:cs="Arial"/>
                <w:sz w:val="20"/>
                <w:szCs w:val="20"/>
              </w:rPr>
              <w:t>(HE Strategy Target: to attain at least 22% by 2020)</w:t>
            </w:r>
          </w:p>
          <w:p w:rsidR="009B2910" w:rsidRDefault="009B2910" w:rsidP="00B84709">
            <w:pPr>
              <w:spacing w:line="360" w:lineRule="auto"/>
              <w:rPr>
                <w:rFonts w:cs="Arial"/>
                <w:sz w:val="20"/>
                <w:szCs w:val="20"/>
                <w:lang w:eastAsia="en-GB"/>
              </w:rPr>
            </w:pPr>
          </w:p>
          <w:p w:rsidR="009B2910" w:rsidRPr="002D1E00" w:rsidRDefault="009B2910" w:rsidP="00B84709">
            <w:pPr>
              <w:spacing w:line="360" w:lineRule="auto"/>
              <w:ind w:left="2160"/>
              <w:rPr>
                <w:rFonts w:cs="Arial"/>
                <w:sz w:val="20"/>
                <w:szCs w:val="20"/>
              </w:rPr>
            </w:pPr>
          </w:p>
        </w:tc>
        <w:tc>
          <w:tcPr>
            <w:tcW w:w="4140" w:type="dxa"/>
          </w:tcPr>
          <w:p w:rsidR="009B2910" w:rsidRDefault="009B2910" w:rsidP="00B84709">
            <w:pPr>
              <w:spacing w:line="360" w:lineRule="auto"/>
              <w:rPr>
                <w:rFonts w:cs="Arial"/>
                <w:sz w:val="20"/>
                <w:szCs w:val="20"/>
              </w:rPr>
            </w:pPr>
            <w:r>
              <w:rPr>
                <w:rFonts w:cs="Arial"/>
                <w:sz w:val="20"/>
                <w:szCs w:val="20"/>
              </w:rPr>
              <w:t xml:space="preserve">Between 2008/09 and 2011/12 the </w:t>
            </w:r>
            <w:r>
              <w:rPr>
                <w:rFonts w:cs="Arial"/>
                <w:sz w:val="20"/>
                <w:szCs w:val="20"/>
                <w:lang w:eastAsia="en-GB"/>
              </w:rPr>
              <w:t>p</w:t>
            </w:r>
            <w:r w:rsidRPr="00980426">
              <w:rPr>
                <w:rFonts w:cs="Arial"/>
                <w:sz w:val="20"/>
                <w:szCs w:val="20"/>
                <w:lang w:eastAsia="en-GB"/>
              </w:rPr>
              <w:t>ercentage of those qualifying from NI HEI</w:t>
            </w:r>
            <w:r>
              <w:rPr>
                <w:rFonts w:cs="Arial"/>
                <w:sz w:val="20"/>
                <w:szCs w:val="20"/>
                <w:lang w:eastAsia="en-GB"/>
              </w:rPr>
              <w:t>s in graduate and post graduate</w:t>
            </w:r>
            <w:r w:rsidRPr="00980426">
              <w:rPr>
                <w:rFonts w:cs="Arial"/>
                <w:sz w:val="20"/>
                <w:szCs w:val="20"/>
                <w:lang w:eastAsia="en-GB"/>
              </w:rPr>
              <w:t xml:space="preserve"> level courses in STEM subjects</w:t>
            </w:r>
            <w:r>
              <w:rPr>
                <w:rFonts w:cs="Arial"/>
                <w:sz w:val="20"/>
                <w:szCs w:val="20"/>
                <w:lang w:eastAsia="en-GB"/>
              </w:rPr>
              <w:t xml:space="preserve"> remained broadly unchanged, increasing marginally from 18.0% to 18.5%. </w:t>
            </w:r>
            <w:r>
              <w:rPr>
                <w:rFonts w:cs="Arial"/>
                <w:sz w:val="20"/>
                <w:szCs w:val="20"/>
              </w:rPr>
              <w:t>(HE Strategy Target: to attain at least 22% by 2020)</w:t>
            </w:r>
          </w:p>
          <w:p w:rsidR="009B2910" w:rsidRDefault="009B2910" w:rsidP="00B84709">
            <w:pPr>
              <w:spacing w:line="360" w:lineRule="auto"/>
              <w:rPr>
                <w:rFonts w:cs="Arial"/>
                <w:sz w:val="20"/>
                <w:szCs w:val="20"/>
                <w:lang w:eastAsia="en-GB"/>
              </w:rPr>
            </w:pPr>
          </w:p>
          <w:p w:rsidR="009B2910" w:rsidRDefault="009B2910" w:rsidP="00B84709">
            <w:pPr>
              <w:spacing w:line="360" w:lineRule="auto"/>
              <w:rPr>
                <w:rFonts w:cs="Arial"/>
                <w:sz w:val="20"/>
                <w:szCs w:val="20"/>
                <w:lang w:eastAsia="en-GB"/>
              </w:rPr>
            </w:pPr>
          </w:p>
          <w:p w:rsidR="009B2910" w:rsidRDefault="009B2910" w:rsidP="00B84709">
            <w:pPr>
              <w:spacing w:line="360" w:lineRule="auto"/>
              <w:rPr>
                <w:rFonts w:cs="Arial"/>
                <w:sz w:val="20"/>
                <w:szCs w:val="20"/>
                <w:lang w:eastAsia="en-GB"/>
              </w:rPr>
            </w:pPr>
          </w:p>
          <w:p w:rsidR="009B2910" w:rsidRPr="002D1E00" w:rsidRDefault="009B2910" w:rsidP="00B84709">
            <w:pPr>
              <w:spacing w:line="360" w:lineRule="auto"/>
              <w:ind w:left="2880"/>
              <w:rPr>
                <w:rFonts w:cs="Arial"/>
                <w:sz w:val="20"/>
                <w:szCs w:val="20"/>
              </w:rPr>
            </w:pPr>
          </w:p>
        </w:tc>
      </w:tr>
      <w:tr w:rsidR="009B2910" w:rsidRPr="002D1E00" w:rsidTr="0091120A">
        <w:trPr>
          <w:trHeight w:val="132"/>
        </w:trPr>
        <w:tc>
          <w:tcPr>
            <w:tcW w:w="1728" w:type="dxa"/>
          </w:tcPr>
          <w:p w:rsidR="009B2910" w:rsidRPr="00240A8B" w:rsidRDefault="009B2910" w:rsidP="00B84709">
            <w:pPr>
              <w:autoSpaceDE w:val="0"/>
              <w:autoSpaceDN w:val="0"/>
              <w:adjustRightInd w:val="0"/>
              <w:rPr>
                <w:rFonts w:cs="Arial"/>
                <w:sz w:val="20"/>
                <w:szCs w:val="20"/>
                <w:lang w:eastAsia="en-GB"/>
              </w:rPr>
            </w:pPr>
            <w:r w:rsidRPr="00240A8B">
              <w:rPr>
                <w:rFonts w:cs="Arial"/>
                <w:sz w:val="20"/>
                <w:szCs w:val="20"/>
              </w:rPr>
              <w:t>Deliver over 200,000</w:t>
            </w:r>
            <w:r w:rsidRPr="00240A8B">
              <w:rPr>
                <w:sz w:val="20"/>
                <w:szCs w:val="20"/>
              </w:rPr>
              <w:t xml:space="preserve"> </w:t>
            </w:r>
            <w:r w:rsidRPr="00240A8B">
              <w:rPr>
                <w:rFonts w:cs="Arial"/>
                <w:sz w:val="20"/>
                <w:szCs w:val="20"/>
              </w:rPr>
              <w:t>qualifications at Level 2 and above</w:t>
            </w:r>
          </w:p>
        </w:tc>
        <w:tc>
          <w:tcPr>
            <w:tcW w:w="3547" w:type="dxa"/>
          </w:tcPr>
          <w:p w:rsidR="009B2910" w:rsidRPr="009661D4" w:rsidRDefault="009B2910" w:rsidP="0091120A">
            <w:pPr>
              <w:spacing w:line="360" w:lineRule="auto"/>
              <w:rPr>
                <w:rFonts w:cs="Arial"/>
                <w:sz w:val="20"/>
                <w:szCs w:val="20"/>
              </w:rPr>
            </w:pPr>
            <w:r w:rsidRPr="009661D4">
              <w:rPr>
                <w:rFonts w:cs="Arial"/>
                <w:sz w:val="20"/>
                <w:szCs w:val="20"/>
              </w:rPr>
              <w:t>In 201</w:t>
            </w:r>
            <w:r>
              <w:rPr>
                <w:rFonts w:cs="Arial"/>
                <w:sz w:val="20"/>
                <w:szCs w:val="20"/>
              </w:rPr>
              <w:t>1/12</w:t>
            </w:r>
            <w:r w:rsidRPr="009661D4">
              <w:rPr>
                <w:rFonts w:cs="Arial"/>
                <w:sz w:val="20"/>
                <w:szCs w:val="20"/>
              </w:rPr>
              <w:t xml:space="preserve"> academic year there were </w:t>
            </w:r>
            <w:r>
              <w:rPr>
                <w:rFonts w:cs="Arial"/>
                <w:sz w:val="20"/>
                <w:szCs w:val="20"/>
              </w:rPr>
              <w:t>73,</w:t>
            </w:r>
            <w:r w:rsidR="00830B77">
              <w:rPr>
                <w:rFonts w:cs="Arial"/>
                <w:sz w:val="20"/>
                <w:szCs w:val="20"/>
              </w:rPr>
              <w:t>247</w:t>
            </w:r>
            <w:r w:rsidRPr="009661D4">
              <w:rPr>
                <w:rFonts w:cs="Arial"/>
                <w:sz w:val="20"/>
                <w:szCs w:val="20"/>
              </w:rPr>
              <w:t xml:space="preserve"> Level 2 and above full qualifications gained across mainstream FE, Essential Skills, funded Departmental Training programmes, and HE, including HE in FE</w:t>
            </w:r>
            <w:r>
              <w:rPr>
                <w:rFonts w:cs="Arial"/>
                <w:sz w:val="20"/>
                <w:szCs w:val="20"/>
              </w:rPr>
              <w:t>.  This is growth of 11% from the qualifications gained in 2010/11.</w:t>
            </w:r>
          </w:p>
        </w:tc>
        <w:tc>
          <w:tcPr>
            <w:tcW w:w="4140" w:type="dxa"/>
          </w:tcPr>
          <w:p w:rsidR="009B2910" w:rsidRDefault="009B2910" w:rsidP="00B84709">
            <w:pPr>
              <w:spacing w:line="360" w:lineRule="auto"/>
              <w:rPr>
                <w:rFonts w:cs="Arial"/>
                <w:sz w:val="20"/>
                <w:szCs w:val="20"/>
              </w:rPr>
            </w:pPr>
            <w:r>
              <w:rPr>
                <w:rFonts w:cs="Arial"/>
                <w:sz w:val="20"/>
                <w:szCs w:val="20"/>
              </w:rPr>
              <w:t xml:space="preserve">Almost 140,000 qualifications at Level 2 and above have been delivered in the first two academic years of this </w:t>
            </w:r>
            <w:proofErr w:type="spellStart"/>
            <w:r>
              <w:rPr>
                <w:rFonts w:cs="Arial"/>
                <w:sz w:val="20"/>
                <w:szCs w:val="20"/>
              </w:rPr>
              <w:t>P</w:t>
            </w:r>
            <w:r w:rsidRPr="00014F23">
              <w:rPr>
                <w:rFonts w:cs="Arial"/>
                <w:i/>
                <w:sz w:val="20"/>
                <w:szCs w:val="20"/>
              </w:rPr>
              <w:t>f</w:t>
            </w:r>
            <w:r>
              <w:rPr>
                <w:rFonts w:cs="Arial"/>
                <w:sz w:val="20"/>
                <w:szCs w:val="20"/>
              </w:rPr>
              <w:t>G</w:t>
            </w:r>
            <w:proofErr w:type="spellEnd"/>
            <w:r>
              <w:rPr>
                <w:rFonts w:cs="Arial"/>
                <w:sz w:val="20"/>
                <w:szCs w:val="20"/>
              </w:rPr>
              <w:t xml:space="preserve"> commitment (2010/11 and 2011/12) – well in excess of the target of 105,000 for the two years. This suggests good progress is being made towards achievement of the overall target.  </w:t>
            </w:r>
          </w:p>
          <w:p w:rsidR="009B2910" w:rsidRDefault="009B2910" w:rsidP="00B84709">
            <w:pPr>
              <w:spacing w:line="360" w:lineRule="auto"/>
              <w:rPr>
                <w:rFonts w:cs="Arial"/>
                <w:sz w:val="20"/>
                <w:szCs w:val="20"/>
              </w:rPr>
            </w:pPr>
          </w:p>
          <w:p w:rsidR="009B2910" w:rsidRPr="002D1E00" w:rsidRDefault="009B2910" w:rsidP="0091120A">
            <w:pPr>
              <w:spacing w:line="360" w:lineRule="auto"/>
              <w:rPr>
                <w:rFonts w:cs="Arial"/>
                <w:sz w:val="20"/>
                <w:szCs w:val="20"/>
              </w:rPr>
            </w:pPr>
          </w:p>
        </w:tc>
      </w:tr>
    </w:tbl>
    <w:p w:rsidR="009B2910" w:rsidRDefault="009B2910" w:rsidP="005359A8">
      <w:pPr>
        <w:spacing w:line="360" w:lineRule="auto"/>
        <w:ind w:left="1094"/>
        <w:jc w:val="both"/>
        <w:rPr>
          <w:rFonts w:cs="Arial"/>
        </w:rPr>
      </w:pPr>
    </w:p>
    <w:p w:rsidR="009B2910" w:rsidRDefault="009B2910" w:rsidP="005359A8">
      <w:pPr>
        <w:spacing w:line="360" w:lineRule="auto"/>
        <w:ind w:left="1094"/>
        <w:jc w:val="both"/>
        <w:rPr>
          <w:rFonts w:cs="Arial"/>
        </w:rPr>
      </w:pPr>
      <w:r>
        <w:rPr>
          <w:rFonts w:cs="Arial"/>
        </w:rPr>
        <w:t xml:space="preserve">* </w:t>
      </w:r>
      <w:r w:rsidRPr="00D60732">
        <w:rPr>
          <w:rFonts w:cs="Arial"/>
          <w:i/>
        </w:rPr>
        <w:t>The</w:t>
      </w:r>
      <w:r>
        <w:rPr>
          <w:rFonts w:cs="Arial"/>
          <w:i/>
        </w:rPr>
        <w:t xml:space="preserve"> three</w:t>
      </w:r>
      <w:r w:rsidRPr="00D60732">
        <w:rPr>
          <w:rFonts w:cs="Arial"/>
          <w:i/>
        </w:rPr>
        <w:t xml:space="preserve"> </w:t>
      </w:r>
      <w:r w:rsidR="00B60125">
        <w:rPr>
          <w:rFonts w:cs="Arial"/>
          <w:i/>
        </w:rPr>
        <w:t>skills of people in employment</w:t>
      </w:r>
      <w:r>
        <w:rPr>
          <w:rFonts w:cs="Arial"/>
          <w:i/>
        </w:rPr>
        <w:t xml:space="preserve"> indicators set out above are based on Labour Force Survey (LFS) data. The LFS is a sample survey which is subject to considerable volatility; caution should be applied in reading too much into its short term movements</w:t>
      </w:r>
      <w:r w:rsidRPr="00D60732">
        <w:rPr>
          <w:rFonts w:cs="Arial"/>
          <w:i/>
        </w:rPr>
        <w:t xml:space="preserve">. </w:t>
      </w:r>
    </w:p>
    <w:p w:rsidR="009B2910" w:rsidRPr="0076657B" w:rsidRDefault="009B2910" w:rsidP="0076657B">
      <w:pPr>
        <w:pStyle w:val="Heading2"/>
      </w:pPr>
    </w:p>
    <w:p w:rsidR="009B2910" w:rsidRDefault="009B2910" w:rsidP="00647998">
      <w:pPr>
        <w:numPr>
          <w:ilvl w:val="0"/>
          <w:numId w:val="42"/>
        </w:numPr>
        <w:spacing w:line="360" w:lineRule="auto"/>
        <w:ind w:left="1094" w:hanging="527"/>
        <w:jc w:val="both"/>
        <w:rPr>
          <w:rFonts w:cs="Arial"/>
        </w:rPr>
      </w:pPr>
      <w:r w:rsidRPr="008B4AD0">
        <w:rPr>
          <w:rFonts w:cs="Arial"/>
          <w:b/>
        </w:rPr>
        <w:t>Employment</w:t>
      </w:r>
      <w:r>
        <w:rPr>
          <w:rFonts w:cs="Arial"/>
        </w:rPr>
        <w:t xml:space="preserve"> remains a key issue for the Northern Ireland economy and society. Northern Ireland’s employment rate lags considerably below the UK average and most, if not all, UK regions.</w:t>
      </w:r>
      <w:r w:rsidRPr="00771454">
        <w:rPr>
          <w:rFonts w:cs="Arial"/>
        </w:rPr>
        <w:t xml:space="preserve">  </w:t>
      </w:r>
      <w:r>
        <w:rPr>
          <w:rFonts w:cs="Arial"/>
        </w:rPr>
        <w:t>The desire to increase employment is central to the Northern Ireland Economic Strategy which sets a longer term strategic goal of increasing the employment rate here so that, by 2030, it exceeds the average for the UK regions. In moving towards that goal, t</w:t>
      </w:r>
      <w:r w:rsidRPr="00771454">
        <w:rPr>
          <w:rFonts w:cs="Arial"/>
        </w:rPr>
        <w:t xml:space="preserve">he current </w:t>
      </w:r>
      <w:proofErr w:type="spellStart"/>
      <w:r w:rsidRPr="00771454">
        <w:rPr>
          <w:rFonts w:cs="Arial"/>
        </w:rPr>
        <w:t>PfG</w:t>
      </w:r>
      <w:proofErr w:type="spellEnd"/>
      <w:r>
        <w:rPr>
          <w:rFonts w:cs="Arial"/>
        </w:rPr>
        <w:t xml:space="preserve"> sets out </w:t>
      </w:r>
      <w:r w:rsidRPr="00771454">
        <w:rPr>
          <w:rFonts w:cs="Arial"/>
        </w:rPr>
        <w:t xml:space="preserve">commitments in relation to job creation and to help people into employment. Of particular relevance to DEL is the continued focus on encouraging </w:t>
      </w:r>
      <w:r w:rsidR="00830B77">
        <w:rPr>
          <w:rFonts w:cs="Arial"/>
        </w:rPr>
        <w:t xml:space="preserve">those currently out of work </w:t>
      </w:r>
      <w:r w:rsidRPr="00771454">
        <w:rPr>
          <w:rFonts w:cs="Arial"/>
        </w:rPr>
        <w:t xml:space="preserve">to move towards and into employment where that is appropriate. </w:t>
      </w:r>
      <w:r>
        <w:rPr>
          <w:rFonts w:cs="Arial"/>
        </w:rPr>
        <w:t xml:space="preserve">Again an encouraging start has been made towards delivering the </w:t>
      </w:r>
      <w:proofErr w:type="spellStart"/>
      <w:r>
        <w:rPr>
          <w:rFonts w:cs="Arial"/>
        </w:rPr>
        <w:t>PfG</w:t>
      </w:r>
      <w:proofErr w:type="spellEnd"/>
      <w:r>
        <w:rPr>
          <w:rFonts w:cs="Arial"/>
        </w:rPr>
        <w:t xml:space="preserve"> target of moving 114,000 benefit claimants into employment (further details are set out below)</w:t>
      </w:r>
    </w:p>
    <w:p w:rsidR="009B2910" w:rsidRDefault="009B2910" w:rsidP="007558C5">
      <w:pPr>
        <w:spacing w:line="360" w:lineRule="auto"/>
        <w:ind w:left="567"/>
        <w:jc w:val="both"/>
        <w:rPr>
          <w:rFonts w:cs="Arial"/>
        </w:rPr>
      </w:pPr>
    </w:p>
    <w:p w:rsidR="009B2910" w:rsidRPr="00BE0AC4" w:rsidRDefault="009B2910" w:rsidP="00647998">
      <w:pPr>
        <w:numPr>
          <w:ilvl w:val="0"/>
          <w:numId w:val="42"/>
        </w:numPr>
        <w:spacing w:line="360" w:lineRule="auto"/>
        <w:ind w:left="1094" w:hanging="527"/>
        <w:jc w:val="both"/>
        <w:rPr>
          <w:rFonts w:cs="Arial"/>
        </w:rPr>
      </w:pPr>
      <w:r>
        <w:rPr>
          <w:rFonts w:cs="Arial"/>
        </w:rPr>
        <w:t>E</w:t>
      </w:r>
      <w:r w:rsidRPr="0019220E">
        <w:rPr>
          <w:rFonts w:cs="Arial"/>
        </w:rPr>
        <w:t xml:space="preserve">conomic success is increasingly dependent on </w:t>
      </w:r>
      <w:r w:rsidRPr="003507EB">
        <w:rPr>
          <w:rFonts w:cs="Arial"/>
          <w:b/>
        </w:rPr>
        <w:t>innovation</w:t>
      </w:r>
      <w:r w:rsidRPr="00BE0AC4">
        <w:rPr>
          <w:rFonts w:cs="Arial"/>
        </w:rPr>
        <w:t xml:space="preserve"> </w:t>
      </w:r>
      <w:r w:rsidRPr="00FE1C29">
        <w:rPr>
          <w:rFonts w:cs="Arial"/>
        </w:rPr>
        <w:t>-</w:t>
      </w:r>
      <w:r w:rsidRPr="00BE0AC4">
        <w:rPr>
          <w:rFonts w:cs="Arial"/>
        </w:rPr>
        <w:t xml:space="preserve"> </w:t>
      </w:r>
      <w:r w:rsidRPr="00FE1C29">
        <w:rPr>
          <w:rFonts w:cs="Arial"/>
        </w:rPr>
        <w:t>through</w:t>
      </w:r>
      <w:r>
        <w:rPr>
          <w:rFonts w:cs="Arial"/>
        </w:rPr>
        <w:t xml:space="preserve"> </w:t>
      </w:r>
      <w:r w:rsidRPr="0019220E">
        <w:rPr>
          <w:rFonts w:cs="Arial"/>
        </w:rPr>
        <w:t>research and development and knowledge transfer</w:t>
      </w:r>
      <w:r>
        <w:rPr>
          <w:rFonts w:cs="Arial"/>
        </w:rPr>
        <w:t xml:space="preserve"> -</w:t>
      </w:r>
      <w:r w:rsidRPr="0019220E">
        <w:rPr>
          <w:rFonts w:cs="Arial"/>
        </w:rPr>
        <w:t xml:space="preserve"> to drive productivity and competitiveness</w:t>
      </w:r>
      <w:r>
        <w:rPr>
          <w:rFonts w:cs="Arial"/>
        </w:rPr>
        <w:t xml:space="preserve">. </w:t>
      </w:r>
      <w:r w:rsidRPr="002312E4">
        <w:rPr>
          <w:rFonts w:cs="Arial"/>
        </w:rPr>
        <w:t xml:space="preserve">The higher education and further education sectors have the potential to significantly affect the level of </w:t>
      </w:r>
      <w:r>
        <w:rPr>
          <w:rFonts w:cs="Arial"/>
        </w:rPr>
        <w:t xml:space="preserve">innovative capacity </w:t>
      </w:r>
      <w:r w:rsidRPr="002312E4">
        <w:rPr>
          <w:rFonts w:cs="Arial"/>
        </w:rPr>
        <w:t>through their role as knowledge-generators.</w:t>
      </w:r>
      <w:r>
        <w:rPr>
          <w:rFonts w:cs="Arial"/>
        </w:rPr>
        <w:t xml:space="preserve"> Higher Education Research and Development (HERD) </w:t>
      </w:r>
      <w:r w:rsidRPr="0019220E">
        <w:rPr>
          <w:rFonts w:cs="Arial"/>
        </w:rPr>
        <w:t xml:space="preserve">in Northern Ireland is broadly on a par with the UK average. However, while the UK HERD is also close to average EU </w:t>
      </w:r>
      <w:proofErr w:type="gramStart"/>
      <w:r w:rsidRPr="0019220E">
        <w:rPr>
          <w:rFonts w:cs="Arial"/>
        </w:rPr>
        <w:t>spend</w:t>
      </w:r>
      <w:proofErr w:type="gramEnd"/>
      <w:r w:rsidRPr="0019220E">
        <w:rPr>
          <w:rFonts w:cs="Arial"/>
        </w:rPr>
        <w:t>, it is far from being a world leader</w:t>
      </w:r>
      <w:r>
        <w:rPr>
          <w:rFonts w:cs="Arial"/>
        </w:rPr>
        <w:t xml:space="preserve">. </w:t>
      </w:r>
    </w:p>
    <w:p w:rsidR="009B2910" w:rsidRDefault="00AA6757" w:rsidP="005759C3">
      <w:pPr>
        <w:spacing w:line="360" w:lineRule="auto"/>
        <w:ind w:left="360"/>
        <w:rPr>
          <w:rFonts w:cs="Arial"/>
          <w:b/>
        </w:rPr>
      </w:pPr>
      <w:r>
        <w:rPr>
          <w:rFonts w:cs="Arial"/>
          <w:b/>
        </w:rPr>
        <w:br w:type="page"/>
      </w:r>
      <w:r w:rsidR="009B2910">
        <w:rPr>
          <w:rFonts w:cs="Arial"/>
          <w:b/>
        </w:rPr>
        <w:lastRenderedPageBreak/>
        <w:t>Higher Education (Chapter 4)</w:t>
      </w:r>
    </w:p>
    <w:p w:rsidR="009B2910" w:rsidRDefault="009B2910" w:rsidP="00A425F1">
      <w:pPr>
        <w:spacing w:line="360" w:lineRule="auto"/>
        <w:ind w:left="360"/>
        <w:rPr>
          <w:rFonts w:cs="Arial"/>
          <w:b/>
        </w:rPr>
      </w:pPr>
    </w:p>
    <w:p w:rsidR="009B2910" w:rsidRDefault="009B2910" w:rsidP="00647998">
      <w:pPr>
        <w:numPr>
          <w:ilvl w:val="0"/>
          <w:numId w:val="42"/>
        </w:numPr>
        <w:spacing w:line="360" w:lineRule="auto"/>
        <w:ind w:left="1094" w:hanging="527"/>
        <w:jc w:val="both"/>
        <w:rPr>
          <w:rFonts w:cs="Arial"/>
        </w:rPr>
      </w:pPr>
      <w:r>
        <w:rPr>
          <w:rFonts w:cs="Arial"/>
        </w:rPr>
        <w:t>T</w:t>
      </w:r>
      <w:r w:rsidRPr="00A96428">
        <w:rPr>
          <w:rFonts w:cs="Arial"/>
        </w:rPr>
        <w:t xml:space="preserve">here has been good performance in relation to qualifications achieved at the NI HEIs and, looking to the future, the </w:t>
      </w:r>
      <w:r>
        <w:rPr>
          <w:rFonts w:cs="Arial"/>
        </w:rPr>
        <w:t xml:space="preserve">long-term </w:t>
      </w:r>
      <w:r w:rsidRPr="00A96428">
        <w:rPr>
          <w:rFonts w:cs="Arial"/>
        </w:rPr>
        <w:t>increase in enrolments coupled with a decrease in HE non</w:t>
      </w:r>
      <w:r>
        <w:rPr>
          <w:rFonts w:cs="Arial"/>
        </w:rPr>
        <w:t>-</w:t>
      </w:r>
      <w:r w:rsidRPr="00A96428">
        <w:rPr>
          <w:rFonts w:cs="Arial"/>
        </w:rPr>
        <w:t>continuation rates bodes well. NI continues to perform better on widening access indicators than the UK</w:t>
      </w:r>
      <w:r>
        <w:rPr>
          <w:rFonts w:cs="Arial"/>
        </w:rPr>
        <w:t xml:space="preserve"> as a whole</w:t>
      </w:r>
      <w:r w:rsidRPr="00A96428">
        <w:rPr>
          <w:rFonts w:cs="Arial"/>
        </w:rPr>
        <w:t>.  Nevertheless work remains to be done on increasing the proportion of enrolments in STEM areas at HE</w:t>
      </w:r>
      <w:r w:rsidR="00830B77">
        <w:rPr>
          <w:rFonts w:cs="Arial"/>
        </w:rPr>
        <w:t>,</w:t>
      </w:r>
      <w:r w:rsidRPr="00A96428">
        <w:rPr>
          <w:rFonts w:cs="Arial"/>
        </w:rPr>
        <w:t xml:space="preserve"> and variability remains across subject areas in terms of non-continuation rates. The Department plans to monitor these issues </w:t>
      </w:r>
      <w:r>
        <w:rPr>
          <w:rFonts w:cs="Arial"/>
        </w:rPr>
        <w:t xml:space="preserve">closely </w:t>
      </w:r>
      <w:r w:rsidRPr="00A96428">
        <w:rPr>
          <w:rFonts w:cs="Arial"/>
        </w:rPr>
        <w:t xml:space="preserve">particularly </w:t>
      </w:r>
      <w:r>
        <w:rPr>
          <w:rFonts w:cs="Arial"/>
        </w:rPr>
        <w:t xml:space="preserve">as it considers </w:t>
      </w:r>
      <w:r w:rsidRPr="00A96428">
        <w:rPr>
          <w:rFonts w:cs="Arial"/>
        </w:rPr>
        <w:t>the potential impact of fee differentials that exist across the UK and beyond</w:t>
      </w:r>
    </w:p>
    <w:p w:rsidR="009B2910" w:rsidRDefault="009B2910" w:rsidP="008125F5">
      <w:pPr>
        <w:ind w:left="720"/>
        <w:rPr>
          <w:rFonts w:cs="Arial"/>
          <w:b/>
        </w:rPr>
      </w:pPr>
    </w:p>
    <w:p w:rsidR="009B2910" w:rsidRDefault="009B2910" w:rsidP="008125F5">
      <w:pPr>
        <w:ind w:left="720"/>
        <w:rPr>
          <w:rFonts w:cs="Arial"/>
          <w:b/>
        </w:rPr>
      </w:pPr>
    </w:p>
    <w:p w:rsidR="009B2910" w:rsidRDefault="009B2910" w:rsidP="008125F5">
      <w:pPr>
        <w:ind w:left="720"/>
        <w:rPr>
          <w:rFonts w:cs="Arial"/>
          <w:b/>
        </w:rPr>
      </w:pPr>
      <w:r>
        <w:rPr>
          <w:rFonts w:cs="Arial"/>
          <w:b/>
        </w:rPr>
        <w:t xml:space="preserve">Table E 2: </w:t>
      </w:r>
      <w:r w:rsidRPr="00452982">
        <w:rPr>
          <w:rFonts w:cs="Arial"/>
          <w:b/>
        </w:rPr>
        <w:t>Trends in key Northern Ireland Higher Education Institution Indicators</w:t>
      </w:r>
    </w:p>
    <w:p w:rsidR="009B2910" w:rsidRPr="00452982" w:rsidRDefault="009B2910" w:rsidP="00452982">
      <w:pPr>
        <w:ind w:left="720"/>
        <w:rPr>
          <w:rFonts w:cs="Arial"/>
          <w:b/>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4140"/>
        <w:gridCol w:w="4500"/>
      </w:tblGrid>
      <w:tr w:rsidR="009B2910" w:rsidRPr="002D1E00" w:rsidTr="003345A9">
        <w:tc>
          <w:tcPr>
            <w:tcW w:w="1620" w:type="dxa"/>
          </w:tcPr>
          <w:p w:rsidR="009B2910" w:rsidRPr="002D1E00" w:rsidRDefault="009B2910" w:rsidP="003345A9">
            <w:pPr>
              <w:spacing w:line="360" w:lineRule="auto"/>
              <w:rPr>
                <w:rFonts w:cs="Arial"/>
                <w:b/>
                <w:bCs/>
                <w:sz w:val="20"/>
                <w:szCs w:val="20"/>
              </w:rPr>
            </w:pPr>
            <w:r w:rsidRPr="002D1E00">
              <w:rPr>
                <w:rFonts w:cs="Arial"/>
                <w:b/>
                <w:bCs/>
                <w:sz w:val="20"/>
                <w:szCs w:val="20"/>
              </w:rPr>
              <w:t>Indicator</w:t>
            </w:r>
          </w:p>
        </w:tc>
        <w:tc>
          <w:tcPr>
            <w:tcW w:w="4140" w:type="dxa"/>
          </w:tcPr>
          <w:p w:rsidR="009B2910" w:rsidRPr="002D1E00" w:rsidRDefault="009B2910" w:rsidP="003345A9">
            <w:pPr>
              <w:spacing w:line="360" w:lineRule="auto"/>
              <w:rPr>
                <w:rFonts w:cs="Arial"/>
                <w:b/>
                <w:bCs/>
                <w:sz w:val="20"/>
                <w:szCs w:val="20"/>
              </w:rPr>
            </w:pPr>
            <w:r w:rsidRPr="002D1E00">
              <w:rPr>
                <w:rFonts w:cs="Arial"/>
                <w:b/>
                <w:bCs/>
                <w:sz w:val="20"/>
                <w:szCs w:val="20"/>
              </w:rPr>
              <w:t>Recent Change</w:t>
            </w:r>
          </w:p>
        </w:tc>
        <w:tc>
          <w:tcPr>
            <w:tcW w:w="4500" w:type="dxa"/>
          </w:tcPr>
          <w:p w:rsidR="009B2910" w:rsidRPr="002D1E00" w:rsidRDefault="009B2910" w:rsidP="003345A9">
            <w:pPr>
              <w:spacing w:line="360" w:lineRule="auto"/>
              <w:rPr>
                <w:rFonts w:cs="Arial"/>
                <w:b/>
                <w:bCs/>
                <w:sz w:val="20"/>
                <w:szCs w:val="20"/>
              </w:rPr>
            </w:pPr>
            <w:r w:rsidRPr="002D1E00">
              <w:rPr>
                <w:rFonts w:cs="Arial"/>
                <w:b/>
                <w:bCs/>
                <w:sz w:val="20"/>
                <w:szCs w:val="20"/>
              </w:rPr>
              <w:t>Long-Term Trend</w:t>
            </w:r>
          </w:p>
        </w:tc>
      </w:tr>
      <w:tr w:rsidR="009B2910" w:rsidRPr="002D1E00" w:rsidTr="003345A9">
        <w:trPr>
          <w:trHeight w:val="2150"/>
        </w:trPr>
        <w:tc>
          <w:tcPr>
            <w:tcW w:w="1620" w:type="dxa"/>
          </w:tcPr>
          <w:p w:rsidR="009B2910" w:rsidRPr="002D1E00" w:rsidRDefault="009B2910" w:rsidP="003345A9">
            <w:pPr>
              <w:spacing w:line="360" w:lineRule="auto"/>
              <w:jc w:val="both"/>
              <w:rPr>
                <w:rFonts w:cs="Arial"/>
                <w:sz w:val="20"/>
                <w:szCs w:val="20"/>
              </w:rPr>
            </w:pPr>
            <w:r w:rsidRPr="002D1E00">
              <w:rPr>
                <w:rFonts w:cs="Arial"/>
                <w:sz w:val="20"/>
                <w:szCs w:val="20"/>
              </w:rPr>
              <w:t>Qualifications</w:t>
            </w:r>
          </w:p>
        </w:tc>
        <w:tc>
          <w:tcPr>
            <w:tcW w:w="4140" w:type="dxa"/>
          </w:tcPr>
          <w:p w:rsidR="009B2910" w:rsidRDefault="009B2910" w:rsidP="003345A9">
            <w:pPr>
              <w:spacing w:line="360" w:lineRule="auto"/>
              <w:rPr>
                <w:rFonts w:cs="Arial"/>
                <w:sz w:val="20"/>
                <w:szCs w:val="20"/>
              </w:rPr>
            </w:pPr>
            <w:r w:rsidRPr="00614F25">
              <w:rPr>
                <w:rFonts w:cs="Arial"/>
                <w:sz w:val="20"/>
                <w:szCs w:val="20"/>
              </w:rPr>
              <w:t xml:space="preserve">The number of student qualifiers at NI HEIs has </w:t>
            </w:r>
            <w:r>
              <w:rPr>
                <w:rFonts w:cs="Arial"/>
                <w:sz w:val="20"/>
                <w:szCs w:val="20"/>
              </w:rPr>
              <w:t xml:space="preserve">increased </w:t>
            </w:r>
            <w:r w:rsidRPr="00614F25">
              <w:rPr>
                <w:rFonts w:cs="Arial"/>
                <w:sz w:val="20"/>
                <w:szCs w:val="20"/>
              </w:rPr>
              <w:t>over the year to 20</w:t>
            </w:r>
            <w:r>
              <w:rPr>
                <w:rFonts w:cs="Arial"/>
                <w:sz w:val="20"/>
                <w:szCs w:val="20"/>
              </w:rPr>
              <w:t>11</w:t>
            </w:r>
            <w:r w:rsidRPr="00614F25">
              <w:rPr>
                <w:rFonts w:cs="Arial"/>
                <w:sz w:val="20"/>
                <w:szCs w:val="20"/>
              </w:rPr>
              <w:t>/1</w:t>
            </w:r>
            <w:r>
              <w:rPr>
                <w:rFonts w:cs="Arial"/>
                <w:sz w:val="20"/>
                <w:szCs w:val="20"/>
              </w:rPr>
              <w:t>2</w:t>
            </w:r>
            <w:r w:rsidRPr="00614F25">
              <w:rPr>
                <w:rFonts w:cs="Arial"/>
                <w:sz w:val="20"/>
                <w:szCs w:val="20"/>
              </w:rPr>
              <w:t xml:space="preserve"> by </w:t>
            </w:r>
            <w:r>
              <w:rPr>
                <w:rFonts w:cs="Arial"/>
                <w:sz w:val="20"/>
                <w:szCs w:val="20"/>
              </w:rPr>
              <w:t>8</w:t>
            </w:r>
            <w:r w:rsidRPr="00614F25">
              <w:rPr>
                <w:rFonts w:cs="Arial"/>
                <w:sz w:val="20"/>
                <w:szCs w:val="20"/>
              </w:rPr>
              <w:t>%</w:t>
            </w:r>
            <w:r w:rsidR="00830B77">
              <w:rPr>
                <w:rFonts w:cs="Arial"/>
                <w:sz w:val="20"/>
                <w:szCs w:val="20"/>
              </w:rPr>
              <w:t>, from 14,960 in 2010/11 to 16,100 in 2011/12.</w:t>
            </w:r>
            <w:r w:rsidRPr="00614F25">
              <w:rPr>
                <w:rFonts w:cs="Arial"/>
                <w:sz w:val="20"/>
                <w:szCs w:val="20"/>
              </w:rPr>
              <w:t xml:space="preserve">                  </w:t>
            </w:r>
          </w:p>
          <w:p w:rsidR="009B2910" w:rsidRDefault="009B2910" w:rsidP="003345A9">
            <w:pPr>
              <w:spacing w:line="360" w:lineRule="auto"/>
              <w:rPr>
                <w:rFonts w:cs="Arial"/>
                <w:sz w:val="20"/>
                <w:szCs w:val="20"/>
              </w:rPr>
            </w:pPr>
          </w:p>
          <w:p w:rsidR="009B2910" w:rsidRPr="00614F25" w:rsidRDefault="009B2910" w:rsidP="0091120A">
            <w:pPr>
              <w:spacing w:line="360" w:lineRule="auto"/>
              <w:jc w:val="right"/>
              <w:rPr>
                <w:rFonts w:cs="Arial"/>
                <w:sz w:val="20"/>
                <w:szCs w:val="20"/>
              </w:rPr>
            </w:pPr>
            <w:r w:rsidRPr="00614F25">
              <w:rPr>
                <w:rFonts w:cs="Arial"/>
                <w:sz w:val="20"/>
                <w:szCs w:val="20"/>
              </w:rPr>
              <w:t xml:space="preserve">                                                     </w:t>
            </w:r>
          </w:p>
        </w:tc>
        <w:tc>
          <w:tcPr>
            <w:tcW w:w="4500" w:type="dxa"/>
          </w:tcPr>
          <w:p w:rsidR="009B2910" w:rsidRPr="00614F25" w:rsidRDefault="009B2910" w:rsidP="003345A9">
            <w:pPr>
              <w:spacing w:line="360" w:lineRule="auto"/>
              <w:jc w:val="both"/>
              <w:rPr>
                <w:rFonts w:cs="Arial"/>
                <w:sz w:val="20"/>
                <w:szCs w:val="20"/>
              </w:rPr>
            </w:pPr>
            <w:r w:rsidRPr="00614F25">
              <w:rPr>
                <w:rFonts w:cs="Arial"/>
                <w:sz w:val="20"/>
                <w:szCs w:val="20"/>
              </w:rPr>
              <w:t>The number of student qualifiers at NI HEI</w:t>
            </w:r>
            <w:r>
              <w:rPr>
                <w:rFonts w:cs="Arial"/>
                <w:sz w:val="20"/>
                <w:szCs w:val="20"/>
              </w:rPr>
              <w:t>s</w:t>
            </w:r>
            <w:r w:rsidRPr="00614F25">
              <w:rPr>
                <w:rFonts w:cs="Arial"/>
                <w:sz w:val="20"/>
                <w:szCs w:val="20"/>
              </w:rPr>
              <w:t xml:space="preserve"> has increased by </w:t>
            </w:r>
            <w:r>
              <w:rPr>
                <w:rFonts w:cs="Arial"/>
                <w:sz w:val="20"/>
                <w:szCs w:val="20"/>
              </w:rPr>
              <w:t>almost one-quarter (+23</w:t>
            </w:r>
            <w:r w:rsidRPr="00614F25">
              <w:rPr>
                <w:rFonts w:cs="Arial"/>
                <w:sz w:val="20"/>
                <w:szCs w:val="20"/>
              </w:rPr>
              <w:t>%</w:t>
            </w:r>
            <w:r>
              <w:rPr>
                <w:rFonts w:cs="Arial"/>
                <w:sz w:val="20"/>
                <w:szCs w:val="20"/>
              </w:rPr>
              <w:t>)</w:t>
            </w:r>
            <w:r w:rsidRPr="00614F25">
              <w:rPr>
                <w:rFonts w:cs="Arial"/>
                <w:sz w:val="20"/>
                <w:szCs w:val="20"/>
              </w:rPr>
              <w:t xml:space="preserve"> between </w:t>
            </w:r>
            <w:r>
              <w:rPr>
                <w:rFonts w:cs="Arial"/>
                <w:sz w:val="20"/>
                <w:szCs w:val="20"/>
              </w:rPr>
              <w:t>2001</w:t>
            </w:r>
            <w:r w:rsidRPr="00614F25">
              <w:rPr>
                <w:rFonts w:cs="Arial"/>
                <w:sz w:val="20"/>
                <w:szCs w:val="20"/>
              </w:rPr>
              <w:t>/0</w:t>
            </w:r>
            <w:r>
              <w:rPr>
                <w:rFonts w:cs="Arial"/>
                <w:sz w:val="20"/>
                <w:szCs w:val="20"/>
              </w:rPr>
              <w:t>2</w:t>
            </w:r>
            <w:r w:rsidRPr="00614F25">
              <w:rPr>
                <w:rFonts w:cs="Arial"/>
                <w:sz w:val="20"/>
                <w:szCs w:val="20"/>
              </w:rPr>
              <w:t xml:space="preserve"> and </w:t>
            </w:r>
            <w:r>
              <w:rPr>
                <w:rFonts w:cs="Arial"/>
                <w:sz w:val="20"/>
                <w:szCs w:val="20"/>
              </w:rPr>
              <w:t>2011</w:t>
            </w:r>
            <w:r w:rsidRPr="00614F25">
              <w:rPr>
                <w:rFonts w:cs="Arial"/>
                <w:sz w:val="20"/>
                <w:szCs w:val="20"/>
              </w:rPr>
              <w:t>/1</w:t>
            </w:r>
            <w:r>
              <w:rPr>
                <w:rFonts w:cs="Arial"/>
                <w:sz w:val="20"/>
                <w:szCs w:val="20"/>
              </w:rPr>
              <w:t>2.</w:t>
            </w:r>
          </w:p>
          <w:p w:rsidR="009B2910" w:rsidRPr="00614F25" w:rsidRDefault="009B2910" w:rsidP="003345A9">
            <w:pPr>
              <w:spacing w:line="360" w:lineRule="auto"/>
              <w:jc w:val="both"/>
              <w:rPr>
                <w:rFonts w:cs="Arial"/>
                <w:sz w:val="20"/>
                <w:szCs w:val="20"/>
              </w:rPr>
            </w:pPr>
          </w:p>
          <w:p w:rsidR="009B2910" w:rsidRDefault="009B2910" w:rsidP="003345A9">
            <w:pPr>
              <w:spacing w:line="360" w:lineRule="auto"/>
              <w:jc w:val="right"/>
              <w:rPr>
                <w:rFonts w:cs="Arial"/>
                <w:sz w:val="20"/>
                <w:szCs w:val="20"/>
              </w:rPr>
            </w:pPr>
          </w:p>
          <w:p w:rsidR="009B2910" w:rsidRPr="00614F25" w:rsidRDefault="009B2910" w:rsidP="0091120A">
            <w:pPr>
              <w:spacing w:line="360" w:lineRule="auto"/>
              <w:jc w:val="right"/>
              <w:rPr>
                <w:rFonts w:cs="Arial"/>
                <w:sz w:val="20"/>
                <w:szCs w:val="20"/>
              </w:rPr>
            </w:pPr>
            <w:r w:rsidRPr="00614F25">
              <w:rPr>
                <w:rFonts w:cs="Arial"/>
                <w:sz w:val="20"/>
                <w:szCs w:val="20"/>
              </w:rPr>
              <w:t xml:space="preserve">                                                           </w:t>
            </w:r>
          </w:p>
        </w:tc>
      </w:tr>
      <w:tr w:rsidR="009B2910" w:rsidRPr="002D1E00" w:rsidTr="003345A9">
        <w:trPr>
          <w:trHeight w:val="2150"/>
        </w:trPr>
        <w:tc>
          <w:tcPr>
            <w:tcW w:w="1620" w:type="dxa"/>
          </w:tcPr>
          <w:p w:rsidR="009B2910" w:rsidRPr="002D1E00" w:rsidRDefault="009B2910" w:rsidP="003345A9">
            <w:pPr>
              <w:spacing w:line="360" w:lineRule="auto"/>
              <w:jc w:val="both"/>
              <w:rPr>
                <w:rFonts w:cs="Arial"/>
                <w:sz w:val="20"/>
                <w:szCs w:val="20"/>
              </w:rPr>
            </w:pPr>
            <w:r>
              <w:rPr>
                <w:rFonts w:cs="Arial"/>
                <w:sz w:val="20"/>
                <w:szCs w:val="20"/>
              </w:rPr>
              <w:t>‘Narrow’</w:t>
            </w:r>
            <w:r>
              <w:rPr>
                <w:rStyle w:val="FootnoteReference"/>
                <w:rFonts w:cs="Arial"/>
                <w:sz w:val="20"/>
                <w:szCs w:val="20"/>
              </w:rPr>
              <w:footnoteReference w:id="5"/>
            </w:r>
            <w:r>
              <w:rPr>
                <w:rFonts w:cs="Arial"/>
                <w:sz w:val="20"/>
                <w:szCs w:val="20"/>
              </w:rPr>
              <w:t xml:space="preserve"> </w:t>
            </w:r>
            <w:r w:rsidRPr="002D1E00">
              <w:rPr>
                <w:rFonts w:cs="Arial"/>
                <w:sz w:val="20"/>
                <w:szCs w:val="20"/>
              </w:rPr>
              <w:t>STEM Qualifications</w:t>
            </w:r>
            <w:r w:rsidRPr="00FA0BEB">
              <w:rPr>
                <w:rStyle w:val="FootnoteReference"/>
                <w:rFonts w:cs="Arial"/>
                <w:sz w:val="20"/>
                <w:szCs w:val="20"/>
              </w:rPr>
              <w:footnoteReference w:id="6"/>
            </w:r>
            <w:r w:rsidRPr="00FA0BEB">
              <w:rPr>
                <w:rFonts w:cs="Arial"/>
                <w:sz w:val="20"/>
                <w:szCs w:val="20"/>
              </w:rPr>
              <w:t xml:space="preserve"> </w:t>
            </w:r>
            <w:r>
              <w:rPr>
                <w:rFonts w:cs="Arial"/>
                <w:sz w:val="20"/>
                <w:szCs w:val="20"/>
              </w:rPr>
              <w:t xml:space="preserve"> </w:t>
            </w:r>
          </w:p>
        </w:tc>
        <w:tc>
          <w:tcPr>
            <w:tcW w:w="4140" w:type="dxa"/>
          </w:tcPr>
          <w:p w:rsidR="009B2910" w:rsidRPr="00614F25" w:rsidRDefault="009B2910" w:rsidP="003345A9">
            <w:pPr>
              <w:autoSpaceDE w:val="0"/>
              <w:autoSpaceDN w:val="0"/>
              <w:adjustRightInd w:val="0"/>
              <w:spacing w:line="360" w:lineRule="auto"/>
              <w:rPr>
                <w:rFonts w:cs="Arial"/>
                <w:color w:val="0000FF"/>
                <w:sz w:val="20"/>
                <w:szCs w:val="20"/>
                <w:lang w:eastAsia="en-GB"/>
              </w:rPr>
            </w:pPr>
            <w:r w:rsidRPr="00614F25">
              <w:rPr>
                <w:rFonts w:cs="Arial"/>
                <w:sz w:val="20"/>
                <w:szCs w:val="20"/>
                <w:lang w:eastAsia="en-GB"/>
              </w:rPr>
              <w:t xml:space="preserve">The number of </w:t>
            </w:r>
            <w:r>
              <w:rPr>
                <w:rFonts w:cs="Arial"/>
                <w:sz w:val="20"/>
                <w:szCs w:val="20"/>
                <w:lang w:eastAsia="en-GB"/>
              </w:rPr>
              <w:t xml:space="preserve">‘narrow’ </w:t>
            </w:r>
            <w:r w:rsidRPr="00614F25">
              <w:rPr>
                <w:rFonts w:cs="Arial"/>
                <w:sz w:val="20"/>
                <w:szCs w:val="20"/>
                <w:lang w:eastAsia="en-GB"/>
              </w:rPr>
              <w:t>STEM qualifications gained at N</w:t>
            </w:r>
            <w:r>
              <w:rPr>
                <w:rFonts w:cs="Arial"/>
                <w:sz w:val="20"/>
                <w:szCs w:val="20"/>
                <w:lang w:eastAsia="en-GB"/>
              </w:rPr>
              <w:t>orthern Ireland</w:t>
            </w:r>
            <w:r w:rsidRPr="00614F25">
              <w:rPr>
                <w:rFonts w:cs="Arial"/>
                <w:sz w:val="20"/>
                <w:szCs w:val="20"/>
                <w:lang w:eastAsia="en-GB"/>
              </w:rPr>
              <w:t xml:space="preserve"> Higher Education Institutions over the last year has </w:t>
            </w:r>
            <w:r>
              <w:rPr>
                <w:rFonts w:cs="Arial"/>
                <w:sz w:val="20"/>
                <w:szCs w:val="20"/>
                <w:lang w:eastAsia="en-GB"/>
              </w:rPr>
              <w:t>in</w:t>
            </w:r>
            <w:r w:rsidRPr="00614F25">
              <w:rPr>
                <w:rFonts w:cs="Arial"/>
                <w:sz w:val="20"/>
                <w:szCs w:val="20"/>
                <w:lang w:eastAsia="en-GB"/>
              </w:rPr>
              <w:t xml:space="preserve">creased by </w:t>
            </w:r>
            <w:r>
              <w:rPr>
                <w:rFonts w:cs="Arial"/>
                <w:sz w:val="20"/>
                <w:szCs w:val="20"/>
                <w:lang w:eastAsia="en-GB"/>
              </w:rPr>
              <w:t>10% to 2,975</w:t>
            </w:r>
            <w:r w:rsidRPr="00614F25">
              <w:rPr>
                <w:rFonts w:cs="Arial"/>
                <w:sz w:val="20"/>
                <w:szCs w:val="20"/>
                <w:lang w:eastAsia="en-GB"/>
              </w:rPr>
              <w:t xml:space="preserve"> in 20</w:t>
            </w:r>
            <w:r>
              <w:rPr>
                <w:rFonts w:cs="Arial"/>
                <w:sz w:val="20"/>
                <w:szCs w:val="20"/>
                <w:lang w:eastAsia="en-GB"/>
              </w:rPr>
              <w:t>11</w:t>
            </w:r>
            <w:r w:rsidRPr="00614F25">
              <w:rPr>
                <w:rFonts w:cs="Arial"/>
                <w:sz w:val="20"/>
                <w:szCs w:val="20"/>
                <w:lang w:eastAsia="en-GB"/>
              </w:rPr>
              <w:t>/1</w:t>
            </w:r>
            <w:r>
              <w:rPr>
                <w:rFonts w:cs="Arial"/>
                <w:sz w:val="20"/>
                <w:szCs w:val="20"/>
                <w:lang w:eastAsia="en-GB"/>
              </w:rPr>
              <w:t>2</w:t>
            </w:r>
            <w:r w:rsidRPr="00614F25">
              <w:rPr>
                <w:rFonts w:cs="Arial"/>
                <w:sz w:val="20"/>
                <w:szCs w:val="20"/>
                <w:lang w:eastAsia="en-GB"/>
              </w:rPr>
              <w:t>.</w:t>
            </w:r>
            <w:r>
              <w:rPr>
                <w:rFonts w:cs="Arial"/>
                <w:sz w:val="20"/>
                <w:szCs w:val="20"/>
                <w:lang w:eastAsia="en-GB"/>
              </w:rPr>
              <w:t xml:space="preserve">  ‘Narrow’ STEM represents 18.5% of overall qualifications compared to a Skills Strategy goal of at least 22% by 2020.</w:t>
            </w:r>
          </w:p>
          <w:p w:rsidR="009B2910" w:rsidRPr="00614F25" w:rsidRDefault="009B2910" w:rsidP="003345A9">
            <w:pPr>
              <w:spacing w:line="360" w:lineRule="auto"/>
              <w:jc w:val="right"/>
              <w:rPr>
                <w:rFonts w:cs="Arial"/>
                <w:sz w:val="20"/>
                <w:szCs w:val="20"/>
              </w:rPr>
            </w:pPr>
          </w:p>
        </w:tc>
        <w:tc>
          <w:tcPr>
            <w:tcW w:w="4500" w:type="dxa"/>
          </w:tcPr>
          <w:p w:rsidR="009B2910" w:rsidRDefault="009B2910" w:rsidP="003345A9">
            <w:pPr>
              <w:spacing w:line="360" w:lineRule="auto"/>
              <w:jc w:val="both"/>
              <w:rPr>
                <w:rFonts w:cs="Arial"/>
                <w:sz w:val="20"/>
                <w:szCs w:val="20"/>
              </w:rPr>
            </w:pPr>
            <w:r w:rsidRPr="00614F25">
              <w:rPr>
                <w:rFonts w:cs="Arial"/>
                <w:sz w:val="20"/>
                <w:szCs w:val="20"/>
              </w:rPr>
              <w:t xml:space="preserve">The number of </w:t>
            </w:r>
            <w:r>
              <w:rPr>
                <w:rFonts w:cs="Arial"/>
                <w:sz w:val="20"/>
                <w:szCs w:val="20"/>
              </w:rPr>
              <w:t xml:space="preserve">‘narrow’ </w:t>
            </w:r>
            <w:r w:rsidRPr="00614F25">
              <w:rPr>
                <w:rFonts w:cs="Arial"/>
                <w:sz w:val="20"/>
                <w:szCs w:val="20"/>
              </w:rPr>
              <w:t>STEM qualifications gained at N</w:t>
            </w:r>
            <w:r>
              <w:rPr>
                <w:rFonts w:cs="Arial"/>
                <w:sz w:val="20"/>
                <w:szCs w:val="20"/>
              </w:rPr>
              <w:t xml:space="preserve">orthern </w:t>
            </w:r>
            <w:r w:rsidRPr="00614F25">
              <w:rPr>
                <w:rFonts w:cs="Arial"/>
                <w:sz w:val="20"/>
                <w:szCs w:val="20"/>
              </w:rPr>
              <w:t>I</w:t>
            </w:r>
            <w:r>
              <w:rPr>
                <w:rFonts w:cs="Arial"/>
                <w:sz w:val="20"/>
                <w:szCs w:val="20"/>
              </w:rPr>
              <w:t>reland</w:t>
            </w:r>
            <w:r w:rsidRPr="00614F25">
              <w:rPr>
                <w:rFonts w:cs="Arial"/>
                <w:sz w:val="20"/>
                <w:szCs w:val="20"/>
              </w:rPr>
              <w:t xml:space="preserve"> Higher Education</w:t>
            </w:r>
            <w:r>
              <w:rPr>
                <w:rFonts w:cs="Arial"/>
                <w:sz w:val="20"/>
                <w:szCs w:val="20"/>
              </w:rPr>
              <w:t xml:space="preserve"> Institutions has increased by 9</w:t>
            </w:r>
            <w:r w:rsidRPr="00614F25">
              <w:rPr>
                <w:rFonts w:cs="Arial"/>
                <w:sz w:val="20"/>
                <w:szCs w:val="20"/>
              </w:rPr>
              <w:t xml:space="preserve">% between </w:t>
            </w:r>
            <w:r>
              <w:rPr>
                <w:rFonts w:cs="Arial"/>
                <w:sz w:val="20"/>
                <w:szCs w:val="20"/>
              </w:rPr>
              <w:t>2001</w:t>
            </w:r>
            <w:r w:rsidRPr="00614F25">
              <w:rPr>
                <w:rFonts w:cs="Arial"/>
                <w:sz w:val="20"/>
                <w:szCs w:val="20"/>
              </w:rPr>
              <w:t>/0</w:t>
            </w:r>
            <w:r>
              <w:rPr>
                <w:rFonts w:cs="Arial"/>
                <w:sz w:val="20"/>
                <w:szCs w:val="20"/>
              </w:rPr>
              <w:t>2</w:t>
            </w:r>
            <w:r w:rsidRPr="00614F25">
              <w:rPr>
                <w:rFonts w:cs="Arial"/>
                <w:sz w:val="20"/>
                <w:szCs w:val="20"/>
              </w:rPr>
              <w:t xml:space="preserve"> and 20</w:t>
            </w:r>
            <w:r>
              <w:rPr>
                <w:rFonts w:cs="Arial"/>
                <w:sz w:val="20"/>
                <w:szCs w:val="20"/>
              </w:rPr>
              <w:t>11</w:t>
            </w:r>
            <w:r w:rsidRPr="00614F25">
              <w:rPr>
                <w:rFonts w:cs="Arial"/>
                <w:sz w:val="20"/>
                <w:szCs w:val="20"/>
              </w:rPr>
              <w:t>/1</w:t>
            </w:r>
            <w:r>
              <w:rPr>
                <w:rFonts w:cs="Arial"/>
                <w:sz w:val="20"/>
                <w:szCs w:val="20"/>
              </w:rPr>
              <w:t>2</w:t>
            </w:r>
            <w:r w:rsidRPr="00614F25">
              <w:rPr>
                <w:rFonts w:cs="Arial"/>
                <w:sz w:val="20"/>
                <w:szCs w:val="20"/>
              </w:rPr>
              <w:t>.</w:t>
            </w:r>
          </w:p>
          <w:p w:rsidR="009B2910" w:rsidRDefault="009B2910" w:rsidP="003345A9">
            <w:pPr>
              <w:spacing w:line="360" w:lineRule="auto"/>
              <w:jc w:val="both"/>
              <w:rPr>
                <w:rFonts w:cs="Arial"/>
                <w:sz w:val="20"/>
                <w:szCs w:val="20"/>
              </w:rPr>
            </w:pPr>
          </w:p>
          <w:p w:rsidR="009B2910" w:rsidRDefault="009B2910" w:rsidP="003345A9">
            <w:pPr>
              <w:spacing w:line="360" w:lineRule="auto"/>
              <w:jc w:val="both"/>
              <w:rPr>
                <w:rFonts w:cs="Arial"/>
                <w:sz w:val="20"/>
                <w:szCs w:val="20"/>
              </w:rPr>
            </w:pPr>
          </w:p>
          <w:p w:rsidR="009B2910" w:rsidRPr="00614F25" w:rsidRDefault="009B2910" w:rsidP="003345A9">
            <w:pPr>
              <w:spacing w:line="360" w:lineRule="auto"/>
              <w:jc w:val="both"/>
              <w:rPr>
                <w:rFonts w:cs="Arial"/>
                <w:sz w:val="20"/>
                <w:szCs w:val="20"/>
              </w:rPr>
            </w:pPr>
          </w:p>
          <w:p w:rsidR="009B2910" w:rsidRPr="00614F25" w:rsidRDefault="009B2910" w:rsidP="003345A9">
            <w:pPr>
              <w:spacing w:line="360" w:lineRule="auto"/>
              <w:jc w:val="right"/>
              <w:rPr>
                <w:rFonts w:cs="Arial"/>
                <w:sz w:val="20"/>
                <w:szCs w:val="20"/>
              </w:rPr>
            </w:pPr>
          </w:p>
        </w:tc>
      </w:tr>
      <w:tr w:rsidR="009B2910" w:rsidRPr="002D1E00" w:rsidTr="003345A9">
        <w:trPr>
          <w:trHeight w:val="2229"/>
        </w:trPr>
        <w:tc>
          <w:tcPr>
            <w:tcW w:w="1620" w:type="dxa"/>
          </w:tcPr>
          <w:p w:rsidR="009B2910" w:rsidRPr="002D1E00" w:rsidRDefault="009B2910" w:rsidP="003345A9">
            <w:pPr>
              <w:spacing w:line="360" w:lineRule="auto"/>
              <w:jc w:val="both"/>
              <w:rPr>
                <w:rFonts w:cs="Arial"/>
                <w:sz w:val="20"/>
                <w:szCs w:val="20"/>
              </w:rPr>
            </w:pPr>
            <w:r w:rsidRPr="002D1E00">
              <w:rPr>
                <w:rFonts w:cs="Arial"/>
                <w:sz w:val="20"/>
                <w:szCs w:val="20"/>
              </w:rPr>
              <w:lastRenderedPageBreak/>
              <w:t>Overall Enrolments</w:t>
            </w:r>
          </w:p>
        </w:tc>
        <w:tc>
          <w:tcPr>
            <w:tcW w:w="4140" w:type="dxa"/>
          </w:tcPr>
          <w:p w:rsidR="009B2910" w:rsidRDefault="009B2910" w:rsidP="003345A9">
            <w:pPr>
              <w:spacing w:line="360" w:lineRule="auto"/>
              <w:rPr>
                <w:rFonts w:cs="Arial"/>
                <w:sz w:val="20"/>
                <w:szCs w:val="20"/>
              </w:rPr>
            </w:pPr>
            <w:r w:rsidRPr="00614F25">
              <w:rPr>
                <w:rFonts w:cs="Arial"/>
                <w:sz w:val="20"/>
                <w:szCs w:val="20"/>
              </w:rPr>
              <w:t xml:space="preserve">Enrolments at NI </w:t>
            </w:r>
            <w:r>
              <w:rPr>
                <w:rFonts w:cs="Arial"/>
                <w:sz w:val="20"/>
                <w:szCs w:val="20"/>
              </w:rPr>
              <w:t>HEIs remained at a similar level in 2011/12 compared to 2010/11</w:t>
            </w:r>
            <w:r w:rsidR="00830B77">
              <w:rPr>
                <w:rFonts w:cs="Arial"/>
                <w:sz w:val="20"/>
                <w:szCs w:val="20"/>
              </w:rPr>
              <w:t xml:space="preserve"> – around 52,000.</w:t>
            </w:r>
          </w:p>
          <w:p w:rsidR="009B2910" w:rsidRPr="00614F25" w:rsidRDefault="009B2910" w:rsidP="003345A9">
            <w:pPr>
              <w:spacing w:line="360" w:lineRule="auto"/>
              <w:rPr>
                <w:sz w:val="20"/>
                <w:szCs w:val="20"/>
              </w:rPr>
            </w:pPr>
          </w:p>
          <w:p w:rsidR="009B2910" w:rsidRPr="00614F25" w:rsidRDefault="009B2910" w:rsidP="003345A9">
            <w:pPr>
              <w:spacing w:line="360" w:lineRule="auto"/>
              <w:jc w:val="right"/>
              <w:rPr>
                <w:rFonts w:cs="Arial"/>
                <w:sz w:val="20"/>
                <w:szCs w:val="20"/>
              </w:rPr>
            </w:pPr>
          </w:p>
        </w:tc>
        <w:tc>
          <w:tcPr>
            <w:tcW w:w="4500" w:type="dxa"/>
          </w:tcPr>
          <w:p w:rsidR="009B2910" w:rsidRPr="00614F25" w:rsidRDefault="009B2910" w:rsidP="003345A9">
            <w:pPr>
              <w:spacing w:line="360" w:lineRule="auto"/>
              <w:jc w:val="both"/>
              <w:rPr>
                <w:rFonts w:cs="Arial"/>
                <w:sz w:val="20"/>
                <w:szCs w:val="20"/>
              </w:rPr>
            </w:pPr>
            <w:r w:rsidRPr="00614F25">
              <w:rPr>
                <w:rFonts w:cs="Arial"/>
                <w:sz w:val="20"/>
                <w:szCs w:val="20"/>
              </w:rPr>
              <w:t xml:space="preserve">Enrolments at NI HEIs grew by </w:t>
            </w:r>
            <w:r>
              <w:rPr>
                <w:rFonts w:cs="Arial"/>
                <w:sz w:val="20"/>
                <w:szCs w:val="20"/>
              </w:rPr>
              <w:t>10</w:t>
            </w:r>
            <w:r w:rsidRPr="00614F25">
              <w:rPr>
                <w:rFonts w:cs="Arial"/>
                <w:sz w:val="20"/>
                <w:szCs w:val="20"/>
              </w:rPr>
              <w:t xml:space="preserve">% </w:t>
            </w:r>
            <w:r>
              <w:rPr>
                <w:rFonts w:cs="Arial"/>
                <w:sz w:val="20"/>
                <w:szCs w:val="20"/>
              </w:rPr>
              <w:t xml:space="preserve">between 2001/02 and </w:t>
            </w:r>
            <w:r w:rsidRPr="00614F25">
              <w:rPr>
                <w:rFonts w:cs="Arial"/>
                <w:sz w:val="20"/>
                <w:szCs w:val="20"/>
              </w:rPr>
              <w:t>20</w:t>
            </w:r>
            <w:r>
              <w:rPr>
                <w:rFonts w:cs="Arial"/>
                <w:sz w:val="20"/>
                <w:szCs w:val="20"/>
              </w:rPr>
              <w:t>11</w:t>
            </w:r>
            <w:r w:rsidRPr="00614F25">
              <w:rPr>
                <w:rFonts w:cs="Arial"/>
                <w:sz w:val="20"/>
                <w:szCs w:val="20"/>
              </w:rPr>
              <w:t>/1</w:t>
            </w:r>
            <w:r>
              <w:rPr>
                <w:rFonts w:cs="Arial"/>
                <w:sz w:val="20"/>
                <w:szCs w:val="20"/>
              </w:rPr>
              <w:t>2.</w:t>
            </w:r>
          </w:p>
          <w:p w:rsidR="009B2910" w:rsidRPr="00614F25" w:rsidRDefault="009B2910" w:rsidP="003345A9">
            <w:pPr>
              <w:spacing w:line="360" w:lineRule="auto"/>
              <w:jc w:val="both"/>
              <w:rPr>
                <w:rFonts w:cs="Arial"/>
                <w:sz w:val="20"/>
                <w:szCs w:val="20"/>
              </w:rPr>
            </w:pPr>
          </w:p>
          <w:p w:rsidR="009B2910" w:rsidRPr="00614F25" w:rsidRDefault="009B2910" w:rsidP="003345A9">
            <w:pPr>
              <w:spacing w:line="360" w:lineRule="auto"/>
              <w:jc w:val="right"/>
              <w:rPr>
                <w:rFonts w:cs="Arial"/>
                <w:sz w:val="20"/>
                <w:szCs w:val="20"/>
              </w:rPr>
            </w:pPr>
          </w:p>
        </w:tc>
      </w:tr>
      <w:tr w:rsidR="009B2910" w:rsidRPr="002D1E00" w:rsidTr="003345A9">
        <w:trPr>
          <w:trHeight w:val="2229"/>
        </w:trPr>
        <w:tc>
          <w:tcPr>
            <w:tcW w:w="1620" w:type="dxa"/>
          </w:tcPr>
          <w:p w:rsidR="009B2910" w:rsidRPr="002D1E00" w:rsidRDefault="009B2910" w:rsidP="003345A9">
            <w:pPr>
              <w:spacing w:line="360" w:lineRule="auto"/>
              <w:jc w:val="both"/>
              <w:rPr>
                <w:rFonts w:cs="Arial"/>
                <w:sz w:val="20"/>
                <w:szCs w:val="20"/>
              </w:rPr>
            </w:pPr>
            <w:r w:rsidRPr="002D1E00">
              <w:rPr>
                <w:rFonts w:cs="Arial"/>
                <w:sz w:val="20"/>
                <w:szCs w:val="20"/>
              </w:rPr>
              <w:t>Widening Access</w:t>
            </w:r>
          </w:p>
        </w:tc>
        <w:tc>
          <w:tcPr>
            <w:tcW w:w="4140" w:type="dxa"/>
          </w:tcPr>
          <w:p w:rsidR="009B2910" w:rsidRPr="00614F25" w:rsidRDefault="009B2910" w:rsidP="003345A9">
            <w:pPr>
              <w:autoSpaceDE w:val="0"/>
              <w:autoSpaceDN w:val="0"/>
              <w:adjustRightInd w:val="0"/>
              <w:spacing w:line="360" w:lineRule="auto"/>
              <w:rPr>
                <w:rFonts w:cs="Arial"/>
                <w:sz w:val="20"/>
                <w:szCs w:val="20"/>
              </w:rPr>
            </w:pPr>
            <w:r w:rsidRPr="00614F25">
              <w:rPr>
                <w:rFonts w:cs="Arial"/>
                <w:sz w:val="20"/>
                <w:szCs w:val="20"/>
              </w:rPr>
              <w:t>The proportion of young full-time first</w:t>
            </w:r>
          </w:p>
          <w:p w:rsidR="009B2910" w:rsidRPr="00856C33" w:rsidRDefault="009B2910" w:rsidP="003345A9">
            <w:pPr>
              <w:autoSpaceDE w:val="0"/>
              <w:autoSpaceDN w:val="0"/>
              <w:adjustRightInd w:val="0"/>
              <w:spacing w:line="360" w:lineRule="auto"/>
              <w:rPr>
                <w:rFonts w:cs="Arial"/>
                <w:sz w:val="20"/>
                <w:szCs w:val="20"/>
              </w:rPr>
            </w:pPr>
            <w:r w:rsidRPr="00614F25">
              <w:rPr>
                <w:rFonts w:cs="Arial"/>
                <w:sz w:val="20"/>
                <w:szCs w:val="20"/>
              </w:rPr>
              <w:t xml:space="preserve">degree entrants to NI HEIs by </w:t>
            </w:r>
            <w:r>
              <w:rPr>
                <w:rFonts w:cs="Arial"/>
                <w:sz w:val="20"/>
                <w:szCs w:val="20"/>
              </w:rPr>
              <w:t xml:space="preserve">National Statistics Socio-Economic Classification </w:t>
            </w:r>
            <w:r w:rsidRPr="00614F25">
              <w:rPr>
                <w:rFonts w:cs="Arial"/>
                <w:sz w:val="20"/>
                <w:szCs w:val="20"/>
              </w:rPr>
              <w:t>(NS-SEC) 4,5</w:t>
            </w:r>
            <w:r w:rsidRPr="00856C33">
              <w:rPr>
                <w:rFonts w:cs="Arial"/>
                <w:sz w:val="20"/>
                <w:szCs w:val="20"/>
              </w:rPr>
              <w:t xml:space="preserve">,6 &amp; 7 in 2011/12 was 39.1%, </w:t>
            </w:r>
            <w:r>
              <w:rPr>
                <w:rFonts w:cs="Arial"/>
                <w:sz w:val="20"/>
                <w:szCs w:val="20"/>
              </w:rPr>
              <w:t>the same as the position of 39.1 % in 2010/11.</w:t>
            </w:r>
          </w:p>
          <w:p w:rsidR="009B2910" w:rsidRPr="00614F25" w:rsidRDefault="009B2910" w:rsidP="00BA5C33">
            <w:pPr>
              <w:spacing w:line="360" w:lineRule="auto"/>
              <w:jc w:val="right"/>
              <w:rPr>
                <w:rFonts w:cs="Arial"/>
                <w:sz w:val="20"/>
                <w:szCs w:val="20"/>
              </w:rPr>
            </w:pPr>
            <w:r w:rsidRPr="00614F25">
              <w:rPr>
                <w:rFonts w:cs="Arial"/>
                <w:sz w:val="20"/>
                <w:szCs w:val="20"/>
              </w:rPr>
              <w:t xml:space="preserve">                                                     </w:t>
            </w:r>
          </w:p>
        </w:tc>
        <w:tc>
          <w:tcPr>
            <w:tcW w:w="4500" w:type="dxa"/>
          </w:tcPr>
          <w:p w:rsidR="009B2910" w:rsidRDefault="009B2910" w:rsidP="00856C33">
            <w:pPr>
              <w:autoSpaceDE w:val="0"/>
              <w:autoSpaceDN w:val="0"/>
              <w:adjustRightInd w:val="0"/>
              <w:spacing w:line="360" w:lineRule="auto"/>
              <w:rPr>
                <w:rFonts w:cs="Arial"/>
                <w:sz w:val="20"/>
                <w:szCs w:val="20"/>
              </w:rPr>
            </w:pPr>
            <w:r w:rsidRPr="00614F25">
              <w:rPr>
                <w:rFonts w:cs="Arial"/>
                <w:sz w:val="20"/>
                <w:szCs w:val="20"/>
              </w:rPr>
              <w:t>Between 2002/03</w:t>
            </w:r>
            <w:r w:rsidR="00A2679A">
              <w:rPr>
                <w:rStyle w:val="FootnoteReference"/>
                <w:sz w:val="20"/>
                <w:szCs w:val="20"/>
              </w:rPr>
              <w:footnoteReference w:id="7"/>
            </w:r>
            <w:r w:rsidRPr="00614F25">
              <w:rPr>
                <w:rFonts w:cs="Arial"/>
                <w:sz w:val="20"/>
                <w:szCs w:val="20"/>
              </w:rPr>
              <w:t xml:space="preserve"> and 20</w:t>
            </w:r>
            <w:r>
              <w:rPr>
                <w:rFonts w:cs="Arial"/>
                <w:sz w:val="20"/>
                <w:szCs w:val="20"/>
              </w:rPr>
              <w:t>11</w:t>
            </w:r>
            <w:r w:rsidRPr="00614F25">
              <w:rPr>
                <w:rFonts w:cs="Arial"/>
                <w:sz w:val="20"/>
                <w:szCs w:val="20"/>
              </w:rPr>
              <w:t>/1</w:t>
            </w:r>
            <w:r>
              <w:rPr>
                <w:rFonts w:cs="Arial"/>
                <w:sz w:val="20"/>
                <w:szCs w:val="20"/>
              </w:rPr>
              <w:t>2</w:t>
            </w:r>
            <w:r w:rsidRPr="00614F25">
              <w:rPr>
                <w:rFonts w:cs="Arial"/>
                <w:sz w:val="20"/>
                <w:szCs w:val="20"/>
              </w:rPr>
              <w:t xml:space="preserve"> the proportion of young full-time first degree entrants to NI HEIs by (NS-SEC) Classes 4</w:t>
            </w:r>
            <w:proofErr w:type="gramStart"/>
            <w:r w:rsidRPr="00614F25">
              <w:rPr>
                <w:rFonts w:cs="Arial"/>
                <w:sz w:val="20"/>
                <w:szCs w:val="20"/>
              </w:rPr>
              <w:t>,5,6</w:t>
            </w:r>
            <w:proofErr w:type="gramEnd"/>
            <w:r w:rsidRPr="00614F25">
              <w:rPr>
                <w:rFonts w:cs="Arial"/>
                <w:sz w:val="20"/>
                <w:szCs w:val="20"/>
              </w:rPr>
              <w:t xml:space="preserve"> &amp; 7 has </w:t>
            </w:r>
            <w:r>
              <w:rPr>
                <w:rFonts w:cs="Arial"/>
                <w:sz w:val="20"/>
                <w:szCs w:val="20"/>
              </w:rPr>
              <w:t>decreased from 41.3% to 39.1%.</w:t>
            </w:r>
          </w:p>
          <w:p w:rsidR="009B2910" w:rsidRDefault="009B2910" w:rsidP="00856C33">
            <w:pPr>
              <w:autoSpaceDE w:val="0"/>
              <w:autoSpaceDN w:val="0"/>
              <w:adjustRightInd w:val="0"/>
              <w:spacing w:line="360" w:lineRule="auto"/>
              <w:rPr>
                <w:rFonts w:cs="Arial"/>
                <w:sz w:val="20"/>
                <w:szCs w:val="20"/>
              </w:rPr>
            </w:pPr>
          </w:p>
          <w:p w:rsidR="009B2910" w:rsidRPr="00614F25" w:rsidRDefault="009B2910" w:rsidP="003345A9">
            <w:pPr>
              <w:spacing w:line="360" w:lineRule="auto"/>
              <w:jc w:val="both"/>
              <w:rPr>
                <w:rFonts w:cs="Arial"/>
                <w:sz w:val="20"/>
                <w:szCs w:val="20"/>
              </w:rPr>
            </w:pPr>
          </w:p>
          <w:p w:rsidR="009B2910" w:rsidRPr="00614F25" w:rsidRDefault="009B2910" w:rsidP="00856C33">
            <w:pPr>
              <w:spacing w:line="360" w:lineRule="auto"/>
              <w:jc w:val="right"/>
              <w:rPr>
                <w:rFonts w:cs="Arial"/>
                <w:sz w:val="20"/>
                <w:szCs w:val="20"/>
              </w:rPr>
            </w:pPr>
            <w:r w:rsidRPr="00614F25">
              <w:rPr>
                <w:rFonts w:cs="Arial"/>
                <w:sz w:val="20"/>
                <w:szCs w:val="20"/>
              </w:rPr>
              <w:t xml:space="preserve">                                                                  </w:t>
            </w:r>
          </w:p>
        </w:tc>
      </w:tr>
      <w:tr w:rsidR="009B2910" w:rsidRPr="002D1E00" w:rsidTr="003345A9">
        <w:trPr>
          <w:trHeight w:val="2150"/>
        </w:trPr>
        <w:tc>
          <w:tcPr>
            <w:tcW w:w="1620" w:type="dxa"/>
          </w:tcPr>
          <w:p w:rsidR="009B2910" w:rsidRPr="002D1E00" w:rsidRDefault="009B2910" w:rsidP="003345A9">
            <w:pPr>
              <w:spacing w:line="360" w:lineRule="auto"/>
              <w:jc w:val="both"/>
              <w:rPr>
                <w:rFonts w:cs="Arial"/>
                <w:sz w:val="20"/>
                <w:szCs w:val="20"/>
              </w:rPr>
            </w:pPr>
            <w:r>
              <w:rPr>
                <w:rFonts w:cs="Arial"/>
                <w:sz w:val="20"/>
                <w:szCs w:val="20"/>
              </w:rPr>
              <w:t>‘Narrow’ STEM Enrolments</w:t>
            </w:r>
          </w:p>
        </w:tc>
        <w:tc>
          <w:tcPr>
            <w:tcW w:w="4140" w:type="dxa"/>
          </w:tcPr>
          <w:p w:rsidR="009B2910" w:rsidRPr="00614F25" w:rsidRDefault="009B2910" w:rsidP="003345A9">
            <w:pPr>
              <w:autoSpaceDE w:val="0"/>
              <w:autoSpaceDN w:val="0"/>
              <w:adjustRightInd w:val="0"/>
              <w:spacing w:line="360" w:lineRule="auto"/>
              <w:rPr>
                <w:rFonts w:cs="Arial"/>
                <w:sz w:val="20"/>
                <w:szCs w:val="20"/>
              </w:rPr>
            </w:pPr>
            <w:r>
              <w:rPr>
                <w:rFonts w:cs="Arial"/>
                <w:sz w:val="20"/>
                <w:szCs w:val="20"/>
              </w:rPr>
              <w:t xml:space="preserve">‘Narrow’ </w:t>
            </w:r>
            <w:r w:rsidRPr="00614F25">
              <w:rPr>
                <w:rFonts w:cs="Arial"/>
                <w:sz w:val="20"/>
                <w:szCs w:val="20"/>
              </w:rPr>
              <w:t xml:space="preserve">STEM enrolments </w:t>
            </w:r>
            <w:r>
              <w:rPr>
                <w:rFonts w:cs="Arial"/>
                <w:sz w:val="20"/>
                <w:szCs w:val="20"/>
              </w:rPr>
              <w:t>at NI HEIs de</w:t>
            </w:r>
            <w:r w:rsidRPr="00614F25">
              <w:rPr>
                <w:rFonts w:cs="Arial"/>
                <w:sz w:val="20"/>
                <w:szCs w:val="20"/>
              </w:rPr>
              <w:t xml:space="preserve">creased by </w:t>
            </w:r>
            <w:r>
              <w:rPr>
                <w:rFonts w:cs="Arial"/>
                <w:sz w:val="20"/>
                <w:szCs w:val="20"/>
              </w:rPr>
              <w:t>2</w:t>
            </w:r>
            <w:r w:rsidRPr="00614F25">
              <w:rPr>
                <w:rFonts w:cs="Arial"/>
                <w:sz w:val="20"/>
                <w:szCs w:val="20"/>
              </w:rPr>
              <w:t>%</w:t>
            </w:r>
            <w:r>
              <w:rPr>
                <w:rFonts w:cs="Arial"/>
                <w:sz w:val="20"/>
                <w:szCs w:val="20"/>
              </w:rPr>
              <w:t xml:space="preserve"> </w:t>
            </w:r>
            <w:r w:rsidRPr="00614F25">
              <w:rPr>
                <w:rFonts w:cs="Arial"/>
                <w:sz w:val="20"/>
                <w:szCs w:val="20"/>
              </w:rPr>
              <w:t xml:space="preserve">over the year to </w:t>
            </w:r>
            <w:r w:rsidR="00830B77">
              <w:rPr>
                <w:rFonts w:cs="Arial"/>
                <w:sz w:val="20"/>
                <w:szCs w:val="20"/>
              </w:rPr>
              <w:t xml:space="preserve">10,930 in </w:t>
            </w:r>
            <w:r w:rsidRPr="00614F25">
              <w:rPr>
                <w:rFonts w:cs="Arial"/>
                <w:sz w:val="20"/>
                <w:szCs w:val="20"/>
              </w:rPr>
              <w:t>20</w:t>
            </w:r>
            <w:r>
              <w:rPr>
                <w:rFonts w:cs="Arial"/>
                <w:sz w:val="20"/>
                <w:szCs w:val="20"/>
              </w:rPr>
              <w:t>11</w:t>
            </w:r>
            <w:r w:rsidRPr="00614F25">
              <w:rPr>
                <w:rFonts w:cs="Arial"/>
                <w:sz w:val="20"/>
                <w:szCs w:val="20"/>
              </w:rPr>
              <w:t>/1</w:t>
            </w:r>
            <w:r>
              <w:rPr>
                <w:rFonts w:cs="Arial"/>
                <w:sz w:val="20"/>
                <w:szCs w:val="20"/>
              </w:rPr>
              <w:t>2</w:t>
            </w:r>
            <w:r w:rsidRPr="00614F25">
              <w:rPr>
                <w:rFonts w:cs="Arial"/>
                <w:sz w:val="20"/>
                <w:szCs w:val="20"/>
              </w:rPr>
              <w:t>.</w:t>
            </w:r>
          </w:p>
          <w:p w:rsidR="009B2910" w:rsidRDefault="009B2910" w:rsidP="003345A9">
            <w:pPr>
              <w:spacing w:line="360" w:lineRule="auto"/>
              <w:rPr>
                <w:sz w:val="20"/>
                <w:szCs w:val="20"/>
              </w:rPr>
            </w:pPr>
          </w:p>
          <w:p w:rsidR="009B2910" w:rsidRPr="00614F25" w:rsidRDefault="009B2910" w:rsidP="003345A9">
            <w:pPr>
              <w:spacing w:line="360" w:lineRule="auto"/>
              <w:rPr>
                <w:sz w:val="20"/>
                <w:szCs w:val="20"/>
              </w:rPr>
            </w:pPr>
          </w:p>
          <w:p w:rsidR="009B2910" w:rsidRPr="00614F25" w:rsidRDefault="009B2910" w:rsidP="003345A9">
            <w:pPr>
              <w:spacing w:line="360" w:lineRule="auto"/>
              <w:jc w:val="right"/>
              <w:rPr>
                <w:rFonts w:cs="Arial"/>
                <w:sz w:val="20"/>
                <w:szCs w:val="20"/>
              </w:rPr>
            </w:pPr>
          </w:p>
        </w:tc>
        <w:tc>
          <w:tcPr>
            <w:tcW w:w="4500" w:type="dxa"/>
          </w:tcPr>
          <w:p w:rsidR="009B2910" w:rsidRDefault="009B2910" w:rsidP="003345A9">
            <w:pPr>
              <w:spacing w:line="360" w:lineRule="auto"/>
              <w:jc w:val="both"/>
              <w:rPr>
                <w:rFonts w:cs="Arial"/>
                <w:sz w:val="20"/>
                <w:szCs w:val="20"/>
              </w:rPr>
            </w:pPr>
            <w:r>
              <w:rPr>
                <w:rFonts w:cs="Arial"/>
                <w:sz w:val="20"/>
                <w:szCs w:val="20"/>
              </w:rPr>
              <w:t xml:space="preserve">‘Narrow’ </w:t>
            </w:r>
            <w:r w:rsidRPr="00614F25">
              <w:rPr>
                <w:rFonts w:cs="Arial"/>
                <w:sz w:val="20"/>
                <w:szCs w:val="20"/>
              </w:rPr>
              <w:t xml:space="preserve">STEM </w:t>
            </w:r>
            <w:r>
              <w:rPr>
                <w:rFonts w:cs="Arial"/>
                <w:sz w:val="20"/>
                <w:szCs w:val="20"/>
              </w:rPr>
              <w:t>e</w:t>
            </w:r>
            <w:r w:rsidRPr="00614F25">
              <w:rPr>
                <w:rFonts w:cs="Arial"/>
                <w:sz w:val="20"/>
                <w:szCs w:val="20"/>
              </w:rPr>
              <w:t xml:space="preserve">nrolments at NI HEIs have increased by </w:t>
            </w:r>
            <w:r>
              <w:rPr>
                <w:rFonts w:cs="Arial"/>
                <w:sz w:val="20"/>
                <w:szCs w:val="20"/>
              </w:rPr>
              <w:t>4</w:t>
            </w:r>
            <w:r w:rsidRPr="00614F25">
              <w:rPr>
                <w:rFonts w:cs="Arial"/>
                <w:sz w:val="20"/>
                <w:szCs w:val="20"/>
              </w:rPr>
              <w:t xml:space="preserve">% between </w:t>
            </w:r>
            <w:r>
              <w:rPr>
                <w:rFonts w:cs="Arial"/>
                <w:sz w:val="20"/>
                <w:szCs w:val="20"/>
              </w:rPr>
              <w:t>2001</w:t>
            </w:r>
            <w:r w:rsidRPr="00614F25">
              <w:rPr>
                <w:rFonts w:cs="Arial"/>
                <w:sz w:val="20"/>
                <w:szCs w:val="20"/>
              </w:rPr>
              <w:t>/0</w:t>
            </w:r>
            <w:r>
              <w:rPr>
                <w:rFonts w:cs="Arial"/>
                <w:sz w:val="20"/>
                <w:szCs w:val="20"/>
              </w:rPr>
              <w:t>2</w:t>
            </w:r>
            <w:r w:rsidRPr="00614F25">
              <w:rPr>
                <w:rFonts w:cs="Arial"/>
                <w:sz w:val="20"/>
                <w:szCs w:val="20"/>
              </w:rPr>
              <w:t xml:space="preserve"> and </w:t>
            </w:r>
            <w:r>
              <w:rPr>
                <w:rFonts w:cs="Arial"/>
                <w:sz w:val="20"/>
                <w:szCs w:val="20"/>
              </w:rPr>
              <w:t>2011</w:t>
            </w:r>
            <w:r w:rsidRPr="00614F25">
              <w:rPr>
                <w:rFonts w:cs="Arial"/>
                <w:sz w:val="20"/>
                <w:szCs w:val="20"/>
              </w:rPr>
              <w:t>/1</w:t>
            </w:r>
            <w:r>
              <w:rPr>
                <w:rFonts w:cs="Arial"/>
                <w:sz w:val="20"/>
                <w:szCs w:val="20"/>
              </w:rPr>
              <w:t>2.</w:t>
            </w:r>
          </w:p>
          <w:p w:rsidR="009B2910" w:rsidRPr="00614F25" w:rsidRDefault="009B2910" w:rsidP="003345A9">
            <w:pPr>
              <w:spacing w:line="360" w:lineRule="auto"/>
              <w:jc w:val="both"/>
              <w:rPr>
                <w:rFonts w:cs="Arial"/>
                <w:sz w:val="20"/>
                <w:szCs w:val="20"/>
              </w:rPr>
            </w:pPr>
          </w:p>
          <w:p w:rsidR="009B2910" w:rsidRPr="00614F25" w:rsidRDefault="009B2910" w:rsidP="003345A9">
            <w:pPr>
              <w:spacing w:line="360" w:lineRule="auto"/>
              <w:jc w:val="right"/>
              <w:rPr>
                <w:rFonts w:cs="Arial"/>
                <w:sz w:val="20"/>
                <w:szCs w:val="20"/>
              </w:rPr>
            </w:pPr>
          </w:p>
        </w:tc>
      </w:tr>
      <w:tr w:rsidR="009B2910" w:rsidRPr="002D1E00" w:rsidTr="003345A9">
        <w:trPr>
          <w:trHeight w:val="2150"/>
        </w:trPr>
        <w:tc>
          <w:tcPr>
            <w:tcW w:w="1620" w:type="dxa"/>
          </w:tcPr>
          <w:p w:rsidR="009B2910" w:rsidRPr="00980426" w:rsidRDefault="009B2910" w:rsidP="003345A9">
            <w:pPr>
              <w:spacing w:line="360" w:lineRule="auto"/>
              <w:jc w:val="both"/>
              <w:rPr>
                <w:rFonts w:cs="Arial"/>
                <w:sz w:val="20"/>
                <w:szCs w:val="20"/>
              </w:rPr>
            </w:pPr>
            <w:r>
              <w:rPr>
                <w:rFonts w:cs="Arial"/>
                <w:sz w:val="20"/>
                <w:szCs w:val="20"/>
              </w:rPr>
              <w:t xml:space="preserve">Non-continuation </w:t>
            </w:r>
          </w:p>
        </w:tc>
        <w:tc>
          <w:tcPr>
            <w:tcW w:w="4140" w:type="dxa"/>
          </w:tcPr>
          <w:p w:rsidR="009B2910" w:rsidRPr="00455149" w:rsidRDefault="009B2910" w:rsidP="003345A9">
            <w:pPr>
              <w:autoSpaceDE w:val="0"/>
              <w:autoSpaceDN w:val="0"/>
              <w:adjustRightInd w:val="0"/>
              <w:spacing w:line="360" w:lineRule="auto"/>
              <w:rPr>
                <w:rFonts w:cs="Arial"/>
                <w:sz w:val="20"/>
                <w:szCs w:val="20"/>
                <w:lang w:eastAsia="en-GB"/>
              </w:rPr>
            </w:pPr>
            <w:r w:rsidRPr="00455149">
              <w:rPr>
                <w:rFonts w:cs="Arial"/>
                <w:sz w:val="20"/>
                <w:szCs w:val="20"/>
                <w:lang w:eastAsia="en-GB"/>
              </w:rPr>
              <w:t>The proportion of all full-time first degree entrants to NI HEIs in 20</w:t>
            </w:r>
            <w:r>
              <w:rPr>
                <w:rFonts w:cs="Arial"/>
                <w:sz w:val="20"/>
                <w:szCs w:val="20"/>
                <w:lang w:eastAsia="en-GB"/>
              </w:rPr>
              <w:t>10</w:t>
            </w:r>
            <w:r w:rsidRPr="00455149">
              <w:rPr>
                <w:rFonts w:cs="Arial"/>
                <w:sz w:val="20"/>
                <w:szCs w:val="20"/>
                <w:lang w:eastAsia="en-GB"/>
              </w:rPr>
              <w:t>/</w:t>
            </w:r>
            <w:r>
              <w:rPr>
                <w:rFonts w:cs="Arial"/>
                <w:sz w:val="20"/>
                <w:szCs w:val="20"/>
                <w:lang w:eastAsia="en-GB"/>
              </w:rPr>
              <w:t>11</w:t>
            </w:r>
            <w:r w:rsidRPr="00455149">
              <w:rPr>
                <w:rFonts w:cs="Arial"/>
                <w:sz w:val="20"/>
                <w:szCs w:val="20"/>
                <w:lang w:eastAsia="en-GB"/>
              </w:rPr>
              <w:t xml:space="preserve"> who were no longer in HE in 20</w:t>
            </w:r>
            <w:r>
              <w:rPr>
                <w:rFonts w:cs="Arial"/>
                <w:sz w:val="20"/>
                <w:szCs w:val="20"/>
                <w:lang w:eastAsia="en-GB"/>
              </w:rPr>
              <w:t>11</w:t>
            </w:r>
            <w:r w:rsidRPr="00455149">
              <w:rPr>
                <w:rFonts w:cs="Arial"/>
                <w:sz w:val="20"/>
                <w:szCs w:val="20"/>
                <w:lang w:eastAsia="en-GB"/>
              </w:rPr>
              <w:t>/1</w:t>
            </w:r>
            <w:r>
              <w:rPr>
                <w:rFonts w:cs="Arial"/>
                <w:sz w:val="20"/>
                <w:szCs w:val="20"/>
                <w:lang w:eastAsia="en-GB"/>
              </w:rPr>
              <w:t>2</w:t>
            </w:r>
            <w:r w:rsidRPr="00455149">
              <w:rPr>
                <w:rFonts w:cs="Arial"/>
                <w:sz w:val="20"/>
                <w:szCs w:val="20"/>
                <w:lang w:eastAsia="en-GB"/>
              </w:rPr>
              <w:t xml:space="preserve"> was </w:t>
            </w:r>
            <w:r>
              <w:rPr>
                <w:rFonts w:cs="Arial"/>
                <w:sz w:val="20"/>
                <w:szCs w:val="20"/>
                <w:lang w:eastAsia="en-GB"/>
              </w:rPr>
              <w:t>6.0</w:t>
            </w:r>
            <w:r w:rsidRPr="00455149">
              <w:rPr>
                <w:rFonts w:cs="Arial"/>
                <w:sz w:val="20"/>
                <w:szCs w:val="20"/>
                <w:lang w:eastAsia="en-GB"/>
              </w:rPr>
              <w:t xml:space="preserve">%, this compares favourably with a rate of </w:t>
            </w:r>
            <w:r>
              <w:rPr>
                <w:rFonts w:cs="Arial"/>
                <w:sz w:val="20"/>
                <w:szCs w:val="20"/>
                <w:lang w:eastAsia="en-GB"/>
              </w:rPr>
              <w:t>8.3</w:t>
            </w:r>
            <w:r w:rsidRPr="00455149">
              <w:rPr>
                <w:rFonts w:cs="Arial"/>
                <w:sz w:val="20"/>
                <w:szCs w:val="20"/>
                <w:lang w:eastAsia="en-GB"/>
              </w:rPr>
              <w:t xml:space="preserve">% </w:t>
            </w:r>
            <w:r>
              <w:rPr>
                <w:rFonts w:cs="Arial"/>
                <w:sz w:val="20"/>
                <w:szCs w:val="20"/>
                <w:lang w:eastAsia="en-GB"/>
              </w:rPr>
              <w:t>in</w:t>
            </w:r>
            <w:r w:rsidRPr="00455149">
              <w:rPr>
                <w:rFonts w:cs="Arial"/>
                <w:sz w:val="20"/>
                <w:szCs w:val="20"/>
                <w:lang w:eastAsia="en-GB"/>
              </w:rPr>
              <w:t xml:space="preserve"> the previous </w:t>
            </w:r>
            <w:r>
              <w:rPr>
                <w:rFonts w:cs="Arial"/>
                <w:sz w:val="20"/>
                <w:szCs w:val="20"/>
                <w:lang w:eastAsia="en-GB"/>
              </w:rPr>
              <w:t>year</w:t>
            </w:r>
            <w:r w:rsidRPr="00455149">
              <w:rPr>
                <w:rFonts w:cs="Arial"/>
                <w:sz w:val="20"/>
                <w:szCs w:val="20"/>
                <w:lang w:eastAsia="en-GB"/>
              </w:rPr>
              <w:t>.</w:t>
            </w:r>
          </w:p>
          <w:p w:rsidR="009B2910" w:rsidRPr="002D1E00" w:rsidRDefault="009B2910" w:rsidP="003345A9">
            <w:pPr>
              <w:autoSpaceDE w:val="0"/>
              <w:autoSpaceDN w:val="0"/>
              <w:adjustRightInd w:val="0"/>
              <w:spacing w:line="360" w:lineRule="auto"/>
              <w:jc w:val="right"/>
              <w:rPr>
                <w:rFonts w:cs="Arial"/>
                <w:sz w:val="20"/>
                <w:szCs w:val="20"/>
                <w:lang w:eastAsia="en-GB"/>
              </w:rPr>
            </w:pPr>
          </w:p>
        </w:tc>
        <w:tc>
          <w:tcPr>
            <w:tcW w:w="4500" w:type="dxa"/>
          </w:tcPr>
          <w:p w:rsidR="009B2910" w:rsidRDefault="009B2910" w:rsidP="00003D05">
            <w:pPr>
              <w:autoSpaceDE w:val="0"/>
              <w:autoSpaceDN w:val="0"/>
              <w:adjustRightInd w:val="0"/>
              <w:spacing w:line="360" w:lineRule="auto"/>
              <w:rPr>
                <w:noProof/>
                <w:sz w:val="20"/>
                <w:szCs w:val="20"/>
                <w:lang w:eastAsia="en-GB"/>
              </w:rPr>
            </w:pPr>
            <w:r w:rsidRPr="00455149">
              <w:rPr>
                <w:rFonts w:cs="Arial"/>
                <w:sz w:val="20"/>
                <w:szCs w:val="20"/>
                <w:lang w:eastAsia="en-GB"/>
              </w:rPr>
              <w:t xml:space="preserve">There has </w:t>
            </w:r>
            <w:r>
              <w:rPr>
                <w:rFonts w:cs="Arial"/>
                <w:sz w:val="20"/>
                <w:szCs w:val="20"/>
                <w:lang w:eastAsia="en-GB"/>
              </w:rPr>
              <w:t>been an improvement</w:t>
            </w:r>
            <w:r w:rsidRPr="00455149">
              <w:rPr>
                <w:rFonts w:cs="Arial"/>
                <w:sz w:val="20"/>
                <w:szCs w:val="20"/>
                <w:lang w:eastAsia="en-GB"/>
              </w:rPr>
              <w:t xml:space="preserve"> in the proportion of all full-time first degree entrants to NI HEIs </w:t>
            </w:r>
            <w:r>
              <w:rPr>
                <w:rFonts w:cs="Arial"/>
                <w:sz w:val="20"/>
                <w:szCs w:val="20"/>
                <w:lang w:eastAsia="en-GB"/>
              </w:rPr>
              <w:t xml:space="preserve">who were no longer in HE one year later  </w:t>
            </w:r>
            <w:r w:rsidRPr="00455149">
              <w:rPr>
                <w:rFonts w:cs="Arial"/>
                <w:sz w:val="20"/>
                <w:szCs w:val="20"/>
                <w:lang w:eastAsia="en-GB"/>
              </w:rPr>
              <w:t>over the ten year period between</w:t>
            </w:r>
            <w:r>
              <w:rPr>
                <w:rFonts w:cs="Arial"/>
                <w:sz w:val="20"/>
                <w:szCs w:val="20"/>
                <w:lang w:eastAsia="en-GB"/>
              </w:rPr>
              <w:t xml:space="preserve"> 2001/02 (8.0%) and 2011/12 (6.0%)</w:t>
            </w:r>
            <w:r w:rsidRPr="00455149">
              <w:rPr>
                <w:rFonts w:cs="Arial"/>
                <w:sz w:val="20"/>
                <w:szCs w:val="20"/>
                <w:lang w:eastAsia="en-GB"/>
              </w:rPr>
              <w:t>.</w:t>
            </w:r>
          </w:p>
          <w:p w:rsidR="009B2910" w:rsidRPr="002D1E00" w:rsidRDefault="009B2910" w:rsidP="003345A9">
            <w:pPr>
              <w:autoSpaceDE w:val="0"/>
              <w:autoSpaceDN w:val="0"/>
              <w:adjustRightInd w:val="0"/>
              <w:spacing w:line="360" w:lineRule="auto"/>
              <w:jc w:val="right"/>
              <w:rPr>
                <w:rFonts w:cs="Arial"/>
                <w:sz w:val="20"/>
                <w:szCs w:val="20"/>
                <w:lang w:eastAsia="en-GB"/>
              </w:rPr>
            </w:pPr>
          </w:p>
        </w:tc>
      </w:tr>
    </w:tbl>
    <w:p w:rsidR="009B2910" w:rsidRDefault="009B2910" w:rsidP="005759C3">
      <w:pPr>
        <w:spacing w:line="360" w:lineRule="auto"/>
        <w:ind w:left="720"/>
        <w:rPr>
          <w:rFonts w:cs="Arial"/>
          <w:b/>
        </w:rPr>
      </w:pPr>
    </w:p>
    <w:p w:rsidR="009B2910" w:rsidRDefault="009B2910" w:rsidP="005759C3">
      <w:pPr>
        <w:spacing w:line="360" w:lineRule="auto"/>
        <w:ind w:left="720"/>
        <w:rPr>
          <w:rFonts w:cs="Arial"/>
          <w:b/>
        </w:rPr>
      </w:pPr>
    </w:p>
    <w:p w:rsidR="009B2910" w:rsidRDefault="009B2910" w:rsidP="005759C3">
      <w:pPr>
        <w:spacing w:line="360" w:lineRule="auto"/>
        <w:ind w:left="720"/>
        <w:rPr>
          <w:rFonts w:cs="Arial"/>
          <w:b/>
        </w:rPr>
      </w:pPr>
      <w:r w:rsidRPr="008125F5">
        <w:rPr>
          <w:rFonts w:cs="Arial"/>
          <w:b/>
        </w:rPr>
        <w:t>Higher Education in Further Education (Chapter 5)</w:t>
      </w:r>
    </w:p>
    <w:p w:rsidR="009B2910" w:rsidRDefault="009B2910" w:rsidP="005759C3">
      <w:pPr>
        <w:spacing w:line="360" w:lineRule="auto"/>
        <w:rPr>
          <w:rFonts w:cs="Arial"/>
        </w:rPr>
      </w:pPr>
    </w:p>
    <w:p w:rsidR="009B2910" w:rsidRDefault="009B2910" w:rsidP="0073656D">
      <w:pPr>
        <w:numPr>
          <w:ilvl w:val="0"/>
          <w:numId w:val="42"/>
        </w:numPr>
        <w:spacing w:line="360" w:lineRule="auto"/>
        <w:ind w:left="1094" w:hanging="668"/>
        <w:jc w:val="both"/>
        <w:rPr>
          <w:rFonts w:cs="Arial"/>
        </w:rPr>
      </w:pPr>
      <w:r>
        <w:rPr>
          <w:rFonts w:cs="Arial"/>
          <w:lang w:eastAsia="en-GB"/>
        </w:rPr>
        <w:t xml:space="preserve">There has been robust performance in relation to </w:t>
      </w:r>
      <w:proofErr w:type="gramStart"/>
      <w:r>
        <w:rPr>
          <w:rFonts w:cs="Arial"/>
          <w:lang w:eastAsia="en-GB"/>
        </w:rPr>
        <w:t>HE</w:t>
      </w:r>
      <w:proofErr w:type="gramEnd"/>
      <w:r>
        <w:rPr>
          <w:rFonts w:cs="Arial"/>
          <w:lang w:eastAsia="en-GB"/>
        </w:rPr>
        <w:t xml:space="preserve"> in FE qualifications in recent years, including the key ‘narrow’</w:t>
      </w:r>
      <w:r>
        <w:rPr>
          <w:rStyle w:val="FootnoteReference"/>
          <w:rFonts w:cs="Arial"/>
          <w:lang w:eastAsia="en-GB"/>
        </w:rPr>
        <w:footnoteReference w:id="8"/>
      </w:r>
      <w:r>
        <w:rPr>
          <w:rFonts w:cs="Arial"/>
          <w:lang w:eastAsia="en-GB"/>
        </w:rPr>
        <w:t xml:space="preserve"> STEM areas. Encouragingly, ‘narrow’ STEM enrolments are up 16% and retention </w:t>
      </w:r>
      <w:r>
        <w:rPr>
          <w:rFonts w:cs="Arial"/>
          <w:lang w:eastAsia="en-GB"/>
        </w:rPr>
        <w:lastRenderedPageBreak/>
        <w:t>and achievement have increased over the last year.  In addition, over recent years HE in FE has increased its percentage share of enrolments and qualifications from the more deprived areas in Northern Ireland</w:t>
      </w:r>
    </w:p>
    <w:p w:rsidR="009B2910" w:rsidRDefault="009B2910" w:rsidP="00452982">
      <w:pPr>
        <w:ind w:left="720"/>
        <w:jc w:val="both"/>
        <w:rPr>
          <w:rFonts w:cs="Arial"/>
          <w:b/>
          <w:lang w:eastAsia="en-GB"/>
        </w:rPr>
      </w:pPr>
    </w:p>
    <w:p w:rsidR="009B2910" w:rsidRDefault="009B2910" w:rsidP="00452982">
      <w:pPr>
        <w:ind w:left="720"/>
        <w:jc w:val="both"/>
        <w:rPr>
          <w:rFonts w:cs="Arial"/>
          <w:b/>
          <w:lang w:eastAsia="en-GB"/>
        </w:rPr>
      </w:pPr>
    </w:p>
    <w:p w:rsidR="009B2910" w:rsidRDefault="009B2910" w:rsidP="00873399">
      <w:pPr>
        <w:ind w:left="720"/>
        <w:jc w:val="both"/>
        <w:rPr>
          <w:rFonts w:cs="Arial"/>
          <w:b/>
          <w:lang w:eastAsia="en-GB"/>
        </w:rPr>
      </w:pPr>
      <w:r>
        <w:rPr>
          <w:rFonts w:cs="Arial"/>
          <w:b/>
          <w:lang w:eastAsia="en-GB"/>
        </w:rPr>
        <w:t xml:space="preserve">Table E 3: </w:t>
      </w:r>
      <w:r w:rsidRPr="00452982">
        <w:rPr>
          <w:rFonts w:cs="Arial"/>
          <w:b/>
          <w:lang w:eastAsia="en-GB"/>
        </w:rPr>
        <w:t>Trends in key Northern Ireland Higher Education in Further Education Indicators</w:t>
      </w:r>
    </w:p>
    <w:p w:rsidR="009B2910" w:rsidRPr="00452982" w:rsidRDefault="009B2910" w:rsidP="00452982">
      <w:pPr>
        <w:ind w:left="720"/>
        <w:jc w:val="both"/>
        <w:rPr>
          <w:rFonts w:cs="Arial"/>
          <w:b/>
          <w:lang w:eastAsia="en-GB"/>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90"/>
        <w:gridCol w:w="12"/>
        <w:gridCol w:w="4252"/>
        <w:gridCol w:w="4376"/>
        <w:gridCol w:w="19"/>
      </w:tblGrid>
      <w:tr w:rsidR="004C1B50" w:rsidRPr="002D1E00" w:rsidTr="004C1B50">
        <w:trPr>
          <w:gridAfter w:val="1"/>
          <w:wAfter w:w="19" w:type="dxa"/>
          <w:tblHeader/>
        </w:trPr>
        <w:tc>
          <w:tcPr>
            <w:tcW w:w="1690" w:type="dxa"/>
          </w:tcPr>
          <w:p w:rsidR="004C1B50" w:rsidRPr="002D1E00" w:rsidRDefault="004C1B50" w:rsidP="004C1B50">
            <w:pPr>
              <w:spacing w:line="360" w:lineRule="auto"/>
              <w:rPr>
                <w:rFonts w:cs="Arial"/>
                <w:b/>
                <w:bCs/>
                <w:sz w:val="20"/>
                <w:szCs w:val="20"/>
              </w:rPr>
            </w:pPr>
            <w:r w:rsidRPr="002D1E00">
              <w:rPr>
                <w:rFonts w:cs="Arial"/>
                <w:b/>
                <w:bCs/>
                <w:sz w:val="20"/>
                <w:szCs w:val="20"/>
              </w:rPr>
              <w:t>Indicator</w:t>
            </w:r>
          </w:p>
        </w:tc>
        <w:tc>
          <w:tcPr>
            <w:tcW w:w="4264" w:type="dxa"/>
            <w:gridSpan w:val="2"/>
          </w:tcPr>
          <w:p w:rsidR="004C1B50" w:rsidRPr="002D1E00" w:rsidRDefault="004C1B50" w:rsidP="004C1B50">
            <w:pPr>
              <w:spacing w:line="360" w:lineRule="auto"/>
              <w:rPr>
                <w:rFonts w:cs="Arial"/>
                <w:b/>
                <w:bCs/>
                <w:sz w:val="20"/>
                <w:szCs w:val="20"/>
              </w:rPr>
            </w:pPr>
            <w:r w:rsidRPr="002D1E00">
              <w:rPr>
                <w:rFonts w:cs="Arial"/>
                <w:b/>
                <w:bCs/>
                <w:sz w:val="20"/>
                <w:szCs w:val="20"/>
              </w:rPr>
              <w:t>Recent Change</w:t>
            </w:r>
          </w:p>
        </w:tc>
        <w:tc>
          <w:tcPr>
            <w:tcW w:w="4376" w:type="dxa"/>
          </w:tcPr>
          <w:p w:rsidR="004C1B50" w:rsidRPr="002D1E00" w:rsidRDefault="004C1B50" w:rsidP="004C1B50">
            <w:pPr>
              <w:spacing w:line="360" w:lineRule="auto"/>
              <w:rPr>
                <w:rFonts w:cs="Arial"/>
                <w:b/>
                <w:bCs/>
                <w:sz w:val="20"/>
                <w:szCs w:val="20"/>
              </w:rPr>
            </w:pPr>
            <w:r w:rsidRPr="002D1E00">
              <w:rPr>
                <w:rFonts w:cs="Arial"/>
                <w:b/>
                <w:bCs/>
                <w:sz w:val="20"/>
                <w:szCs w:val="20"/>
              </w:rPr>
              <w:t>Long-Term Trend</w:t>
            </w:r>
            <w:r w:rsidR="001A46ED">
              <w:rPr>
                <w:rStyle w:val="FootnoteReference"/>
                <w:b/>
                <w:bCs/>
                <w:sz w:val="20"/>
                <w:szCs w:val="20"/>
              </w:rPr>
              <w:footnoteReference w:id="9"/>
            </w:r>
          </w:p>
        </w:tc>
      </w:tr>
      <w:tr w:rsidR="004C1B50" w:rsidRPr="002D1E00" w:rsidTr="004C1B50">
        <w:trPr>
          <w:gridAfter w:val="1"/>
          <w:wAfter w:w="19" w:type="dxa"/>
          <w:trHeight w:val="2150"/>
        </w:trPr>
        <w:tc>
          <w:tcPr>
            <w:tcW w:w="1690" w:type="dxa"/>
          </w:tcPr>
          <w:p w:rsidR="004C1B50" w:rsidRPr="002D1E00" w:rsidRDefault="004C1B50" w:rsidP="004C1B50">
            <w:pPr>
              <w:spacing w:line="360" w:lineRule="auto"/>
              <w:jc w:val="both"/>
              <w:rPr>
                <w:rFonts w:cs="Arial"/>
                <w:sz w:val="20"/>
                <w:szCs w:val="20"/>
              </w:rPr>
            </w:pPr>
            <w:r w:rsidRPr="002D1E00">
              <w:rPr>
                <w:rFonts w:cs="Arial"/>
                <w:sz w:val="20"/>
                <w:szCs w:val="20"/>
              </w:rPr>
              <w:t>Qualifications</w:t>
            </w:r>
          </w:p>
        </w:tc>
        <w:tc>
          <w:tcPr>
            <w:tcW w:w="4264" w:type="dxa"/>
            <w:gridSpan w:val="2"/>
          </w:tcPr>
          <w:p w:rsidR="004C1B50" w:rsidRDefault="004C1B50" w:rsidP="004C1B50">
            <w:pPr>
              <w:spacing w:line="360" w:lineRule="auto"/>
              <w:rPr>
                <w:rFonts w:cs="Arial"/>
                <w:sz w:val="20"/>
                <w:szCs w:val="20"/>
              </w:rPr>
            </w:pPr>
            <w:r w:rsidRPr="00614F25">
              <w:rPr>
                <w:rFonts w:cs="Arial"/>
                <w:sz w:val="20"/>
                <w:szCs w:val="20"/>
              </w:rPr>
              <w:t xml:space="preserve">The number of </w:t>
            </w:r>
            <w:r>
              <w:rPr>
                <w:rFonts w:cs="Arial"/>
                <w:sz w:val="20"/>
                <w:szCs w:val="20"/>
              </w:rPr>
              <w:t>full qualifications achieved</w:t>
            </w:r>
            <w:r w:rsidRPr="00614F25">
              <w:rPr>
                <w:rFonts w:cs="Arial"/>
                <w:sz w:val="20"/>
                <w:szCs w:val="20"/>
              </w:rPr>
              <w:t xml:space="preserve"> </w:t>
            </w:r>
            <w:r>
              <w:rPr>
                <w:rFonts w:cs="Arial"/>
                <w:sz w:val="20"/>
                <w:szCs w:val="20"/>
              </w:rPr>
              <w:t xml:space="preserve">from </w:t>
            </w:r>
            <w:proofErr w:type="gramStart"/>
            <w:r>
              <w:rPr>
                <w:rFonts w:cs="Arial"/>
                <w:sz w:val="20"/>
                <w:szCs w:val="20"/>
              </w:rPr>
              <w:t>HE</w:t>
            </w:r>
            <w:proofErr w:type="gramEnd"/>
            <w:r>
              <w:rPr>
                <w:rFonts w:cs="Arial"/>
                <w:sz w:val="20"/>
                <w:szCs w:val="20"/>
              </w:rPr>
              <w:t xml:space="preserve"> in FE provision</w:t>
            </w:r>
            <w:r w:rsidRPr="00614F25">
              <w:rPr>
                <w:rFonts w:cs="Arial"/>
                <w:sz w:val="20"/>
                <w:szCs w:val="20"/>
              </w:rPr>
              <w:t xml:space="preserve"> has </w:t>
            </w:r>
            <w:r>
              <w:rPr>
                <w:rFonts w:cs="Arial"/>
                <w:sz w:val="20"/>
                <w:szCs w:val="20"/>
              </w:rPr>
              <w:t xml:space="preserve">increased </w:t>
            </w:r>
            <w:r w:rsidRPr="00614F25">
              <w:rPr>
                <w:rFonts w:cs="Arial"/>
                <w:sz w:val="20"/>
                <w:szCs w:val="20"/>
              </w:rPr>
              <w:t>over the year to 20</w:t>
            </w:r>
            <w:r>
              <w:rPr>
                <w:rFonts w:cs="Arial"/>
                <w:sz w:val="20"/>
                <w:szCs w:val="20"/>
              </w:rPr>
              <w:t>11/12</w:t>
            </w:r>
            <w:r w:rsidRPr="00614F25">
              <w:rPr>
                <w:rFonts w:cs="Arial"/>
                <w:sz w:val="20"/>
                <w:szCs w:val="20"/>
              </w:rPr>
              <w:t xml:space="preserve"> by </w:t>
            </w:r>
            <w:r>
              <w:rPr>
                <w:rFonts w:cs="Arial"/>
                <w:sz w:val="20"/>
                <w:szCs w:val="20"/>
              </w:rPr>
              <w:t>10</w:t>
            </w:r>
            <w:r w:rsidRPr="00614F25">
              <w:rPr>
                <w:rFonts w:cs="Arial"/>
                <w:sz w:val="20"/>
                <w:szCs w:val="20"/>
              </w:rPr>
              <w:t>%</w:t>
            </w:r>
            <w:r w:rsidR="000C3538">
              <w:rPr>
                <w:rFonts w:cs="Arial"/>
                <w:sz w:val="20"/>
                <w:szCs w:val="20"/>
              </w:rPr>
              <w:t>, from 4,061 in 2010/11 to 4,466 in 2011/12.</w:t>
            </w:r>
            <w:r w:rsidRPr="00614F25">
              <w:rPr>
                <w:rFonts w:cs="Arial"/>
                <w:sz w:val="20"/>
                <w:szCs w:val="20"/>
              </w:rPr>
              <w:t xml:space="preserve">  </w:t>
            </w:r>
          </w:p>
          <w:p w:rsidR="004C1B50" w:rsidRPr="00614F25" w:rsidRDefault="004C1B50" w:rsidP="004C1B50">
            <w:pPr>
              <w:spacing w:line="360" w:lineRule="auto"/>
              <w:jc w:val="both"/>
              <w:rPr>
                <w:rFonts w:cs="Arial"/>
                <w:sz w:val="20"/>
                <w:szCs w:val="20"/>
              </w:rPr>
            </w:pPr>
            <w:r w:rsidRPr="00614F25">
              <w:rPr>
                <w:rFonts w:cs="Arial"/>
                <w:sz w:val="20"/>
                <w:szCs w:val="20"/>
              </w:rPr>
              <w:t xml:space="preserve">                                                     </w:t>
            </w:r>
          </w:p>
        </w:tc>
        <w:tc>
          <w:tcPr>
            <w:tcW w:w="4376" w:type="dxa"/>
          </w:tcPr>
          <w:p w:rsidR="004C1B50" w:rsidRPr="00614F25" w:rsidRDefault="004C1B50" w:rsidP="004C1B50">
            <w:pPr>
              <w:spacing w:line="360" w:lineRule="auto"/>
              <w:jc w:val="both"/>
              <w:rPr>
                <w:rFonts w:cs="Arial"/>
                <w:sz w:val="20"/>
                <w:szCs w:val="20"/>
              </w:rPr>
            </w:pPr>
            <w:r w:rsidRPr="00614F25">
              <w:rPr>
                <w:rFonts w:cs="Arial"/>
                <w:sz w:val="20"/>
                <w:szCs w:val="20"/>
              </w:rPr>
              <w:t xml:space="preserve">The number of </w:t>
            </w:r>
            <w:r>
              <w:rPr>
                <w:rFonts w:cs="Arial"/>
                <w:sz w:val="20"/>
                <w:szCs w:val="20"/>
              </w:rPr>
              <w:t>full qualifications achieved</w:t>
            </w:r>
            <w:r w:rsidRPr="00614F25">
              <w:rPr>
                <w:rFonts w:cs="Arial"/>
                <w:sz w:val="20"/>
                <w:szCs w:val="20"/>
              </w:rPr>
              <w:t xml:space="preserve"> </w:t>
            </w:r>
            <w:r>
              <w:rPr>
                <w:rFonts w:cs="Arial"/>
                <w:sz w:val="20"/>
                <w:szCs w:val="20"/>
              </w:rPr>
              <w:t xml:space="preserve">from </w:t>
            </w:r>
            <w:proofErr w:type="gramStart"/>
            <w:r>
              <w:rPr>
                <w:rFonts w:cs="Arial"/>
                <w:sz w:val="20"/>
                <w:szCs w:val="20"/>
              </w:rPr>
              <w:t>HE</w:t>
            </w:r>
            <w:proofErr w:type="gramEnd"/>
            <w:r>
              <w:rPr>
                <w:rFonts w:cs="Arial"/>
                <w:sz w:val="20"/>
                <w:szCs w:val="20"/>
              </w:rPr>
              <w:t xml:space="preserve"> in FE provision</w:t>
            </w:r>
            <w:r w:rsidRPr="00614F25">
              <w:rPr>
                <w:rFonts w:cs="Arial"/>
                <w:sz w:val="20"/>
                <w:szCs w:val="20"/>
              </w:rPr>
              <w:t xml:space="preserve"> has increased by </w:t>
            </w:r>
            <w:r>
              <w:rPr>
                <w:rFonts w:cs="Arial"/>
                <w:sz w:val="20"/>
                <w:szCs w:val="20"/>
              </w:rPr>
              <w:t>46%</w:t>
            </w:r>
            <w:r w:rsidRPr="00614F25">
              <w:rPr>
                <w:rFonts w:cs="Arial"/>
                <w:sz w:val="20"/>
                <w:szCs w:val="20"/>
              </w:rPr>
              <w:t xml:space="preserve"> between </w:t>
            </w:r>
            <w:r>
              <w:rPr>
                <w:rFonts w:cs="Arial"/>
                <w:sz w:val="20"/>
                <w:szCs w:val="20"/>
              </w:rPr>
              <w:t>2003/04</w:t>
            </w:r>
            <w:r w:rsidRPr="00614F25">
              <w:rPr>
                <w:rFonts w:cs="Arial"/>
                <w:sz w:val="20"/>
                <w:szCs w:val="20"/>
              </w:rPr>
              <w:t xml:space="preserve"> and </w:t>
            </w:r>
            <w:r>
              <w:rPr>
                <w:rFonts w:cs="Arial"/>
                <w:sz w:val="20"/>
                <w:szCs w:val="20"/>
              </w:rPr>
              <w:t>2011/12.</w:t>
            </w:r>
          </w:p>
          <w:p w:rsidR="004C1B50" w:rsidRPr="00614F25" w:rsidRDefault="004C1B50" w:rsidP="004C1B50">
            <w:pPr>
              <w:spacing w:line="360" w:lineRule="auto"/>
              <w:jc w:val="right"/>
              <w:rPr>
                <w:rFonts w:cs="Arial"/>
                <w:sz w:val="20"/>
                <w:szCs w:val="20"/>
              </w:rPr>
            </w:pPr>
            <w:r w:rsidRPr="00614F25">
              <w:rPr>
                <w:rFonts w:cs="Arial"/>
                <w:sz w:val="20"/>
                <w:szCs w:val="20"/>
              </w:rPr>
              <w:t xml:space="preserve">                                                           </w:t>
            </w:r>
          </w:p>
        </w:tc>
      </w:tr>
      <w:tr w:rsidR="004C1B50" w:rsidRPr="002D1E00" w:rsidTr="004C1B50">
        <w:trPr>
          <w:gridAfter w:val="1"/>
          <w:wAfter w:w="19" w:type="dxa"/>
          <w:trHeight w:val="2150"/>
        </w:trPr>
        <w:tc>
          <w:tcPr>
            <w:tcW w:w="1690" w:type="dxa"/>
          </w:tcPr>
          <w:p w:rsidR="004C1B50" w:rsidRPr="002D1E00" w:rsidRDefault="004C1B50" w:rsidP="004C1B50">
            <w:pPr>
              <w:spacing w:line="360" w:lineRule="auto"/>
              <w:jc w:val="both"/>
              <w:rPr>
                <w:rFonts w:cs="Arial"/>
                <w:sz w:val="20"/>
                <w:szCs w:val="20"/>
              </w:rPr>
            </w:pPr>
            <w:r>
              <w:rPr>
                <w:rFonts w:cs="Arial"/>
                <w:sz w:val="20"/>
                <w:szCs w:val="20"/>
              </w:rPr>
              <w:t>‘Narrow’</w:t>
            </w:r>
            <w:r>
              <w:rPr>
                <w:rStyle w:val="FootnoteReference"/>
                <w:rFonts w:cs="Arial"/>
                <w:sz w:val="20"/>
                <w:szCs w:val="20"/>
              </w:rPr>
              <w:footnoteReference w:id="10"/>
            </w:r>
            <w:r>
              <w:rPr>
                <w:rFonts w:cs="Arial"/>
                <w:sz w:val="20"/>
                <w:szCs w:val="20"/>
              </w:rPr>
              <w:t xml:space="preserve"> </w:t>
            </w:r>
            <w:r w:rsidRPr="002D1E00">
              <w:rPr>
                <w:rFonts w:cs="Arial"/>
                <w:sz w:val="20"/>
                <w:szCs w:val="20"/>
              </w:rPr>
              <w:t>STEM Qualifications</w:t>
            </w:r>
          </w:p>
        </w:tc>
        <w:tc>
          <w:tcPr>
            <w:tcW w:w="4264" w:type="dxa"/>
            <w:gridSpan w:val="2"/>
          </w:tcPr>
          <w:p w:rsidR="004C1B50" w:rsidRPr="00614F25" w:rsidRDefault="004C1B50" w:rsidP="004C1B50">
            <w:pPr>
              <w:autoSpaceDE w:val="0"/>
              <w:autoSpaceDN w:val="0"/>
              <w:adjustRightInd w:val="0"/>
              <w:spacing w:line="360" w:lineRule="auto"/>
              <w:rPr>
                <w:rFonts w:cs="Arial"/>
                <w:color w:val="0000FF"/>
                <w:sz w:val="20"/>
                <w:szCs w:val="20"/>
                <w:lang w:eastAsia="en-GB"/>
              </w:rPr>
            </w:pPr>
            <w:r w:rsidRPr="00614F25">
              <w:rPr>
                <w:rFonts w:cs="Arial"/>
                <w:sz w:val="20"/>
                <w:szCs w:val="20"/>
                <w:lang w:eastAsia="en-GB"/>
              </w:rPr>
              <w:t xml:space="preserve">The number of </w:t>
            </w:r>
            <w:r>
              <w:rPr>
                <w:rFonts w:cs="Arial"/>
                <w:sz w:val="20"/>
                <w:szCs w:val="20"/>
                <w:lang w:eastAsia="en-GB"/>
              </w:rPr>
              <w:t xml:space="preserve">‘narrow’ </w:t>
            </w:r>
            <w:r w:rsidRPr="00614F25">
              <w:rPr>
                <w:rFonts w:cs="Arial"/>
                <w:sz w:val="20"/>
                <w:szCs w:val="20"/>
                <w:lang w:eastAsia="en-GB"/>
              </w:rPr>
              <w:t xml:space="preserve">STEM </w:t>
            </w:r>
            <w:r>
              <w:rPr>
                <w:rFonts w:cs="Arial"/>
                <w:sz w:val="20"/>
                <w:szCs w:val="20"/>
              </w:rPr>
              <w:t>full qualifications achieved</w:t>
            </w:r>
            <w:r w:rsidRPr="00614F25">
              <w:rPr>
                <w:rFonts w:cs="Arial"/>
                <w:sz w:val="20"/>
                <w:szCs w:val="20"/>
              </w:rPr>
              <w:t xml:space="preserve"> </w:t>
            </w:r>
            <w:r>
              <w:rPr>
                <w:rFonts w:cs="Arial"/>
                <w:sz w:val="20"/>
                <w:szCs w:val="20"/>
              </w:rPr>
              <w:t xml:space="preserve">from </w:t>
            </w:r>
            <w:proofErr w:type="gramStart"/>
            <w:r>
              <w:rPr>
                <w:rFonts w:cs="Arial"/>
                <w:sz w:val="20"/>
                <w:szCs w:val="20"/>
              </w:rPr>
              <w:t>HE</w:t>
            </w:r>
            <w:proofErr w:type="gramEnd"/>
            <w:r>
              <w:rPr>
                <w:rFonts w:cs="Arial"/>
                <w:sz w:val="20"/>
                <w:szCs w:val="20"/>
              </w:rPr>
              <w:t xml:space="preserve"> in FE </w:t>
            </w:r>
            <w:r w:rsidRPr="00614F25">
              <w:rPr>
                <w:rFonts w:cs="Arial"/>
                <w:sz w:val="20"/>
                <w:szCs w:val="20"/>
                <w:lang w:eastAsia="en-GB"/>
              </w:rPr>
              <w:t xml:space="preserve">over the last year has </w:t>
            </w:r>
            <w:r>
              <w:rPr>
                <w:rFonts w:cs="Arial"/>
                <w:sz w:val="20"/>
                <w:szCs w:val="20"/>
                <w:lang w:eastAsia="en-GB"/>
              </w:rPr>
              <w:t>in</w:t>
            </w:r>
            <w:r w:rsidRPr="00614F25">
              <w:rPr>
                <w:rFonts w:cs="Arial"/>
                <w:sz w:val="20"/>
                <w:szCs w:val="20"/>
                <w:lang w:eastAsia="en-GB"/>
              </w:rPr>
              <w:t xml:space="preserve">creased by </w:t>
            </w:r>
            <w:r>
              <w:rPr>
                <w:rFonts w:cs="Arial"/>
                <w:sz w:val="20"/>
                <w:szCs w:val="20"/>
                <w:lang w:eastAsia="en-GB"/>
              </w:rPr>
              <w:t xml:space="preserve">almost one-third (+31.7%) to 1,080 </w:t>
            </w:r>
            <w:r w:rsidRPr="00614F25">
              <w:rPr>
                <w:rFonts w:cs="Arial"/>
                <w:sz w:val="20"/>
                <w:szCs w:val="20"/>
                <w:lang w:eastAsia="en-GB"/>
              </w:rPr>
              <w:t>in 20</w:t>
            </w:r>
            <w:r>
              <w:rPr>
                <w:rFonts w:cs="Arial"/>
                <w:sz w:val="20"/>
                <w:szCs w:val="20"/>
                <w:lang w:eastAsia="en-GB"/>
              </w:rPr>
              <w:t>11/12</w:t>
            </w:r>
            <w:r w:rsidRPr="00614F25">
              <w:rPr>
                <w:rFonts w:cs="Arial"/>
                <w:sz w:val="20"/>
                <w:szCs w:val="20"/>
                <w:lang w:eastAsia="en-GB"/>
              </w:rPr>
              <w:t>.</w:t>
            </w:r>
          </w:p>
          <w:p w:rsidR="004C1B50" w:rsidRPr="00614F25" w:rsidRDefault="004C1B50" w:rsidP="004C1B50">
            <w:pPr>
              <w:spacing w:line="360" w:lineRule="auto"/>
              <w:jc w:val="right"/>
              <w:rPr>
                <w:rFonts w:cs="Arial"/>
                <w:sz w:val="20"/>
                <w:szCs w:val="20"/>
              </w:rPr>
            </w:pPr>
          </w:p>
        </w:tc>
        <w:tc>
          <w:tcPr>
            <w:tcW w:w="4376" w:type="dxa"/>
          </w:tcPr>
          <w:p w:rsidR="004C1B50" w:rsidRPr="00614F25" w:rsidRDefault="004C1B50" w:rsidP="004C1B50">
            <w:pPr>
              <w:spacing w:line="360" w:lineRule="auto"/>
              <w:jc w:val="both"/>
              <w:rPr>
                <w:rFonts w:cs="Arial"/>
                <w:sz w:val="20"/>
                <w:szCs w:val="20"/>
              </w:rPr>
            </w:pPr>
            <w:r w:rsidRPr="00614F25">
              <w:rPr>
                <w:rFonts w:cs="Arial"/>
                <w:sz w:val="20"/>
                <w:szCs w:val="20"/>
              </w:rPr>
              <w:t xml:space="preserve">The number of </w:t>
            </w:r>
            <w:r>
              <w:rPr>
                <w:rFonts w:cs="Arial"/>
                <w:sz w:val="20"/>
                <w:szCs w:val="20"/>
              </w:rPr>
              <w:t xml:space="preserve">‘narrow’ </w:t>
            </w:r>
            <w:r w:rsidRPr="00614F25">
              <w:rPr>
                <w:rFonts w:cs="Arial"/>
                <w:sz w:val="20"/>
                <w:szCs w:val="20"/>
              </w:rPr>
              <w:t xml:space="preserve">STEM </w:t>
            </w:r>
            <w:r>
              <w:rPr>
                <w:rFonts w:cs="Arial"/>
                <w:sz w:val="20"/>
                <w:szCs w:val="20"/>
              </w:rPr>
              <w:t>full qualifications achieved</w:t>
            </w:r>
            <w:r w:rsidRPr="00614F25">
              <w:rPr>
                <w:rFonts w:cs="Arial"/>
                <w:sz w:val="20"/>
                <w:szCs w:val="20"/>
              </w:rPr>
              <w:t xml:space="preserve"> </w:t>
            </w:r>
            <w:r>
              <w:rPr>
                <w:rFonts w:cs="Arial"/>
                <w:sz w:val="20"/>
                <w:szCs w:val="20"/>
              </w:rPr>
              <w:t xml:space="preserve">from </w:t>
            </w:r>
            <w:proofErr w:type="gramStart"/>
            <w:r>
              <w:rPr>
                <w:rFonts w:cs="Arial"/>
                <w:sz w:val="20"/>
                <w:szCs w:val="20"/>
              </w:rPr>
              <w:t>HE</w:t>
            </w:r>
            <w:proofErr w:type="gramEnd"/>
            <w:r>
              <w:rPr>
                <w:rFonts w:cs="Arial"/>
                <w:sz w:val="20"/>
                <w:szCs w:val="20"/>
              </w:rPr>
              <w:t xml:space="preserve"> in FE provision has more than doubled (+121%)</w:t>
            </w:r>
            <w:r w:rsidRPr="00614F25">
              <w:rPr>
                <w:rFonts w:cs="Arial"/>
                <w:sz w:val="20"/>
                <w:szCs w:val="20"/>
              </w:rPr>
              <w:t xml:space="preserve"> between </w:t>
            </w:r>
            <w:r>
              <w:rPr>
                <w:rFonts w:cs="Arial"/>
                <w:sz w:val="20"/>
                <w:szCs w:val="20"/>
              </w:rPr>
              <w:t>2003</w:t>
            </w:r>
            <w:r w:rsidRPr="00614F25">
              <w:rPr>
                <w:rFonts w:cs="Arial"/>
                <w:sz w:val="20"/>
                <w:szCs w:val="20"/>
              </w:rPr>
              <w:t>/0</w:t>
            </w:r>
            <w:r>
              <w:rPr>
                <w:rFonts w:cs="Arial"/>
                <w:sz w:val="20"/>
                <w:szCs w:val="20"/>
              </w:rPr>
              <w:t>4</w:t>
            </w:r>
            <w:r w:rsidRPr="00614F25">
              <w:rPr>
                <w:rFonts w:cs="Arial"/>
                <w:sz w:val="20"/>
                <w:szCs w:val="20"/>
              </w:rPr>
              <w:t xml:space="preserve"> and 20</w:t>
            </w:r>
            <w:r>
              <w:rPr>
                <w:rFonts w:cs="Arial"/>
                <w:sz w:val="20"/>
                <w:szCs w:val="20"/>
              </w:rPr>
              <w:t>11</w:t>
            </w:r>
            <w:r w:rsidRPr="00614F25">
              <w:rPr>
                <w:rFonts w:cs="Arial"/>
                <w:sz w:val="20"/>
                <w:szCs w:val="20"/>
              </w:rPr>
              <w:t>/1</w:t>
            </w:r>
            <w:r>
              <w:rPr>
                <w:rFonts w:cs="Arial"/>
                <w:sz w:val="20"/>
                <w:szCs w:val="20"/>
              </w:rPr>
              <w:t>2</w:t>
            </w:r>
            <w:r w:rsidRPr="00614F25">
              <w:rPr>
                <w:rFonts w:cs="Arial"/>
                <w:sz w:val="20"/>
                <w:szCs w:val="20"/>
              </w:rPr>
              <w:t>.</w:t>
            </w:r>
          </w:p>
          <w:p w:rsidR="004C1B50" w:rsidRPr="00614F25" w:rsidRDefault="004C1B50" w:rsidP="004C1B50">
            <w:pPr>
              <w:spacing w:line="360" w:lineRule="auto"/>
              <w:jc w:val="right"/>
              <w:rPr>
                <w:rFonts w:cs="Arial"/>
                <w:sz w:val="20"/>
                <w:szCs w:val="20"/>
              </w:rPr>
            </w:pPr>
          </w:p>
        </w:tc>
      </w:tr>
      <w:tr w:rsidR="004C1B50" w:rsidRPr="002D1E00" w:rsidTr="004C1B50">
        <w:trPr>
          <w:gridAfter w:val="1"/>
          <w:wAfter w:w="19" w:type="dxa"/>
          <w:trHeight w:val="2229"/>
        </w:trPr>
        <w:tc>
          <w:tcPr>
            <w:tcW w:w="1690" w:type="dxa"/>
          </w:tcPr>
          <w:p w:rsidR="004C1B50" w:rsidRPr="002D1E00" w:rsidRDefault="004C1B50" w:rsidP="004C1B50">
            <w:pPr>
              <w:spacing w:line="360" w:lineRule="auto"/>
              <w:jc w:val="both"/>
              <w:rPr>
                <w:rFonts w:cs="Arial"/>
                <w:sz w:val="20"/>
                <w:szCs w:val="20"/>
              </w:rPr>
            </w:pPr>
            <w:r w:rsidRPr="002D1E00">
              <w:rPr>
                <w:rFonts w:cs="Arial"/>
                <w:sz w:val="20"/>
                <w:szCs w:val="20"/>
              </w:rPr>
              <w:t>Overall Enrolments</w:t>
            </w:r>
          </w:p>
        </w:tc>
        <w:tc>
          <w:tcPr>
            <w:tcW w:w="4264" w:type="dxa"/>
            <w:gridSpan w:val="2"/>
          </w:tcPr>
          <w:p w:rsidR="004C1B50" w:rsidRDefault="004C1B50" w:rsidP="004C1B50">
            <w:pPr>
              <w:spacing w:line="360" w:lineRule="auto"/>
              <w:rPr>
                <w:rFonts w:cs="Arial"/>
                <w:sz w:val="20"/>
                <w:szCs w:val="20"/>
              </w:rPr>
            </w:pPr>
            <w:r w:rsidRPr="00614F25">
              <w:rPr>
                <w:rFonts w:cs="Arial"/>
                <w:sz w:val="20"/>
                <w:szCs w:val="20"/>
              </w:rPr>
              <w:t xml:space="preserve">Enrolments </w:t>
            </w:r>
            <w:r>
              <w:rPr>
                <w:rFonts w:cs="Arial"/>
                <w:sz w:val="20"/>
                <w:szCs w:val="20"/>
              </w:rPr>
              <w:t>in HE in FE</w:t>
            </w:r>
            <w:r w:rsidRPr="00614F25">
              <w:rPr>
                <w:rFonts w:cs="Arial"/>
                <w:sz w:val="20"/>
                <w:szCs w:val="20"/>
              </w:rPr>
              <w:t xml:space="preserve"> experienced a </w:t>
            </w:r>
            <w:r>
              <w:rPr>
                <w:rFonts w:cs="Arial"/>
                <w:sz w:val="20"/>
                <w:szCs w:val="20"/>
              </w:rPr>
              <w:t>3% increase</w:t>
            </w:r>
            <w:r w:rsidRPr="00614F25">
              <w:rPr>
                <w:rFonts w:cs="Arial"/>
                <w:sz w:val="20"/>
                <w:szCs w:val="20"/>
              </w:rPr>
              <w:t xml:space="preserve"> between 20</w:t>
            </w:r>
            <w:r>
              <w:rPr>
                <w:rFonts w:cs="Arial"/>
                <w:sz w:val="20"/>
                <w:szCs w:val="20"/>
              </w:rPr>
              <w:t>10/11</w:t>
            </w:r>
            <w:r w:rsidR="000C3538">
              <w:rPr>
                <w:rFonts w:cs="Arial"/>
                <w:sz w:val="20"/>
                <w:szCs w:val="20"/>
              </w:rPr>
              <w:t xml:space="preserve"> (11,004)</w:t>
            </w:r>
            <w:r w:rsidRPr="00614F25">
              <w:rPr>
                <w:rFonts w:cs="Arial"/>
                <w:sz w:val="20"/>
                <w:szCs w:val="20"/>
              </w:rPr>
              <w:t xml:space="preserve"> to 20</w:t>
            </w:r>
            <w:r>
              <w:rPr>
                <w:rFonts w:cs="Arial"/>
                <w:sz w:val="20"/>
                <w:szCs w:val="20"/>
              </w:rPr>
              <w:t>11/12</w:t>
            </w:r>
            <w:r w:rsidR="000C3538">
              <w:rPr>
                <w:rFonts w:cs="Arial"/>
                <w:sz w:val="20"/>
                <w:szCs w:val="20"/>
              </w:rPr>
              <w:t xml:space="preserve"> (11,316)</w:t>
            </w:r>
            <w:r>
              <w:rPr>
                <w:rFonts w:cs="Arial"/>
                <w:sz w:val="20"/>
                <w:szCs w:val="20"/>
              </w:rPr>
              <w:t xml:space="preserve">. </w:t>
            </w:r>
          </w:p>
          <w:p w:rsidR="004C1B50" w:rsidRDefault="004C1B50" w:rsidP="004C1B50">
            <w:pPr>
              <w:spacing w:line="360" w:lineRule="auto"/>
              <w:rPr>
                <w:rFonts w:cs="Arial"/>
                <w:sz w:val="20"/>
                <w:szCs w:val="20"/>
              </w:rPr>
            </w:pPr>
          </w:p>
          <w:p w:rsidR="004C1B50" w:rsidRPr="00614F25" w:rsidRDefault="004C1B50" w:rsidP="004C1B50">
            <w:pPr>
              <w:spacing w:line="360" w:lineRule="auto"/>
              <w:jc w:val="right"/>
              <w:rPr>
                <w:rFonts w:cs="Arial"/>
                <w:sz w:val="20"/>
                <w:szCs w:val="20"/>
              </w:rPr>
            </w:pPr>
          </w:p>
        </w:tc>
        <w:tc>
          <w:tcPr>
            <w:tcW w:w="4376" w:type="dxa"/>
          </w:tcPr>
          <w:p w:rsidR="004C1B50" w:rsidRPr="00614F25" w:rsidRDefault="004C1B50" w:rsidP="004C1B50">
            <w:pPr>
              <w:spacing w:line="360" w:lineRule="auto"/>
              <w:jc w:val="both"/>
              <w:rPr>
                <w:rFonts w:cs="Arial"/>
                <w:sz w:val="20"/>
                <w:szCs w:val="20"/>
              </w:rPr>
            </w:pPr>
            <w:r w:rsidRPr="00614F25">
              <w:rPr>
                <w:rFonts w:cs="Arial"/>
                <w:sz w:val="20"/>
                <w:szCs w:val="20"/>
              </w:rPr>
              <w:t xml:space="preserve">Enrolments at </w:t>
            </w:r>
            <w:proofErr w:type="gramStart"/>
            <w:r>
              <w:rPr>
                <w:rFonts w:cs="Arial"/>
                <w:sz w:val="20"/>
                <w:szCs w:val="20"/>
              </w:rPr>
              <w:t>HE</w:t>
            </w:r>
            <w:proofErr w:type="gramEnd"/>
            <w:r>
              <w:rPr>
                <w:rFonts w:cs="Arial"/>
                <w:sz w:val="20"/>
                <w:szCs w:val="20"/>
              </w:rPr>
              <w:t xml:space="preserve"> in FE</w:t>
            </w:r>
            <w:r w:rsidRPr="00614F25">
              <w:rPr>
                <w:rFonts w:cs="Arial"/>
                <w:sz w:val="20"/>
                <w:szCs w:val="20"/>
              </w:rPr>
              <w:t xml:space="preserve"> </w:t>
            </w:r>
            <w:r>
              <w:rPr>
                <w:rFonts w:cs="Arial"/>
                <w:sz w:val="20"/>
                <w:szCs w:val="20"/>
              </w:rPr>
              <w:t>fell</w:t>
            </w:r>
            <w:r w:rsidRPr="00614F25">
              <w:rPr>
                <w:rFonts w:cs="Arial"/>
                <w:sz w:val="20"/>
                <w:szCs w:val="20"/>
              </w:rPr>
              <w:t xml:space="preserve"> by </w:t>
            </w:r>
            <w:r w:rsidR="000E04BD">
              <w:rPr>
                <w:rFonts w:cs="Arial"/>
                <w:sz w:val="20"/>
                <w:szCs w:val="20"/>
              </w:rPr>
              <w:t>15</w:t>
            </w:r>
            <w:r w:rsidRPr="00614F25">
              <w:rPr>
                <w:rFonts w:cs="Arial"/>
                <w:sz w:val="20"/>
                <w:szCs w:val="20"/>
              </w:rPr>
              <w:t xml:space="preserve">% </w:t>
            </w:r>
            <w:r w:rsidR="000E04BD">
              <w:rPr>
                <w:rFonts w:cs="Arial"/>
                <w:sz w:val="20"/>
                <w:szCs w:val="20"/>
              </w:rPr>
              <w:t xml:space="preserve">between 2003/04 </w:t>
            </w:r>
            <w:r>
              <w:rPr>
                <w:rFonts w:cs="Arial"/>
                <w:sz w:val="20"/>
                <w:szCs w:val="20"/>
              </w:rPr>
              <w:t xml:space="preserve">and </w:t>
            </w:r>
            <w:r w:rsidRPr="00614F25">
              <w:rPr>
                <w:rFonts w:cs="Arial"/>
                <w:sz w:val="20"/>
                <w:szCs w:val="20"/>
              </w:rPr>
              <w:t>20</w:t>
            </w:r>
            <w:r>
              <w:rPr>
                <w:rFonts w:cs="Arial"/>
                <w:sz w:val="20"/>
                <w:szCs w:val="20"/>
              </w:rPr>
              <w:t>11/12.</w:t>
            </w:r>
          </w:p>
          <w:p w:rsidR="004C1B50" w:rsidRPr="00614F25" w:rsidRDefault="004C1B50" w:rsidP="004C1B50">
            <w:pPr>
              <w:spacing w:line="360" w:lineRule="auto"/>
              <w:jc w:val="both"/>
              <w:rPr>
                <w:rFonts w:cs="Arial"/>
                <w:sz w:val="20"/>
                <w:szCs w:val="20"/>
              </w:rPr>
            </w:pPr>
          </w:p>
          <w:p w:rsidR="004C1B50" w:rsidRPr="00614F25" w:rsidRDefault="004C1B50" w:rsidP="004C1B50">
            <w:pPr>
              <w:spacing w:line="360" w:lineRule="auto"/>
              <w:jc w:val="right"/>
              <w:rPr>
                <w:rFonts w:cs="Arial"/>
                <w:sz w:val="20"/>
                <w:szCs w:val="20"/>
              </w:rPr>
            </w:pPr>
          </w:p>
        </w:tc>
      </w:tr>
      <w:tr w:rsidR="004C1B50" w:rsidRPr="002D1E00" w:rsidTr="004C1B50">
        <w:trPr>
          <w:gridAfter w:val="1"/>
          <w:wAfter w:w="19" w:type="dxa"/>
          <w:trHeight w:val="2229"/>
        </w:trPr>
        <w:tc>
          <w:tcPr>
            <w:tcW w:w="1690" w:type="dxa"/>
          </w:tcPr>
          <w:p w:rsidR="004C1B50" w:rsidRPr="002D1E00" w:rsidRDefault="004C1B50" w:rsidP="004C1B50">
            <w:pPr>
              <w:spacing w:line="360" w:lineRule="auto"/>
              <w:jc w:val="both"/>
              <w:rPr>
                <w:rFonts w:cs="Arial"/>
                <w:sz w:val="20"/>
                <w:szCs w:val="20"/>
              </w:rPr>
            </w:pPr>
            <w:r w:rsidRPr="002D1E00">
              <w:rPr>
                <w:rFonts w:cs="Arial"/>
                <w:sz w:val="20"/>
                <w:szCs w:val="20"/>
              </w:rPr>
              <w:lastRenderedPageBreak/>
              <w:t>Widening Access</w:t>
            </w:r>
          </w:p>
        </w:tc>
        <w:tc>
          <w:tcPr>
            <w:tcW w:w="4264" w:type="dxa"/>
            <w:gridSpan w:val="2"/>
          </w:tcPr>
          <w:p w:rsidR="004C1B50" w:rsidRPr="009F0DDF" w:rsidRDefault="004C1B50" w:rsidP="004C1B50">
            <w:pPr>
              <w:autoSpaceDE w:val="0"/>
              <w:autoSpaceDN w:val="0"/>
              <w:adjustRightInd w:val="0"/>
              <w:spacing w:line="360" w:lineRule="auto"/>
              <w:rPr>
                <w:rFonts w:cs="Arial"/>
                <w:sz w:val="20"/>
                <w:szCs w:val="20"/>
              </w:rPr>
            </w:pPr>
            <w:r w:rsidRPr="009F0DDF">
              <w:rPr>
                <w:rFonts w:cs="Arial"/>
                <w:sz w:val="20"/>
                <w:szCs w:val="20"/>
              </w:rPr>
              <w:t>In 201</w:t>
            </w:r>
            <w:r>
              <w:rPr>
                <w:rFonts w:cs="Arial"/>
                <w:sz w:val="20"/>
                <w:szCs w:val="20"/>
              </w:rPr>
              <w:t>1/12</w:t>
            </w:r>
            <w:r w:rsidRPr="009F0DDF">
              <w:rPr>
                <w:rFonts w:cs="Arial"/>
                <w:sz w:val="20"/>
                <w:szCs w:val="20"/>
              </w:rPr>
              <w:t xml:space="preserve"> 20% of HE in FE enrolments were from th</w:t>
            </w:r>
            <w:r>
              <w:rPr>
                <w:rFonts w:cs="Arial"/>
                <w:sz w:val="20"/>
                <w:szCs w:val="20"/>
              </w:rPr>
              <w:t>e 20% most deprived areas in NI</w:t>
            </w:r>
            <w:r w:rsidRPr="009F0DDF">
              <w:rPr>
                <w:rFonts w:cs="Arial"/>
                <w:sz w:val="20"/>
                <w:szCs w:val="20"/>
              </w:rPr>
              <w:t xml:space="preserve"> - the same proportion as in 20</w:t>
            </w:r>
            <w:r>
              <w:rPr>
                <w:rFonts w:cs="Arial"/>
                <w:sz w:val="20"/>
                <w:szCs w:val="20"/>
              </w:rPr>
              <w:t>10/11</w:t>
            </w:r>
            <w:r w:rsidRPr="009F0DDF">
              <w:rPr>
                <w:rFonts w:cs="Arial"/>
                <w:sz w:val="20"/>
                <w:szCs w:val="20"/>
              </w:rPr>
              <w:t>.</w:t>
            </w:r>
          </w:p>
          <w:p w:rsidR="004C1B50" w:rsidRPr="00614F25" w:rsidRDefault="004C1B50" w:rsidP="004C1B50">
            <w:pPr>
              <w:autoSpaceDE w:val="0"/>
              <w:autoSpaceDN w:val="0"/>
              <w:adjustRightInd w:val="0"/>
              <w:spacing w:line="360" w:lineRule="auto"/>
              <w:rPr>
                <w:rFonts w:cs="Arial"/>
                <w:sz w:val="20"/>
                <w:szCs w:val="20"/>
              </w:rPr>
            </w:pPr>
          </w:p>
          <w:p w:rsidR="004C1B50" w:rsidRPr="00614F25" w:rsidRDefault="004C1B50" w:rsidP="004C1B50">
            <w:pPr>
              <w:spacing w:line="360" w:lineRule="auto"/>
              <w:rPr>
                <w:rFonts w:cs="Arial"/>
                <w:sz w:val="20"/>
                <w:szCs w:val="20"/>
              </w:rPr>
            </w:pPr>
            <w:r w:rsidRPr="00614F25">
              <w:rPr>
                <w:rFonts w:cs="Arial"/>
                <w:sz w:val="20"/>
                <w:szCs w:val="20"/>
              </w:rPr>
              <w:t xml:space="preserve">                                             </w:t>
            </w:r>
            <w:r>
              <w:rPr>
                <w:rFonts w:cs="Arial"/>
                <w:sz w:val="20"/>
                <w:szCs w:val="20"/>
              </w:rPr>
              <w:t xml:space="preserve">   </w:t>
            </w:r>
            <w:r w:rsidRPr="00614F25">
              <w:rPr>
                <w:rFonts w:cs="Arial"/>
                <w:sz w:val="20"/>
                <w:szCs w:val="20"/>
              </w:rPr>
              <w:t xml:space="preserve">        </w:t>
            </w:r>
          </w:p>
        </w:tc>
        <w:tc>
          <w:tcPr>
            <w:tcW w:w="4376" w:type="dxa"/>
          </w:tcPr>
          <w:p w:rsidR="004C1B50" w:rsidRDefault="004C1B50" w:rsidP="004C1B50">
            <w:pPr>
              <w:spacing w:line="360" w:lineRule="auto"/>
              <w:jc w:val="both"/>
              <w:rPr>
                <w:rFonts w:cs="Arial"/>
                <w:sz w:val="20"/>
                <w:szCs w:val="20"/>
              </w:rPr>
            </w:pPr>
            <w:r w:rsidRPr="008C207F">
              <w:rPr>
                <w:rFonts w:cs="Arial"/>
                <w:sz w:val="20"/>
                <w:szCs w:val="20"/>
                <w:lang w:eastAsia="en-GB"/>
              </w:rPr>
              <w:t>Since 200</w:t>
            </w:r>
            <w:r>
              <w:rPr>
                <w:rFonts w:cs="Arial"/>
                <w:sz w:val="20"/>
                <w:szCs w:val="20"/>
                <w:lang w:eastAsia="en-GB"/>
              </w:rPr>
              <w:t>1</w:t>
            </w:r>
            <w:r w:rsidRPr="008C207F">
              <w:rPr>
                <w:rFonts w:cs="Arial"/>
                <w:sz w:val="20"/>
                <w:szCs w:val="20"/>
                <w:lang w:eastAsia="en-GB"/>
              </w:rPr>
              <w:t>/0</w:t>
            </w:r>
            <w:r>
              <w:rPr>
                <w:rFonts w:cs="Arial"/>
                <w:sz w:val="20"/>
                <w:szCs w:val="20"/>
                <w:lang w:eastAsia="en-GB"/>
              </w:rPr>
              <w:t>2</w:t>
            </w:r>
            <w:r w:rsidRPr="008C207F">
              <w:rPr>
                <w:rFonts w:cs="Arial"/>
                <w:sz w:val="20"/>
                <w:szCs w:val="20"/>
                <w:lang w:eastAsia="en-GB"/>
              </w:rPr>
              <w:t xml:space="preserve"> there has been a </w:t>
            </w:r>
            <w:r>
              <w:rPr>
                <w:rFonts w:cs="Arial"/>
                <w:sz w:val="20"/>
                <w:szCs w:val="20"/>
                <w:lang w:eastAsia="en-GB"/>
              </w:rPr>
              <w:t>4</w:t>
            </w:r>
            <w:r w:rsidRPr="008C207F">
              <w:rPr>
                <w:rFonts w:cs="Arial"/>
                <w:sz w:val="20"/>
                <w:szCs w:val="20"/>
                <w:lang w:eastAsia="en-GB"/>
              </w:rPr>
              <w:t xml:space="preserve"> percentage point increase in drawing in those from the 20% most deprived areas </w:t>
            </w:r>
            <w:r>
              <w:rPr>
                <w:rFonts w:cs="Arial"/>
                <w:sz w:val="20"/>
                <w:szCs w:val="20"/>
                <w:lang w:eastAsia="en-GB"/>
              </w:rPr>
              <w:t xml:space="preserve">to </w:t>
            </w:r>
            <w:proofErr w:type="gramStart"/>
            <w:r>
              <w:rPr>
                <w:rFonts w:cs="Arial"/>
                <w:sz w:val="20"/>
                <w:szCs w:val="20"/>
                <w:lang w:eastAsia="en-GB"/>
              </w:rPr>
              <w:t>HE</w:t>
            </w:r>
            <w:proofErr w:type="gramEnd"/>
            <w:r>
              <w:rPr>
                <w:rFonts w:cs="Arial"/>
                <w:sz w:val="20"/>
                <w:szCs w:val="20"/>
                <w:lang w:eastAsia="en-GB"/>
              </w:rPr>
              <w:t xml:space="preserve"> in FE, </w:t>
            </w:r>
            <w:r w:rsidRPr="008C207F">
              <w:rPr>
                <w:rFonts w:cs="Arial"/>
                <w:sz w:val="20"/>
                <w:szCs w:val="20"/>
                <w:lang w:eastAsia="en-GB"/>
              </w:rPr>
              <w:t>compared to 2010/11.</w:t>
            </w:r>
            <w:r w:rsidRPr="00614F25">
              <w:rPr>
                <w:rFonts w:cs="Arial"/>
                <w:sz w:val="20"/>
                <w:szCs w:val="20"/>
              </w:rPr>
              <w:t xml:space="preserve">   </w:t>
            </w:r>
          </w:p>
          <w:p w:rsidR="004C1B50" w:rsidRPr="00614F25" w:rsidRDefault="004C1B50" w:rsidP="004C1B50">
            <w:pPr>
              <w:spacing w:line="360" w:lineRule="auto"/>
              <w:jc w:val="both"/>
              <w:rPr>
                <w:rFonts w:cs="Arial"/>
                <w:sz w:val="20"/>
                <w:szCs w:val="20"/>
              </w:rPr>
            </w:pPr>
            <w:r w:rsidRPr="00614F25">
              <w:rPr>
                <w:rFonts w:cs="Arial"/>
                <w:sz w:val="20"/>
                <w:szCs w:val="20"/>
              </w:rPr>
              <w:t xml:space="preserve">                                                               </w:t>
            </w:r>
          </w:p>
        </w:tc>
      </w:tr>
      <w:tr w:rsidR="004C1B50" w:rsidRPr="002D1E00" w:rsidTr="004C1B50">
        <w:trPr>
          <w:gridAfter w:val="1"/>
          <w:wAfter w:w="19" w:type="dxa"/>
          <w:trHeight w:val="2150"/>
        </w:trPr>
        <w:tc>
          <w:tcPr>
            <w:tcW w:w="1690" w:type="dxa"/>
          </w:tcPr>
          <w:p w:rsidR="004C1B50" w:rsidRPr="002D1E00" w:rsidRDefault="004C1B50" w:rsidP="004C1B50">
            <w:pPr>
              <w:spacing w:line="360" w:lineRule="auto"/>
              <w:jc w:val="both"/>
              <w:rPr>
                <w:rFonts w:cs="Arial"/>
                <w:sz w:val="20"/>
                <w:szCs w:val="20"/>
              </w:rPr>
            </w:pPr>
            <w:r>
              <w:rPr>
                <w:rFonts w:cs="Arial"/>
                <w:sz w:val="20"/>
                <w:szCs w:val="20"/>
              </w:rPr>
              <w:t>‘Narrow’</w:t>
            </w:r>
            <w:r>
              <w:rPr>
                <w:rStyle w:val="FootnoteReference"/>
                <w:rFonts w:cs="Arial"/>
                <w:sz w:val="20"/>
                <w:szCs w:val="20"/>
              </w:rPr>
              <w:footnoteReference w:id="11"/>
            </w:r>
            <w:r>
              <w:rPr>
                <w:rFonts w:cs="Arial"/>
                <w:sz w:val="20"/>
                <w:szCs w:val="20"/>
              </w:rPr>
              <w:t xml:space="preserve"> STEM Enrolments</w:t>
            </w:r>
          </w:p>
        </w:tc>
        <w:tc>
          <w:tcPr>
            <w:tcW w:w="4264" w:type="dxa"/>
            <w:gridSpan w:val="2"/>
          </w:tcPr>
          <w:p w:rsidR="004C1B50" w:rsidRPr="00614F25" w:rsidRDefault="004C1B50" w:rsidP="004C1B50">
            <w:pPr>
              <w:autoSpaceDE w:val="0"/>
              <w:autoSpaceDN w:val="0"/>
              <w:adjustRightInd w:val="0"/>
              <w:spacing w:line="360" w:lineRule="auto"/>
              <w:rPr>
                <w:rFonts w:cs="Arial"/>
                <w:sz w:val="20"/>
                <w:szCs w:val="20"/>
              </w:rPr>
            </w:pPr>
            <w:r>
              <w:rPr>
                <w:rFonts w:cs="Arial"/>
                <w:sz w:val="20"/>
                <w:szCs w:val="20"/>
              </w:rPr>
              <w:t xml:space="preserve">‘Narrow’ </w:t>
            </w:r>
            <w:r w:rsidRPr="00614F25">
              <w:rPr>
                <w:rFonts w:cs="Arial"/>
                <w:sz w:val="20"/>
                <w:szCs w:val="20"/>
              </w:rPr>
              <w:t xml:space="preserve">STEM enrolments </w:t>
            </w:r>
            <w:r>
              <w:rPr>
                <w:rFonts w:cs="Arial"/>
                <w:sz w:val="20"/>
                <w:szCs w:val="20"/>
              </w:rPr>
              <w:t xml:space="preserve">in </w:t>
            </w:r>
            <w:proofErr w:type="gramStart"/>
            <w:r>
              <w:rPr>
                <w:rFonts w:cs="Arial"/>
                <w:sz w:val="20"/>
                <w:szCs w:val="20"/>
              </w:rPr>
              <w:t>HE</w:t>
            </w:r>
            <w:proofErr w:type="gramEnd"/>
            <w:r>
              <w:rPr>
                <w:rFonts w:cs="Arial"/>
                <w:sz w:val="20"/>
                <w:szCs w:val="20"/>
              </w:rPr>
              <w:t xml:space="preserve"> in FE </w:t>
            </w:r>
            <w:r w:rsidRPr="00614F25">
              <w:rPr>
                <w:rFonts w:cs="Arial"/>
                <w:sz w:val="20"/>
                <w:szCs w:val="20"/>
              </w:rPr>
              <w:t xml:space="preserve">increased by </w:t>
            </w:r>
            <w:r>
              <w:rPr>
                <w:rFonts w:cs="Arial"/>
                <w:sz w:val="20"/>
                <w:szCs w:val="20"/>
              </w:rPr>
              <w:t>16</w:t>
            </w:r>
            <w:r w:rsidRPr="00614F25">
              <w:rPr>
                <w:rFonts w:cs="Arial"/>
                <w:sz w:val="20"/>
                <w:szCs w:val="20"/>
              </w:rPr>
              <w:t>%</w:t>
            </w:r>
            <w:r>
              <w:rPr>
                <w:rFonts w:cs="Arial"/>
                <w:sz w:val="20"/>
                <w:szCs w:val="20"/>
              </w:rPr>
              <w:t xml:space="preserve"> </w:t>
            </w:r>
            <w:r w:rsidRPr="00614F25">
              <w:rPr>
                <w:rFonts w:cs="Arial"/>
                <w:sz w:val="20"/>
                <w:szCs w:val="20"/>
              </w:rPr>
              <w:t>over the year to 20</w:t>
            </w:r>
            <w:r>
              <w:rPr>
                <w:rFonts w:cs="Arial"/>
                <w:sz w:val="20"/>
                <w:szCs w:val="20"/>
              </w:rPr>
              <w:t>11/12</w:t>
            </w:r>
            <w:r w:rsidRPr="00614F25">
              <w:rPr>
                <w:rFonts w:cs="Arial"/>
                <w:sz w:val="20"/>
                <w:szCs w:val="20"/>
              </w:rPr>
              <w:t>.</w:t>
            </w:r>
          </w:p>
          <w:p w:rsidR="004C1B50" w:rsidRPr="00614F25" w:rsidRDefault="004C1B50" w:rsidP="004C1B50">
            <w:pPr>
              <w:spacing w:line="360" w:lineRule="auto"/>
              <w:rPr>
                <w:sz w:val="20"/>
                <w:szCs w:val="20"/>
              </w:rPr>
            </w:pPr>
          </w:p>
          <w:p w:rsidR="004C1B50" w:rsidRPr="00614F25" w:rsidRDefault="004C1B50" w:rsidP="004C1B50">
            <w:pPr>
              <w:spacing w:line="360" w:lineRule="auto"/>
              <w:jc w:val="right"/>
              <w:rPr>
                <w:rFonts w:cs="Arial"/>
                <w:sz w:val="20"/>
                <w:szCs w:val="20"/>
              </w:rPr>
            </w:pPr>
          </w:p>
        </w:tc>
        <w:tc>
          <w:tcPr>
            <w:tcW w:w="4376" w:type="dxa"/>
          </w:tcPr>
          <w:p w:rsidR="004C1B50" w:rsidRPr="00614F25" w:rsidRDefault="004C1B50" w:rsidP="004C1B50">
            <w:pPr>
              <w:spacing w:line="360" w:lineRule="auto"/>
              <w:jc w:val="both"/>
              <w:rPr>
                <w:rFonts w:cs="Arial"/>
                <w:sz w:val="20"/>
                <w:szCs w:val="20"/>
              </w:rPr>
            </w:pPr>
            <w:r>
              <w:rPr>
                <w:rFonts w:cs="Arial"/>
                <w:sz w:val="20"/>
                <w:szCs w:val="20"/>
              </w:rPr>
              <w:t xml:space="preserve">‘Narrow’ </w:t>
            </w:r>
            <w:r w:rsidRPr="00614F25">
              <w:rPr>
                <w:rFonts w:cs="Arial"/>
                <w:sz w:val="20"/>
                <w:szCs w:val="20"/>
              </w:rPr>
              <w:t xml:space="preserve">STEM </w:t>
            </w:r>
            <w:r>
              <w:rPr>
                <w:rFonts w:cs="Arial"/>
                <w:sz w:val="20"/>
                <w:szCs w:val="20"/>
              </w:rPr>
              <w:t>e</w:t>
            </w:r>
            <w:r w:rsidRPr="00614F25">
              <w:rPr>
                <w:rFonts w:cs="Arial"/>
                <w:sz w:val="20"/>
                <w:szCs w:val="20"/>
              </w:rPr>
              <w:t xml:space="preserve">nrolments </w:t>
            </w:r>
            <w:r w:rsidR="006B47BD">
              <w:rPr>
                <w:rFonts w:cs="Arial"/>
                <w:sz w:val="20"/>
                <w:szCs w:val="20"/>
              </w:rPr>
              <w:t xml:space="preserve">in </w:t>
            </w:r>
            <w:proofErr w:type="gramStart"/>
            <w:r w:rsidR="006B47BD">
              <w:rPr>
                <w:rFonts w:cs="Arial"/>
                <w:sz w:val="20"/>
                <w:szCs w:val="20"/>
              </w:rPr>
              <w:t>HE</w:t>
            </w:r>
            <w:proofErr w:type="gramEnd"/>
            <w:r w:rsidR="006B47BD">
              <w:rPr>
                <w:rFonts w:cs="Arial"/>
                <w:sz w:val="20"/>
                <w:szCs w:val="20"/>
              </w:rPr>
              <w:t xml:space="preserve"> in FE have increased by 3</w:t>
            </w:r>
            <w:r>
              <w:rPr>
                <w:rFonts w:cs="Arial"/>
                <w:sz w:val="20"/>
                <w:szCs w:val="20"/>
              </w:rPr>
              <w:t>%</w:t>
            </w:r>
            <w:r w:rsidRPr="00614F25">
              <w:rPr>
                <w:rFonts w:cs="Arial"/>
                <w:sz w:val="20"/>
                <w:szCs w:val="20"/>
              </w:rPr>
              <w:t xml:space="preserve"> between </w:t>
            </w:r>
            <w:r>
              <w:rPr>
                <w:rFonts w:cs="Arial"/>
                <w:sz w:val="20"/>
                <w:szCs w:val="20"/>
              </w:rPr>
              <w:t>200</w:t>
            </w:r>
            <w:r w:rsidR="006B47BD">
              <w:rPr>
                <w:rFonts w:cs="Arial"/>
                <w:sz w:val="20"/>
                <w:szCs w:val="20"/>
              </w:rPr>
              <w:t>3/04</w:t>
            </w:r>
            <w:r w:rsidRPr="00614F25">
              <w:rPr>
                <w:rFonts w:cs="Arial"/>
                <w:sz w:val="20"/>
                <w:szCs w:val="20"/>
              </w:rPr>
              <w:t xml:space="preserve"> and </w:t>
            </w:r>
            <w:r>
              <w:rPr>
                <w:rFonts w:cs="Arial"/>
                <w:sz w:val="20"/>
                <w:szCs w:val="20"/>
              </w:rPr>
              <w:t>2011/12.</w:t>
            </w:r>
          </w:p>
          <w:p w:rsidR="004C1B50" w:rsidRPr="00614F25" w:rsidRDefault="004C1B50" w:rsidP="004C1B50">
            <w:pPr>
              <w:spacing w:line="360" w:lineRule="auto"/>
              <w:jc w:val="right"/>
              <w:rPr>
                <w:rFonts w:cs="Arial"/>
                <w:sz w:val="20"/>
                <w:szCs w:val="20"/>
              </w:rPr>
            </w:pPr>
          </w:p>
        </w:tc>
      </w:tr>
      <w:tr w:rsidR="004C1B50" w:rsidRPr="002D1E00" w:rsidTr="004C1B50">
        <w:tc>
          <w:tcPr>
            <w:tcW w:w="1702" w:type="dxa"/>
            <w:gridSpan w:val="2"/>
          </w:tcPr>
          <w:p w:rsidR="004C1B50" w:rsidRPr="002D1E00" w:rsidRDefault="004C1B50" w:rsidP="004C1B50">
            <w:pPr>
              <w:spacing w:line="360" w:lineRule="auto"/>
              <w:jc w:val="both"/>
              <w:rPr>
                <w:rFonts w:cs="Arial"/>
                <w:sz w:val="20"/>
                <w:szCs w:val="20"/>
              </w:rPr>
            </w:pPr>
            <w:r w:rsidRPr="002D1E00">
              <w:rPr>
                <w:rFonts w:cs="Arial"/>
                <w:sz w:val="20"/>
                <w:szCs w:val="20"/>
              </w:rPr>
              <w:t xml:space="preserve">Retention on </w:t>
            </w:r>
            <w:r>
              <w:rPr>
                <w:rFonts w:cs="Arial"/>
                <w:sz w:val="20"/>
                <w:szCs w:val="20"/>
              </w:rPr>
              <w:t>HE in FE</w:t>
            </w:r>
            <w:r w:rsidRPr="002D1E00">
              <w:rPr>
                <w:rFonts w:cs="Arial"/>
                <w:sz w:val="20"/>
                <w:szCs w:val="20"/>
              </w:rPr>
              <w:t xml:space="preserve"> Courses</w:t>
            </w:r>
          </w:p>
        </w:tc>
        <w:tc>
          <w:tcPr>
            <w:tcW w:w="4252" w:type="dxa"/>
          </w:tcPr>
          <w:p w:rsidR="004C1B50" w:rsidRPr="002D1E00" w:rsidRDefault="004C1B50" w:rsidP="004C1B50">
            <w:pPr>
              <w:spacing w:line="360" w:lineRule="auto"/>
              <w:jc w:val="both"/>
              <w:rPr>
                <w:rFonts w:cs="Arial"/>
                <w:sz w:val="20"/>
                <w:szCs w:val="20"/>
              </w:rPr>
            </w:pPr>
            <w:r w:rsidRPr="002D1E00">
              <w:rPr>
                <w:rFonts w:cs="Arial"/>
                <w:sz w:val="20"/>
                <w:szCs w:val="20"/>
              </w:rPr>
              <w:t xml:space="preserve">The retention rate on </w:t>
            </w:r>
            <w:proofErr w:type="gramStart"/>
            <w:r>
              <w:rPr>
                <w:rFonts w:cs="Arial"/>
                <w:sz w:val="20"/>
                <w:szCs w:val="20"/>
              </w:rPr>
              <w:t>HE</w:t>
            </w:r>
            <w:proofErr w:type="gramEnd"/>
            <w:r>
              <w:rPr>
                <w:rFonts w:cs="Arial"/>
                <w:sz w:val="20"/>
                <w:szCs w:val="20"/>
              </w:rPr>
              <w:t xml:space="preserve"> in FE</w:t>
            </w:r>
            <w:r w:rsidRPr="002D1E00">
              <w:rPr>
                <w:rFonts w:cs="Arial"/>
                <w:sz w:val="20"/>
                <w:szCs w:val="20"/>
              </w:rPr>
              <w:t xml:space="preserve"> courses has </w:t>
            </w:r>
            <w:r>
              <w:rPr>
                <w:rFonts w:cs="Arial"/>
                <w:sz w:val="20"/>
                <w:szCs w:val="20"/>
              </w:rPr>
              <w:t>in</w:t>
            </w:r>
            <w:r w:rsidRPr="002D1E00">
              <w:rPr>
                <w:rFonts w:cs="Arial"/>
                <w:sz w:val="20"/>
                <w:szCs w:val="20"/>
              </w:rPr>
              <w:t>creas</w:t>
            </w:r>
            <w:r>
              <w:rPr>
                <w:rFonts w:cs="Arial"/>
                <w:sz w:val="20"/>
                <w:szCs w:val="20"/>
              </w:rPr>
              <w:t>ed</w:t>
            </w:r>
            <w:r w:rsidRPr="002D1E00">
              <w:rPr>
                <w:rFonts w:cs="Arial"/>
                <w:sz w:val="20"/>
                <w:szCs w:val="20"/>
              </w:rPr>
              <w:t xml:space="preserve"> </w:t>
            </w:r>
            <w:r>
              <w:rPr>
                <w:rFonts w:cs="Arial"/>
                <w:sz w:val="20"/>
                <w:szCs w:val="20"/>
              </w:rPr>
              <w:t xml:space="preserve">marginally by 1 percentage point to </w:t>
            </w:r>
            <w:r w:rsidRPr="002D1E00">
              <w:rPr>
                <w:rFonts w:cs="Arial"/>
                <w:sz w:val="20"/>
                <w:szCs w:val="20"/>
              </w:rPr>
              <w:t xml:space="preserve">stand at </w:t>
            </w:r>
            <w:r>
              <w:rPr>
                <w:rFonts w:cs="Arial"/>
                <w:sz w:val="20"/>
                <w:szCs w:val="20"/>
              </w:rPr>
              <w:t>95</w:t>
            </w:r>
            <w:r w:rsidRPr="002D1E00">
              <w:rPr>
                <w:rFonts w:cs="Arial"/>
                <w:sz w:val="20"/>
                <w:szCs w:val="20"/>
              </w:rPr>
              <w:t>% in 20</w:t>
            </w:r>
            <w:r>
              <w:rPr>
                <w:rFonts w:cs="Arial"/>
                <w:sz w:val="20"/>
                <w:szCs w:val="20"/>
              </w:rPr>
              <w:t xml:space="preserve">11/12. </w:t>
            </w:r>
          </w:p>
          <w:p w:rsidR="004C1B50" w:rsidRPr="002D1E00" w:rsidRDefault="004C1B50" w:rsidP="004C1B50">
            <w:pPr>
              <w:spacing w:line="360" w:lineRule="auto"/>
              <w:jc w:val="right"/>
              <w:rPr>
                <w:rFonts w:cs="Arial"/>
                <w:sz w:val="20"/>
                <w:szCs w:val="20"/>
              </w:rPr>
            </w:pPr>
            <w:r w:rsidRPr="002D1E00">
              <w:rPr>
                <w:rFonts w:cs="Arial"/>
                <w:sz w:val="20"/>
                <w:szCs w:val="20"/>
              </w:rPr>
              <w:t xml:space="preserve">   </w:t>
            </w:r>
          </w:p>
        </w:tc>
        <w:tc>
          <w:tcPr>
            <w:tcW w:w="4395" w:type="dxa"/>
            <w:gridSpan w:val="2"/>
          </w:tcPr>
          <w:p w:rsidR="004C1B50" w:rsidRDefault="004C1B50" w:rsidP="004C1B50">
            <w:pPr>
              <w:spacing w:line="360" w:lineRule="auto"/>
              <w:jc w:val="both"/>
              <w:rPr>
                <w:rFonts w:cs="Arial"/>
                <w:sz w:val="20"/>
                <w:szCs w:val="20"/>
              </w:rPr>
            </w:pPr>
            <w:r w:rsidRPr="002D1E00">
              <w:rPr>
                <w:rFonts w:cs="Arial"/>
                <w:sz w:val="20"/>
                <w:szCs w:val="20"/>
              </w:rPr>
              <w:t xml:space="preserve">The retention rate on </w:t>
            </w:r>
            <w:proofErr w:type="gramStart"/>
            <w:r>
              <w:rPr>
                <w:rFonts w:cs="Arial"/>
                <w:sz w:val="20"/>
                <w:szCs w:val="20"/>
              </w:rPr>
              <w:t>HE</w:t>
            </w:r>
            <w:proofErr w:type="gramEnd"/>
            <w:r>
              <w:rPr>
                <w:rFonts w:cs="Arial"/>
                <w:sz w:val="20"/>
                <w:szCs w:val="20"/>
              </w:rPr>
              <w:t xml:space="preserve"> in FE courses at 95% in 2011/12 i</w:t>
            </w:r>
            <w:r w:rsidR="00F36B9E">
              <w:rPr>
                <w:rFonts w:cs="Arial"/>
                <w:sz w:val="20"/>
                <w:szCs w:val="20"/>
              </w:rPr>
              <w:t>s at the same level as in 2001/0</w:t>
            </w:r>
            <w:r>
              <w:rPr>
                <w:rFonts w:cs="Arial"/>
                <w:sz w:val="20"/>
                <w:szCs w:val="20"/>
              </w:rPr>
              <w:t>2.</w:t>
            </w:r>
          </w:p>
          <w:p w:rsidR="004C1B50" w:rsidRDefault="004C1B50" w:rsidP="004C1B50">
            <w:pPr>
              <w:spacing w:line="360" w:lineRule="auto"/>
              <w:jc w:val="both"/>
              <w:rPr>
                <w:rFonts w:cs="Arial"/>
                <w:sz w:val="20"/>
                <w:szCs w:val="20"/>
              </w:rPr>
            </w:pPr>
            <w:r>
              <w:rPr>
                <w:rFonts w:cs="Arial"/>
                <w:sz w:val="20"/>
                <w:szCs w:val="20"/>
              </w:rPr>
              <w:t xml:space="preserve">. </w:t>
            </w:r>
          </w:p>
          <w:p w:rsidR="004C1B50" w:rsidRPr="002D1E00" w:rsidRDefault="004C1B50" w:rsidP="004C1B50">
            <w:pPr>
              <w:spacing w:line="360" w:lineRule="auto"/>
              <w:jc w:val="right"/>
              <w:rPr>
                <w:rFonts w:cs="Arial"/>
                <w:sz w:val="20"/>
                <w:szCs w:val="20"/>
              </w:rPr>
            </w:pPr>
          </w:p>
        </w:tc>
      </w:tr>
      <w:tr w:rsidR="004C1B50" w:rsidRPr="002D1E00" w:rsidTr="004C1B50">
        <w:tc>
          <w:tcPr>
            <w:tcW w:w="1702" w:type="dxa"/>
            <w:gridSpan w:val="2"/>
          </w:tcPr>
          <w:p w:rsidR="004C1B50" w:rsidRPr="002D1E00" w:rsidRDefault="004C1B50" w:rsidP="004C1B50">
            <w:pPr>
              <w:spacing w:line="360" w:lineRule="auto"/>
              <w:jc w:val="both"/>
              <w:rPr>
                <w:rFonts w:cs="Arial"/>
                <w:sz w:val="20"/>
                <w:szCs w:val="20"/>
              </w:rPr>
            </w:pPr>
            <w:r w:rsidRPr="002D1E00">
              <w:rPr>
                <w:rFonts w:cs="Arial"/>
                <w:sz w:val="20"/>
                <w:szCs w:val="20"/>
              </w:rPr>
              <w:t xml:space="preserve">Achievement on </w:t>
            </w:r>
            <w:r>
              <w:rPr>
                <w:rFonts w:cs="Arial"/>
                <w:sz w:val="20"/>
                <w:szCs w:val="20"/>
              </w:rPr>
              <w:t>HE in FE</w:t>
            </w:r>
            <w:r w:rsidRPr="002D1E00">
              <w:rPr>
                <w:rFonts w:cs="Arial"/>
                <w:sz w:val="20"/>
                <w:szCs w:val="20"/>
              </w:rPr>
              <w:t xml:space="preserve"> Courses</w:t>
            </w:r>
          </w:p>
        </w:tc>
        <w:tc>
          <w:tcPr>
            <w:tcW w:w="4252" w:type="dxa"/>
          </w:tcPr>
          <w:p w:rsidR="004C1B50" w:rsidRDefault="004C1B50" w:rsidP="004C1B50">
            <w:pPr>
              <w:spacing w:line="360" w:lineRule="auto"/>
              <w:rPr>
                <w:rFonts w:cs="Arial"/>
                <w:sz w:val="20"/>
                <w:szCs w:val="20"/>
              </w:rPr>
            </w:pPr>
            <w:r w:rsidRPr="002D1E00">
              <w:rPr>
                <w:rFonts w:cs="Arial"/>
                <w:sz w:val="20"/>
                <w:szCs w:val="20"/>
              </w:rPr>
              <w:t xml:space="preserve">The achievement rate on </w:t>
            </w:r>
            <w:proofErr w:type="gramStart"/>
            <w:r>
              <w:rPr>
                <w:rFonts w:cs="Arial"/>
                <w:sz w:val="20"/>
                <w:szCs w:val="20"/>
              </w:rPr>
              <w:t>HE</w:t>
            </w:r>
            <w:proofErr w:type="gramEnd"/>
            <w:r>
              <w:rPr>
                <w:rFonts w:cs="Arial"/>
                <w:sz w:val="20"/>
                <w:szCs w:val="20"/>
              </w:rPr>
              <w:t xml:space="preserve"> in FE</w:t>
            </w:r>
            <w:r w:rsidRPr="002D1E00">
              <w:rPr>
                <w:rFonts w:cs="Arial"/>
                <w:sz w:val="20"/>
                <w:szCs w:val="20"/>
              </w:rPr>
              <w:t xml:space="preserve"> courses</w:t>
            </w:r>
            <w:r>
              <w:rPr>
                <w:rFonts w:cs="Arial"/>
                <w:sz w:val="20"/>
                <w:szCs w:val="20"/>
              </w:rPr>
              <w:t xml:space="preserve"> has increased from 88% in 2010/11 to</w:t>
            </w:r>
            <w:r w:rsidRPr="002D1E00">
              <w:rPr>
                <w:rFonts w:cs="Arial"/>
                <w:sz w:val="20"/>
                <w:szCs w:val="20"/>
              </w:rPr>
              <w:t xml:space="preserve"> </w:t>
            </w:r>
            <w:r>
              <w:rPr>
                <w:rFonts w:cs="Arial"/>
                <w:sz w:val="20"/>
                <w:szCs w:val="20"/>
              </w:rPr>
              <w:t>93</w:t>
            </w:r>
            <w:r w:rsidRPr="002D1E00">
              <w:rPr>
                <w:rFonts w:cs="Arial"/>
                <w:sz w:val="20"/>
                <w:szCs w:val="20"/>
              </w:rPr>
              <w:t>%</w:t>
            </w:r>
            <w:r>
              <w:rPr>
                <w:rFonts w:cs="Arial"/>
                <w:sz w:val="20"/>
                <w:szCs w:val="20"/>
              </w:rPr>
              <w:t xml:space="preserve"> in 2011/12</w:t>
            </w:r>
            <w:r>
              <w:rPr>
                <w:rStyle w:val="FootnoteReference"/>
                <w:rFonts w:cs="Arial"/>
                <w:sz w:val="20"/>
                <w:szCs w:val="20"/>
              </w:rPr>
              <w:footnoteReference w:id="12"/>
            </w:r>
            <w:r>
              <w:rPr>
                <w:rFonts w:cs="Arial"/>
                <w:sz w:val="20"/>
                <w:szCs w:val="20"/>
              </w:rPr>
              <w:t>.</w:t>
            </w:r>
            <w:r w:rsidRPr="002D1E00" w:rsidDel="007418CA">
              <w:rPr>
                <w:rFonts w:cs="Arial"/>
                <w:sz w:val="20"/>
                <w:szCs w:val="20"/>
              </w:rPr>
              <w:t xml:space="preserve"> </w:t>
            </w:r>
          </w:p>
          <w:p w:rsidR="004C1B50" w:rsidRPr="002D1E00" w:rsidRDefault="004C1B50" w:rsidP="004C1B50">
            <w:pPr>
              <w:spacing w:line="360" w:lineRule="auto"/>
              <w:rPr>
                <w:rFonts w:cs="Arial"/>
                <w:sz w:val="20"/>
                <w:szCs w:val="20"/>
              </w:rPr>
            </w:pPr>
          </w:p>
          <w:p w:rsidR="004C1B50" w:rsidRPr="002D1E00" w:rsidRDefault="004C1B50" w:rsidP="004C1B50">
            <w:pPr>
              <w:spacing w:line="360" w:lineRule="auto"/>
              <w:jc w:val="right"/>
              <w:rPr>
                <w:rFonts w:cs="Arial"/>
                <w:sz w:val="20"/>
                <w:szCs w:val="20"/>
              </w:rPr>
            </w:pPr>
          </w:p>
        </w:tc>
        <w:tc>
          <w:tcPr>
            <w:tcW w:w="4395" w:type="dxa"/>
            <w:gridSpan w:val="2"/>
          </w:tcPr>
          <w:p w:rsidR="004C1B50" w:rsidRDefault="004C1B50" w:rsidP="004C1B50">
            <w:pPr>
              <w:spacing w:line="360" w:lineRule="auto"/>
              <w:jc w:val="both"/>
              <w:rPr>
                <w:rFonts w:cs="Arial"/>
                <w:sz w:val="20"/>
                <w:szCs w:val="20"/>
              </w:rPr>
            </w:pPr>
            <w:r w:rsidRPr="002D1E00">
              <w:rPr>
                <w:rFonts w:cs="Arial"/>
                <w:sz w:val="20"/>
                <w:szCs w:val="20"/>
              </w:rPr>
              <w:t xml:space="preserve">The achievement rate on </w:t>
            </w:r>
            <w:proofErr w:type="gramStart"/>
            <w:r>
              <w:rPr>
                <w:rFonts w:cs="Arial"/>
                <w:sz w:val="20"/>
                <w:szCs w:val="20"/>
              </w:rPr>
              <w:t>HE</w:t>
            </w:r>
            <w:proofErr w:type="gramEnd"/>
            <w:r>
              <w:rPr>
                <w:rFonts w:cs="Arial"/>
                <w:sz w:val="20"/>
                <w:szCs w:val="20"/>
              </w:rPr>
              <w:t xml:space="preserve"> in FE</w:t>
            </w:r>
            <w:r w:rsidRPr="002D1E00">
              <w:rPr>
                <w:rFonts w:cs="Arial"/>
                <w:sz w:val="20"/>
                <w:szCs w:val="20"/>
              </w:rPr>
              <w:t xml:space="preserve"> courses </w:t>
            </w:r>
            <w:r>
              <w:rPr>
                <w:rFonts w:cs="Arial"/>
                <w:sz w:val="20"/>
                <w:szCs w:val="20"/>
              </w:rPr>
              <w:t>has increased from 78% in 2001/02 to 93% in 2011/12.</w:t>
            </w:r>
          </w:p>
          <w:p w:rsidR="004C1B50" w:rsidRPr="002D1E00" w:rsidRDefault="004C1B50" w:rsidP="004C1B50">
            <w:pPr>
              <w:spacing w:line="360" w:lineRule="auto"/>
              <w:jc w:val="both"/>
              <w:rPr>
                <w:rFonts w:cs="Arial"/>
                <w:sz w:val="20"/>
                <w:szCs w:val="20"/>
              </w:rPr>
            </w:pPr>
            <w:r>
              <w:rPr>
                <w:rFonts w:cs="Arial"/>
                <w:noProof/>
                <w:sz w:val="20"/>
                <w:szCs w:val="20"/>
                <w:lang w:eastAsia="en-GB"/>
              </w:rPr>
              <w:t xml:space="preserve">                                                        </w:t>
            </w:r>
          </w:p>
          <w:p w:rsidR="004C1B50" w:rsidRPr="002D1E00" w:rsidRDefault="004C1B50" w:rsidP="004C1B50">
            <w:pPr>
              <w:spacing w:line="360" w:lineRule="auto"/>
              <w:jc w:val="right"/>
              <w:rPr>
                <w:rFonts w:cs="Arial"/>
                <w:sz w:val="20"/>
                <w:szCs w:val="20"/>
              </w:rPr>
            </w:pPr>
          </w:p>
        </w:tc>
      </w:tr>
    </w:tbl>
    <w:p w:rsidR="009B2910" w:rsidRDefault="009B2910" w:rsidP="00452982">
      <w:pPr>
        <w:spacing w:line="360" w:lineRule="auto"/>
        <w:ind w:left="720"/>
        <w:jc w:val="both"/>
        <w:rPr>
          <w:rFonts w:cs="Arial"/>
          <w:lang w:eastAsia="en-GB"/>
        </w:rPr>
      </w:pPr>
    </w:p>
    <w:p w:rsidR="009B2910" w:rsidRDefault="009B2910" w:rsidP="00452982">
      <w:pPr>
        <w:spacing w:line="360" w:lineRule="auto"/>
        <w:ind w:left="720"/>
        <w:jc w:val="both"/>
        <w:rPr>
          <w:rFonts w:cs="Arial"/>
        </w:rPr>
      </w:pPr>
    </w:p>
    <w:p w:rsidR="009B2910" w:rsidRDefault="009B2910" w:rsidP="005759C3">
      <w:pPr>
        <w:spacing w:line="360" w:lineRule="auto"/>
        <w:ind w:left="720"/>
        <w:rPr>
          <w:rFonts w:cs="Arial"/>
          <w:b/>
        </w:rPr>
      </w:pPr>
    </w:p>
    <w:p w:rsidR="009B2910" w:rsidRDefault="009B2910" w:rsidP="005759C3">
      <w:pPr>
        <w:spacing w:line="360" w:lineRule="auto"/>
        <w:ind w:left="720"/>
        <w:rPr>
          <w:rFonts w:cs="Arial"/>
          <w:b/>
        </w:rPr>
      </w:pPr>
      <w:r>
        <w:rPr>
          <w:rFonts w:cs="Arial"/>
          <w:b/>
        </w:rPr>
        <w:t>Further Education (Chapter 6)</w:t>
      </w:r>
    </w:p>
    <w:p w:rsidR="009B2910" w:rsidRDefault="009B2910" w:rsidP="005759C3">
      <w:pPr>
        <w:spacing w:line="360" w:lineRule="auto"/>
        <w:ind w:left="360"/>
        <w:jc w:val="both"/>
        <w:rPr>
          <w:rFonts w:cs="Arial"/>
          <w:lang w:eastAsia="en-GB"/>
        </w:rPr>
      </w:pPr>
    </w:p>
    <w:p w:rsidR="009B2910" w:rsidRPr="00BE0AC4" w:rsidRDefault="009B2910" w:rsidP="00647998">
      <w:pPr>
        <w:numPr>
          <w:ilvl w:val="0"/>
          <w:numId w:val="42"/>
        </w:numPr>
        <w:spacing w:line="360" w:lineRule="auto"/>
        <w:ind w:left="1094" w:hanging="810"/>
        <w:jc w:val="both"/>
        <w:rPr>
          <w:rFonts w:cs="Arial"/>
        </w:rPr>
      </w:pPr>
      <w:r w:rsidRPr="00BA0D1E">
        <w:rPr>
          <w:rFonts w:cs="Arial"/>
          <w:b/>
          <w:lang w:eastAsia="en-GB"/>
        </w:rPr>
        <w:t xml:space="preserve">The focus of </w:t>
      </w:r>
      <w:r>
        <w:rPr>
          <w:rFonts w:cs="Arial"/>
          <w:b/>
          <w:lang w:eastAsia="en-GB"/>
        </w:rPr>
        <w:t>C</w:t>
      </w:r>
      <w:r w:rsidRPr="00BA0D1E">
        <w:rPr>
          <w:rFonts w:cs="Arial"/>
          <w:b/>
          <w:lang w:eastAsia="en-GB"/>
        </w:rPr>
        <w:t>hapter</w:t>
      </w:r>
      <w:r>
        <w:rPr>
          <w:rFonts w:cs="Arial"/>
          <w:b/>
          <w:lang w:eastAsia="en-GB"/>
        </w:rPr>
        <w:t xml:space="preserve"> 6</w:t>
      </w:r>
      <w:r w:rsidRPr="00BA0D1E">
        <w:rPr>
          <w:rFonts w:cs="Arial"/>
          <w:b/>
          <w:lang w:eastAsia="en-GB"/>
        </w:rPr>
        <w:t xml:space="preserve"> is on mainstream FE provision</w:t>
      </w:r>
      <w:r w:rsidRPr="00BA0D1E">
        <w:rPr>
          <w:rStyle w:val="FootnoteReference"/>
          <w:rFonts w:cs="Arial"/>
          <w:b/>
          <w:lang w:eastAsia="en-GB"/>
        </w:rPr>
        <w:footnoteReference w:id="13"/>
      </w:r>
      <w:r w:rsidRPr="00BA0D1E">
        <w:rPr>
          <w:rFonts w:cs="Arial"/>
          <w:b/>
          <w:lang w:eastAsia="en-GB"/>
        </w:rPr>
        <w:t xml:space="preserve"> </w:t>
      </w:r>
      <w:bookmarkStart w:id="11" w:name="OLE_LINK59"/>
      <w:bookmarkStart w:id="12" w:name="OLE_LINK60"/>
      <w:r w:rsidRPr="00BA0D1E">
        <w:rPr>
          <w:rFonts w:cs="Arial"/>
          <w:b/>
          <w:lang w:eastAsia="en-GB"/>
        </w:rPr>
        <w:t>at Level 2 and above</w:t>
      </w:r>
      <w:r>
        <w:rPr>
          <w:rFonts w:cs="Arial"/>
          <w:lang w:eastAsia="en-GB"/>
        </w:rPr>
        <w:t xml:space="preserve">. Other aspects of FE provision are assessed elsewhere in the report. The focus on Level 2 and above reflects the emphasis that </w:t>
      </w:r>
      <w:r>
        <w:rPr>
          <w:rFonts w:cs="Arial"/>
          <w:lang w:eastAsia="en-GB"/>
        </w:rPr>
        <w:lastRenderedPageBreak/>
        <w:t>has been placed on this level of provision in the Programme for Government and Northern Ireland Economic Strategy</w:t>
      </w:r>
      <w:bookmarkEnd w:id="11"/>
      <w:bookmarkEnd w:id="12"/>
      <w:r>
        <w:rPr>
          <w:rFonts w:cs="Arial"/>
          <w:lang w:eastAsia="en-GB"/>
        </w:rPr>
        <w:t>. While FE mainstream provision experienced a decline in overall qualifications at level 2 and above in the last year (-3%), it delivered growth in ‘narrow’ STEM qualifications (+4%). There has been a drop in the volume of overall enrolments at level 2 and above (-6%) with a marginal decline in ‘narrow’</w:t>
      </w:r>
      <w:r>
        <w:rPr>
          <w:rStyle w:val="FootnoteReference"/>
          <w:rFonts w:cs="Arial"/>
          <w:lang w:eastAsia="en-GB"/>
        </w:rPr>
        <w:footnoteReference w:id="14"/>
      </w:r>
      <w:r>
        <w:rPr>
          <w:rFonts w:cs="Arial"/>
          <w:lang w:eastAsia="en-GB"/>
        </w:rPr>
        <w:t xml:space="preserve"> STEM enrolments (-1%). It should be noted that Essential Skills Level 2 enrolments have increased by 6% in the last year and this is acting to offset reductions in enrolments in mainstream FE. A longer term decline in ‘narrow’ STEM enrolments in FE Mainstream is an issue the Department is seeking to address, and is reflected in its Quality and Performance Action Plan (</w:t>
      </w:r>
      <w:r w:rsidRPr="008D7AD5">
        <w:rPr>
          <w:rFonts w:cs="Arial"/>
          <w:b/>
          <w:lang w:eastAsia="en-GB"/>
        </w:rPr>
        <w:t>Annex 1</w:t>
      </w:r>
      <w:r>
        <w:rPr>
          <w:rFonts w:cs="Arial"/>
          <w:lang w:eastAsia="en-GB"/>
        </w:rPr>
        <w:t xml:space="preserve">). </w:t>
      </w:r>
      <w:r w:rsidRPr="007E19EF">
        <w:rPr>
          <w:rFonts w:cs="Arial"/>
          <w:lang w:eastAsia="en-GB"/>
        </w:rPr>
        <w:t>FE mainstream provision continues to engage successfully with individuals from some of the most deprived areas in Northern Ireland, whilst retention and achievement rates have shown positive increases from 2010/11 to 2011/12</w:t>
      </w:r>
      <w:r>
        <w:rPr>
          <w:rFonts w:cs="Arial"/>
          <w:lang w:eastAsia="en-GB"/>
        </w:rPr>
        <w:t>.</w:t>
      </w:r>
    </w:p>
    <w:p w:rsidR="009B2910" w:rsidRDefault="009B2910" w:rsidP="005B3940">
      <w:pPr>
        <w:spacing w:line="360" w:lineRule="auto"/>
        <w:rPr>
          <w:rFonts w:cs="Arial"/>
          <w:b/>
        </w:rPr>
      </w:pPr>
    </w:p>
    <w:p w:rsidR="009B2910" w:rsidRDefault="009B2910" w:rsidP="00AB455D">
      <w:pPr>
        <w:spacing w:line="360" w:lineRule="auto"/>
        <w:ind w:left="720"/>
        <w:rPr>
          <w:rFonts w:cs="Arial"/>
          <w:b/>
        </w:rPr>
      </w:pPr>
      <w:r>
        <w:rPr>
          <w:rFonts w:cs="Arial"/>
          <w:b/>
        </w:rPr>
        <w:t xml:space="preserve">Table E 4: Trends in Key Mainstream Further Education Indicators </w:t>
      </w:r>
      <w:bookmarkStart w:id="13" w:name="OLE_LINK7"/>
      <w:bookmarkStart w:id="14" w:name="OLE_LINK8"/>
      <w:r>
        <w:rPr>
          <w:rFonts w:cs="Arial"/>
          <w:b/>
        </w:rPr>
        <w:t>(at qualification level 2 and above)</w:t>
      </w:r>
      <w:bookmarkEnd w:id="13"/>
      <w:bookmarkEnd w:id="14"/>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4320"/>
        <w:gridCol w:w="4320"/>
      </w:tblGrid>
      <w:tr w:rsidR="009B2910" w:rsidRPr="002D1E00" w:rsidTr="00DC3D73">
        <w:trPr>
          <w:tblHeader/>
        </w:trPr>
        <w:tc>
          <w:tcPr>
            <w:tcW w:w="1620" w:type="dxa"/>
          </w:tcPr>
          <w:p w:rsidR="009B2910" w:rsidRPr="002D1E00" w:rsidRDefault="009B2910" w:rsidP="00DC3D73">
            <w:pPr>
              <w:spacing w:line="360" w:lineRule="auto"/>
              <w:rPr>
                <w:rFonts w:cs="Arial"/>
                <w:b/>
                <w:sz w:val="20"/>
                <w:szCs w:val="20"/>
              </w:rPr>
            </w:pPr>
            <w:r w:rsidRPr="002D1E00">
              <w:rPr>
                <w:rFonts w:cs="Arial"/>
                <w:b/>
                <w:sz w:val="20"/>
                <w:szCs w:val="20"/>
              </w:rPr>
              <w:t>Indicator</w:t>
            </w:r>
          </w:p>
        </w:tc>
        <w:tc>
          <w:tcPr>
            <w:tcW w:w="4320" w:type="dxa"/>
          </w:tcPr>
          <w:p w:rsidR="009B2910" w:rsidRPr="002D1E00" w:rsidRDefault="009B2910" w:rsidP="00DC3D73">
            <w:pPr>
              <w:spacing w:line="360" w:lineRule="auto"/>
              <w:rPr>
                <w:rFonts w:cs="Arial"/>
                <w:b/>
                <w:sz w:val="20"/>
                <w:szCs w:val="20"/>
              </w:rPr>
            </w:pPr>
            <w:r w:rsidRPr="002D1E00">
              <w:rPr>
                <w:rFonts w:cs="Arial"/>
                <w:b/>
                <w:sz w:val="20"/>
                <w:szCs w:val="20"/>
              </w:rPr>
              <w:t>Recent Change</w:t>
            </w:r>
          </w:p>
        </w:tc>
        <w:tc>
          <w:tcPr>
            <w:tcW w:w="4320" w:type="dxa"/>
          </w:tcPr>
          <w:p w:rsidR="009B2910" w:rsidRPr="002D1E00" w:rsidRDefault="009B2910" w:rsidP="00DC3D73">
            <w:pPr>
              <w:spacing w:line="360" w:lineRule="auto"/>
              <w:rPr>
                <w:rFonts w:cs="Arial"/>
                <w:b/>
                <w:sz w:val="20"/>
                <w:szCs w:val="20"/>
              </w:rPr>
            </w:pPr>
            <w:r w:rsidRPr="002D1E00">
              <w:rPr>
                <w:rFonts w:cs="Arial"/>
                <w:b/>
                <w:sz w:val="20"/>
                <w:szCs w:val="20"/>
              </w:rPr>
              <w:t>Long-Term Trend</w:t>
            </w:r>
            <w:r w:rsidR="00DF1E66">
              <w:rPr>
                <w:rStyle w:val="FootnoteReference"/>
                <w:b/>
                <w:sz w:val="20"/>
                <w:szCs w:val="20"/>
              </w:rPr>
              <w:footnoteReference w:id="15"/>
            </w:r>
          </w:p>
        </w:tc>
      </w:tr>
      <w:tr w:rsidR="009B2910" w:rsidRPr="002D1E00" w:rsidTr="00DC3D73">
        <w:tc>
          <w:tcPr>
            <w:tcW w:w="1620" w:type="dxa"/>
          </w:tcPr>
          <w:p w:rsidR="009B2910" w:rsidRPr="002D1E00" w:rsidRDefault="009B2910" w:rsidP="00DC3D73">
            <w:pPr>
              <w:spacing w:line="360" w:lineRule="auto"/>
              <w:jc w:val="both"/>
              <w:rPr>
                <w:rFonts w:cs="Arial"/>
                <w:sz w:val="20"/>
                <w:szCs w:val="20"/>
              </w:rPr>
            </w:pPr>
            <w:r>
              <w:rPr>
                <w:rFonts w:cs="Arial"/>
                <w:sz w:val="20"/>
                <w:szCs w:val="20"/>
              </w:rPr>
              <w:t xml:space="preserve">Qualifications in mainstream FE </w:t>
            </w:r>
          </w:p>
        </w:tc>
        <w:tc>
          <w:tcPr>
            <w:tcW w:w="4320" w:type="dxa"/>
          </w:tcPr>
          <w:p w:rsidR="009B2910" w:rsidRPr="00AD057D" w:rsidRDefault="009B2910" w:rsidP="00DC3D73">
            <w:pPr>
              <w:spacing w:line="360" w:lineRule="auto"/>
              <w:rPr>
                <w:rFonts w:cs="Arial"/>
                <w:sz w:val="20"/>
                <w:szCs w:val="20"/>
              </w:rPr>
            </w:pPr>
            <w:r w:rsidRPr="002D1E00">
              <w:rPr>
                <w:rFonts w:cs="Arial"/>
                <w:sz w:val="20"/>
                <w:szCs w:val="20"/>
              </w:rPr>
              <w:t xml:space="preserve">The number of </w:t>
            </w:r>
            <w:r>
              <w:rPr>
                <w:rFonts w:cs="Arial"/>
                <w:sz w:val="20"/>
                <w:szCs w:val="20"/>
              </w:rPr>
              <w:t>qualifications</w:t>
            </w:r>
            <w:r w:rsidRPr="002D1E00">
              <w:rPr>
                <w:rFonts w:cs="Arial"/>
                <w:sz w:val="20"/>
                <w:szCs w:val="20"/>
              </w:rPr>
              <w:t xml:space="preserve"> </w:t>
            </w:r>
            <w:r>
              <w:rPr>
                <w:rFonts w:cs="Arial"/>
                <w:sz w:val="20"/>
                <w:szCs w:val="20"/>
              </w:rPr>
              <w:t>i</w:t>
            </w:r>
            <w:r w:rsidRPr="002D1E00">
              <w:rPr>
                <w:rFonts w:cs="Arial"/>
                <w:sz w:val="20"/>
                <w:szCs w:val="20"/>
              </w:rPr>
              <w:t xml:space="preserve">n </w:t>
            </w:r>
            <w:r w:rsidRPr="00AD057D">
              <w:rPr>
                <w:rFonts w:cs="Arial"/>
                <w:sz w:val="20"/>
                <w:szCs w:val="20"/>
              </w:rPr>
              <w:t xml:space="preserve">mainstream FE has </w:t>
            </w:r>
            <w:r>
              <w:rPr>
                <w:rFonts w:cs="Arial"/>
                <w:sz w:val="20"/>
                <w:szCs w:val="20"/>
              </w:rPr>
              <w:t>de</w:t>
            </w:r>
            <w:r w:rsidRPr="00AD057D">
              <w:rPr>
                <w:rFonts w:cs="Arial"/>
                <w:sz w:val="20"/>
                <w:szCs w:val="20"/>
              </w:rPr>
              <w:t xml:space="preserve">creased by </w:t>
            </w:r>
            <w:r>
              <w:rPr>
                <w:rFonts w:cs="Arial"/>
                <w:sz w:val="20"/>
                <w:szCs w:val="20"/>
              </w:rPr>
              <w:t>3</w:t>
            </w:r>
            <w:r w:rsidRPr="00AD057D">
              <w:rPr>
                <w:rFonts w:cs="Arial"/>
                <w:sz w:val="20"/>
                <w:szCs w:val="20"/>
              </w:rPr>
              <w:t xml:space="preserve">% from </w:t>
            </w:r>
            <w:r>
              <w:rPr>
                <w:rFonts w:cs="Arial"/>
                <w:sz w:val="20"/>
                <w:szCs w:val="20"/>
              </w:rPr>
              <w:t>24,628</w:t>
            </w:r>
            <w:r w:rsidRPr="00AD057D">
              <w:rPr>
                <w:rFonts w:cs="Arial"/>
                <w:sz w:val="20"/>
                <w:szCs w:val="20"/>
              </w:rPr>
              <w:t xml:space="preserve"> in 20</w:t>
            </w:r>
            <w:r>
              <w:rPr>
                <w:rFonts w:cs="Arial"/>
                <w:sz w:val="20"/>
                <w:szCs w:val="20"/>
              </w:rPr>
              <w:t>10/11</w:t>
            </w:r>
            <w:r w:rsidRPr="00AD057D">
              <w:rPr>
                <w:rFonts w:cs="Arial"/>
                <w:sz w:val="20"/>
                <w:szCs w:val="20"/>
              </w:rPr>
              <w:t xml:space="preserve"> to 2</w:t>
            </w:r>
            <w:r>
              <w:rPr>
                <w:rFonts w:cs="Arial"/>
                <w:sz w:val="20"/>
                <w:szCs w:val="20"/>
              </w:rPr>
              <w:t>3,973</w:t>
            </w:r>
            <w:r w:rsidRPr="00AD057D">
              <w:rPr>
                <w:rFonts w:cs="Arial"/>
                <w:sz w:val="20"/>
                <w:szCs w:val="20"/>
              </w:rPr>
              <w:t xml:space="preserve"> in 20</w:t>
            </w:r>
            <w:r>
              <w:rPr>
                <w:rFonts w:cs="Arial"/>
                <w:sz w:val="20"/>
                <w:szCs w:val="20"/>
              </w:rPr>
              <w:t>11/12</w:t>
            </w:r>
            <w:r w:rsidRPr="00AD057D">
              <w:rPr>
                <w:rFonts w:cs="Arial"/>
                <w:sz w:val="20"/>
                <w:szCs w:val="20"/>
              </w:rPr>
              <w:t>.</w:t>
            </w:r>
          </w:p>
          <w:p w:rsidR="009B2910" w:rsidRPr="002D1E00" w:rsidRDefault="009B2910" w:rsidP="00DC3D73">
            <w:pPr>
              <w:spacing w:line="360" w:lineRule="auto"/>
              <w:jc w:val="right"/>
              <w:rPr>
                <w:rFonts w:cs="Arial"/>
                <w:sz w:val="20"/>
                <w:szCs w:val="20"/>
              </w:rPr>
            </w:pPr>
          </w:p>
        </w:tc>
        <w:tc>
          <w:tcPr>
            <w:tcW w:w="4320" w:type="dxa"/>
          </w:tcPr>
          <w:p w:rsidR="009B2910" w:rsidRPr="00AC4DB2" w:rsidRDefault="009B2910" w:rsidP="00DC3D73">
            <w:pPr>
              <w:spacing w:line="360" w:lineRule="auto"/>
              <w:jc w:val="both"/>
              <w:rPr>
                <w:rFonts w:cs="Arial"/>
                <w:sz w:val="20"/>
                <w:szCs w:val="20"/>
              </w:rPr>
            </w:pPr>
            <w:r w:rsidRPr="00AC4DB2">
              <w:rPr>
                <w:rFonts w:cs="Arial"/>
                <w:sz w:val="20"/>
                <w:szCs w:val="20"/>
              </w:rPr>
              <w:t>N/A</w:t>
            </w:r>
            <w:r w:rsidRPr="00AC4DB2">
              <w:rPr>
                <w:rStyle w:val="FootnoteReference"/>
              </w:rPr>
              <w:footnoteReference w:id="16"/>
            </w:r>
          </w:p>
          <w:p w:rsidR="009B2910" w:rsidRDefault="009B2910" w:rsidP="00DC3D73">
            <w:pPr>
              <w:spacing w:line="360" w:lineRule="auto"/>
              <w:jc w:val="both"/>
              <w:rPr>
                <w:rFonts w:cs="Arial"/>
                <w:sz w:val="20"/>
                <w:szCs w:val="20"/>
              </w:rPr>
            </w:pPr>
          </w:p>
          <w:p w:rsidR="009B2910" w:rsidRPr="002D1E00" w:rsidRDefault="009B2910" w:rsidP="00DC3D73">
            <w:pPr>
              <w:spacing w:line="360" w:lineRule="auto"/>
              <w:jc w:val="right"/>
              <w:rPr>
                <w:rFonts w:cs="Arial"/>
                <w:sz w:val="20"/>
                <w:szCs w:val="20"/>
              </w:rPr>
            </w:pPr>
          </w:p>
        </w:tc>
      </w:tr>
      <w:tr w:rsidR="009B2910" w:rsidRPr="002D1E00" w:rsidTr="00DC3D73">
        <w:trPr>
          <w:trHeight w:val="2150"/>
        </w:trPr>
        <w:tc>
          <w:tcPr>
            <w:tcW w:w="1620" w:type="dxa"/>
          </w:tcPr>
          <w:p w:rsidR="009B2910" w:rsidRPr="002D1E00" w:rsidRDefault="009B2910" w:rsidP="00BC62C5">
            <w:pPr>
              <w:spacing w:line="360" w:lineRule="auto"/>
              <w:jc w:val="both"/>
              <w:rPr>
                <w:rFonts w:cs="Arial"/>
                <w:sz w:val="20"/>
                <w:szCs w:val="20"/>
              </w:rPr>
            </w:pPr>
            <w:r>
              <w:rPr>
                <w:rFonts w:cs="Arial"/>
                <w:sz w:val="20"/>
                <w:szCs w:val="20"/>
              </w:rPr>
              <w:lastRenderedPageBreak/>
              <w:t xml:space="preserve">‘Narrow’ </w:t>
            </w:r>
            <w:r w:rsidRPr="002D1E00">
              <w:rPr>
                <w:rFonts w:cs="Arial"/>
                <w:sz w:val="20"/>
                <w:szCs w:val="20"/>
              </w:rPr>
              <w:t>STEM Qualifications</w:t>
            </w:r>
          </w:p>
        </w:tc>
        <w:tc>
          <w:tcPr>
            <w:tcW w:w="4320" w:type="dxa"/>
          </w:tcPr>
          <w:p w:rsidR="009B2910" w:rsidRDefault="009B2910" w:rsidP="00DC3D73">
            <w:pPr>
              <w:autoSpaceDE w:val="0"/>
              <w:autoSpaceDN w:val="0"/>
              <w:adjustRightInd w:val="0"/>
              <w:spacing w:line="360" w:lineRule="auto"/>
              <w:rPr>
                <w:rFonts w:cs="Arial"/>
                <w:sz w:val="20"/>
                <w:szCs w:val="20"/>
                <w:lang w:eastAsia="en-GB"/>
              </w:rPr>
            </w:pPr>
            <w:r w:rsidRPr="00614F25">
              <w:rPr>
                <w:rFonts w:cs="Arial"/>
                <w:sz w:val="20"/>
                <w:szCs w:val="20"/>
                <w:lang w:eastAsia="en-GB"/>
              </w:rPr>
              <w:t xml:space="preserve">The number of </w:t>
            </w:r>
            <w:r>
              <w:rPr>
                <w:rFonts w:cs="Arial"/>
                <w:sz w:val="20"/>
                <w:szCs w:val="20"/>
                <w:lang w:eastAsia="en-GB"/>
              </w:rPr>
              <w:t xml:space="preserve">‘narrow’ </w:t>
            </w:r>
            <w:r w:rsidRPr="00614F25">
              <w:rPr>
                <w:rFonts w:cs="Arial"/>
                <w:sz w:val="20"/>
                <w:szCs w:val="20"/>
                <w:lang w:eastAsia="en-GB"/>
              </w:rPr>
              <w:t xml:space="preserve">STEM </w:t>
            </w:r>
            <w:r>
              <w:rPr>
                <w:rFonts w:cs="Arial"/>
                <w:sz w:val="20"/>
                <w:szCs w:val="20"/>
              </w:rPr>
              <w:t>full qualifications achieved</w:t>
            </w:r>
            <w:r w:rsidRPr="00614F25">
              <w:rPr>
                <w:rFonts w:cs="Arial"/>
                <w:sz w:val="20"/>
                <w:szCs w:val="20"/>
              </w:rPr>
              <w:t xml:space="preserve"> </w:t>
            </w:r>
            <w:r>
              <w:rPr>
                <w:rFonts w:cs="Arial"/>
                <w:sz w:val="20"/>
                <w:szCs w:val="20"/>
              </w:rPr>
              <w:t xml:space="preserve">from mainstream FE </w:t>
            </w:r>
            <w:r w:rsidRPr="00614F25">
              <w:rPr>
                <w:rFonts w:cs="Arial"/>
                <w:sz w:val="20"/>
                <w:szCs w:val="20"/>
                <w:lang w:eastAsia="en-GB"/>
              </w:rPr>
              <w:t xml:space="preserve">over the last year has </w:t>
            </w:r>
            <w:r>
              <w:rPr>
                <w:rFonts w:cs="Arial"/>
                <w:sz w:val="20"/>
                <w:szCs w:val="20"/>
                <w:lang w:eastAsia="en-GB"/>
              </w:rPr>
              <w:t>in</w:t>
            </w:r>
            <w:r w:rsidRPr="00614F25">
              <w:rPr>
                <w:rFonts w:cs="Arial"/>
                <w:sz w:val="20"/>
                <w:szCs w:val="20"/>
                <w:lang w:eastAsia="en-GB"/>
              </w:rPr>
              <w:t xml:space="preserve">creased by </w:t>
            </w:r>
            <w:r>
              <w:rPr>
                <w:rFonts w:cs="Arial"/>
                <w:sz w:val="20"/>
                <w:szCs w:val="20"/>
                <w:lang w:eastAsia="en-GB"/>
              </w:rPr>
              <w:t>4% to 4,244</w:t>
            </w:r>
            <w:r w:rsidRPr="00614F25">
              <w:rPr>
                <w:rFonts w:cs="Arial"/>
                <w:sz w:val="20"/>
                <w:szCs w:val="20"/>
                <w:lang w:eastAsia="en-GB"/>
              </w:rPr>
              <w:t xml:space="preserve"> in 20</w:t>
            </w:r>
            <w:r>
              <w:rPr>
                <w:rFonts w:cs="Arial"/>
                <w:sz w:val="20"/>
                <w:szCs w:val="20"/>
                <w:lang w:eastAsia="en-GB"/>
              </w:rPr>
              <w:t>11/12</w:t>
            </w:r>
            <w:r w:rsidRPr="00614F25">
              <w:rPr>
                <w:rFonts w:cs="Arial"/>
                <w:sz w:val="20"/>
                <w:szCs w:val="20"/>
                <w:lang w:eastAsia="en-GB"/>
              </w:rPr>
              <w:t>.</w:t>
            </w:r>
          </w:p>
          <w:p w:rsidR="009B2910" w:rsidRPr="00614F25" w:rsidRDefault="009B2910" w:rsidP="005B3940">
            <w:pPr>
              <w:autoSpaceDE w:val="0"/>
              <w:autoSpaceDN w:val="0"/>
              <w:adjustRightInd w:val="0"/>
              <w:spacing w:line="360" w:lineRule="auto"/>
              <w:jc w:val="right"/>
              <w:rPr>
                <w:rFonts w:cs="Arial"/>
                <w:color w:val="0000FF"/>
                <w:sz w:val="20"/>
                <w:szCs w:val="20"/>
                <w:lang w:eastAsia="en-GB"/>
              </w:rPr>
            </w:pPr>
          </w:p>
          <w:p w:rsidR="009B2910" w:rsidRPr="005B3940" w:rsidRDefault="009B2910" w:rsidP="005B3940">
            <w:pPr>
              <w:rPr>
                <w:rFonts w:cs="Arial"/>
                <w:sz w:val="20"/>
                <w:szCs w:val="20"/>
              </w:rPr>
            </w:pPr>
          </w:p>
        </w:tc>
        <w:tc>
          <w:tcPr>
            <w:tcW w:w="4320" w:type="dxa"/>
          </w:tcPr>
          <w:p w:rsidR="009B2910" w:rsidRPr="00614F25" w:rsidRDefault="009B2910" w:rsidP="00DC3D73">
            <w:pPr>
              <w:spacing w:line="360" w:lineRule="auto"/>
              <w:rPr>
                <w:rFonts w:cs="Arial"/>
                <w:sz w:val="20"/>
                <w:szCs w:val="20"/>
              </w:rPr>
            </w:pPr>
            <w:r>
              <w:rPr>
                <w:rFonts w:cs="Arial"/>
                <w:sz w:val="20"/>
                <w:szCs w:val="20"/>
              </w:rPr>
              <w:t>N/A</w:t>
            </w:r>
          </w:p>
        </w:tc>
      </w:tr>
      <w:tr w:rsidR="009B2910" w:rsidRPr="002D1E00" w:rsidTr="00DC3D73">
        <w:trPr>
          <w:trHeight w:val="1928"/>
        </w:trPr>
        <w:tc>
          <w:tcPr>
            <w:tcW w:w="1620" w:type="dxa"/>
          </w:tcPr>
          <w:p w:rsidR="009B2910" w:rsidRPr="002D1E00" w:rsidRDefault="009B2910" w:rsidP="00DC3D73">
            <w:pPr>
              <w:spacing w:line="360" w:lineRule="auto"/>
              <w:jc w:val="both"/>
              <w:rPr>
                <w:rFonts w:cs="Arial"/>
                <w:sz w:val="20"/>
                <w:szCs w:val="20"/>
              </w:rPr>
            </w:pPr>
            <w:r w:rsidRPr="002D1E00">
              <w:rPr>
                <w:rFonts w:cs="Arial"/>
                <w:sz w:val="20"/>
                <w:szCs w:val="20"/>
              </w:rPr>
              <w:t xml:space="preserve">Enrolments on </w:t>
            </w:r>
            <w:r>
              <w:rPr>
                <w:rFonts w:cs="Arial"/>
                <w:sz w:val="20"/>
                <w:szCs w:val="20"/>
              </w:rPr>
              <w:t>mainstream FE</w:t>
            </w:r>
            <w:r w:rsidRPr="002D1E00">
              <w:rPr>
                <w:rFonts w:cs="Arial"/>
                <w:sz w:val="20"/>
                <w:szCs w:val="20"/>
              </w:rPr>
              <w:t xml:space="preserve"> courses</w:t>
            </w:r>
          </w:p>
        </w:tc>
        <w:tc>
          <w:tcPr>
            <w:tcW w:w="4320" w:type="dxa"/>
          </w:tcPr>
          <w:p w:rsidR="009B2910" w:rsidRPr="00EB33D2" w:rsidRDefault="009B2910" w:rsidP="00DC3D73">
            <w:pPr>
              <w:spacing w:line="360" w:lineRule="auto"/>
              <w:rPr>
                <w:rFonts w:cs="Arial"/>
                <w:sz w:val="20"/>
                <w:szCs w:val="20"/>
              </w:rPr>
            </w:pPr>
            <w:r w:rsidRPr="002D1E00">
              <w:rPr>
                <w:rFonts w:cs="Arial"/>
                <w:sz w:val="20"/>
                <w:szCs w:val="20"/>
              </w:rPr>
              <w:t xml:space="preserve">The number of enrolments on </w:t>
            </w:r>
            <w:r w:rsidRPr="00EB33D2">
              <w:rPr>
                <w:rFonts w:cs="Arial"/>
                <w:sz w:val="20"/>
                <w:szCs w:val="20"/>
              </w:rPr>
              <w:t xml:space="preserve">mainstream FE courses has decreased by </w:t>
            </w:r>
            <w:r>
              <w:rPr>
                <w:rFonts w:cs="Arial"/>
                <w:sz w:val="20"/>
                <w:szCs w:val="20"/>
              </w:rPr>
              <w:t>6</w:t>
            </w:r>
            <w:r w:rsidRPr="00EB33D2">
              <w:rPr>
                <w:rFonts w:cs="Arial"/>
                <w:sz w:val="20"/>
                <w:szCs w:val="20"/>
              </w:rPr>
              <w:t xml:space="preserve">% from </w:t>
            </w:r>
            <w:r>
              <w:rPr>
                <w:rFonts w:cs="Arial"/>
                <w:sz w:val="20"/>
                <w:szCs w:val="20"/>
              </w:rPr>
              <w:t>47,284</w:t>
            </w:r>
            <w:r w:rsidRPr="00EB33D2">
              <w:rPr>
                <w:rFonts w:cs="Arial"/>
                <w:sz w:val="20"/>
                <w:szCs w:val="20"/>
              </w:rPr>
              <w:t xml:space="preserve"> in 20</w:t>
            </w:r>
            <w:r>
              <w:rPr>
                <w:rFonts w:cs="Arial"/>
                <w:sz w:val="20"/>
                <w:szCs w:val="20"/>
              </w:rPr>
              <w:t>10/11</w:t>
            </w:r>
            <w:r w:rsidRPr="00EB33D2">
              <w:rPr>
                <w:rFonts w:cs="Arial"/>
                <w:sz w:val="20"/>
                <w:szCs w:val="20"/>
              </w:rPr>
              <w:t xml:space="preserve"> to </w:t>
            </w:r>
            <w:r>
              <w:rPr>
                <w:rFonts w:cs="Arial"/>
                <w:sz w:val="20"/>
                <w:szCs w:val="20"/>
              </w:rPr>
              <w:t>44,505</w:t>
            </w:r>
            <w:r w:rsidRPr="00EB33D2">
              <w:rPr>
                <w:rFonts w:cs="Arial"/>
                <w:sz w:val="20"/>
                <w:szCs w:val="20"/>
              </w:rPr>
              <w:t xml:space="preserve"> in 20</w:t>
            </w:r>
            <w:r>
              <w:rPr>
                <w:rFonts w:cs="Arial"/>
                <w:sz w:val="20"/>
                <w:szCs w:val="20"/>
              </w:rPr>
              <w:t>11/12</w:t>
            </w:r>
            <w:r w:rsidRPr="00EB33D2">
              <w:rPr>
                <w:rFonts w:cs="Arial"/>
                <w:sz w:val="20"/>
                <w:szCs w:val="20"/>
              </w:rPr>
              <w:t>.</w:t>
            </w:r>
          </w:p>
          <w:p w:rsidR="009B2910" w:rsidRDefault="009B2910" w:rsidP="00DC3D73">
            <w:pPr>
              <w:spacing w:line="360" w:lineRule="auto"/>
              <w:jc w:val="right"/>
              <w:rPr>
                <w:rFonts w:cs="Arial"/>
                <w:noProof/>
                <w:sz w:val="20"/>
                <w:szCs w:val="20"/>
                <w:lang w:eastAsia="en-GB"/>
              </w:rPr>
            </w:pPr>
          </w:p>
          <w:p w:rsidR="009B2910" w:rsidRDefault="009B2910" w:rsidP="00DC3D73">
            <w:pPr>
              <w:spacing w:line="360" w:lineRule="auto"/>
              <w:jc w:val="right"/>
              <w:rPr>
                <w:rFonts w:cs="Arial"/>
                <w:noProof/>
                <w:sz w:val="20"/>
                <w:szCs w:val="20"/>
                <w:lang w:eastAsia="en-GB"/>
              </w:rPr>
            </w:pPr>
          </w:p>
          <w:p w:rsidR="009B2910" w:rsidRPr="002D1E00" w:rsidRDefault="009B2910" w:rsidP="00DC3D73">
            <w:pPr>
              <w:spacing w:line="360" w:lineRule="auto"/>
              <w:jc w:val="right"/>
              <w:rPr>
                <w:rFonts w:cs="Arial"/>
                <w:sz w:val="20"/>
                <w:szCs w:val="20"/>
              </w:rPr>
            </w:pPr>
          </w:p>
        </w:tc>
        <w:tc>
          <w:tcPr>
            <w:tcW w:w="4320" w:type="dxa"/>
          </w:tcPr>
          <w:p w:rsidR="009B2910" w:rsidRDefault="009B2910" w:rsidP="00DC3D73">
            <w:pPr>
              <w:spacing w:line="360" w:lineRule="auto"/>
              <w:jc w:val="both"/>
              <w:rPr>
                <w:rFonts w:cs="Arial"/>
                <w:sz w:val="20"/>
                <w:szCs w:val="20"/>
              </w:rPr>
            </w:pPr>
            <w:r w:rsidRPr="00EB33D2">
              <w:rPr>
                <w:rFonts w:cs="Arial"/>
                <w:sz w:val="20"/>
                <w:szCs w:val="20"/>
              </w:rPr>
              <w:t xml:space="preserve">Enrolments on mainstream FE courses have decreased </w:t>
            </w:r>
            <w:r>
              <w:rPr>
                <w:rFonts w:cs="Arial"/>
                <w:sz w:val="20"/>
                <w:szCs w:val="20"/>
              </w:rPr>
              <w:t xml:space="preserve">by 7.5%, </w:t>
            </w:r>
            <w:r w:rsidRPr="00EB33D2">
              <w:rPr>
                <w:rFonts w:cs="Arial"/>
                <w:sz w:val="20"/>
                <w:szCs w:val="20"/>
              </w:rPr>
              <w:t xml:space="preserve">from 48,090 in 2007/08 to </w:t>
            </w:r>
            <w:r>
              <w:rPr>
                <w:rFonts w:cs="Arial"/>
                <w:sz w:val="20"/>
                <w:szCs w:val="20"/>
              </w:rPr>
              <w:t>44,505</w:t>
            </w:r>
            <w:r w:rsidRPr="00EB33D2">
              <w:rPr>
                <w:rFonts w:cs="Arial"/>
                <w:sz w:val="20"/>
                <w:szCs w:val="20"/>
              </w:rPr>
              <w:t xml:space="preserve"> in 20</w:t>
            </w:r>
            <w:r>
              <w:rPr>
                <w:rFonts w:cs="Arial"/>
                <w:sz w:val="20"/>
                <w:szCs w:val="20"/>
              </w:rPr>
              <w:t>11/12.</w:t>
            </w:r>
          </w:p>
          <w:p w:rsidR="009B2910" w:rsidRPr="00EB33D2" w:rsidRDefault="009B2910" w:rsidP="00DC3D73">
            <w:pPr>
              <w:spacing w:line="360" w:lineRule="auto"/>
              <w:jc w:val="both"/>
              <w:rPr>
                <w:rFonts w:cs="Arial"/>
                <w:sz w:val="20"/>
                <w:szCs w:val="20"/>
              </w:rPr>
            </w:pPr>
          </w:p>
          <w:p w:rsidR="009B2910" w:rsidRPr="002D1E00" w:rsidRDefault="009B2910" w:rsidP="00DC3D73">
            <w:pPr>
              <w:spacing w:line="360" w:lineRule="auto"/>
              <w:jc w:val="right"/>
              <w:rPr>
                <w:rFonts w:cs="Arial"/>
                <w:sz w:val="20"/>
                <w:szCs w:val="20"/>
              </w:rPr>
            </w:pPr>
          </w:p>
          <w:p w:rsidR="009B2910" w:rsidRPr="002D1E00" w:rsidRDefault="009B2910" w:rsidP="00DC3D73">
            <w:pPr>
              <w:spacing w:line="360" w:lineRule="auto"/>
              <w:jc w:val="right"/>
              <w:rPr>
                <w:rFonts w:cs="Arial"/>
                <w:sz w:val="20"/>
                <w:szCs w:val="20"/>
              </w:rPr>
            </w:pPr>
          </w:p>
        </w:tc>
      </w:tr>
      <w:tr w:rsidR="009B2910" w:rsidRPr="002D1E00" w:rsidTr="00DC3D73">
        <w:trPr>
          <w:trHeight w:val="2229"/>
        </w:trPr>
        <w:tc>
          <w:tcPr>
            <w:tcW w:w="1620" w:type="dxa"/>
          </w:tcPr>
          <w:p w:rsidR="009B2910" w:rsidRPr="002D1E00" w:rsidRDefault="009B2910" w:rsidP="00DC3D73">
            <w:pPr>
              <w:spacing w:line="360" w:lineRule="auto"/>
              <w:jc w:val="both"/>
              <w:rPr>
                <w:rFonts w:cs="Arial"/>
                <w:sz w:val="20"/>
                <w:szCs w:val="20"/>
              </w:rPr>
            </w:pPr>
            <w:r w:rsidRPr="002D1E00">
              <w:rPr>
                <w:rFonts w:cs="Arial"/>
                <w:sz w:val="20"/>
                <w:szCs w:val="20"/>
              </w:rPr>
              <w:t>Widening Access</w:t>
            </w:r>
          </w:p>
        </w:tc>
        <w:tc>
          <w:tcPr>
            <w:tcW w:w="4320" w:type="dxa"/>
          </w:tcPr>
          <w:p w:rsidR="009B2910" w:rsidRDefault="009B2910" w:rsidP="00DC3D73">
            <w:pPr>
              <w:autoSpaceDE w:val="0"/>
              <w:autoSpaceDN w:val="0"/>
              <w:adjustRightInd w:val="0"/>
              <w:spacing w:line="360" w:lineRule="auto"/>
              <w:rPr>
                <w:rFonts w:cs="Arial"/>
                <w:sz w:val="20"/>
                <w:szCs w:val="20"/>
              </w:rPr>
            </w:pPr>
            <w:r>
              <w:rPr>
                <w:rFonts w:cs="Arial"/>
                <w:sz w:val="20"/>
                <w:szCs w:val="20"/>
              </w:rPr>
              <w:t>In 2011/12 21.5</w:t>
            </w:r>
            <w:r w:rsidRPr="009F0DDF">
              <w:rPr>
                <w:rFonts w:cs="Arial"/>
                <w:sz w:val="20"/>
                <w:szCs w:val="20"/>
              </w:rPr>
              <w:t xml:space="preserve">% of </w:t>
            </w:r>
            <w:r>
              <w:rPr>
                <w:rFonts w:cs="Arial"/>
                <w:sz w:val="20"/>
                <w:szCs w:val="20"/>
              </w:rPr>
              <w:t xml:space="preserve">mainstream </w:t>
            </w:r>
            <w:r w:rsidRPr="009F0DDF">
              <w:rPr>
                <w:rFonts w:cs="Arial"/>
                <w:sz w:val="20"/>
                <w:szCs w:val="20"/>
              </w:rPr>
              <w:t>FE enrolments were from the</w:t>
            </w:r>
            <w:r>
              <w:rPr>
                <w:rFonts w:cs="Arial"/>
                <w:sz w:val="20"/>
                <w:szCs w:val="20"/>
              </w:rPr>
              <w:t xml:space="preserve"> 20% most deprived areas in NI –</w:t>
            </w:r>
            <w:r w:rsidRPr="009F0DDF">
              <w:rPr>
                <w:rFonts w:cs="Arial"/>
                <w:sz w:val="20"/>
                <w:szCs w:val="20"/>
              </w:rPr>
              <w:t xml:space="preserve"> the same proportion as in 20</w:t>
            </w:r>
            <w:r>
              <w:rPr>
                <w:rFonts w:cs="Arial"/>
                <w:sz w:val="20"/>
                <w:szCs w:val="20"/>
              </w:rPr>
              <w:t>10/11</w:t>
            </w:r>
            <w:r w:rsidRPr="009F0DDF">
              <w:rPr>
                <w:rFonts w:cs="Arial"/>
                <w:sz w:val="20"/>
                <w:szCs w:val="20"/>
              </w:rPr>
              <w:t>.</w:t>
            </w:r>
          </w:p>
          <w:p w:rsidR="009B2910" w:rsidRDefault="009B2910" w:rsidP="00DC3D73">
            <w:pPr>
              <w:autoSpaceDE w:val="0"/>
              <w:autoSpaceDN w:val="0"/>
              <w:adjustRightInd w:val="0"/>
              <w:spacing w:line="360" w:lineRule="auto"/>
              <w:rPr>
                <w:rFonts w:cs="Arial"/>
                <w:sz w:val="20"/>
                <w:szCs w:val="20"/>
              </w:rPr>
            </w:pPr>
          </w:p>
          <w:p w:rsidR="009B2910" w:rsidRPr="009F0DDF" w:rsidRDefault="009B2910" w:rsidP="00DC3D73">
            <w:pPr>
              <w:autoSpaceDE w:val="0"/>
              <w:autoSpaceDN w:val="0"/>
              <w:adjustRightInd w:val="0"/>
              <w:spacing w:line="360" w:lineRule="auto"/>
              <w:rPr>
                <w:rFonts w:cs="Arial"/>
                <w:sz w:val="20"/>
                <w:szCs w:val="20"/>
              </w:rPr>
            </w:pPr>
          </w:p>
          <w:p w:rsidR="009B2910" w:rsidRPr="00614F25" w:rsidRDefault="009B2910" w:rsidP="00BE2883">
            <w:pPr>
              <w:spacing w:line="360" w:lineRule="auto"/>
              <w:rPr>
                <w:rFonts w:cs="Arial"/>
                <w:sz w:val="20"/>
                <w:szCs w:val="20"/>
              </w:rPr>
            </w:pPr>
            <w:r w:rsidRPr="00614F25">
              <w:rPr>
                <w:rFonts w:cs="Arial"/>
                <w:sz w:val="20"/>
                <w:szCs w:val="20"/>
              </w:rPr>
              <w:t xml:space="preserve">                                                 </w:t>
            </w:r>
            <w:r>
              <w:rPr>
                <w:rFonts w:cs="Arial"/>
                <w:sz w:val="20"/>
                <w:szCs w:val="20"/>
              </w:rPr>
              <w:t xml:space="preserve">   </w:t>
            </w:r>
            <w:r w:rsidRPr="00614F25">
              <w:rPr>
                <w:rFonts w:cs="Arial"/>
                <w:sz w:val="20"/>
                <w:szCs w:val="20"/>
              </w:rPr>
              <w:t xml:space="preserve">    </w:t>
            </w:r>
          </w:p>
        </w:tc>
        <w:tc>
          <w:tcPr>
            <w:tcW w:w="4320" w:type="dxa"/>
          </w:tcPr>
          <w:p w:rsidR="009B2910" w:rsidRDefault="009B2910" w:rsidP="00DC3D73">
            <w:pPr>
              <w:spacing w:line="360" w:lineRule="auto"/>
              <w:jc w:val="both"/>
              <w:rPr>
                <w:rFonts w:cs="Arial"/>
                <w:sz w:val="20"/>
                <w:szCs w:val="20"/>
              </w:rPr>
            </w:pPr>
            <w:r>
              <w:rPr>
                <w:rFonts w:cs="Arial"/>
                <w:sz w:val="20"/>
                <w:szCs w:val="20"/>
                <w:lang w:eastAsia="en-GB"/>
              </w:rPr>
              <w:t xml:space="preserve">In 2011/12 21.5% </w:t>
            </w:r>
            <w:r w:rsidRPr="009F0DDF">
              <w:rPr>
                <w:rFonts w:cs="Arial"/>
                <w:sz w:val="20"/>
                <w:szCs w:val="20"/>
              </w:rPr>
              <w:t xml:space="preserve">of </w:t>
            </w:r>
            <w:r>
              <w:rPr>
                <w:rFonts w:cs="Arial"/>
                <w:sz w:val="20"/>
                <w:szCs w:val="20"/>
              </w:rPr>
              <w:t xml:space="preserve">mainstream </w:t>
            </w:r>
            <w:r w:rsidRPr="009F0DDF">
              <w:rPr>
                <w:rFonts w:cs="Arial"/>
                <w:sz w:val="20"/>
                <w:szCs w:val="20"/>
              </w:rPr>
              <w:t>FE enrolments were from the 20% most deprived areas in NI</w:t>
            </w:r>
            <w:r>
              <w:rPr>
                <w:rFonts w:cs="Arial"/>
                <w:sz w:val="20"/>
                <w:szCs w:val="20"/>
              </w:rPr>
              <w:t>, showing a 1 percentage point increase since 2007/08.</w:t>
            </w:r>
          </w:p>
          <w:p w:rsidR="009B2910" w:rsidRDefault="009B2910" w:rsidP="00DC3D73">
            <w:pPr>
              <w:spacing w:line="360" w:lineRule="auto"/>
              <w:jc w:val="both"/>
              <w:rPr>
                <w:rFonts w:cs="Arial"/>
                <w:sz w:val="20"/>
                <w:szCs w:val="20"/>
                <w:lang w:eastAsia="en-GB"/>
              </w:rPr>
            </w:pPr>
            <w:r>
              <w:rPr>
                <w:rFonts w:cs="Arial"/>
                <w:sz w:val="20"/>
                <w:szCs w:val="20"/>
              </w:rPr>
              <w:t xml:space="preserve">  </w:t>
            </w:r>
            <w:r w:rsidRPr="008C207F">
              <w:rPr>
                <w:rFonts w:cs="Arial"/>
                <w:sz w:val="20"/>
                <w:szCs w:val="20"/>
                <w:lang w:eastAsia="en-GB"/>
              </w:rPr>
              <w:t xml:space="preserve"> </w:t>
            </w:r>
          </w:p>
          <w:p w:rsidR="009B2910" w:rsidRDefault="009B2910" w:rsidP="00DC3D73">
            <w:pPr>
              <w:spacing w:line="360" w:lineRule="auto"/>
              <w:jc w:val="both"/>
              <w:rPr>
                <w:rFonts w:cs="Arial"/>
                <w:sz w:val="20"/>
                <w:szCs w:val="20"/>
              </w:rPr>
            </w:pPr>
          </w:p>
          <w:p w:rsidR="009B2910" w:rsidRPr="00614F25" w:rsidRDefault="009B2910" w:rsidP="00BE2883">
            <w:pPr>
              <w:spacing w:line="360" w:lineRule="auto"/>
              <w:jc w:val="both"/>
              <w:rPr>
                <w:rFonts w:cs="Arial"/>
                <w:sz w:val="20"/>
                <w:szCs w:val="20"/>
              </w:rPr>
            </w:pPr>
            <w:r w:rsidRPr="00614F25">
              <w:rPr>
                <w:rFonts w:cs="Arial"/>
                <w:sz w:val="20"/>
                <w:szCs w:val="20"/>
              </w:rPr>
              <w:t xml:space="preserve">                                                               </w:t>
            </w:r>
          </w:p>
        </w:tc>
      </w:tr>
      <w:tr w:rsidR="009B2910" w:rsidRPr="002D1E00" w:rsidTr="00DC3D73">
        <w:trPr>
          <w:trHeight w:val="2150"/>
        </w:trPr>
        <w:tc>
          <w:tcPr>
            <w:tcW w:w="1620" w:type="dxa"/>
          </w:tcPr>
          <w:p w:rsidR="009B2910" w:rsidRPr="002D1E00" w:rsidRDefault="009B2910" w:rsidP="00DC3D73">
            <w:pPr>
              <w:spacing w:line="360" w:lineRule="auto"/>
              <w:jc w:val="both"/>
              <w:rPr>
                <w:rFonts w:cs="Arial"/>
                <w:sz w:val="20"/>
                <w:szCs w:val="20"/>
              </w:rPr>
            </w:pPr>
            <w:r>
              <w:rPr>
                <w:rFonts w:cs="Arial"/>
                <w:sz w:val="20"/>
                <w:szCs w:val="20"/>
              </w:rPr>
              <w:t>‘Narrow’</w:t>
            </w:r>
            <w:r>
              <w:rPr>
                <w:rStyle w:val="FootnoteReference"/>
                <w:rFonts w:cs="Arial"/>
                <w:sz w:val="20"/>
                <w:szCs w:val="20"/>
              </w:rPr>
              <w:footnoteReference w:id="17"/>
            </w:r>
            <w:r>
              <w:rPr>
                <w:rFonts w:cs="Arial"/>
                <w:sz w:val="20"/>
                <w:szCs w:val="20"/>
              </w:rPr>
              <w:t xml:space="preserve"> STEM Enrolments</w:t>
            </w:r>
          </w:p>
        </w:tc>
        <w:tc>
          <w:tcPr>
            <w:tcW w:w="4320" w:type="dxa"/>
          </w:tcPr>
          <w:p w:rsidR="009B2910" w:rsidRPr="000B591B" w:rsidRDefault="009B2910" w:rsidP="00DC3D73">
            <w:pPr>
              <w:autoSpaceDE w:val="0"/>
              <w:autoSpaceDN w:val="0"/>
              <w:adjustRightInd w:val="0"/>
              <w:spacing w:line="360" w:lineRule="auto"/>
              <w:rPr>
                <w:rFonts w:cs="Arial"/>
                <w:sz w:val="20"/>
                <w:szCs w:val="20"/>
              </w:rPr>
            </w:pPr>
            <w:r w:rsidRPr="000B591B">
              <w:rPr>
                <w:rFonts w:cs="Arial"/>
                <w:sz w:val="20"/>
                <w:szCs w:val="20"/>
              </w:rPr>
              <w:t xml:space="preserve">‘Narrow’ STEM enrolments </w:t>
            </w:r>
            <w:r>
              <w:rPr>
                <w:rFonts w:cs="Arial"/>
                <w:sz w:val="20"/>
                <w:szCs w:val="20"/>
              </w:rPr>
              <w:t>within</w:t>
            </w:r>
            <w:r w:rsidRPr="000B591B">
              <w:rPr>
                <w:rFonts w:cs="Arial"/>
                <w:sz w:val="20"/>
                <w:szCs w:val="20"/>
              </w:rPr>
              <w:t xml:space="preserve"> mainstream FE decreased by </w:t>
            </w:r>
            <w:r>
              <w:rPr>
                <w:rFonts w:cs="Arial"/>
                <w:sz w:val="20"/>
                <w:szCs w:val="20"/>
              </w:rPr>
              <w:t>1</w:t>
            </w:r>
            <w:r w:rsidRPr="000B591B">
              <w:rPr>
                <w:rFonts w:cs="Arial"/>
                <w:sz w:val="20"/>
                <w:szCs w:val="20"/>
              </w:rPr>
              <w:t>% over the year to 20</w:t>
            </w:r>
            <w:r>
              <w:rPr>
                <w:rFonts w:cs="Arial"/>
                <w:sz w:val="20"/>
                <w:szCs w:val="20"/>
              </w:rPr>
              <w:t>11/12</w:t>
            </w:r>
            <w:r w:rsidRPr="000B591B">
              <w:rPr>
                <w:rFonts w:cs="Arial"/>
                <w:sz w:val="20"/>
                <w:szCs w:val="20"/>
              </w:rPr>
              <w:t>.</w:t>
            </w:r>
          </w:p>
          <w:p w:rsidR="009B2910" w:rsidRPr="00614F25" w:rsidRDefault="009B2910" w:rsidP="00DC3D73">
            <w:pPr>
              <w:spacing w:line="360" w:lineRule="auto"/>
              <w:rPr>
                <w:sz w:val="20"/>
                <w:szCs w:val="20"/>
              </w:rPr>
            </w:pPr>
          </w:p>
          <w:p w:rsidR="009B2910" w:rsidRPr="00614F25" w:rsidRDefault="009B2910" w:rsidP="00DC3D73">
            <w:pPr>
              <w:spacing w:line="360" w:lineRule="auto"/>
              <w:jc w:val="right"/>
              <w:rPr>
                <w:rFonts w:cs="Arial"/>
                <w:sz w:val="20"/>
                <w:szCs w:val="20"/>
              </w:rPr>
            </w:pPr>
          </w:p>
        </w:tc>
        <w:tc>
          <w:tcPr>
            <w:tcW w:w="4320" w:type="dxa"/>
          </w:tcPr>
          <w:p w:rsidR="009B2910" w:rsidRDefault="009B2910" w:rsidP="00DC3D73">
            <w:pPr>
              <w:spacing w:line="360" w:lineRule="auto"/>
              <w:jc w:val="both"/>
              <w:rPr>
                <w:rFonts w:cs="Arial"/>
                <w:sz w:val="20"/>
                <w:szCs w:val="20"/>
              </w:rPr>
            </w:pPr>
            <w:r w:rsidRPr="003F550A">
              <w:rPr>
                <w:rFonts w:cs="Arial"/>
                <w:sz w:val="20"/>
                <w:szCs w:val="20"/>
              </w:rPr>
              <w:t xml:space="preserve">‘Narrow’ STEM enrolments </w:t>
            </w:r>
            <w:r>
              <w:rPr>
                <w:rFonts w:cs="Arial"/>
                <w:sz w:val="20"/>
                <w:szCs w:val="20"/>
              </w:rPr>
              <w:t>with</w:t>
            </w:r>
            <w:r w:rsidRPr="003F550A">
              <w:rPr>
                <w:rFonts w:cs="Arial"/>
                <w:sz w:val="20"/>
                <w:szCs w:val="20"/>
              </w:rPr>
              <w:t xml:space="preserve">in mainstream FE have decreased by </w:t>
            </w:r>
            <w:r>
              <w:rPr>
                <w:rFonts w:cs="Arial"/>
                <w:sz w:val="20"/>
                <w:szCs w:val="20"/>
              </w:rPr>
              <w:t>one-fifth (20</w:t>
            </w:r>
            <w:r w:rsidRPr="003F550A">
              <w:rPr>
                <w:rFonts w:cs="Arial"/>
                <w:sz w:val="20"/>
                <w:szCs w:val="20"/>
              </w:rPr>
              <w:t>%</w:t>
            </w:r>
            <w:r>
              <w:rPr>
                <w:rFonts w:cs="Arial"/>
                <w:sz w:val="20"/>
                <w:szCs w:val="20"/>
              </w:rPr>
              <w:t>)</w:t>
            </w:r>
            <w:r w:rsidRPr="003F550A">
              <w:rPr>
                <w:rFonts w:cs="Arial"/>
                <w:sz w:val="20"/>
                <w:szCs w:val="20"/>
              </w:rPr>
              <w:t xml:space="preserve"> between 2007/08 and 20</w:t>
            </w:r>
            <w:r>
              <w:rPr>
                <w:rFonts w:cs="Arial"/>
                <w:sz w:val="20"/>
                <w:szCs w:val="20"/>
              </w:rPr>
              <w:t>11/12</w:t>
            </w:r>
            <w:r w:rsidRPr="003F550A">
              <w:rPr>
                <w:rFonts w:cs="Arial"/>
                <w:sz w:val="20"/>
                <w:szCs w:val="20"/>
              </w:rPr>
              <w:t>.</w:t>
            </w:r>
          </w:p>
          <w:p w:rsidR="009B2910" w:rsidRPr="003F550A" w:rsidRDefault="009B2910" w:rsidP="00DC3D73">
            <w:pPr>
              <w:spacing w:line="360" w:lineRule="auto"/>
              <w:jc w:val="both"/>
              <w:rPr>
                <w:rFonts w:cs="Arial"/>
                <w:sz w:val="20"/>
                <w:szCs w:val="20"/>
              </w:rPr>
            </w:pPr>
          </w:p>
          <w:p w:rsidR="009B2910" w:rsidRPr="00614F25" w:rsidRDefault="009B2910" w:rsidP="00DC3D73">
            <w:pPr>
              <w:spacing w:line="360" w:lineRule="auto"/>
              <w:jc w:val="right"/>
              <w:rPr>
                <w:rFonts w:cs="Arial"/>
                <w:sz w:val="20"/>
                <w:szCs w:val="20"/>
              </w:rPr>
            </w:pPr>
          </w:p>
        </w:tc>
      </w:tr>
      <w:tr w:rsidR="009B2910" w:rsidRPr="002D1E00" w:rsidTr="00DC3D73">
        <w:tc>
          <w:tcPr>
            <w:tcW w:w="1620" w:type="dxa"/>
          </w:tcPr>
          <w:p w:rsidR="009B2910" w:rsidRDefault="009B2910" w:rsidP="00DC3D73">
            <w:pPr>
              <w:spacing w:line="360" w:lineRule="auto"/>
              <w:jc w:val="both"/>
              <w:rPr>
                <w:rFonts w:cs="Arial"/>
                <w:sz w:val="20"/>
                <w:szCs w:val="20"/>
              </w:rPr>
            </w:pPr>
          </w:p>
          <w:p w:rsidR="009B2910" w:rsidRPr="002D1E00" w:rsidRDefault="009B2910" w:rsidP="00DC3D73">
            <w:pPr>
              <w:spacing w:line="360" w:lineRule="auto"/>
              <w:jc w:val="both"/>
              <w:rPr>
                <w:rFonts w:cs="Arial"/>
                <w:sz w:val="20"/>
                <w:szCs w:val="20"/>
              </w:rPr>
            </w:pPr>
            <w:r w:rsidRPr="002D1E00">
              <w:rPr>
                <w:rFonts w:cs="Arial"/>
                <w:sz w:val="20"/>
                <w:szCs w:val="20"/>
              </w:rPr>
              <w:t>Retention on</w:t>
            </w:r>
            <w:r>
              <w:rPr>
                <w:rFonts w:cs="Arial"/>
                <w:sz w:val="20"/>
                <w:szCs w:val="20"/>
              </w:rPr>
              <w:t xml:space="preserve">  mainstream FE</w:t>
            </w:r>
            <w:r w:rsidRPr="002D1E00">
              <w:rPr>
                <w:rFonts w:cs="Arial"/>
                <w:sz w:val="20"/>
                <w:szCs w:val="20"/>
              </w:rPr>
              <w:t xml:space="preserve"> Courses</w:t>
            </w:r>
          </w:p>
        </w:tc>
        <w:tc>
          <w:tcPr>
            <w:tcW w:w="4320" w:type="dxa"/>
          </w:tcPr>
          <w:p w:rsidR="009B2910" w:rsidRDefault="009B2910" w:rsidP="00DC3D73">
            <w:pPr>
              <w:spacing w:line="360" w:lineRule="auto"/>
              <w:jc w:val="both"/>
              <w:rPr>
                <w:rFonts w:cs="Arial"/>
                <w:sz w:val="20"/>
                <w:szCs w:val="20"/>
              </w:rPr>
            </w:pPr>
          </w:p>
          <w:p w:rsidR="009B2910" w:rsidRPr="00226767" w:rsidRDefault="009B2910" w:rsidP="00DC3D73">
            <w:pPr>
              <w:spacing w:line="360" w:lineRule="auto"/>
              <w:jc w:val="both"/>
              <w:rPr>
                <w:rFonts w:cs="Arial"/>
                <w:sz w:val="20"/>
                <w:szCs w:val="20"/>
              </w:rPr>
            </w:pPr>
            <w:r w:rsidRPr="00226767">
              <w:rPr>
                <w:rFonts w:cs="Arial"/>
                <w:sz w:val="20"/>
                <w:szCs w:val="20"/>
              </w:rPr>
              <w:t xml:space="preserve">The retention rate </w:t>
            </w:r>
            <w:r>
              <w:rPr>
                <w:rFonts w:cs="Arial"/>
                <w:sz w:val="20"/>
                <w:szCs w:val="20"/>
              </w:rPr>
              <w:t>for</w:t>
            </w:r>
            <w:r w:rsidRPr="00226767">
              <w:rPr>
                <w:rFonts w:cs="Arial"/>
                <w:sz w:val="20"/>
                <w:szCs w:val="20"/>
              </w:rPr>
              <w:t xml:space="preserve"> mainstream FE </w:t>
            </w:r>
            <w:r>
              <w:rPr>
                <w:rFonts w:cs="Arial"/>
                <w:sz w:val="20"/>
                <w:szCs w:val="20"/>
              </w:rPr>
              <w:t>enrolments</w:t>
            </w:r>
            <w:r w:rsidRPr="00226767">
              <w:rPr>
                <w:rFonts w:cs="Arial"/>
                <w:sz w:val="20"/>
                <w:szCs w:val="20"/>
              </w:rPr>
              <w:t xml:space="preserve"> has held fairly constant over the last year increasing by 1 percentage point to stand at 9</w:t>
            </w:r>
            <w:r>
              <w:rPr>
                <w:rFonts w:cs="Arial"/>
                <w:sz w:val="20"/>
                <w:szCs w:val="20"/>
              </w:rPr>
              <w:t>2</w:t>
            </w:r>
            <w:r w:rsidRPr="00226767">
              <w:rPr>
                <w:rFonts w:cs="Arial"/>
                <w:sz w:val="20"/>
                <w:szCs w:val="20"/>
              </w:rPr>
              <w:t>% in 20</w:t>
            </w:r>
            <w:r>
              <w:rPr>
                <w:rFonts w:cs="Arial"/>
                <w:sz w:val="20"/>
                <w:szCs w:val="20"/>
              </w:rPr>
              <w:t>11/12</w:t>
            </w:r>
            <w:r w:rsidRPr="00226767">
              <w:rPr>
                <w:rFonts w:cs="Arial"/>
                <w:sz w:val="20"/>
                <w:szCs w:val="20"/>
              </w:rPr>
              <w:t>.</w:t>
            </w:r>
          </w:p>
          <w:p w:rsidR="009B2910" w:rsidRPr="00813D45" w:rsidRDefault="009B2910" w:rsidP="00DC3D73">
            <w:pPr>
              <w:spacing w:line="360" w:lineRule="auto"/>
              <w:jc w:val="right"/>
              <w:rPr>
                <w:rFonts w:cs="Arial"/>
                <w:color w:val="FF0000"/>
                <w:sz w:val="20"/>
                <w:szCs w:val="20"/>
              </w:rPr>
            </w:pPr>
            <w:r w:rsidRPr="00813D45">
              <w:rPr>
                <w:rFonts w:cs="Arial"/>
                <w:color w:val="FF0000"/>
                <w:sz w:val="20"/>
                <w:szCs w:val="20"/>
              </w:rPr>
              <w:t xml:space="preserve">   </w:t>
            </w:r>
          </w:p>
        </w:tc>
        <w:tc>
          <w:tcPr>
            <w:tcW w:w="4320" w:type="dxa"/>
          </w:tcPr>
          <w:p w:rsidR="009B2910" w:rsidRDefault="009B2910" w:rsidP="00DC3D73">
            <w:pPr>
              <w:spacing w:line="360" w:lineRule="auto"/>
              <w:jc w:val="both"/>
              <w:rPr>
                <w:rFonts w:cs="Arial"/>
                <w:sz w:val="20"/>
                <w:szCs w:val="20"/>
              </w:rPr>
            </w:pPr>
          </w:p>
          <w:p w:rsidR="009B2910" w:rsidRPr="00226767" w:rsidRDefault="009B2910" w:rsidP="00DC3D73">
            <w:pPr>
              <w:spacing w:line="360" w:lineRule="auto"/>
              <w:jc w:val="both"/>
              <w:rPr>
                <w:rFonts w:cs="Arial"/>
                <w:sz w:val="20"/>
                <w:szCs w:val="20"/>
              </w:rPr>
            </w:pPr>
            <w:r w:rsidRPr="00226767">
              <w:rPr>
                <w:rFonts w:cs="Arial"/>
                <w:sz w:val="20"/>
                <w:szCs w:val="20"/>
              </w:rPr>
              <w:t xml:space="preserve">The retention rate </w:t>
            </w:r>
            <w:r>
              <w:rPr>
                <w:rFonts w:cs="Arial"/>
                <w:sz w:val="20"/>
                <w:szCs w:val="20"/>
              </w:rPr>
              <w:t xml:space="preserve">for </w:t>
            </w:r>
            <w:r w:rsidRPr="00226767">
              <w:rPr>
                <w:rFonts w:cs="Arial"/>
                <w:sz w:val="20"/>
                <w:szCs w:val="20"/>
              </w:rPr>
              <w:t xml:space="preserve">mainstream FE </w:t>
            </w:r>
            <w:r>
              <w:rPr>
                <w:rFonts w:cs="Arial"/>
                <w:sz w:val="20"/>
                <w:szCs w:val="20"/>
              </w:rPr>
              <w:t>enrolments</w:t>
            </w:r>
            <w:r w:rsidRPr="00226767">
              <w:rPr>
                <w:rFonts w:cs="Arial"/>
                <w:sz w:val="20"/>
                <w:szCs w:val="20"/>
              </w:rPr>
              <w:t xml:space="preserve"> was 91% in 2007/08.</w:t>
            </w:r>
          </w:p>
          <w:p w:rsidR="009B2910" w:rsidRPr="00813D45" w:rsidRDefault="009B2910" w:rsidP="00DC3D73">
            <w:pPr>
              <w:spacing w:line="360" w:lineRule="auto"/>
              <w:jc w:val="both"/>
              <w:rPr>
                <w:rFonts w:cs="Arial"/>
                <w:color w:val="FF0000"/>
                <w:sz w:val="20"/>
                <w:szCs w:val="20"/>
              </w:rPr>
            </w:pPr>
          </w:p>
          <w:p w:rsidR="009B2910" w:rsidRPr="00813D45" w:rsidRDefault="009B2910" w:rsidP="00DC3D73">
            <w:pPr>
              <w:spacing w:line="360" w:lineRule="auto"/>
              <w:jc w:val="both"/>
              <w:rPr>
                <w:rFonts w:cs="Arial"/>
                <w:color w:val="FF0000"/>
                <w:sz w:val="20"/>
                <w:szCs w:val="20"/>
              </w:rPr>
            </w:pPr>
          </w:p>
          <w:p w:rsidR="009B2910" w:rsidRPr="00813D45" w:rsidRDefault="009B2910" w:rsidP="00DC3D73">
            <w:pPr>
              <w:spacing w:line="360" w:lineRule="auto"/>
              <w:jc w:val="right"/>
              <w:rPr>
                <w:rFonts w:cs="Arial"/>
                <w:color w:val="FF0000"/>
                <w:sz w:val="20"/>
                <w:szCs w:val="20"/>
              </w:rPr>
            </w:pPr>
          </w:p>
        </w:tc>
      </w:tr>
      <w:tr w:rsidR="009B2910" w:rsidRPr="002D1E00" w:rsidTr="00DC3D73">
        <w:tc>
          <w:tcPr>
            <w:tcW w:w="1620" w:type="dxa"/>
          </w:tcPr>
          <w:p w:rsidR="009B2910" w:rsidRPr="002D1E00" w:rsidRDefault="009B2910" w:rsidP="00DC3D73">
            <w:pPr>
              <w:spacing w:line="360" w:lineRule="auto"/>
              <w:jc w:val="both"/>
              <w:rPr>
                <w:rFonts w:cs="Arial"/>
                <w:sz w:val="20"/>
                <w:szCs w:val="20"/>
              </w:rPr>
            </w:pPr>
            <w:r w:rsidRPr="002D1E00">
              <w:rPr>
                <w:rFonts w:cs="Arial"/>
                <w:sz w:val="20"/>
                <w:szCs w:val="20"/>
              </w:rPr>
              <w:t>Achievement on</w:t>
            </w:r>
            <w:r>
              <w:rPr>
                <w:rFonts w:cs="Arial"/>
                <w:sz w:val="20"/>
                <w:szCs w:val="20"/>
              </w:rPr>
              <w:t xml:space="preserve"> mainstream </w:t>
            </w:r>
            <w:r>
              <w:rPr>
                <w:rFonts w:cs="Arial"/>
                <w:sz w:val="20"/>
                <w:szCs w:val="20"/>
              </w:rPr>
              <w:lastRenderedPageBreak/>
              <w:t>FE</w:t>
            </w:r>
            <w:r w:rsidRPr="002D1E00">
              <w:rPr>
                <w:rFonts w:cs="Arial"/>
                <w:sz w:val="20"/>
                <w:szCs w:val="20"/>
              </w:rPr>
              <w:t xml:space="preserve"> Courses</w:t>
            </w:r>
          </w:p>
        </w:tc>
        <w:tc>
          <w:tcPr>
            <w:tcW w:w="4320" w:type="dxa"/>
          </w:tcPr>
          <w:p w:rsidR="009B2910" w:rsidRPr="00226767" w:rsidRDefault="009B2910" w:rsidP="00DC3D73">
            <w:pPr>
              <w:spacing w:line="360" w:lineRule="auto"/>
              <w:rPr>
                <w:rFonts w:cs="Arial"/>
                <w:sz w:val="20"/>
                <w:szCs w:val="20"/>
              </w:rPr>
            </w:pPr>
            <w:r w:rsidRPr="00226767">
              <w:rPr>
                <w:rFonts w:cs="Arial"/>
                <w:sz w:val="20"/>
                <w:szCs w:val="20"/>
              </w:rPr>
              <w:lastRenderedPageBreak/>
              <w:t xml:space="preserve">The achievement rate </w:t>
            </w:r>
            <w:r>
              <w:rPr>
                <w:rFonts w:cs="Arial"/>
                <w:sz w:val="20"/>
                <w:szCs w:val="20"/>
              </w:rPr>
              <w:t>for</w:t>
            </w:r>
            <w:r w:rsidRPr="00226767">
              <w:rPr>
                <w:rFonts w:cs="Arial"/>
                <w:sz w:val="20"/>
                <w:szCs w:val="20"/>
              </w:rPr>
              <w:t xml:space="preserve"> mainstream FE courses </w:t>
            </w:r>
            <w:r>
              <w:rPr>
                <w:rFonts w:cs="Arial"/>
                <w:sz w:val="20"/>
                <w:szCs w:val="20"/>
              </w:rPr>
              <w:t>enrolments</w:t>
            </w:r>
            <w:r w:rsidRPr="00226767">
              <w:rPr>
                <w:rFonts w:cs="Arial"/>
                <w:sz w:val="20"/>
                <w:szCs w:val="20"/>
              </w:rPr>
              <w:t xml:space="preserve"> has increased from </w:t>
            </w:r>
            <w:r>
              <w:rPr>
                <w:rFonts w:cs="Arial"/>
                <w:sz w:val="20"/>
                <w:szCs w:val="20"/>
              </w:rPr>
              <w:t>80</w:t>
            </w:r>
            <w:r w:rsidRPr="00226767">
              <w:rPr>
                <w:rFonts w:cs="Arial"/>
                <w:sz w:val="20"/>
                <w:szCs w:val="20"/>
              </w:rPr>
              <w:t xml:space="preserve">% </w:t>
            </w:r>
            <w:r w:rsidRPr="00226767">
              <w:rPr>
                <w:rFonts w:cs="Arial"/>
                <w:sz w:val="20"/>
                <w:szCs w:val="20"/>
              </w:rPr>
              <w:lastRenderedPageBreak/>
              <w:t>in 20</w:t>
            </w:r>
            <w:r>
              <w:rPr>
                <w:rFonts w:cs="Arial"/>
                <w:sz w:val="20"/>
                <w:szCs w:val="20"/>
              </w:rPr>
              <w:t>10/11</w:t>
            </w:r>
            <w:r w:rsidRPr="00226767">
              <w:rPr>
                <w:rFonts w:cs="Arial"/>
                <w:sz w:val="20"/>
                <w:szCs w:val="20"/>
              </w:rPr>
              <w:t xml:space="preserve"> to 8</w:t>
            </w:r>
            <w:r>
              <w:rPr>
                <w:rFonts w:cs="Arial"/>
                <w:sz w:val="20"/>
                <w:szCs w:val="20"/>
              </w:rPr>
              <w:t>3</w:t>
            </w:r>
            <w:r w:rsidRPr="00226767">
              <w:rPr>
                <w:rFonts w:cs="Arial"/>
                <w:sz w:val="20"/>
                <w:szCs w:val="20"/>
              </w:rPr>
              <w:t>% in 201</w:t>
            </w:r>
            <w:r>
              <w:rPr>
                <w:rFonts w:cs="Arial"/>
                <w:sz w:val="20"/>
                <w:szCs w:val="20"/>
              </w:rPr>
              <w:t>1/12</w:t>
            </w:r>
            <w:r w:rsidRPr="00226767">
              <w:rPr>
                <w:rFonts w:cs="Arial"/>
                <w:sz w:val="20"/>
                <w:szCs w:val="20"/>
              </w:rPr>
              <w:t>.</w:t>
            </w:r>
            <w:r w:rsidRPr="00226767" w:rsidDel="007418CA">
              <w:rPr>
                <w:rFonts w:cs="Arial"/>
                <w:sz w:val="20"/>
                <w:szCs w:val="20"/>
              </w:rPr>
              <w:t xml:space="preserve"> </w:t>
            </w:r>
          </w:p>
          <w:p w:rsidR="009B2910" w:rsidRPr="00813D45" w:rsidRDefault="009B2910" w:rsidP="00DC3D73">
            <w:pPr>
              <w:spacing w:line="360" w:lineRule="auto"/>
              <w:jc w:val="right"/>
              <w:rPr>
                <w:rFonts w:cs="Arial"/>
                <w:color w:val="FF0000"/>
                <w:sz w:val="20"/>
                <w:szCs w:val="20"/>
              </w:rPr>
            </w:pPr>
          </w:p>
        </w:tc>
        <w:tc>
          <w:tcPr>
            <w:tcW w:w="4320" w:type="dxa"/>
          </w:tcPr>
          <w:p w:rsidR="009B2910" w:rsidRPr="00226767" w:rsidRDefault="009B2910" w:rsidP="00DC3D73">
            <w:pPr>
              <w:spacing w:line="360" w:lineRule="auto"/>
              <w:jc w:val="both"/>
              <w:rPr>
                <w:rFonts w:cs="Arial"/>
                <w:sz w:val="20"/>
                <w:szCs w:val="20"/>
              </w:rPr>
            </w:pPr>
            <w:r w:rsidRPr="00226767">
              <w:rPr>
                <w:rFonts w:cs="Arial"/>
                <w:sz w:val="20"/>
                <w:szCs w:val="20"/>
              </w:rPr>
              <w:lastRenderedPageBreak/>
              <w:t>N/A</w:t>
            </w:r>
          </w:p>
          <w:p w:rsidR="009B2910" w:rsidRPr="00813D45" w:rsidRDefault="009B2910" w:rsidP="00DC3D73">
            <w:pPr>
              <w:spacing w:line="360" w:lineRule="auto"/>
              <w:jc w:val="right"/>
              <w:rPr>
                <w:rFonts w:cs="Arial"/>
                <w:color w:val="FF0000"/>
                <w:sz w:val="20"/>
                <w:szCs w:val="20"/>
              </w:rPr>
            </w:pPr>
          </w:p>
        </w:tc>
      </w:tr>
    </w:tbl>
    <w:p w:rsidR="009B2910" w:rsidRDefault="009B2910" w:rsidP="00A425F1">
      <w:pPr>
        <w:spacing w:line="360" w:lineRule="auto"/>
        <w:ind w:left="360"/>
        <w:rPr>
          <w:rFonts w:cs="Arial"/>
          <w:b/>
        </w:rPr>
      </w:pPr>
    </w:p>
    <w:p w:rsidR="009B2910" w:rsidRDefault="009B2910" w:rsidP="00A425F1">
      <w:pPr>
        <w:spacing w:line="360" w:lineRule="auto"/>
        <w:ind w:left="360"/>
        <w:rPr>
          <w:rFonts w:cs="Arial"/>
          <w:b/>
        </w:rPr>
      </w:pPr>
    </w:p>
    <w:p w:rsidR="009B2910" w:rsidRDefault="009B2910" w:rsidP="005759C3">
      <w:pPr>
        <w:spacing w:line="360" w:lineRule="auto"/>
        <w:ind w:left="720"/>
        <w:rPr>
          <w:rFonts w:cs="Arial"/>
          <w:b/>
        </w:rPr>
      </w:pPr>
    </w:p>
    <w:p w:rsidR="009B2910" w:rsidRDefault="009B2910" w:rsidP="005759C3">
      <w:pPr>
        <w:spacing w:line="360" w:lineRule="auto"/>
        <w:ind w:left="720"/>
        <w:rPr>
          <w:rFonts w:cs="Arial"/>
          <w:b/>
        </w:rPr>
      </w:pPr>
    </w:p>
    <w:p w:rsidR="009B2910" w:rsidRDefault="009B2910" w:rsidP="005759C3">
      <w:pPr>
        <w:spacing w:line="360" w:lineRule="auto"/>
        <w:ind w:left="720"/>
        <w:rPr>
          <w:rFonts w:cs="Arial"/>
          <w:b/>
        </w:rPr>
      </w:pPr>
      <w:r>
        <w:rPr>
          <w:rFonts w:cs="Arial"/>
          <w:b/>
        </w:rPr>
        <w:t>Training for Success / Programme-led Apprenticeships (Chapter 7)</w:t>
      </w:r>
    </w:p>
    <w:p w:rsidR="009B2910" w:rsidRPr="001F2DD0" w:rsidRDefault="009B2910" w:rsidP="001F2DD0">
      <w:pPr>
        <w:pStyle w:val="Heading2"/>
      </w:pPr>
    </w:p>
    <w:p w:rsidR="00470B4D" w:rsidRDefault="009B2910">
      <w:pPr>
        <w:numPr>
          <w:ilvl w:val="0"/>
          <w:numId w:val="42"/>
        </w:numPr>
        <w:spacing w:line="360" w:lineRule="auto"/>
        <w:ind w:left="1095" w:hanging="811"/>
        <w:jc w:val="both"/>
        <w:rPr>
          <w:rFonts w:cs="Arial"/>
        </w:rPr>
      </w:pPr>
      <w:r>
        <w:rPr>
          <w:rFonts w:cs="Arial"/>
        </w:rPr>
        <w:t xml:space="preserve">At </w:t>
      </w:r>
      <w:r>
        <w:rPr>
          <w:rFonts w:cs="Arial"/>
          <w:lang w:eastAsia="en-GB"/>
        </w:rPr>
        <w:t>31 October 2012, 7,768</w:t>
      </w:r>
      <w:r w:rsidRPr="003679D9">
        <w:rPr>
          <w:rFonts w:cs="Arial"/>
          <w:lang w:eastAsia="en-GB"/>
        </w:rPr>
        <w:t xml:space="preserve"> individuals were benefitting from the Training for Success Programme</w:t>
      </w:r>
      <w:r>
        <w:rPr>
          <w:rFonts w:cs="Arial"/>
          <w:lang w:eastAsia="en-GB"/>
        </w:rPr>
        <w:t xml:space="preserve"> (including Programme-led Apprenticeships)</w:t>
      </w:r>
      <w:r w:rsidRPr="003679D9">
        <w:rPr>
          <w:rFonts w:cs="Arial"/>
          <w:lang w:eastAsia="en-GB"/>
        </w:rPr>
        <w:t xml:space="preserve">. </w:t>
      </w:r>
      <w:r w:rsidRPr="003679D9">
        <w:rPr>
          <w:rFonts w:cs="Arial"/>
        </w:rPr>
        <w:t xml:space="preserve">Overall occupancy on Training for Success has decreased </w:t>
      </w:r>
      <w:r w:rsidRPr="003679D9">
        <w:rPr>
          <w:rFonts w:cs="Arial"/>
          <w:lang w:eastAsia="en-GB"/>
        </w:rPr>
        <w:t xml:space="preserve">during the year from </w:t>
      </w:r>
      <w:r>
        <w:rPr>
          <w:rFonts w:cs="Arial"/>
          <w:lang w:eastAsia="en-GB"/>
        </w:rPr>
        <w:t>October 2011</w:t>
      </w:r>
      <w:r w:rsidRPr="003679D9">
        <w:rPr>
          <w:rFonts w:cs="Arial"/>
          <w:lang w:eastAsia="en-GB"/>
        </w:rPr>
        <w:t xml:space="preserve"> to </w:t>
      </w:r>
      <w:r>
        <w:rPr>
          <w:rFonts w:cs="Arial"/>
          <w:lang w:eastAsia="en-GB"/>
        </w:rPr>
        <w:t>October 2012, by 6</w:t>
      </w:r>
      <w:r w:rsidR="00B60125">
        <w:rPr>
          <w:rFonts w:cs="Arial"/>
          <w:lang w:eastAsia="en-GB"/>
        </w:rPr>
        <w:t>%, however ‘narrow’</w:t>
      </w:r>
      <w:r w:rsidR="00225FA8">
        <w:rPr>
          <w:rStyle w:val="FootnoteReference"/>
          <w:lang w:eastAsia="en-GB"/>
        </w:rPr>
        <w:footnoteReference w:id="18"/>
      </w:r>
      <w:r w:rsidR="00B60125">
        <w:rPr>
          <w:rFonts w:cs="Arial"/>
          <w:lang w:eastAsia="en-GB"/>
        </w:rPr>
        <w:t xml:space="preserve"> STEM occupancy has increased by 5% over the same period, and has almost doubled (+92%) in the last three years.</w:t>
      </w:r>
    </w:p>
    <w:p w:rsidR="009B2910" w:rsidRDefault="009B2910" w:rsidP="00D06E0B">
      <w:pPr>
        <w:ind w:left="720"/>
        <w:jc w:val="both"/>
        <w:rPr>
          <w:rFonts w:cs="Arial"/>
          <w:b/>
        </w:rPr>
      </w:pPr>
    </w:p>
    <w:p w:rsidR="009B2910" w:rsidRDefault="009B2910" w:rsidP="00D06E0B">
      <w:pPr>
        <w:ind w:left="720"/>
        <w:jc w:val="both"/>
        <w:rPr>
          <w:rFonts w:cs="Arial"/>
          <w:b/>
        </w:rPr>
      </w:pPr>
    </w:p>
    <w:p w:rsidR="009B2910" w:rsidRDefault="009B2910" w:rsidP="00D06E0B">
      <w:pPr>
        <w:ind w:left="720"/>
        <w:jc w:val="both"/>
        <w:rPr>
          <w:rFonts w:cs="Arial"/>
        </w:rPr>
      </w:pPr>
      <w:r w:rsidRPr="00297840">
        <w:rPr>
          <w:rFonts w:cs="Arial"/>
          <w:b/>
        </w:rPr>
        <w:t xml:space="preserve">Table E5: </w:t>
      </w:r>
      <w:r>
        <w:rPr>
          <w:rFonts w:cs="Arial"/>
          <w:b/>
        </w:rPr>
        <w:t>Trends in Training for Success / Programme-led Apprenticeships</w:t>
      </w:r>
    </w:p>
    <w:tbl>
      <w:tblPr>
        <w:tblpPr w:leftFromText="180" w:rightFromText="180" w:vertAnchor="text" w:horzAnchor="margin" w:tblpY="275"/>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3480"/>
        <w:gridCol w:w="4140"/>
      </w:tblGrid>
      <w:tr w:rsidR="009B2910" w:rsidRPr="00F748CB" w:rsidTr="00EA085A">
        <w:tc>
          <w:tcPr>
            <w:tcW w:w="1668" w:type="dxa"/>
          </w:tcPr>
          <w:p w:rsidR="009B2910" w:rsidRPr="00033D0D" w:rsidRDefault="009B2910" w:rsidP="00EA085A">
            <w:pPr>
              <w:rPr>
                <w:rFonts w:cs="Arial"/>
                <w:b/>
              </w:rPr>
            </w:pPr>
            <w:r w:rsidRPr="00033D0D">
              <w:rPr>
                <w:rFonts w:cs="Arial"/>
                <w:b/>
              </w:rPr>
              <w:t>Indicator</w:t>
            </w:r>
          </w:p>
        </w:tc>
        <w:tc>
          <w:tcPr>
            <w:tcW w:w="3480" w:type="dxa"/>
          </w:tcPr>
          <w:p w:rsidR="009B2910" w:rsidRPr="00033D0D" w:rsidRDefault="009B2910" w:rsidP="00EA085A">
            <w:pPr>
              <w:rPr>
                <w:rFonts w:cs="Arial"/>
                <w:b/>
              </w:rPr>
            </w:pPr>
            <w:r w:rsidRPr="00033D0D">
              <w:rPr>
                <w:rFonts w:cs="Arial"/>
                <w:b/>
              </w:rPr>
              <w:t>Recent Change</w:t>
            </w:r>
          </w:p>
        </w:tc>
        <w:tc>
          <w:tcPr>
            <w:tcW w:w="4140" w:type="dxa"/>
          </w:tcPr>
          <w:p w:rsidR="009B2910" w:rsidRPr="00033D0D" w:rsidRDefault="009B2910" w:rsidP="00EA085A">
            <w:pPr>
              <w:rPr>
                <w:rFonts w:cs="Arial"/>
                <w:b/>
              </w:rPr>
            </w:pPr>
            <w:r w:rsidRPr="00033D0D">
              <w:rPr>
                <w:rFonts w:cs="Arial"/>
                <w:b/>
              </w:rPr>
              <w:t>Long-Term Trend</w:t>
            </w:r>
          </w:p>
        </w:tc>
      </w:tr>
      <w:tr w:rsidR="009B2910" w:rsidRPr="00F748CB" w:rsidTr="00EA085A">
        <w:trPr>
          <w:trHeight w:val="2050"/>
        </w:trPr>
        <w:tc>
          <w:tcPr>
            <w:tcW w:w="1668" w:type="dxa"/>
          </w:tcPr>
          <w:p w:rsidR="009B2910" w:rsidRPr="009B2910" w:rsidRDefault="002F556D" w:rsidP="003B7DC4">
            <w:pPr>
              <w:spacing w:line="360" w:lineRule="auto"/>
              <w:rPr>
                <w:rFonts w:cs="Arial"/>
                <w:sz w:val="20"/>
                <w:szCs w:val="20"/>
              </w:rPr>
            </w:pPr>
            <w:r w:rsidRPr="002F556D">
              <w:rPr>
                <w:rFonts w:cs="Arial"/>
                <w:sz w:val="20"/>
                <w:szCs w:val="20"/>
              </w:rPr>
              <w:t>Overall occupancy on the DEL Training for Success / PLA programme.</w:t>
            </w:r>
          </w:p>
        </w:tc>
        <w:tc>
          <w:tcPr>
            <w:tcW w:w="3480" w:type="dxa"/>
          </w:tcPr>
          <w:p w:rsidR="002F556D" w:rsidRPr="002F556D" w:rsidRDefault="002F556D" w:rsidP="002F556D">
            <w:pPr>
              <w:spacing w:line="360" w:lineRule="auto"/>
              <w:rPr>
                <w:rFonts w:cs="Arial"/>
                <w:sz w:val="20"/>
                <w:szCs w:val="20"/>
              </w:rPr>
            </w:pPr>
            <w:r w:rsidRPr="002F556D">
              <w:rPr>
                <w:rFonts w:cs="Arial"/>
                <w:sz w:val="20"/>
                <w:szCs w:val="20"/>
              </w:rPr>
              <w:t>Figures for 31 October 2012 indicate a 6% decrease in occupancy on Training for Success</w:t>
            </w:r>
            <w:r w:rsidR="000B449A">
              <w:rPr>
                <w:rFonts w:cs="Arial"/>
                <w:sz w:val="20"/>
                <w:szCs w:val="20"/>
              </w:rPr>
              <w:t xml:space="preserve"> (inc. PLA)</w:t>
            </w:r>
            <w:r w:rsidRPr="002F556D">
              <w:rPr>
                <w:rFonts w:cs="Arial"/>
                <w:sz w:val="20"/>
                <w:szCs w:val="20"/>
              </w:rPr>
              <w:t xml:space="preserve"> compared to the same period a year earlier</w:t>
            </w:r>
            <w:r w:rsidR="000C3538">
              <w:rPr>
                <w:rFonts w:cs="Arial"/>
                <w:sz w:val="20"/>
                <w:szCs w:val="20"/>
              </w:rPr>
              <w:t xml:space="preserve">, </w:t>
            </w:r>
            <w:r w:rsidR="000C3538" w:rsidRPr="002F556D">
              <w:rPr>
                <w:rFonts w:cs="Arial"/>
                <w:sz w:val="20"/>
                <w:szCs w:val="20"/>
              </w:rPr>
              <w:t>bringing</w:t>
            </w:r>
            <w:r w:rsidRPr="002F556D">
              <w:rPr>
                <w:rFonts w:cs="Arial"/>
                <w:sz w:val="20"/>
                <w:szCs w:val="20"/>
              </w:rPr>
              <w:t xml:space="preserve"> the total occupancy number to 7,768.</w:t>
            </w:r>
          </w:p>
          <w:p w:rsidR="009B2910" w:rsidRPr="009B2910" w:rsidRDefault="002F556D" w:rsidP="00EA085A">
            <w:pPr>
              <w:spacing w:line="360" w:lineRule="auto"/>
              <w:jc w:val="right"/>
              <w:rPr>
                <w:rFonts w:cs="Arial"/>
                <w:sz w:val="20"/>
                <w:szCs w:val="20"/>
              </w:rPr>
            </w:pPr>
            <w:r w:rsidRPr="002F556D">
              <w:rPr>
                <w:rFonts w:cs="Arial"/>
                <w:sz w:val="20"/>
                <w:szCs w:val="20"/>
              </w:rPr>
              <w:t xml:space="preserve">                                                                                  </w:t>
            </w:r>
          </w:p>
        </w:tc>
        <w:tc>
          <w:tcPr>
            <w:tcW w:w="4140" w:type="dxa"/>
          </w:tcPr>
          <w:p w:rsidR="002F556D" w:rsidRPr="002F556D" w:rsidRDefault="002F556D" w:rsidP="002F556D">
            <w:pPr>
              <w:spacing w:line="360" w:lineRule="auto"/>
              <w:rPr>
                <w:rFonts w:cs="Arial"/>
                <w:sz w:val="20"/>
                <w:szCs w:val="20"/>
              </w:rPr>
            </w:pPr>
            <w:r w:rsidRPr="002F556D">
              <w:rPr>
                <w:rFonts w:cs="Arial"/>
                <w:sz w:val="20"/>
                <w:szCs w:val="20"/>
              </w:rPr>
              <w:t>Occupancy has grown by 59% between 2008 and 2012.</w:t>
            </w:r>
          </w:p>
          <w:p w:rsidR="009B2910" w:rsidRPr="009B2910" w:rsidRDefault="009B2910" w:rsidP="00EA085A">
            <w:pPr>
              <w:spacing w:line="360" w:lineRule="auto"/>
              <w:jc w:val="both"/>
              <w:rPr>
                <w:rFonts w:cs="Arial"/>
                <w:sz w:val="20"/>
                <w:szCs w:val="20"/>
              </w:rPr>
            </w:pPr>
          </w:p>
          <w:p w:rsidR="009B2910" w:rsidRPr="009B2910" w:rsidRDefault="009B2910" w:rsidP="00EA085A">
            <w:pPr>
              <w:spacing w:line="360" w:lineRule="auto"/>
              <w:jc w:val="both"/>
              <w:rPr>
                <w:rFonts w:cs="Arial"/>
                <w:sz w:val="20"/>
                <w:szCs w:val="20"/>
              </w:rPr>
            </w:pPr>
          </w:p>
          <w:p w:rsidR="009B2910" w:rsidRPr="009B2910" w:rsidRDefault="009B2910" w:rsidP="00EA085A">
            <w:pPr>
              <w:spacing w:line="360" w:lineRule="auto"/>
              <w:jc w:val="both"/>
              <w:rPr>
                <w:rFonts w:cs="Arial"/>
                <w:sz w:val="20"/>
                <w:szCs w:val="20"/>
              </w:rPr>
            </w:pPr>
          </w:p>
          <w:p w:rsidR="009B2910" w:rsidRPr="009B2910" w:rsidRDefault="009B2910" w:rsidP="00EA085A">
            <w:pPr>
              <w:spacing w:line="360" w:lineRule="auto"/>
              <w:jc w:val="both"/>
              <w:rPr>
                <w:rFonts w:cs="Arial"/>
                <w:sz w:val="20"/>
                <w:szCs w:val="20"/>
              </w:rPr>
            </w:pPr>
          </w:p>
          <w:p w:rsidR="009B2910" w:rsidRPr="009B2910" w:rsidRDefault="009B2910" w:rsidP="00EA085A">
            <w:pPr>
              <w:spacing w:line="360" w:lineRule="auto"/>
              <w:jc w:val="right"/>
              <w:rPr>
                <w:rFonts w:cs="Arial"/>
                <w:sz w:val="20"/>
                <w:szCs w:val="20"/>
              </w:rPr>
            </w:pPr>
          </w:p>
        </w:tc>
      </w:tr>
      <w:tr w:rsidR="009B2910" w:rsidRPr="00F748CB" w:rsidTr="00EA085A">
        <w:trPr>
          <w:trHeight w:val="2050"/>
        </w:trPr>
        <w:tc>
          <w:tcPr>
            <w:tcW w:w="1668" w:type="dxa"/>
          </w:tcPr>
          <w:p w:rsidR="009B2910" w:rsidRPr="009B2910" w:rsidRDefault="002F556D" w:rsidP="00EA085A">
            <w:pPr>
              <w:spacing w:line="360" w:lineRule="auto"/>
              <w:rPr>
                <w:rFonts w:cs="Arial"/>
                <w:sz w:val="20"/>
                <w:szCs w:val="20"/>
              </w:rPr>
            </w:pPr>
            <w:r w:rsidRPr="002F556D">
              <w:rPr>
                <w:rFonts w:cs="Arial"/>
                <w:sz w:val="20"/>
                <w:szCs w:val="20"/>
              </w:rPr>
              <w:t xml:space="preserve">PLA participants on </w:t>
            </w:r>
            <w:r w:rsidR="00A1540C">
              <w:rPr>
                <w:rFonts w:cs="Arial"/>
                <w:sz w:val="20"/>
                <w:szCs w:val="20"/>
              </w:rPr>
              <w:t xml:space="preserve">‘narrow’ </w:t>
            </w:r>
            <w:r w:rsidRPr="002F556D">
              <w:rPr>
                <w:rFonts w:cs="Arial"/>
                <w:sz w:val="20"/>
                <w:szCs w:val="20"/>
              </w:rPr>
              <w:t>STEM frameworks</w:t>
            </w:r>
          </w:p>
        </w:tc>
        <w:tc>
          <w:tcPr>
            <w:tcW w:w="3480" w:type="dxa"/>
          </w:tcPr>
          <w:p w:rsidR="002F556D" w:rsidRPr="002F556D" w:rsidRDefault="002F556D" w:rsidP="002F556D">
            <w:pPr>
              <w:spacing w:line="360" w:lineRule="auto"/>
              <w:rPr>
                <w:rFonts w:cs="Arial"/>
                <w:sz w:val="20"/>
                <w:szCs w:val="20"/>
              </w:rPr>
            </w:pPr>
            <w:r w:rsidRPr="002F556D">
              <w:rPr>
                <w:rFonts w:cs="Arial"/>
                <w:sz w:val="20"/>
                <w:szCs w:val="20"/>
              </w:rPr>
              <w:t xml:space="preserve">Occupancy on </w:t>
            </w:r>
            <w:r w:rsidR="00A1540C">
              <w:rPr>
                <w:rFonts w:cs="Arial"/>
                <w:sz w:val="20"/>
                <w:szCs w:val="20"/>
              </w:rPr>
              <w:t xml:space="preserve">‘narrow’ </w:t>
            </w:r>
            <w:r w:rsidRPr="002F556D">
              <w:rPr>
                <w:rFonts w:cs="Arial"/>
                <w:sz w:val="20"/>
                <w:szCs w:val="20"/>
              </w:rPr>
              <w:t xml:space="preserve">STEM frameworks within PLA has </w:t>
            </w:r>
            <w:r w:rsidR="00A1540C">
              <w:rPr>
                <w:rFonts w:cs="Arial"/>
                <w:sz w:val="20"/>
                <w:szCs w:val="20"/>
              </w:rPr>
              <w:t>in</w:t>
            </w:r>
            <w:r w:rsidRPr="002F556D">
              <w:rPr>
                <w:rFonts w:cs="Arial"/>
                <w:sz w:val="20"/>
                <w:szCs w:val="20"/>
              </w:rPr>
              <w:t xml:space="preserve">creased by </w:t>
            </w:r>
            <w:r w:rsidR="00A1540C">
              <w:rPr>
                <w:rFonts w:cs="Arial"/>
                <w:sz w:val="20"/>
                <w:szCs w:val="20"/>
              </w:rPr>
              <w:t>5</w:t>
            </w:r>
            <w:r w:rsidRPr="002F556D">
              <w:rPr>
                <w:rFonts w:cs="Arial"/>
                <w:sz w:val="20"/>
                <w:szCs w:val="20"/>
              </w:rPr>
              <w:t>% between October 2011 and October 2012</w:t>
            </w:r>
            <w:r w:rsidR="00AA6757">
              <w:rPr>
                <w:rFonts w:cs="Arial"/>
                <w:sz w:val="20"/>
                <w:szCs w:val="20"/>
              </w:rPr>
              <w:t>.</w:t>
            </w:r>
          </w:p>
          <w:p w:rsidR="002F556D" w:rsidRPr="002F556D" w:rsidRDefault="002F556D" w:rsidP="002F556D">
            <w:pPr>
              <w:spacing w:line="360" w:lineRule="auto"/>
              <w:rPr>
                <w:rFonts w:cs="Arial"/>
                <w:sz w:val="20"/>
                <w:szCs w:val="20"/>
              </w:rPr>
            </w:pPr>
          </w:p>
        </w:tc>
        <w:tc>
          <w:tcPr>
            <w:tcW w:w="4140" w:type="dxa"/>
          </w:tcPr>
          <w:p w:rsidR="002F556D" w:rsidRPr="002F556D" w:rsidRDefault="002F556D" w:rsidP="002F556D">
            <w:pPr>
              <w:spacing w:line="360" w:lineRule="auto"/>
              <w:rPr>
                <w:rFonts w:cs="Arial"/>
                <w:sz w:val="20"/>
                <w:szCs w:val="20"/>
              </w:rPr>
            </w:pPr>
            <w:r w:rsidRPr="002F556D">
              <w:rPr>
                <w:rFonts w:cs="Arial"/>
                <w:sz w:val="20"/>
                <w:szCs w:val="20"/>
              </w:rPr>
              <w:t xml:space="preserve">Occupancy on </w:t>
            </w:r>
            <w:r w:rsidR="00A1540C">
              <w:rPr>
                <w:rFonts w:cs="Arial"/>
                <w:sz w:val="20"/>
                <w:szCs w:val="20"/>
              </w:rPr>
              <w:t xml:space="preserve">‘narrow’ </w:t>
            </w:r>
            <w:r w:rsidRPr="002F556D">
              <w:rPr>
                <w:rFonts w:cs="Arial"/>
                <w:sz w:val="20"/>
                <w:szCs w:val="20"/>
              </w:rPr>
              <w:t xml:space="preserve">STEM frameworks within PLA has </w:t>
            </w:r>
            <w:r w:rsidR="00A1540C">
              <w:rPr>
                <w:rFonts w:cs="Arial"/>
                <w:sz w:val="20"/>
                <w:szCs w:val="20"/>
              </w:rPr>
              <w:t>almost doubled (92%)</w:t>
            </w:r>
            <w:r w:rsidRPr="002F556D">
              <w:rPr>
                <w:rFonts w:cs="Arial"/>
                <w:sz w:val="20"/>
                <w:szCs w:val="20"/>
              </w:rPr>
              <w:t xml:space="preserve"> between October 2009 and October 2012</w:t>
            </w:r>
            <w:r w:rsidR="00AA6757">
              <w:rPr>
                <w:rFonts w:cs="Arial"/>
                <w:sz w:val="20"/>
                <w:szCs w:val="20"/>
              </w:rPr>
              <w:t>.</w:t>
            </w:r>
          </w:p>
          <w:p w:rsidR="009B2910" w:rsidRPr="009B2910" w:rsidRDefault="009B2910" w:rsidP="00EA085A">
            <w:pPr>
              <w:pStyle w:val="Heading2"/>
              <w:rPr>
                <w:sz w:val="20"/>
                <w:szCs w:val="20"/>
              </w:rPr>
            </w:pPr>
          </w:p>
          <w:p w:rsidR="009B2910" w:rsidRPr="009B2910" w:rsidRDefault="009B2910" w:rsidP="00EA085A">
            <w:pPr>
              <w:spacing w:line="360" w:lineRule="auto"/>
              <w:jc w:val="right"/>
              <w:rPr>
                <w:rFonts w:cs="Arial"/>
                <w:sz w:val="20"/>
                <w:szCs w:val="20"/>
              </w:rPr>
            </w:pPr>
          </w:p>
        </w:tc>
      </w:tr>
      <w:tr w:rsidR="009B2910" w:rsidRPr="00F748CB" w:rsidTr="00EA085A">
        <w:trPr>
          <w:trHeight w:val="2050"/>
        </w:trPr>
        <w:tc>
          <w:tcPr>
            <w:tcW w:w="1668" w:type="dxa"/>
          </w:tcPr>
          <w:p w:rsidR="002F556D" w:rsidRPr="002F556D" w:rsidRDefault="002F556D" w:rsidP="002F556D">
            <w:pPr>
              <w:spacing w:line="360" w:lineRule="auto"/>
              <w:rPr>
                <w:rFonts w:cs="Arial"/>
                <w:sz w:val="20"/>
                <w:szCs w:val="20"/>
              </w:rPr>
            </w:pPr>
            <w:proofErr w:type="spellStart"/>
            <w:r w:rsidRPr="002F556D">
              <w:rPr>
                <w:rFonts w:cs="Arial"/>
                <w:sz w:val="20"/>
                <w:szCs w:val="20"/>
              </w:rPr>
              <w:lastRenderedPageBreak/>
              <w:t>TfS</w:t>
            </w:r>
            <w:proofErr w:type="spellEnd"/>
            <w:r w:rsidRPr="002F556D">
              <w:rPr>
                <w:rFonts w:cs="Arial"/>
                <w:sz w:val="20"/>
                <w:szCs w:val="20"/>
              </w:rPr>
              <w:t>/PLA participants by MDM quintiles</w:t>
            </w:r>
          </w:p>
        </w:tc>
        <w:tc>
          <w:tcPr>
            <w:tcW w:w="3480" w:type="dxa"/>
          </w:tcPr>
          <w:p w:rsidR="002F556D" w:rsidRPr="002F556D" w:rsidRDefault="002F556D" w:rsidP="002F556D">
            <w:pPr>
              <w:spacing w:line="360" w:lineRule="auto"/>
              <w:rPr>
                <w:rFonts w:cs="Arial"/>
                <w:sz w:val="20"/>
                <w:szCs w:val="20"/>
              </w:rPr>
            </w:pPr>
            <w:r w:rsidRPr="002F556D">
              <w:rPr>
                <w:rFonts w:cs="Arial"/>
                <w:sz w:val="20"/>
                <w:szCs w:val="20"/>
              </w:rPr>
              <w:t xml:space="preserve">The proportion of </w:t>
            </w:r>
            <w:proofErr w:type="spellStart"/>
            <w:r w:rsidRPr="002F556D">
              <w:rPr>
                <w:rFonts w:cs="Arial"/>
                <w:sz w:val="20"/>
                <w:szCs w:val="20"/>
              </w:rPr>
              <w:t>TfS</w:t>
            </w:r>
            <w:proofErr w:type="spellEnd"/>
            <w:r w:rsidRPr="002F556D">
              <w:rPr>
                <w:rFonts w:cs="Arial"/>
                <w:sz w:val="20"/>
                <w:szCs w:val="20"/>
              </w:rPr>
              <w:t xml:space="preserve"> participants from the most deprived areas decreased from 42% to 41% between October 2011 and October 2012.</w:t>
            </w:r>
          </w:p>
          <w:p w:rsidR="002F556D" w:rsidRPr="002F556D" w:rsidRDefault="002F556D" w:rsidP="002F556D">
            <w:pPr>
              <w:spacing w:line="360" w:lineRule="auto"/>
              <w:rPr>
                <w:rFonts w:cs="Arial"/>
                <w:sz w:val="20"/>
                <w:szCs w:val="20"/>
              </w:rPr>
            </w:pPr>
            <w:r w:rsidRPr="002F556D">
              <w:rPr>
                <w:rFonts w:cs="Arial"/>
                <w:sz w:val="20"/>
                <w:szCs w:val="20"/>
              </w:rPr>
              <w:t>The proportion of PLA participants from the most deprived areas increased from 31% to 32% between October 2011 and October 2012.</w:t>
            </w:r>
          </w:p>
        </w:tc>
        <w:tc>
          <w:tcPr>
            <w:tcW w:w="4140" w:type="dxa"/>
          </w:tcPr>
          <w:p w:rsidR="002F556D" w:rsidRPr="002F556D" w:rsidRDefault="002F556D" w:rsidP="002F556D">
            <w:pPr>
              <w:spacing w:line="360" w:lineRule="auto"/>
              <w:rPr>
                <w:rFonts w:cs="Arial"/>
                <w:sz w:val="20"/>
                <w:szCs w:val="20"/>
              </w:rPr>
            </w:pPr>
            <w:r w:rsidRPr="002F556D">
              <w:rPr>
                <w:rFonts w:cs="Arial"/>
                <w:sz w:val="20"/>
                <w:szCs w:val="20"/>
              </w:rPr>
              <w:t xml:space="preserve">The proportion of </w:t>
            </w:r>
            <w:proofErr w:type="spellStart"/>
            <w:r w:rsidRPr="002F556D">
              <w:rPr>
                <w:rFonts w:cs="Arial"/>
                <w:sz w:val="20"/>
                <w:szCs w:val="20"/>
              </w:rPr>
              <w:t>TfS</w:t>
            </w:r>
            <w:proofErr w:type="spellEnd"/>
            <w:r w:rsidRPr="002F556D">
              <w:rPr>
                <w:rFonts w:cs="Arial"/>
                <w:sz w:val="20"/>
                <w:szCs w:val="20"/>
              </w:rPr>
              <w:t xml:space="preserve"> participants from the most deprived areas has increased from 40% to 41% over the last </w:t>
            </w:r>
            <w:r w:rsidR="000C3538">
              <w:rPr>
                <w:rFonts w:cs="Arial"/>
                <w:sz w:val="20"/>
                <w:szCs w:val="20"/>
              </w:rPr>
              <w:t>four</w:t>
            </w:r>
            <w:r w:rsidRPr="002F556D">
              <w:rPr>
                <w:rFonts w:cs="Arial"/>
                <w:sz w:val="20"/>
                <w:szCs w:val="20"/>
              </w:rPr>
              <w:t xml:space="preserve"> years</w:t>
            </w:r>
            <w:r w:rsidR="000C3538">
              <w:rPr>
                <w:rFonts w:cs="Arial"/>
                <w:sz w:val="20"/>
                <w:szCs w:val="20"/>
              </w:rPr>
              <w:t xml:space="preserve">. </w:t>
            </w:r>
            <w:r w:rsidRPr="002F556D">
              <w:rPr>
                <w:rFonts w:cs="Arial"/>
                <w:sz w:val="20"/>
                <w:szCs w:val="20"/>
              </w:rPr>
              <w:t xml:space="preserve">The proportion of PLA participants from the most deprived areas has decreased from 35% to 32% over the last </w:t>
            </w:r>
            <w:r w:rsidR="000C3538">
              <w:rPr>
                <w:rFonts w:cs="Arial"/>
                <w:sz w:val="20"/>
                <w:szCs w:val="20"/>
              </w:rPr>
              <w:t>three</w:t>
            </w:r>
            <w:r w:rsidRPr="002F556D">
              <w:rPr>
                <w:rFonts w:cs="Arial"/>
                <w:sz w:val="20"/>
                <w:szCs w:val="20"/>
              </w:rPr>
              <w:t xml:space="preserve"> years.</w:t>
            </w:r>
          </w:p>
          <w:p w:rsidR="009B2910" w:rsidRPr="009B2910" w:rsidRDefault="009B2910" w:rsidP="00EA085A">
            <w:pPr>
              <w:rPr>
                <w:sz w:val="20"/>
                <w:szCs w:val="20"/>
                <w:lang w:eastAsia="en-GB"/>
              </w:rPr>
            </w:pPr>
          </w:p>
          <w:p w:rsidR="009B2910" w:rsidRPr="009B2910" w:rsidRDefault="009B2910" w:rsidP="00EA085A">
            <w:pPr>
              <w:rPr>
                <w:sz w:val="20"/>
                <w:szCs w:val="20"/>
              </w:rPr>
            </w:pPr>
          </w:p>
        </w:tc>
      </w:tr>
      <w:tr w:rsidR="009B2910" w:rsidRPr="00F748CB" w:rsidTr="00EA085A">
        <w:trPr>
          <w:trHeight w:val="2050"/>
        </w:trPr>
        <w:tc>
          <w:tcPr>
            <w:tcW w:w="1668" w:type="dxa"/>
          </w:tcPr>
          <w:p w:rsidR="002F556D" w:rsidRPr="002F556D" w:rsidRDefault="002F556D" w:rsidP="002F556D">
            <w:pPr>
              <w:spacing w:line="360" w:lineRule="auto"/>
              <w:rPr>
                <w:rFonts w:cs="Arial"/>
                <w:sz w:val="20"/>
                <w:szCs w:val="20"/>
              </w:rPr>
            </w:pPr>
            <w:r w:rsidRPr="002F556D">
              <w:rPr>
                <w:rFonts w:cs="Arial"/>
                <w:sz w:val="20"/>
                <w:szCs w:val="20"/>
              </w:rPr>
              <w:t xml:space="preserve">Numbers of </w:t>
            </w:r>
            <w:proofErr w:type="spellStart"/>
            <w:r w:rsidRPr="002F556D">
              <w:rPr>
                <w:rFonts w:cs="Arial"/>
                <w:sz w:val="20"/>
                <w:szCs w:val="20"/>
              </w:rPr>
              <w:t>TfS</w:t>
            </w:r>
            <w:proofErr w:type="spellEnd"/>
            <w:r w:rsidRPr="002F556D">
              <w:rPr>
                <w:rFonts w:cs="Arial"/>
                <w:sz w:val="20"/>
                <w:szCs w:val="20"/>
              </w:rPr>
              <w:t xml:space="preserve"> and PLA leavers obtaining qualifications</w:t>
            </w:r>
          </w:p>
        </w:tc>
        <w:tc>
          <w:tcPr>
            <w:tcW w:w="3480" w:type="dxa"/>
          </w:tcPr>
          <w:p w:rsidR="002F556D" w:rsidRPr="002F556D" w:rsidRDefault="002F556D" w:rsidP="002F556D">
            <w:pPr>
              <w:spacing w:line="360" w:lineRule="auto"/>
              <w:rPr>
                <w:rFonts w:cs="Arial"/>
                <w:sz w:val="20"/>
                <w:szCs w:val="20"/>
              </w:rPr>
            </w:pPr>
            <w:r w:rsidRPr="002F556D">
              <w:rPr>
                <w:rFonts w:cs="Arial"/>
                <w:sz w:val="20"/>
                <w:szCs w:val="20"/>
              </w:rPr>
              <w:t xml:space="preserve">Numbers of Level 2 and above qualifications obtained by leavers from </w:t>
            </w:r>
            <w:proofErr w:type="spellStart"/>
            <w:r w:rsidRPr="002F556D">
              <w:rPr>
                <w:rFonts w:cs="Arial"/>
                <w:sz w:val="20"/>
                <w:szCs w:val="20"/>
              </w:rPr>
              <w:t>TfS</w:t>
            </w:r>
            <w:proofErr w:type="spellEnd"/>
            <w:r w:rsidRPr="002F556D">
              <w:rPr>
                <w:rFonts w:cs="Arial"/>
                <w:sz w:val="20"/>
                <w:szCs w:val="20"/>
              </w:rPr>
              <w:t xml:space="preserve">/PLA increased </w:t>
            </w:r>
            <w:r w:rsidR="00004DB5">
              <w:rPr>
                <w:rFonts w:cs="Arial"/>
                <w:sz w:val="20"/>
                <w:szCs w:val="20"/>
              </w:rPr>
              <w:t xml:space="preserve">substantially </w:t>
            </w:r>
            <w:r w:rsidR="00004DB5" w:rsidRPr="002F556D">
              <w:rPr>
                <w:rFonts w:cs="Arial"/>
                <w:sz w:val="20"/>
                <w:szCs w:val="20"/>
              </w:rPr>
              <w:t>from</w:t>
            </w:r>
            <w:r w:rsidRPr="002F556D">
              <w:rPr>
                <w:rFonts w:cs="Arial"/>
                <w:sz w:val="20"/>
                <w:szCs w:val="20"/>
              </w:rPr>
              <w:t xml:space="preserve"> 418 to 1,346 between 2010/11 and 2011/12.</w:t>
            </w:r>
          </w:p>
          <w:p w:rsidR="009B2910" w:rsidRPr="009B2910" w:rsidRDefault="009B2910" w:rsidP="00EA085A">
            <w:pPr>
              <w:rPr>
                <w:sz w:val="20"/>
                <w:szCs w:val="20"/>
              </w:rPr>
            </w:pPr>
          </w:p>
        </w:tc>
        <w:tc>
          <w:tcPr>
            <w:tcW w:w="4140" w:type="dxa"/>
          </w:tcPr>
          <w:p w:rsidR="002F556D" w:rsidRPr="002F556D" w:rsidRDefault="002F556D" w:rsidP="002F556D">
            <w:pPr>
              <w:spacing w:line="360" w:lineRule="auto"/>
              <w:rPr>
                <w:rFonts w:cs="Arial"/>
                <w:sz w:val="20"/>
                <w:szCs w:val="20"/>
              </w:rPr>
            </w:pPr>
            <w:r w:rsidRPr="002F556D">
              <w:rPr>
                <w:rFonts w:cs="Arial"/>
                <w:sz w:val="20"/>
                <w:szCs w:val="20"/>
              </w:rPr>
              <w:t xml:space="preserve">Figures for numbers of qualifications obtained by leavers from </w:t>
            </w:r>
            <w:proofErr w:type="spellStart"/>
            <w:r w:rsidRPr="002F556D">
              <w:rPr>
                <w:rFonts w:cs="Arial"/>
                <w:sz w:val="20"/>
                <w:szCs w:val="20"/>
              </w:rPr>
              <w:t>TfS</w:t>
            </w:r>
            <w:proofErr w:type="spellEnd"/>
            <w:r w:rsidRPr="002F556D">
              <w:rPr>
                <w:rFonts w:cs="Arial"/>
                <w:sz w:val="20"/>
                <w:szCs w:val="20"/>
              </w:rPr>
              <w:t>/PLA for the early years of these programmes are not comparable with later years, as it takes considerable time for trainees to pass through the system and for qualifications to be obtained.</w:t>
            </w:r>
          </w:p>
        </w:tc>
      </w:tr>
    </w:tbl>
    <w:p w:rsidR="009B2910" w:rsidRDefault="009B2910" w:rsidP="005C4417">
      <w:pPr>
        <w:spacing w:line="360" w:lineRule="auto"/>
        <w:ind w:left="720"/>
        <w:jc w:val="both"/>
        <w:rPr>
          <w:rFonts w:cs="Arial"/>
          <w:b/>
        </w:rPr>
      </w:pPr>
    </w:p>
    <w:p w:rsidR="009B2910" w:rsidRDefault="009B2910" w:rsidP="005C4417">
      <w:pPr>
        <w:spacing w:line="360" w:lineRule="auto"/>
        <w:ind w:left="720"/>
        <w:jc w:val="both"/>
        <w:rPr>
          <w:rFonts w:cs="Arial"/>
          <w:b/>
        </w:rPr>
      </w:pPr>
    </w:p>
    <w:p w:rsidR="009B2910" w:rsidRDefault="009B2910" w:rsidP="005C4417">
      <w:pPr>
        <w:spacing w:line="360" w:lineRule="auto"/>
        <w:ind w:left="720"/>
        <w:jc w:val="both"/>
        <w:rPr>
          <w:rFonts w:cs="Arial"/>
          <w:b/>
        </w:rPr>
      </w:pPr>
      <w:proofErr w:type="spellStart"/>
      <w:r w:rsidRPr="005C4417">
        <w:rPr>
          <w:rFonts w:cs="Arial"/>
          <w:b/>
        </w:rPr>
        <w:t>ApprenticeshipsNI</w:t>
      </w:r>
      <w:proofErr w:type="spellEnd"/>
      <w:r w:rsidRPr="005C4417">
        <w:rPr>
          <w:rFonts w:cs="Arial"/>
          <w:b/>
        </w:rPr>
        <w:t xml:space="preserve"> (Chapter 8)</w:t>
      </w:r>
    </w:p>
    <w:p w:rsidR="009B2910" w:rsidRPr="00B96705" w:rsidRDefault="009B2910" w:rsidP="00B96705">
      <w:pPr>
        <w:pStyle w:val="Heading2"/>
      </w:pPr>
    </w:p>
    <w:p w:rsidR="009B2910" w:rsidRPr="00BE0AC4" w:rsidRDefault="009B2910" w:rsidP="00647998">
      <w:pPr>
        <w:numPr>
          <w:ilvl w:val="0"/>
          <w:numId w:val="42"/>
        </w:numPr>
        <w:spacing w:line="360" w:lineRule="auto"/>
        <w:ind w:left="1094" w:hanging="810"/>
        <w:jc w:val="both"/>
        <w:rPr>
          <w:rFonts w:cs="Arial"/>
        </w:rPr>
      </w:pPr>
      <w:r>
        <w:rPr>
          <w:rFonts w:cs="Arial"/>
        </w:rPr>
        <w:t xml:space="preserve">At </w:t>
      </w:r>
      <w:r>
        <w:rPr>
          <w:rFonts w:cs="Arial"/>
          <w:lang w:eastAsia="en-GB"/>
        </w:rPr>
        <w:t>31 October 2012, 11,207</w:t>
      </w:r>
      <w:r w:rsidRPr="003679D9">
        <w:rPr>
          <w:rFonts w:cs="Arial"/>
          <w:lang w:eastAsia="en-GB"/>
        </w:rPr>
        <w:t xml:space="preserve"> individuals were benefitting from the </w:t>
      </w:r>
      <w:proofErr w:type="spellStart"/>
      <w:r w:rsidRPr="003679D9">
        <w:rPr>
          <w:rFonts w:cs="Arial"/>
          <w:lang w:eastAsia="en-GB"/>
        </w:rPr>
        <w:t>Apprenticeship</w:t>
      </w:r>
      <w:r>
        <w:rPr>
          <w:rFonts w:cs="Arial"/>
          <w:lang w:eastAsia="en-GB"/>
        </w:rPr>
        <w:t>s</w:t>
      </w:r>
      <w:r w:rsidRPr="003679D9">
        <w:rPr>
          <w:rFonts w:cs="Arial"/>
          <w:lang w:eastAsia="en-GB"/>
        </w:rPr>
        <w:t>NI</w:t>
      </w:r>
      <w:proofErr w:type="spellEnd"/>
      <w:r w:rsidRPr="003679D9">
        <w:rPr>
          <w:rFonts w:cs="Arial"/>
          <w:lang w:eastAsia="en-GB"/>
        </w:rPr>
        <w:t xml:space="preserve"> programme. This represents a decrea</w:t>
      </w:r>
      <w:r w:rsidR="00225FA8">
        <w:rPr>
          <w:rFonts w:cs="Arial"/>
          <w:lang w:eastAsia="en-GB"/>
        </w:rPr>
        <w:t xml:space="preserve">se in occupancy since </w:t>
      </w:r>
      <w:r>
        <w:rPr>
          <w:rFonts w:cs="Arial"/>
          <w:lang w:eastAsia="en-GB"/>
        </w:rPr>
        <w:t>October 2011</w:t>
      </w:r>
      <w:r w:rsidRPr="003679D9">
        <w:rPr>
          <w:rFonts w:cs="Arial"/>
          <w:lang w:eastAsia="en-GB"/>
        </w:rPr>
        <w:t xml:space="preserve"> of just over 8</w:t>
      </w:r>
      <w:r w:rsidR="00225FA8">
        <w:rPr>
          <w:rFonts w:cs="Arial"/>
          <w:lang w:eastAsia="en-GB"/>
        </w:rPr>
        <w:t xml:space="preserve">%. </w:t>
      </w:r>
      <w:r w:rsidR="00A64CE7">
        <w:rPr>
          <w:rFonts w:cs="Arial"/>
          <w:lang w:eastAsia="en-GB"/>
        </w:rPr>
        <w:t xml:space="preserve">However, </w:t>
      </w:r>
      <w:r w:rsidR="00A64CE7">
        <w:rPr>
          <w:rFonts w:cs="Arial"/>
        </w:rPr>
        <w:t>t</w:t>
      </w:r>
      <w:r w:rsidRPr="003679D9">
        <w:rPr>
          <w:rFonts w:cs="Arial"/>
        </w:rPr>
        <w:t xml:space="preserve">he long term trend </w:t>
      </w:r>
      <w:r w:rsidR="00A64CE7">
        <w:rPr>
          <w:rFonts w:cs="Arial"/>
        </w:rPr>
        <w:t xml:space="preserve">in </w:t>
      </w:r>
      <w:r w:rsidRPr="003679D9">
        <w:rPr>
          <w:rFonts w:cs="Arial"/>
        </w:rPr>
        <w:t>occu</w:t>
      </w:r>
      <w:r w:rsidR="00A64CE7">
        <w:rPr>
          <w:rFonts w:cs="Arial"/>
        </w:rPr>
        <w:t>pancy</w:t>
      </w:r>
      <w:r>
        <w:rPr>
          <w:rFonts w:cs="Arial"/>
        </w:rPr>
        <w:t xml:space="preserve"> remains upwards </w:t>
      </w:r>
      <w:r w:rsidR="00A64CE7">
        <w:rPr>
          <w:rFonts w:cs="Arial"/>
        </w:rPr>
        <w:t xml:space="preserve">with strong growth in numbers over the last four years </w:t>
      </w:r>
      <w:r>
        <w:rPr>
          <w:rFonts w:cs="Arial"/>
        </w:rPr>
        <w:t>(+77%</w:t>
      </w:r>
      <w:r w:rsidR="00A64CE7">
        <w:rPr>
          <w:rFonts w:cs="Arial"/>
        </w:rPr>
        <w:t xml:space="preserve">). This includes growth </w:t>
      </w:r>
      <w:r w:rsidR="00225FA8">
        <w:rPr>
          <w:rFonts w:cs="Arial"/>
        </w:rPr>
        <w:t>in ’narrow’</w:t>
      </w:r>
      <w:r w:rsidR="00225FA8">
        <w:rPr>
          <w:rStyle w:val="FootnoteReference"/>
        </w:rPr>
        <w:footnoteReference w:id="19"/>
      </w:r>
      <w:r w:rsidR="00225FA8">
        <w:rPr>
          <w:rFonts w:cs="Arial"/>
        </w:rPr>
        <w:t xml:space="preserve"> STEM frameworks (+20</w:t>
      </w:r>
      <w:r w:rsidR="00A64CE7">
        <w:rPr>
          <w:rFonts w:cs="Arial"/>
        </w:rPr>
        <w:t xml:space="preserve">%), albeit these decreased </w:t>
      </w:r>
      <w:r w:rsidR="00225FA8">
        <w:rPr>
          <w:rFonts w:cs="Arial"/>
        </w:rPr>
        <w:t>in the latest year. The number of Level 2 and Level 3 qualifications obtained continues to grow strongly with around 7,000 qualifications obtained since 2007/08.</w:t>
      </w:r>
    </w:p>
    <w:p w:rsidR="009B2910" w:rsidRDefault="00A64CE7" w:rsidP="00A33808">
      <w:pPr>
        <w:spacing w:line="360" w:lineRule="auto"/>
        <w:ind w:left="720"/>
        <w:rPr>
          <w:rFonts w:cs="Arial"/>
          <w:b/>
        </w:rPr>
      </w:pPr>
      <w:r>
        <w:rPr>
          <w:rFonts w:cs="Arial"/>
          <w:b/>
        </w:rPr>
        <w:br w:type="page"/>
      </w:r>
      <w:r w:rsidR="009B2910">
        <w:rPr>
          <w:rFonts w:cs="Arial"/>
          <w:b/>
        </w:rPr>
        <w:lastRenderedPageBreak/>
        <w:t xml:space="preserve">Table E 6: Trends in </w:t>
      </w:r>
      <w:proofErr w:type="spellStart"/>
      <w:r w:rsidR="009B2910">
        <w:rPr>
          <w:rFonts w:cs="Arial"/>
          <w:b/>
        </w:rPr>
        <w:t>ApprenticeshipsNI</w:t>
      </w:r>
      <w:proofErr w:type="spellEnd"/>
    </w:p>
    <w:tbl>
      <w:tblPr>
        <w:tblpPr w:leftFromText="180" w:rightFromText="180" w:vertAnchor="text" w:horzAnchor="margin" w:tblpY="239"/>
        <w:tblW w:w="885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9"/>
        <w:gridCol w:w="3282"/>
        <w:gridCol w:w="3295"/>
      </w:tblGrid>
      <w:tr w:rsidR="009B2910" w:rsidRPr="002D1E00" w:rsidTr="00862DBF">
        <w:tc>
          <w:tcPr>
            <w:tcW w:w="0" w:type="auto"/>
          </w:tcPr>
          <w:p w:rsidR="009B2910" w:rsidRPr="00B74A45" w:rsidRDefault="009B2910" w:rsidP="00862DBF">
            <w:pPr>
              <w:rPr>
                <w:rFonts w:cs="Arial"/>
                <w:b/>
              </w:rPr>
            </w:pPr>
            <w:r w:rsidRPr="00B74A45">
              <w:rPr>
                <w:rFonts w:cs="Arial"/>
                <w:b/>
              </w:rPr>
              <w:t>Indicator</w:t>
            </w:r>
          </w:p>
        </w:tc>
        <w:tc>
          <w:tcPr>
            <w:tcW w:w="0" w:type="auto"/>
          </w:tcPr>
          <w:p w:rsidR="009B2910" w:rsidRPr="00B74A45" w:rsidRDefault="009B2910" w:rsidP="00862DBF">
            <w:pPr>
              <w:rPr>
                <w:rFonts w:cs="Arial"/>
                <w:b/>
              </w:rPr>
            </w:pPr>
            <w:r w:rsidRPr="00B74A45">
              <w:rPr>
                <w:rFonts w:cs="Arial"/>
                <w:b/>
              </w:rPr>
              <w:t>Recent Change</w:t>
            </w:r>
          </w:p>
        </w:tc>
        <w:tc>
          <w:tcPr>
            <w:tcW w:w="0" w:type="auto"/>
          </w:tcPr>
          <w:p w:rsidR="009B2910" w:rsidRPr="00B74A45" w:rsidRDefault="009B2910" w:rsidP="00862DBF">
            <w:pPr>
              <w:rPr>
                <w:rFonts w:cs="Arial"/>
                <w:b/>
              </w:rPr>
            </w:pPr>
            <w:r w:rsidRPr="00B74A45">
              <w:rPr>
                <w:rFonts w:cs="Arial"/>
                <w:b/>
              </w:rPr>
              <w:t>Long-Term Trend</w:t>
            </w:r>
          </w:p>
        </w:tc>
      </w:tr>
      <w:tr w:rsidR="009B2910" w:rsidRPr="002D1E00" w:rsidTr="00862DBF">
        <w:trPr>
          <w:trHeight w:val="2050"/>
        </w:trPr>
        <w:tc>
          <w:tcPr>
            <w:tcW w:w="0" w:type="auto"/>
          </w:tcPr>
          <w:p w:rsidR="002F556D" w:rsidRPr="002F556D" w:rsidRDefault="002F556D" w:rsidP="002F556D">
            <w:pPr>
              <w:spacing w:line="360" w:lineRule="auto"/>
              <w:rPr>
                <w:rFonts w:cs="Arial"/>
                <w:sz w:val="20"/>
                <w:szCs w:val="20"/>
              </w:rPr>
            </w:pPr>
            <w:r w:rsidRPr="002F556D">
              <w:rPr>
                <w:rFonts w:cs="Arial"/>
                <w:sz w:val="20"/>
                <w:szCs w:val="20"/>
              </w:rPr>
              <w:t xml:space="preserve">Overall occupancy on the DEL </w:t>
            </w:r>
            <w:proofErr w:type="spellStart"/>
            <w:r w:rsidRPr="002F556D">
              <w:rPr>
                <w:rFonts w:cs="Arial"/>
                <w:sz w:val="20"/>
                <w:szCs w:val="20"/>
              </w:rPr>
              <w:t>ApprenticeshipsNI</w:t>
            </w:r>
            <w:proofErr w:type="spellEnd"/>
            <w:r w:rsidRPr="002F556D">
              <w:rPr>
                <w:rFonts w:cs="Arial"/>
                <w:sz w:val="20"/>
                <w:szCs w:val="20"/>
              </w:rPr>
              <w:t xml:space="preserve"> programme.</w:t>
            </w:r>
          </w:p>
        </w:tc>
        <w:tc>
          <w:tcPr>
            <w:tcW w:w="0" w:type="auto"/>
          </w:tcPr>
          <w:p w:rsidR="002F556D" w:rsidRPr="002F556D" w:rsidRDefault="002F556D" w:rsidP="002F556D">
            <w:pPr>
              <w:spacing w:line="360" w:lineRule="auto"/>
              <w:rPr>
                <w:rFonts w:cs="Arial"/>
                <w:sz w:val="20"/>
                <w:szCs w:val="20"/>
              </w:rPr>
            </w:pPr>
            <w:r w:rsidRPr="002F556D">
              <w:rPr>
                <w:rFonts w:cs="Arial"/>
                <w:sz w:val="20"/>
                <w:szCs w:val="20"/>
              </w:rPr>
              <w:t xml:space="preserve">Between October 2011 and October 2012, there was an 8% decrease in occupancy on the </w:t>
            </w:r>
            <w:proofErr w:type="spellStart"/>
            <w:r w:rsidRPr="002F556D">
              <w:rPr>
                <w:rFonts w:cs="Arial"/>
                <w:sz w:val="20"/>
                <w:szCs w:val="20"/>
              </w:rPr>
              <w:t>ApprenticeshipsNI</w:t>
            </w:r>
            <w:proofErr w:type="spellEnd"/>
            <w:r w:rsidRPr="002F556D">
              <w:rPr>
                <w:rFonts w:cs="Arial"/>
                <w:sz w:val="20"/>
                <w:szCs w:val="20"/>
              </w:rPr>
              <w:t xml:space="preserve"> programme, bringing the total occupancy number to 11,207.                                                                                </w:t>
            </w:r>
          </w:p>
        </w:tc>
        <w:tc>
          <w:tcPr>
            <w:tcW w:w="0" w:type="auto"/>
          </w:tcPr>
          <w:p w:rsidR="002F556D" w:rsidRPr="002F556D" w:rsidRDefault="002F556D" w:rsidP="002F556D">
            <w:pPr>
              <w:spacing w:line="360" w:lineRule="auto"/>
              <w:rPr>
                <w:rFonts w:cs="Arial"/>
                <w:sz w:val="20"/>
                <w:szCs w:val="20"/>
              </w:rPr>
            </w:pPr>
            <w:r w:rsidRPr="002F556D">
              <w:rPr>
                <w:rFonts w:cs="Arial"/>
                <w:sz w:val="20"/>
                <w:szCs w:val="20"/>
              </w:rPr>
              <w:t xml:space="preserve">Occupancy on </w:t>
            </w:r>
            <w:proofErr w:type="spellStart"/>
            <w:r w:rsidRPr="002F556D">
              <w:rPr>
                <w:rFonts w:cs="Arial"/>
                <w:sz w:val="20"/>
                <w:szCs w:val="20"/>
              </w:rPr>
              <w:t>ApprenticeshipsNI</w:t>
            </w:r>
            <w:proofErr w:type="spellEnd"/>
            <w:r w:rsidRPr="002F556D">
              <w:rPr>
                <w:rFonts w:cs="Arial"/>
                <w:sz w:val="20"/>
                <w:szCs w:val="20"/>
              </w:rPr>
              <w:t xml:space="preserve"> has increased by 77% between 2008 and 2012.</w:t>
            </w:r>
          </w:p>
          <w:p w:rsidR="009B2910" w:rsidRPr="009B2910" w:rsidRDefault="009B2910" w:rsidP="006361CD">
            <w:pPr>
              <w:pStyle w:val="Heading2"/>
              <w:spacing w:line="276" w:lineRule="auto"/>
              <w:rPr>
                <w:sz w:val="20"/>
                <w:szCs w:val="20"/>
              </w:rPr>
            </w:pPr>
          </w:p>
          <w:p w:rsidR="002F556D" w:rsidRPr="002F556D" w:rsidRDefault="002F556D" w:rsidP="002F556D">
            <w:pPr>
              <w:spacing w:line="276" w:lineRule="auto"/>
              <w:rPr>
                <w:rFonts w:cs="Arial"/>
                <w:sz w:val="20"/>
                <w:szCs w:val="20"/>
              </w:rPr>
            </w:pPr>
          </w:p>
          <w:p w:rsidR="002F556D" w:rsidRPr="002F556D" w:rsidRDefault="002F556D" w:rsidP="002F556D">
            <w:pPr>
              <w:spacing w:line="276" w:lineRule="auto"/>
              <w:rPr>
                <w:rFonts w:cs="Arial"/>
                <w:sz w:val="20"/>
                <w:szCs w:val="20"/>
              </w:rPr>
            </w:pPr>
          </w:p>
        </w:tc>
      </w:tr>
      <w:tr w:rsidR="009B2910" w:rsidRPr="002D1E00" w:rsidTr="00862DBF">
        <w:trPr>
          <w:trHeight w:val="2050"/>
        </w:trPr>
        <w:tc>
          <w:tcPr>
            <w:tcW w:w="0" w:type="auto"/>
          </w:tcPr>
          <w:p w:rsidR="002F556D" w:rsidRPr="002F556D" w:rsidRDefault="002F556D" w:rsidP="002F556D">
            <w:pPr>
              <w:spacing w:line="360" w:lineRule="auto"/>
              <w:rPr>
                <w:rFonts w:cs="Arial"/>
                <w:sz w:val="20"/>
                <w:szCs w:val="20"/>
              </w:rPr>
            </w:pPr>
            <w:proofErr w:type="spellStart"/>
            <w:r w:rsidRPr="002F556D">
              <w:rPr>
                <w:rFonts w:cs="Arial"/>
                <w:sz w:val="20"/>
                <w:szCs w:val="20"/>
              </w:rPr>
              <w:t>ApprenticeshipsNI</w:t>
            </w:r>
            <w:proofErr w:type="spellEnd"/>
            <w:r w:rsidRPr="002F556D">
              <w:rPr>
                <w:rFonts w:cs="Arial"/>
                <w:sz w:val="20"/>
                <w:szCs w:val="20"/>
              </w:rPr>
              <w:t xml:space="preserve"> participants on</w:t>
            </w:r>
            <w:r w:rsidR="00C55C3B">
              <w:rPr>
                <w:rFonts w:cs="Arial"/>
                <w:sz w:val="20"/>
                <w:szCs w:val="20"/>
              </w:rPr>
              <w:t xml:space="preserve"> ‘narrow’</w:t>
            </w:r>
            <w:r w:rsidR="00225FA8">
              <w:rPr>
                <w:rStyle w:val="FootnoteReference"/>
                <w:sz w:val="20"/>
                <w:szCs w:val="20"/>
              </w:rPr>
              <w:footnoteReference w:id="20"/>
            </w:r>
            <w:r w:rsidRPr="002F556D">
              <w:rPr>
                <w:rFonts w:cs="Arial"/>
                <w:sz w:val="20"/>
                <w:szCs w:val="20"/>
              </w:rPr>
              <w:t xml:space="preserve"> STEM frameworks</w:t>
            </w:r>
          </w:p>
        </w:tc>
        <w:tc>
          <w:tcPr>
            <w:tcW w:w="0" w:type="auto"/>
          </w:tcPr>
          <w:p w:rsidR="002F556D" w:rsidRPr="002F556D" w:rsidRDefault="002F556D" w:rsidP="002F556D">
            <w:pPr>
              <w:spacing w:line="360" w:lineRule="auto"/>
              <w:rPr>
                <w:rFonts w:cs="Arial"/>
                <w:sz w:val="20"/>
                <w:szCs w:val="20"/>
              </w:rPr>
            </w:pPr>
            <w:r w:rsidRPr="002F556D">
              <w:rPr>
                <w:rFonts w:cs="Arial"/>
                <w:sz w:val="20"/>
                <w:szCs w:val="20"/>
              </w:rPr>
              <w:t xml:space="preserve">Occupancy on </w:t>
            </w:r>
            <w:r w:rsidR="00C55C3B">
              <w:rPr>
                <w:rFonts w:cs="Arial"/>
                <w:sz w:val="20"/>
                <w:szCs w:val="20"/>
              </w:rPr>
              <w:t xml:space="preserve">‘narrow’ </w:t>
            </w:r>
            <w:r w:rsidRPr="002F556D">
              <w:rPr>
                <w:rFonts w:cs="Arial"/>
                <w:sz w:val="20"/>
                <w:szCs w:val="20"/>
              </w:rPr>
              <w:t xml:space="preserve">STEM frameworks within </w:t>
            </w:r>
            <w:proofErr w:type="spellStart"/>
            <w:r w:rsidRPr="002F556D">
              <w:rPr>
                <w:rFonts w:cs="Arial"/>
                <w:sz w:val="20"/>
                <w:szCs w:val="20"/>
              </w:rPr>
              <w:t>ApprenticeshipsNI</w:t>
            </w:r>
            <w:proofErr w:type="spellEnd"/>
            <w:r w:rsidRPr="002F556D">
              <w:rPr>
                <w:rFonts w:cs="Arial"/>
                <w:sz w:val="20"/>
                <w:szCs w:val="20"/>
              </w:rPr>
              <w:t xml:space="preserve"> has decreased by 1</w:t>
            </w:r>
            <w:r w:rsidR="00C55C3B">
              <w:rPr>
                <w:rFonts w:cs="Arial"/>
                <w:sz w:val="20"/>
                <w:szCs w:val="20"/>
              </w:rPr>
              <w:t>5</w:t>
            </w:r>
            <w:r w:rsidRPr="002F556D">
              <w:rPr>
                <w:rFonts w:cs="Arial"/>
                <w:sz w:val="20"/>
                <w:szCs w:val="20"/>
              </w:rPr>
              <w:t>% between October 2011 and October 2012.</w:t>
            </w:r>
          </w:p>
          <w:p w:rsidR="002F556D" w:rsidRPr="002F556D" w:rsidRDefault="002F556D" w:rsidP="002F556D">
            <w:pPr>
              <w:spacing w:line="360" w:lineRule="auto"/>
              <w:rPr>
                <w:rFonts w:cs="Arial"/>
                <w:sz w:val="20"/>
                <w:szCs w:val="20"/>
              </w:rPr>
            </w:pPr>
          </w:p>
        </w:tc>
        <w:tc>
          <w:tcPr>
            <w:tcW w:w="0" w:type="auto"/>
          </w:tcPr>
          <w:p w:rsidR="002F556D" w:rsidRPr="002F556D" w:rsidRDefault="002F556D" w:rsidP="002F556D">
            <w:pPr>
              <w:spacing w:line="360" w:lineRule="auto"/>
              <w:rPr>
                <w:rFonts w:cs="Arial"/>
                <w:sz w:val="20"/>
                <w:szCs w:val="20"/>
              </w:rPr>
            </w:pPr>
            <w:r w:rsidRPr="002F556D">
              <w:rPr>
                <w:rFonts w:cs="Arial"/>
                <w:sz w:val="20"/>
                <w:szCs w:val="20"/>
              </w:rPr>
              <w:t xml:space="preserve">Occupancy on </w:t>
            </w:r>
            <w:r w:rsidR="00C55C3B">
              <w:rPr>
                <w:rFonts w:cs="Arial"/>
                <w:sz w:val="20"/>
                <w:szCs w:val="20"/>
              </w:rPr>
              <w:t xml:space="preserve">‘narrow’ </w:t>
            </w:r>
            <w:r w:rsidRPr="002F556D">
              <w:rPr>
                <w:rFonts w:cs="Arial"/>
                <w:sz w:val="20"/>
                <w:szCs w:val="20"/>
              </w:rPr>
              <w:t xml:space="preserve">STEM frameworks within </w:t>
            </w:r>
            <w:proofErr w:type="spellStart"/>
            <w:r w:rsidRPr="002F556D">
              <w:rPr>
                <w:rFonts w:cs="Arial"/>
                <w:sz w:val="20"/>
                <w:szCs w:val="20"/>
              </w:rPr>
              <w:t>ApprenticeshipsNI</w:t>
            </w:r>
            <w:proofErr w:type="spellEnd"/>
            <w:r w:rsidRPr="002F556D">
              <w:rPr>
                <w:rFonts w:cs="Arial"/>
                <w:sz w:val="20"/>
                <w:szCs w:val="20"/>
              </w:rPr>
              <w:t xml:space="preserve"> </w:t>
            </w:r>
            <w:r w:rsidR="00C55C3B">
              <w:rPr>
                <w:rFonts w:cs="Arial"/>
                <w:sz w:val="20"/>
                <w:szCs w:val="20"/>
              </w:rPr>
              <w:t>in</w:t>
            </w:r>
            <w:r w:rsidRPr="002F556D">
              <w:rPr>
                <w:rFonts w:cs="Arial"/>
                <w:sz w:val="20"/>
                <w:szCs w:val="20"/>
              </w:rPr>
              <w:t>creased by</w:t>
            </w:r>
            <w:r w:rsidR="00C55C3B">
              <w:rPr>
                <w:rFonts w:cs="Arial"/>
                <w:sz w:val="20"/>
                <w:szCs w:val="20"/>
              </w:rPr>
              <w:t xml:space="preserve"> 20</w:t>
            </w:r>
            <w:r w:rsidRPr="002F556D">
              <w:rPr>
                <w:rFonts w:cs="Arial"/>
                <w:sz w:val="20"/>
                <w:szCs w:val="20"/>
              </w:rPr>
              <w:t>% between October 2008 and October 2012.</w:t>
            </w:r>
          </w:p>
        </w:tc>
      </w:tr>
      <w:tr w:rsidR="009B2910" w:rsidRPr="002D1E00" w:rsidTr="00862DBF">
        <w:trPr>
          <w:trHeight w:val="2050"/>
        </w:trPr>
        <w:tc>
          <w:tcPr>
            <w:tcW w:w="0" w:type="auto"/>
          </w:tcPr>
          <w:p w:rsidR="002F556D" w:rsidRPr="002F556D" w:rsidRDefault="002F556D" w:rsidP="002F556D">
            <w:pPr>
              <w:spacing w:line="360" w:lineRule="auto"/>
              <w:rPr>
                <w:rFonts w:cs="Arial"/>
                <w:sz w:val="20"/>
                <w:szCs w:val="20"/>
              </w:rPr>
            </w:pPr>
            <w:proofErr w:type="spellStart"/>
            <w:r w:rsidRPr="002F556D">
              <w:rPr>
                <w:rFonts w:cs="Arial"/>
                <w:sz w:val="20"/>
                <w:szCs w:val="20"/>
              </w:rPr>
              <w:t>ApprenticeshipsNI</w:t>
            </w:r>
            <w:proofErr w:type="spellEnd"/>
            <w:r w:rsidRPr="002F556D">
              <w:rPr>
                <w:rFonts w:cs="Arial"/>
                <w:sz w:val="20"/>
                <w:szCs w:val="20"/>
              </w:rPr>
              <w:t xml:space="preserve"> participants by MDM quintiles</w:t>
            </w:r>
          </w:p>
        </w:tc>
        <w:tc>
          <w:tcPr>
            <w:tcW w:w="0" w:type="auto"/>
          </w:tcPr>
          <w:p w:rsidR="002F556D" w:rsidRPr="002F556D" w:rsidRDefault="002F556D" w:rsidP="002F556D">
            <w:pPr>
              <w:spacing w:line="360" w:lineRule="auto"/>
              <w:rPr>
                <w:rFonts w:cs="Arial"/>
                <w:sz w:val="20"/>
                <w:szCs w:val="20"/>
              </w:rPr>
            </w:pPr>
            <w:r w:rsidRPr="002F556D">
              <w:rPr>
                <w:rFonts w:cs="Arial"/>
                <w:sz w:val="20"/>
                <w:szCs w:val="20"/>
              </w:rPr>
              <w:t xml:space="preserve">The proportion of </w:t>
            </w:r>
            <w:proofErr w:type="spellStart"/>
            <w:r w:rsidRPr="002F556D">
              <w:rPr>
                <w:rFonts w:cs="Arial"/>
                <w:sz w:val="20"/>
                <w:szCs w:val="20"/>
              </w:rPr>
              <w:t>ApprenticeshipsNI</w:t>
            </w:r>
            <w:proofErr w:type="spellEnd"/>
            <w:r w:rsidRPr="002F556D">
              <w:rPr>
                <w:rFonts w:cs="Arial"/>
                <w:sz w:val="20"/>
                <w:szCs w:val="20"/>
              </w:rPr>
              <w:t xml:space="preserve"> participants from the most deprived areas has increased by 1 percentage point between </w:t>
            </w:r>
            <w:r w:rsidR="009B2910" w:rsidRPr="006361CD">
              <w:rPr>
                <w:rFonts w:cs="Arial"/>
                <w:sz w:val="20"/>
                <w:szCs w:val="20"/>
              </w:rPr>
              <w:t>October 2011</w:t>
            </w:r>
            <w:r w:rsidRPr="002F556D">
              <w:rPr>
                <w:rFonts w:cs="Arial"/>
                <w:sz w:val="20"/>
                <w:szCs w:val="20"/>
              </w:rPr>
              <w:t xml:space="preserve"> and October 2012, to 25%.</w:t>
            </w:r>
          </w:p>
        </w:tc>
        <w:tc>
          <w:tcPr>
            <w:tcW w:w="0" w:type="auto"/>
          </w:tcPr>
          <w:p w:rsidR="002F556D" w:rsidRPr="002F556D" w:rsidRDefault="002F556D" w:rsidP="002F556D">
            <w:pPr>
              <w:spacing w:line="360" w:lineRule="auto"/>
              <w:rPr>
                <w:rFonts w:cs="Arial"/>
                <w:sz w:val="20"/>
                <w:szCs w:val="20"/>
              </w:rPr>
            </w:pPr>
            <w:r w:rsidRPr="002F556D">
              <w:rPr>
                <w:rFonts w:cs="Arial"/>
                <w:sz w:val="20"/>
                <w:szCs w:val="20"/>
              </w:rPr>
              <w:t xml:space="preserve">The proportion of </w:t>
            </w:r>
            <w:proofErr w:type="spellStart"/>
            <w:r w:rsidRPr="002F556D">
              <w:rPr>
                <w:rFonts w:cs="Arial"/>
                <w:sz w:val="20"/>
                <w:szCs w:val="20"/>
              </w:rPr>
              <w:t>ApprenticeshipsNI</w:t>
            </w:r>
            <w:proofErr w:type="spellEnd"/>
            <w:r w:rsidRPr="002F556D">
              <w:rPr>
                <w:rFonts w:cs="Arial"/>
                <w:sz w:val="20"/>
                <w:szCs w:val="20"/>
              </w:rPr>
              <w:t xml:space="preserve"> participants from the most deprived areas increased between October 2008 and October 2012, from 20% to 25%.</w:t>
            </w:r>
          </w:p>
          <w:p w:rsidR="002F556D" w:rsidRPr="002F556D" w:rsidRDefault="002F556D" w:rsidP="002F556D">
            <w:pPr>
              <w:spacing w:line="276" w:lineRule="auto"/>
              <w:rPr>
                <w:rFonts w:cs="Arial"/>
                <w:sz w:val="20"/>
                <w:szCs w:val="20"/>
              </w:rPr>
            </w:pPr>
          </w:p>
        </w:tc>
      </w:tr>
      <w:tr w:rsidR="009B2910" w:rsidRPr="002D1E00" w:rsidTr="00862DBF">
        <w:tc>
          <w:tcPr>
            <w:tcW w:w="0" w:type="auto"/>
          </w:tcPr>
          <w:p w:rsidR="002F556D" w:rsidRPr="002F556D" w:rsidRDefault="002F556D" w:rsidP="002F556D">
            <w:pPr>
              <w:spacing w:line="360" w:lineRule="auto"/>
              <w:rPr>
                <w:rFonts w:cs="Arial"/>
                <w:sz w:val="20"/>
                <w:szCs w:val="20"/>
              </w:rPr>
            </w:pPr>
            <w:r w:rsidRPr="002F556D">
              <w:rPr>
                <w:rFonts w:cs="Arial"/>
                <w:sz w:val="20"/>
                <w:szCs w:val="20"/>
              </w:rPr>
              <w:t xml:space="preserve">Number of Level 2 qualifications obtained by leavers from the DEL </w:t>
            </w:r>
            <w:proofErr w:type="spellStart"/>
            <w:r w:rsidRPr="002F556D">
              <w:rPr>
                <w:rFonts w:cs="Arial"/>
                <w:sz w:val="20"/>
                <w:szCs w:val="20"/>
              </w:rPr>
              <w:t>ApprenticeshipsNI</w:t>
            </w:r>
            <w:proofErr w:type="spellEnd"/>
            <w:r w:rsidRPr="002F556D">
              <w:rPr>
                <w:rFonts w:cs="Arial"/>
                <w:sz w:val="20"/>
                <w:szCs w:val="20"/>
              </w:rPr>
              <w:t xml:space="preserve"> programme.</w:t>
            </w:r>
          </w:p>
        </w:tc>
        <w:tc>
          <w:tcPr>
            <w:tcW w:w="0" w:type="auto"/>
          </w:tcPr>
          <w:p w:rsidR="002F556D" w:rsidRPr="002F556D" w:rsidRDefault="002F556D" w:rsidP="002F556D">
            <w:pPr>
              <w:spacing w:line="360" w:lineRule="auto"/>
              <w:rPr>
                <w:rFonts w:cs="Arial"/>
                <w:sz w:val="20"/>
                <w:szCs w:val="20"/>
              </w:rPr>
            </w:pPr>
            <w:r w:rsidRPr="002F556D">
              <w:rPr>
                <w:rFonts w:cs="Arial"/>
                <w:sz w:val="20"/>
                <w:szCs w:val="20"/>
              </w:rPr>
              <w:t>Between 2010/11 and 2011/12, there was an increase of 7% in the number of NVQ Level 2 qualifications obtained by leavers from the Apprenticeship NI programme. Full frameworks obtained by leavers at Level 2 increased by 1%.</w:t>
            </w:r>
          </w:p>
        </w:tc>
        <w:tc>
          <w:tcPr>
            <w:tcW w:w="0" w:type="auto"/>
          </w:tcPr>
          <w:p w:rsidR="002F556D" w:rsidRPr="002F556D" w:rsidRDefault="002F556D" w:rsidP="002F556D">
            <w:pPr>
              <w:spacing w:line="360" w:lineRule="auto"/>
              <w:rPr>
                <w:rFonts w:cs="Arial"/>
                <w:sz w:val="20"/>
                <w:szCs w:val="20"/>
              </w:rPr>
            </w:pPr>
            <w:r w:rsidRPr="002F556D">
              <w:rPr>
                <w:rFonts w:cs="Arial"/>
                <w:sz w:val="20"/>
                <w:szCs w:val="20"/>
              </w:rPr>
              <w:t>Between 2007/08 and 2011/12, the number of NVQ Level 2 qualifications obtained by Apprenticeship leavers increased from 66 to 4,324. Over the same period, the number of Level 2 leavers obtaining a Full Framework at Level 2 increased from 4</w:t>
            </w:r>
            <w:r w:rsidR="00C55C3B">
              <w:rPr>
                <w:rFonts w:cs="Arial"/>
                <w:sz w:val="20"/>
                <w:szCs w:val="20"/>
              </w:rPr>
              <w:t>6</w:t>
            </w:r>
            <w:r w:rsidRPr="002F556D">
              <w:rPr>
                <w:rFonts w:cs="Arial"/>
                <w:sz w:val="20"/>
                <w:szCs w:val="20"/>
              </w:rPr>
              <w:t xml:space="preserve"> to 3,482.</w:t>
            </w:r>
          </w:p>
        </w:tc>
      </w:tr>
      <w:tr w:rsidR="009B2910" w:rsidRPr="002D1E00" w:rsidTr="00862DBF">
        <w:tc>
          <w:tcPr>
            <w:tcW w:w="0" w:type="auto"/>
          </w:tcPr>
          <w:p w:rsidR="002F556D" w:rsidRPr="002F556D" w:rsidRDefault="002F556D" w:rsidP="002F556D">
            <w:pPr>
              <w:spacing w:line="360" w:lineRule="auto"/>
              <w:rPr>
                <w:rFonts w:cs="Arial"/>
                <w:sz w:val="20"/>
                <w:szCs w:val="20"/>
              </w:rPr>
            </w:pPr>
            <w:r w:rsidRPr="002F556D">
              <w:rPr>
                <w:rFonts w:cs="Arial"/>
                <w:sz w:val="20"/>
                <w:szCs w:val="20"/>
              </w:rPr>
              <w:t xml:space="preserve">Number of Level 3 qualifications obtained by leavers from the DEL </w:t>
            </w:r>
            <w:proofErr w:type="spellStart"/>
            <w:r w:rsidRPr="002F556D">
              <w:rPr>
                <w:rFonts w:cs="Arial"/>
                <w:sz w:val="20"/>
                <w:szCs w:val="20"/>
              </w:rPr>
              <w:t>ApprenticeshipsNI</w:t>
            </w:r>
            <w:proofErr w:type="spellEnd"/>
            <w:r w:rsidRPr="002F556D">
              <w:rPr>
                <w:rFonts w:cs="Arial"/>
                <w:sz w:val="20"/>
                <w:szCs w:val="20"/>
              </w:rPr>
              <w:t xml:space="preserve"> </w:t>
            </w:r>
            <w:r w:rsidRPr="002F556D">
              <w:rPr>
                <w:rFonts w:cs="Arial"/>
                <w:sz w:val="20"/>
                <w:szCs w:val="20"/>
              </w:rPr>
              <w:lastRenderedPageBreak/>
              <w:t>programme.</w:t>
            </w:r>
          </w:p>
        </w:tc>
        <w:tc>
          <w:tcPr>
            <w:tcW w:w="0" w:type="auto"/>
          </w:tcPr>
          <w:p w:rsidR="002F556D" w:rsidRPr="002F556D" w:rsidRDefault="002F556D" w:rsidP="002F556D">
            <w:pPr>
              <w:spacing w:line="360" w:lineRule="auto"/>
              <w:rPr>
                <w:rFonts w:cs="Arial"/>
                <w:sz w:val="20"/>
                <w:szCs w:val="20"/>
              </w:rPr>
            </w:pPr>
            <w:r w:rsidRPr="002F556D">
              <w:rPr>
                <w:rFonts w:cs="Arial"/>
                <w:sz w:val="20"/>
                <w:szCs w:val="20"/>
              </w:rPr>
              <w:lastRenderedPageBreak/>
              <w:t xml:space="preserve">Between 2010/11 and 2011/12, there was an increase of 76% in the number of NVQ Level 3 qualifications obtained by participants leaving </w:t>
            </w:r>
            <w:proofErr w:type="spellStart"/>
            <w:r w:rsidRPr="002F556D">
              <w:rPr>
                <w:rFonts w:cs="Arial"/>
                <w:sz w:val="20"/>
                <w:szCs w:val="20"/>
              </w:rPr>
              <w:lastRenderedPageBreak/>
              <w:t>ApprenticeshipsNI</w:t>
            </w:r>
            <w:proofErr w:type="spellEnd"/>
            <w:r w:rsidRPr="002F556D">
              <w:rPr>
                <w:rFonts w:cs="Arial"/>
                <w:sz w:val="20"/>
                <w:szCs w:val="20"/>
              </w:rPr>
              <w:t>. Over the same period, the number of these leavers who obtained a Full Framework at Level 3 increased by 88%.</w:t>
            </w:r>
          </w:p>
        </w:tc>
        <w:tc>
          <w:tcPr>
            <w:tcW w:w="0" w:type="auto"/>
          </w:tcPr>
          <w:p w:rsidR="002F556D" w:rsidRPr="002F556D" w:rsidRDefault="002F556D" w:rsidP="002F556D">
            <w:pPr>
              <w:spacing w:line="360" w:lineRule="auto"/>
              <w:rPr>
                <w:rFonts w:cs="Arial"/>
                <w:sz w:val="20"/>
                <w:szCs w:val="20"/>
              </w:rPr>
            </w:pPr>
            <w:r w:rsidRPr="002F556D">
              <w:rPr>
                <w:rFonts w:cs="Arial"/>
                <w:sz w:val="20"/>
                <w:szCs w:val="20"/>
              </w:rPr>
              <w:lastRenderedPageBreak/>
              <w:t xml:space="preserve">Between 2007/08 and 2011/12, the number of NVQ Level 3 qualifications obtained by participants leaving </w:t>
            </w:r>
            <w:proofErr w:type="spellStart"/>
            <w:r w:rsidRPr="002F556D">
              <w:rPr>
                <w:rFonts w:cs="Arial"/>
                <w:sz w:val="20"/>
                <w:szCs w:val="20"/>
              </w:rPr>
              <w:t>ApprenticeshipsNI</w:t>
            </w:r>
            <w:proofErr w:type="spellEnd"/>
            <w:r w:rsidRPr="002F556D">
              <w:rPr>
                <w:rFonts w:cs="Arial"/>
                <w:sz w:val="20"/>
                <w:szCs w:val="20"/>
              </w:rPr>
              <w:t xml:space="preserve"> increased from </w:t>
            </w:r>
            <w:r w:rsidRPr="002F556D">
              <w:rPr>
                <w:rFonts w:cs="Arial"/>
                <w:sz w:val="20"/>
                <w:szCs w:val="20"/>
              </w:rPr>
              <w:lastRenderedPageBreak/>
              <w:t>1 to 2,416. Over the same period, the number of these leavers who obtained a Full Framework at Level 3 increased from a zero base to 2,270.</w:t>
            </w:r>
          </w:p>
        </w:tc>
      </w:tr>
    </w:tbl>
    <w:p w:rsidR="009B2910" w:rsidRDefault="009B2910" w:rsidP="00D06E0B">
      <w:pPr>
        <w:spacing w:line="360" w:lineRule="auto"/>
        <w:ind w:left="720"/>
        <w:rPr>
          <w:rFonts w:cs="Arial"/>
          <w:b/>
        </w:rPr>
      </w:pPr>
    </w:p>
    <w:p w:rsidR="0081336E" w:rsidRDefault="0081336E" w:rsidP="00D06E0B">
      <w:pPr>
        <w:spacing w:line="360" w:lineRule="auto"/>
        <w:ind w:left="720"/>
        <w:rPr>
          <w:rFonts w:cs="Arial"/>
          <w:b/>
        </w:rPr>
      </w:pPr>
    </w:p>
    <w:p w:rsidR="0081336E" w:rsidRDefault="0081336E" w:rsidP="00D06E0B">
      <w:pPr>
        <w:spacing w:line="360" w:lineRule="auto"/>
        <w:ind w:left="720"/>
        <w:rPr>
          <w:rFonts w:cs="Arial"/>
          <w:b/>
        </w:rPr>
      </w:pPr>
    </w:p>
    <w:p w:rsidR="009B2910" w:rsidRDefault="009B2910" w:rsidP="00D06E0B">
      <w:pPr>
        <w:spacing w:line="360" w:lineRule="auto"/>
        <w:ind w:left="720"/>
        <w:rPr>
          <w:rFonts w:cs="Arial"/>
          <w:b/>
        </w:rPr>
      </w:pPr>
      <w:r>
        <w:rPr>
          <w:rFonts w:cs="Arial"/>
          <w:b/>
        </w:rPr>
        <w:t>Bridge to Employment (Chapter 9)</w:t>
      </w:r>
    </w:p>
    <w:p w:rsidR="009B2910" w:rsidRPr="00BE15F8" w:rsidRDefault="009B2910" w:rsidP="00BE15F8">
      <w:pPr>
        <w:pStyle w:val="Heading2"/>
      </w:pPr>
    </w:p>
    <w:p w:rsidR="009B2910" w:rsidRPr="00BE0AC4" w:rsidRDefault="009B2910" w:rsidP="00647998">
      <w:pPr>
        <w:numPr>
          <w:ilvl w:val="0"/>
          <w:numId w:val="42"/>
        </w:numPr>
        <w:spacing w:line="360" w:lineRule="auto"/>
        <w:ind w:left="1094" w:hanging="810"/>
        <w:jc w:val="both"/>
        <w:rPr>
          <w:rFonts w:cs="Arial"/>
        </w:rPr>
      </w:pPr>
      <w:r w:rsidRPr="00BE0AC4">
        <w:rPr>
          <w:rFonts w:cs="Arial"/>
        </w:rPr>
        <w:t xml:space="preserve">The Department’s Bridge to Employment programme has worked with </w:t>
      </w:r>
      <w:r>
        <w:rPr>
          <w:rFonts w:cs="Arial"/>
        </w:rPr>
        <w:t xml:space="preserve">a number of </w:t>
      </w:r>
      <w:r w:rsidRPr="00BE0AC4">
        <w:rPr>
          <w:rFonts w:cs="Arial"/>
        </w:rPr>
        <w:t xml:space="preserve">companies to provide bespoke recruitment and pre-employment training for </w:t>
      </w:r>
      <w:r>
        <w:rPr>
          <w:rFonts w:cs="Arial"/>
        </w:rPr>
        <w:t>some</w:t>
      </w:r>
      <w:r w:rsidRPr="00BE0AC4">
        <w:rPr>
          <w:rFonts w:cs="Arial"/>
        </w:rPr>
        <w:t xml:space="preserve"> </w:t>
      </w:r>
      <w:r>
        <w:rPr>
          <w:rFonts w:cs="Arial"/>
        </w:rPr>
        <w:t>160</w:t>
      </w:r>
      <w:r w:rsidRPr="00BE0AC4">
        <w:rPr>
          <w:rFonts w:cs="Arial"/>
        </w:rPr>
        <w:t xml:space="preserve"> individuals in the last year (201</w:t>
      </w:r>
      <w:r>
        <w:rPr>
          <w:rFonts w:cs="Arial"/>
        </w:rPr>
        <w:t>2</w:t>
      </w:r>
      <w:r w:rsidRPr="00BE0AC4">
        <w:rPr>
          <w:rFonts w:cs="Arial"/>
        </w:rPr>
        <w:t>/1</w:t>
      </w:r>
      <w:r>
        <w:rPr>
          <w:rFonts w:cs="Arial"/>
        </w:rPr>
        <w:t>3</w:t>
      </w:r>
      <w:r w:rsidRPr="00BE0AC4">
        <w:rPr>
          <w:rFonts w:cs="Arial"/>
        </w:rPr>
        <w:t xml:space="preserve">), </w:t>
      </w:r>
      <w:r>
        <w:rPr>
          <w:rFonts w:cs="Arial"/>
        </w:rPr>
        <w:t>128</w:t>
      </w:r>
      <w:r w:rsidRPr="00BE0AC4">
        <w:rPr>
          <w:rFonts w:cs="Arial"/>
        </w:rPr>
        <w:t xml:space="preserve"> of who secured employment.</w:t>
      </w:r>
      <w:r>
        <w:rPr>
          <w:rFonts w:cs="Arial"/>
        </w:rPr>
        <w:t xml:space="preserve"> There were 321 successful trainees in 2011/12, 288 of whom secured an offer of employment with the participating company. The training completion rate on Bridge to Employment has decreased in the last year to 2012/13 but remains high at 80%.</w:t>
      </w:r>
    </w:p>
    <w:p w:rsidR="009B2910" w:rsidRDefault="009B2910" w:rsidP="00932868">
      <w:pPr>
        <w:spacing w:line="360" w:lineRule="auto"/>
        <w:ind w:left="1440"/>
        <w:rPr>
          <w:rFonts w:cs="Arial"/>
          <w:b/>
        </w:rPr>
      </w:pPr>
    </w:p>
    <w:p w:rsidR="009B2910" w:rsidRDefault="009B2910" w:rsidP="005121BE">
      <w:pPr>
        <w:spacing w:line="360" w:lineRule="auto"/>
        <w:ind w:left="1080"/>
        <w:rPr>
          <w:rFonts w:cs="Arial"/>
          <w:b/>
        </w:rPr>
      </w:pPr>
    </w:p>
    <w:p w:rsidR="009B2910" w:rsidRDefault="009B2910" w:rsidP="005121BE">
      <w:pPr>
        <w:spacing w:line="360" w:lineRule="auto"/>
        <w:ind w:left="1080"/>
        <w:rPr>
          <w:rFonts w:cs="Arial"/>
          <w:b/>
        </w:rPr>
      </w:pPr>
      <w:r>
        <w:rPr>
          <w:rFonts w:cs="Arial"/>
          <w:b/>
        </w:rPr>
        <w:t>Table E 7: Trends in Bridge to Employment</w:t>
      </w:r>
    </w:p>
    <w:tbl>
      <w:tblPr>
        <w:tblW w:w="92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3480"/>
        <w:gridCol w:w="4140"/>
      </w:tblGrid>
      <w:tr w:rsidR="009B2910" w:rsidRPr="002D1E00" w:rsidTr="006A7A83">
        <w:tc>
          <w:tcPr>
            <w:tcW w:w="1668" w:type="dxa"/>
          </w:tcPr>
          <w:p w:rsidR="009B2910" w:rsidRPr="002D1E00" w:rsidRDefault="009B2910" w:rsidP="006A7A83">
            <w:pPr>
              <w:spacing w:line="360" w:lineRule="auto"/>
              <w:rPr>
                <w:rFonts w:cs="Arial"/>
                <w:b/>
                <w:sz w:val="20"/>
                <w:szCs w:val="20"/>
              </w:rPr>
            </w:pPr>
            <w:r w:rsidRPr="002D1E00">
              <w:rPr>
                <w:rFonts w:cs="Arial"/>
                <w:b/>
                <w:sz w:val="20"/>
                <w:szCs w:val="20"/>
              </w:rPr>
              <w:t>Indicator</w:t>
            </w:r>
          </w:p>
        </w:tc>
        <w:tc>
          <w:tcPr>
            <w:tcW w:w="3480" w:type="dxa"/>
          </w:tcPr>
          <w:p w:rsidR="009B2910" w:rsidRPr="002D1E00" w:rsidRDefault="009B2910" w:rsidP="006A7A83">
            <w:pPr>
              <w:spacing w:line="360" w:lineRule="auto"/>
              <w:rPr>
                <w:rFonts w:cs="Arial"/>
                <w:b/>
                <w:sz w:val="20"/>
                <w:szCs w:val="20"/>
              </w:rPr>
            </w:pPr>
            <w:r w:rsidRPr="002D1E00">
              <w:rPr>
                <w:rFonts w:cs="Arial"/>
                <w:b/>
                <w:sz w:val="20"/>
                <w:szCs w:val="20"/>
              </w:rPr>
              <w:t>Recent Change</w:t>
            </w:r>
          </w:p>
        </w:tc>
        <w:tc>
          <w:tcPr>
            <w:tcW w:w="4140" w:type="dxa"/>
          </w:tcPr>
          <w:p w:rsidR="009B2910" w:rsidRPr="002D1E00" w:rsidRDefault="009B2910" w:rsidP="006A7A83">
            <w:pPr>
              <w:spacing w:line="360" w:lineRule="auto"/>
              <w:rPr>
                <w:rFonts w:cs="Arial"/>
                <w:b/>
                <w:sz w:val="20"/>
                <w:szCs w:val="20"/>
              </w:rPr>
            </w:pPr>
            <w:r w:rsidRPr="002D1E00">
              <w:rPr>
                <w:rFonts w:cs="Arial"/>
                <w:b/>
                <w:sz w:val="20"/>
                <w:szCs w:val="20"/>
              </w:rPr>
              <w:t>Long-Term Trend</w:t>
            </w:r>
          </w:p>
        </w:tc>
      </w:tr>
      <w:tr w:rsidR="009B2910" w:rsidRPr="002D1E00" w:rsidTr="006A7A83">
        <w:tc>
          <w:tcPr>
            <w:tcW w:w="1668" w:type="dxa"/>
          </w:tcPr>
          <w:p w:rsidR="009B2910" w:rsidRDefault="009B2910" w:rsidP="006A7A83">
            <w:pPr>
              <w:spacing w:line="360" w:lineRule="auto"/>
              <w:jc w:val="both"/>
              <w:rPr>
                <w:rFonts w:cs="Arial"/>
                <w:sz w:val="20"/>
                <w:szCs w:val="20"/>
              </w:rPr>
            </w:pPr>
            <w:r w:rsidRPr="00A534F7">
              <w:rPr>
                <w:rFonts w:cs="Arial"/>
                <w:sz w:val="20"/>
                <w:szCs w:val="20"/>
              </w:rPr>
              <w:t xml:space="preserve">Successful completion of training on </w:t>
            </w:r>
            <w:r w:rsidRPr="00A534F7">
              <w:rPr>
                <w:rFonts w:cs="Arial"/>
                <w:b/>
                <w:sz w:val="20"/>
                <w:szCs w:val="20"/>
              </w:rPr>
              <w:t>Bridge to Employment</w:t>
            </w:r>
            <w:r w:rsidRPr="00A534F7">
              <w:rPr>
                <w:rFonts w:cs="Arial"/>
                <w:sz w:val="20"/>
                <w:szCs w:val="20"/>
              </w:rPr>
              <w:t xml:space="preserve"> programmes</w:t>
            </w:r>
          </w:p>
          <w:p w:rsidR="009B2910" w:rsidRPr="00B917FE" w:rsidRDefault="009B2910" w:rsidP="00B917FE">
            <w:pPr>
              <w:rPr>
                <w:rFonts w:cs="Arial"/>
                <w:sz w:val="20"/>
                <w:szCs w:val="20"/>
              </w:rPr>
            </w:pPr>
            <w:r>
              <w:rPr>
                <w:rFonts w:cs="Arial"/>
                <w:sz w:val="20"/>
                <w:szCs w:val="20"/>
              </w:rPr>
              <w:t>(i.e. achieving employment following training)</w:t>
            </w:r>
          </w:p>
        </w:tc>
        <w:tc>
          <w:tcPr>
            <w:tcW w:w="3480" w:type="dxa"/>
          </w:tcPr>
          <w:p w:rsidR="002F556D" w:rsidRDefault="009B2910" w:rsidP="002F556D">
            <w:pPr>
              <w:spacing w:line="360" w:lineRule="auto"/>
              <w:rPr>
                <w:rFonts w:cs="Arial"/>
                <w:sz w:val="20"/>
                <w:szCs w:val="20"/>
              </w:rPr>
            </w:pPr>
            <w:r w:rsidRPr="00A534F7">
              <w:rPr>
                <w:rFonts w:cs="Arial"/>
                <w:sz w:val="20"/>
                <w:szCs w:val="20"/>
              </w:rPr>
              <w:t xml:space="preserve">The </w:t>
            </w:r>
            <w:r>
              <w:rPr>
                <w:rFonts w:cs="Arial"/>
                <w:sz w:val="20"/>
                <w:szCs w:val="20"/>
              </w:rPr>
              <w:t xml:space="preserve">training completion rate </w:t>
            </w:r>
            <w:r w:rsidRPr="00A534F7">
              <w:rPr>
                <w:rFonts w:cs="Arial"/>
                <w:sz w:val="20"/>
                <w:szCs w:val="20"/>
              </w:rPr>
              <w:t>on Bridge to Employment has decreased over the l</w:t>
            </w:r>
            <w:r>
              <w:rPr>
                <w:rFonts w:cs="Arial"/>
                <w:sz w:val="20"/>
                <w:szCs w:val="20"/>
              </w:rPr>
              <w:t>ast year from 90% in 2011/12 to</w:t>
            </w:r>
            <w:r w:rsidRPr="00A534F7">
              <w:rPr>
                <w:rFonts w:cs="Arial"/>
                <w:sz w:val="20"/>
                <w:szCs w:val="20"/>
              </w:rPr>
              <w:t xml:space="preserve"> </w:t>
            </w:r>
            <w:r>
              <w:rPr>
                <w:rFonts w:cs="Arial"/>
                <w:sz w:val="20"/>
                <w:szCs w:val="20"/>
              </w:rPr>
              <w:t>8</w:t>
            </w:r>
            <w:r w:rsidRPr="00A534F7">
              <w:rPr>
                <w:rFonts w:cs="Arial"/>
                <w:sz w:val="20"/>
                <w:szCs w:val="20"/>
              </w:rPr>
              <w:t>0% in 201</w:t>
            </w:r>
            <w:r>
              <w:rPr>
                <w:rFonts w:cs="Arial"/>
                <w:sz w:val="20"/>
                <w:szCs w:val="20"/>
              </w:rPr>
              <w:t>2</w:t>
            </w:r>
            <w:r w:rsidRPr="00A534F7">
              <w:rPr>
                <w:rFonts w:cs="Arial"/>
                <w:sz w:val="20"/>
                <w:szCs w:val="20"/>
              </w:rPr>
              <w:t>/1</w:t>
            </w:r>
            <w:r>
              <w:rPr>
                <w:rFonts w:cs="Arial"/>
                <w:sz w:val="20"/>
                <w:szCs w:val="20"/>
              </w:rPr>
              <w:t>3</w:t>
            </w:r>
            <w:r w:rsidRPr="00A534F7">
              <w:rPr>
                <w:rFonts w:cs="Arial"/>
                <w:sz w:val="20"/>
                <w:szCs w:val="20"/>
              </w:rPr>
              <w:t xml:space="preserve">, but </w:t>
            </w:r>
            <w:r w:rsidR="00D724E3">
              <w:rPr>
                <w:rFonts w:cs="Arial"/>
                <w:sz w:val="20"/>
                <w:szCs w:val="20"/>
              </w:rPr>
              <w:t xml:space="preserve">still remains at a high level. </w:t>
            </w:r>
          </w:p>
          <w:p w:rsidR="002F556D" w:rsidRDefault="002F556D" w:rsidP="002F556D">
            <w:pPr>
              <w:spacing w:line="360" w:lineRule="auto"/>
              <w:rPr>
                <w:rFonts w:cs="Arial"/>
                <w:sz w:val="20"/>
                <w:szCs w:val="20"/>
              </w:rPr>
            </w:pPr>
          </w:p>
        </w:tc>
        <w:tc>
          <w:tcPr>
            <w:tcW w:w="4140" w:type="dxa"/>
          </w:tcPr>
          <w:p w:rsidR="002F556D" w:rsidRDefault="009B2910" w:rsidP="002F556D">
            <w:pPr>
              <w:spacing w:line="360" w:lineRule="auto"/>
              <w:rPr>
                <w:rFonts w:cs="Arial"/>
                <w:sz w:val="20"/>
                <w:szCs w:val="20"/>
              </w:rPr>
            </w:pPr>
            <w:r w:rsidRPr="00A534F7">
              <w:rPr>
                <w:rFonts w:cs="Arial"/>
                <w:sz w:val="20"/>
                <w:szCs w:val="20"/>
              </w:rPr>
              <w:t xml:space="preserve">The </w:t>
            </w:r>
            <w:r>
              <w:rPr>
                <w:rFonts w:cs="Arial"/>
                <w:sz w:val="20"/>
                <w:szCs w:val="20"/>
              </w:rPr>
              <w:t xml:space="preserve">training completion rate </w:t>
            </w:r>
            <w:r w:rsidRPr="00A534F7">
              <w:rPr>
                <w:rFonts w:cs="Arial"/>
                <w:sz w:val="20"/>
                <w:szCs w:val="20"/>
              </w:rPr>
              <w:t>has decreased</w:t>
            </w:r>
            <w:r>
              <w:rPr>
                <w:rFonts w:cs="Arial"/>
                <w:sz w:val="20"/>
                <w:szCs w:val="20"/>
              </w:rPr>
              <w:t xml:space="preserve"> </w:t>
            </w:r>
            <w:r w:rsidRPr="00A534F7">
              <w:rPr>
                <w:rFonts w:cs="Arial"/>
                <w:sz w:val="20"/>
                <w:szCs w:val="20"/>
              </w:rPr>
              <w:t xml:space="preserve">from 99% in 2008/09 to </w:t>
            </w:r>
            <w:r>
              <w:rPr>
                <w:rFonts w:cs="Arial"/>
                <w:sz w:val="20"/>
                <w:szCs w:val="20"/>
              </w:rPr>
              <w:t>8</w:t>
            </w:r>
            <w:r w:rsidRPr="00A534F7">
              <w:rPr>
                <w:rFonts w:cs="Arial"/>
                <w:sz w:val="20"/>
                <w:szCs w:val="20"/>
              </w:rPr>
              <w:t>0% in 201</w:t>
            </w:r>
            <w:r>
              <w:rPr>
                <w:rFonts w:cs="Arial"/>
                <w:sz w:val="20"/>
                <w:szCs w:val="20"/>
              </w:rPr>
              <w:t>2</w:t>
            </w:r>
            <w:r w:rsidRPr="00A534F7">
              <w:rPr>
                <w:rFonts w:cs="Arial"/>
                <w:sz w:val="20"/>
                <w:szCs w:val="20"/>
              </w:rPr>
              <w:t>/1</w:t>
            </w:r>
            <w:r>
              <w:rPr>
                <w:rFonts w:cs="Arial"/>
                <w:sz w:val="20"/>
                <w:szCs w:val="20"/>
              </w:rPr>
              <w:t>3</w:t>
            </w:r>
            <w:r w:rsidRPr="00A534F7">
              <w:rPr>
                <w:rFonts w:cs="Arial"/>
                <w:sz w:val="20"/>
                <w:szCs w:val="20"/>
              </w:rPr>
              <w:t>, bu</w:t>
            </w:r>
            <w:r>
              <w:rPr>
                <w:rFonts w:cs="Arial"/>
                <w:sz w:val="20"/>
                <w:szCs w:val="20"/>
              </w:rPr>
              <w:t>t still remains at a high level</w:t>
            </w:r>
            <w:r w:rsidR="00D724E3">
              <w:rPr>
                <w:rFonts w:cs="Arial"/>
                <w:sz w:val="20"/>
                <w:szCs w:val="20"/>
              </w:rPr>
              <w:t>.</w:t>
            </w:r>
          </w:p>
          <w:p w:rsidR="009B2910" w:rsidRPr="00A534F7" w:rsidRDefault="009B2910" w:rsidP="006A7A83">
            <w:pPr>
              <w:spacing w:line="360" w:lineRule="auto"/>
              <w:jc w:val="both"/>
              <w:rPr>
                <w:rFonts w:cs="Arial"/>
                <w:sz w:val="20"/>
                <w:szCs w:val="20"/>
              </w:rPr>
            </w:pPr>
          </w:p>
          <w:p w:rsidR="002F556D" w:rsidRDefault="002F556D" w:rsidP="002F556D">
            <w:pPr>
              <w:spacing w:line="360" w:lineRule="auto"/>
              <w:rPr>
                <w:rFonts w:cs="Arial"/>
                <w:sz w:val="20"/>
                <w:szCs w:val="20"/>
              </w:rPr>
            </w:pPr>
          </w:p>
          <w:p w:rsidR="009B2910" w:rsidRPr="00A534F7" w:rsidRDefault="009B2910" w:rsidP="006A7A83">
            <w:pPr>
              <w:spacing w:line="360" w:lineRule="auto"/>
              <w:jc w:val="both"/>
            </w:pPr>
          </w:p>
          <w:p w:rsidR="009B2910" w:rsidRPr="00A534F7" w:rsidRDefault="009B2910" w:rsidP="006A7A83">
            <w:pPr>
              <w:spacing w:line="360" w:lineRule="auto"/>
              <w:jc w:val="right"/>
              <w:rPr>
                <w:rFonts w:cs="Arial"/>
                <w:sz w:val="20"/>
                <w:szCs w:val="20"/>
              </w:rPr>
            </w:pPr>
          </w:p>
        </w:tc>
      </w:tr>
    </w:tbl>
    <w:p w:rsidR="009B2910" w:rsidRDefault="009B2910" w:rsidP="00932868">
      <w:pPr>
        <w:spacing w:line="360" w:lineRule="auto"/>
        <w:ind w:left="1440"/>
        <w:rPr>
          <w:rFonts w:cs="Arial"/>
          <w:b/>
        </w:rPr>
      </w:pPr>
    </w:p>
    <w:p w:rsidR="009B2910" w:rsidRDefault="0081336E" w:rsidP="005759C3">
      <w:pPr>
        <w:spacing w:line="360" w:lineRule="auto"/>
        <w:ind w:left="720"/>
        <w:rPr>
          <w:rFonts w:cs="Arial"/>
          <w:b/>
        </w:rPr>
      </w:pPr>
      <w:r>
        <w:rPr>
          <w:rFonts w:cs="Arial"/>
          <w:b/>
        </w:rPr>
        <w:br w:type="page"/>
      </w:r>
      <w:r w:rsidR="009B2910" w:rsidRPr="008125F5">
        <w:rPr>
          <w:rFonts w:cs="Arial"/>
          <w:b/>
        </w:rPr>
        <w:lastRenderedPageBreak/>
        <w:t>Essential Skills</w:t>
      </w:r>
      <w:r w:rsidR="009B2910">
        <w:rPr>
          <w:rFonts w:cs="Arial"/>
          <w:b/>
        </w:rPr>
        <w:t xml:space="preserve"> (Chapter 10)</w:t>
      </w:r>
    </w:p>
    <w:p w:rsidR="009B2910" w:rsidRDefault="009B2910" w:rsidP="00A425F1">
      <w:pPr>
        <w:spacing w:line="360" w:lineRule="auto"/>
        <w:ind w:left="360"/>
        <w:rPr>
          <w:rFonts w:cs="Arial"/>
          <w:b/>
        </w:rPr>
      </w:pPr>
    </w:p>
    <w:p w:rsidR="009B2910" w:rsidRPr="00697B1B" w:rsidRDefault="009B2910" w:rsidP="000A0A78">
      <w:pPr>
        <w:numPr>
          <w:ilvl w:val="0"/>
          <w:numId w:val="42"/>
        </w:numPr>
        <w:spacing w:line="360" w:lineRule="auto"/>
        <w:ind w:hanging="810"/>
        <w:jc w:val="both"/>
        <w:rPr>
          <w:rFonts w:cs="Arial"/>
          <w:b/>
        </w:rPr>
      </w:pPr>
      <w:r>
        <w:rPr>
          <w:rFonts w:cs="Arial"/>
          <w:b/>
          <w:lang w:eastAsia="en-GB"/>
        </w:rPr>
        <w:t>The focus of C</w:t>
      </w:r>
      <w:r w:rsidRPr="00BA0D1E">
        <w:rPr>
          <w:rFonts w:cs="Arial"/>
          <w:b/>
          <w:lang w:eastAsia="en-GB"/>
        </w:rPr>
        <w:t xml:space="preserve">hapter </w:t>
      </w:r>
      <w:r>
        <w:rPr>
          <w:rFonts w:cs="Arial"/>
          <w:b/>
          <w:lang w:eastAsia="en-GB"/>
        </w:rPr>
        <w:t xml:space="preserve">10 </w:t>
      </w:r>
      <w:r w:rsidRPr="00BA0D1E">
        <w:rPr>
          <w:rFonts w:cs="Arial"/>
          <w:b/>
          <w:lang w:eastAsia="en-GB"/>
        </w:rPr>
        <w:t>is at Level 2</w:t>
      </w:r>
      <w:r>
        <w:rPr>
          <w:rFonts w:cs="Arial"/>
          <w:b/>
          <w:lang w:eastAsia="en-GB"/>
        </w:rPr>
        <w:t xml:space="preserve"> </w:t>
      </w:r>
      <w:r w:rsidRPr="00083DCC">
        <w:rPr>
          <w:rFonts w:cs="Arial"/>
          <w:lang w:eastAsia="en-GB"/>
        </w:rPr>
        <w:t>– the highest level of achievement in Essential Skills</w:t>
      </w:r>
      <w:r>
        <w:rPr>
          <w:rFonts w:cs="Arial"/>
          <w:lang w:eastAsia="en-GB"/>
        </w:rPr>
        <w:t xml:space="preserve">. The focus on Level 2 (and above) reflects the emphasis that has been placed on this level of provision in the Programme for Government and Northern Ireland Economic Strategy. </w:t>
      </w:r>
      <w:r>
        <w:rPr>
          <w:rFonts w:cs="Arial"/>
        </w:rPr>
        <w:t>S</w:t>
      </w:r>
      <w:r w:rsidRPr="00484838">
        <w:rPr>
          <w:rFonts w:cs="Arial"/>
        </w:rPr>
        <w:t xml:space="preserve">trong performance </w:t>
      </w:r>
      <w:r>
        <w:rPr>
          <w:rFonts w:cs="Arial"/>
        </w:rPr>
        <w:t xml:space="preserve">has been recorded </w:t>
      </w:r>
      <w:r w:rsidRPr="00484838">
        <w:rPr>
          <w:rFonts w:cs="Arial"/>
        </w:rPr>
        <w:t xml:space="preserve">in relation to qualifications achieved at Level 2 </w:t>
      </w:r>
      <w:r>
        <w:rPr>
          <w:rFonts w:cs="Arial"/>
        </w:rPr>
        <w:t>in Essential Skills with all three subject areas (Literacy, Numeracy and ICT) experiencing increases of around one quarter.</w:t>
      </w:r>
      <w:r w:rsidRPr="00484838">
        <w:rPr>
          <w:rFonts w:cs="Arial"/>
        </w:rPr>
        <w:t xml:space="preserve"> </w:t>
      </w:r>
      <w:r>
        <w:rPr>
          <w:rFonts w:cs="Arial"/>
        </w:rPr>
        <w:t xml:space="preserve"> L</w:t>
      </w:r>
      <w:r w:rsidRPr="00484838">
        <w:rPr>
          <w:rFonts w:cs="Arial"/>
        </w:rPr>
        <w:t>ooking to the future,</w:t>
      </w:r>
      <w:r>
        <w:rPr>
          <w:rFonts w:cs="Arial"/>
        </w:rPr>
        <w:t xml:space="preserve"> the increase in enrolments at L</w:t>
      </w:r>
      <w:r w:rsidRPr="00484838">
        <w:rPr>
          <w:rFonts w:cs="Arial"/>
        </w:rPr>
        <w:t xml:space="preserve">evel 2 </w:t>
      </w:r>
      <w:r>
        <w:rPr>
          <w:rFonts w:cs="Arial"/>
        </w:rPr>
        <w:t xml:space="preserve">(albeit ICT enrolments have remained fairly static over the last year) </w:t>
      </w:r>
      <w:r w:rsidRPr="00484838">
        <w:rPr>
          <w:rFonts w:cs="Arial"/>
        </w:rPr>
        <w:t xml:space="preserve">coupled with a slight increase in retention </w:t>
      </w:r>
      <w:r>
        <w:rPr>
          <w:rFonts w:cs="Arial"/>
        </w:rPr>
        <w:t xml:space="preserve">and a 99 per cent achievement </w:t>
      </w:r>
      <w:r w:rsidRPr="00484838">
        <w:rPr>
          <w:rFonts w:cs="Arial"/>
        </w:rPr>
        <w:t xml:space="preserve">rate bodes well. </w:t>
      </w:r>
      <w:r>
        <w:rPr>
          <w:rFonts w:cs="Arial"/>
        </w:rPr>
        <w:t>It has also shown that the Essential Skills Strategy has been particularly successful in attracting those from the most deprived areas of Northern Ireland.</w:t>
      </w:r>
    </w:p>
    <w:p w:rsidR="009B2910" w:rsidRDefault="009B2910" w:rsidP="00074FAE">
      <w:pPr>
        <w:ind w:left="1080"/>
        <w:rPr>
          <w:rFonts w:cs="Arial"/>
          <w:b/>
        </w:rPr>
      </w:pPr>
    </w:p>
    <w:p w:rsidR="009B2910" w:rsidRDefault="009B2910" w:rsidP="00AB455D">
      <w:pPr>
        <w:ind w:left="720"/>
        <w:rPr>
          <w:rFonts w:cs="Arial"/>
          <w:b/>
        </w:rPr>
      </w:pPr>
      <w:r w:rsidRPr="005A1AC5">
        <w:rPr>
          <w:rFonts w:cs="Arial"/>
          <w:b/>
          <w:sz w:val="22"/>
          <w:szCs w:val="22"/>
        </w:rPr>
        <w:t>Table E 8: Trends in Key Essential Skills Indicators – Level 2 Provision</w:t>
      </w:r>
      <w:r>
        <w:rPr>
          <w:rStyle w:val="FootnoteReference"/>
          <w:rFonts w:cs="Arial"/>
          <w:b/>
        </w:rPr>
        <w:footnoteReference w:id="21"/>
      </w:r>
    </w:p>
    <w:p w:rsidR="009B2910" w:rsidRDefault="009B2910" w:rsidP="00A425F1">
      <w:pPr>
        <w:spacing w:line="360" w:lineRule="auto"/>
        <w:ind w:left="360"/>
        <w:rPr>
          <w:rFonts w:cs="Arial"/>
          <w:b/>
        </w:rPr>
      </w:pPr>
    </w:p>
    <w:tbl>
      <w:tblPr>
        <w:tblW w:w="92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72"/>
        <w:gridCol w:w="3699"/>
        <w:gridCol w:w="4117"/>
      </w:tblGrid>
      <w:tr w:rsidR="009B2910" w:rsidRPr="002D1E00" w:rsidTr="004C529D">
        <w:tc>
          <w:tcPr>
            <w:tcW w:w="1472" w:type="dxa"/>
          </w:tcPr>
          <w:p w:rsidR="009B2910" w:rsidRPr="002D1E00" w:rsidRDefault="009B2910" w:rsidP="004C529D">
            <w:pPr>
              <w:spacing w:line="360" w:lineRule="auto"/>
              <w:rPr>
                <w:rFonts w:cs="Arial"/>
                <w:b/>
                <w:sz w:val="20"/>
                <w:szCs w:val="20"/>
              </w:rPr>
            </w:pPr>
            <w:r w:rsidRPr="002D1E00">
              <w:rPr>
                <w:rFonts w:cs="Arial"/>
                <w:b/>
                <w:sz w:val="20"/>
                <w:szCs w:val="20"/>
              </w:rPr>
              <w:t>Indicator</w:t>
            </w:r>
          </w:p>
        </w:tc>
        <w:tc>
          <w:tcPr>
            <w:tcW w:w="3699" w:type="dxa"/>
          </w:tcPr>
          <w:p w:rsidR="009B2910" w:rsidRPr="002D1E00" w:rsidRDefault="009B2910" w:rsidP="004C529D">
            <w:pPr>
              <w:spacing w:line="360" w:lineRule="auto"/>
              <w:rPr>
                <w:rFonts w:cs="Arial"/>
                <w:b/>
                <w:sz w:val="20"/>
                <w:szCs w:val="20"/>
              </w:rPr>
            </w:pPr>
            <w:r w:rsidRPr="002D1E00">
              <w:rPr>
                <w:rFonts w:cs="Arial"/>
                <w:b/>
                <w:sz w:val="20"/>
                <w:szCs w:val="20"/>
              </w:rPr>
              <w:t>Recent Change</w:t>
            </w:r>
          </w:p>
        </w:tc>
        <w:tc>
          <w:tcPr>
            <w:tcW w:w="4117" w:type="dxa"/>
          </w:tcPr>
          <w:p w:rsidR="009B2910" w:rsidRPr="002D1E00" w:rsidRDefault="009B2910" w:rsidP="004C529D">
            <w:pPr>
              <w:spacing w:line="360" w:lineRule="auto"/>
              <w:rPr>
                <w:rFonts w:cs="Arial"/>
                <w:b/>
                <w:sz w:val="20"/>
                <w:szCs w:val="20"/>
              </w:rPr>
            </w:pPr>
            <w:r w:rsidRPr="002D1E00">
              <w:rPr>
                <w:rFonts w:cs="Arial"/>
                <w:b/>
                <w:sz w:val="20"/>
                <w:szCs w:val="20"/>
              </w:rPr>
              <w:t>Long-Term Trend</w:t>
            </w:r>
          </w:p>
        </w:tc>
      </w:tr>
      <w:tr w:rsidR="009B2910" w:rsidRPr="002D1E00" w:rsidTr="004C529D">
        <w:tc>
          <w:tcPr>
            <w:tcW w:w="1472" w:type="dxa"/>
          </w:tcPr>
          <w:p w:rsidR="009B2910" w:rsidRPr="002D1E00" w:rsidRDefault="009B2910" w:rsidP="004C529D">
            <w:pPr>
              <w:spacing w:line="360" w:lineRule="auto"/>
              <w:jc w:val="both"/>
              <w:rPr>
                <w:rFonts w:cs="Arial"/>
                <w:sz w:val="20"/>
                <w:szCs w:val="20"/>
              </w:rPr>
            </w:pPr>
            <w:r>
              <w:rPr>
                <w:rFonts w:cs="Arial"/>
                <w:sz w:val="20"/>
                <w:szCs w:val="20"/>
              </w:rPr>
              <w:t>Level 2 Qualifications in Essential Skills</w:t>
            </w:r>
            <w:r>
              <w:rPr>
                <w:rStyle w:val="FootnoteReference"/>
                <w:szCs w:val="20"/>
              </w:rPr>
              <w:footnoteReference w:id="22"/>
            </w:r>
          </w:p>
        </w:tc>
        <w:tc>
          <w:tcPr>
            <w:tcW w:w="3699" w:type="dxa"/>
          </w:tcPr>
          <w:p w:rsidR="009B2910" w:rsidRDefault="009B2910" w:rsidP="004C529D">
            <w:pPr>
              <w:spacing w:line="360" w:lineRule="auto"/>
              <w:rPr>
                <w:rFonts w:cs="Arial"/>
                <w:sz w:val="20"/>
                <w:szCs w:val="20"/>
              </w:rPr>
            </w:pPr>
            <w:r w:rsidRPr="002D1E00">
              <w:rPr>
                <w:rFonts w:cs="Arial"/>
                <w:sz w:val="20"/>
                <w:szCs w:val="20"/>
              </w:rPr>
              <w:t xml:space="preserve">The number of </w:t>
            </w:r>
            <w:r>
              <w:rPr>
                <w:rFonts w:cs="Arial"/>
                <w:sz w:val="20"/>
                <w:szCs w:val="20"/>
              </w:rPr>
              <w:t>Level 2 qualifications</w:t>
            </w:r>
            <w:r w:rsidRPr="002D1E00">
              <w:rPr>
                <w:rFonts w:cs="Arial"/>
                <w:sz w:val="20"/>
                <w:szCs w:val="20"/>
              </w:rPr>
              <w:t xml:space="preserve"> </w:t>
            </w:r>
            <w:r>
              <w:rPr>
                <w:rFonts w:cs="Arial"/>
                <w:sz w:val="20"/>
                <w:szCs w:val="20"/>
              </w:rPr>
              <w:t>i</w:t>
            </w:r>
            <w:r w:rsidRPr="002D1E00">
              <w:rPr>
                <w:rFonts w:cs="Arial"/>
                <w:sz w:val="20"/>
                <w:szCs w:val="20"/>
              </w:rPr>
              <w:t>n Essential s</w:t>
            </w:r>
            <w:r>
              <w:rPr>
                <w:rFonts w:cs="Arial"/>
                <w:sz w:val="20"/>
                <w:szCs w:val="20"/>
              </w:rPr>
              <w:t>kills has increased by 26% from 16,307 in 2010/11 to 20,584</w:t>
            </w:r>
            <w:r w:rsidRPr="002D1E00">
              <w:rPr>
                <w:rFonts w:cs="Arial"/>
                <w:sz w:val="20"/>
                <w:szCs w:val="20"/>
              </w:rPr>
              <w:t xml:space="preserve"> in 20</w:t>
            </w:r>
            <w:r>
              <w:rPr>
                <w:rFonts w:cs="Arial"/>
                <w:sz w:val="20"/>
                <w:szCs w:val="20"/>
              </w:rPr>
              <w:t>11/12.</w:t>
            </w:r>
          </w:p>
          <w:p w:rsidR="009B2910" w:rsidRPr="002D1E00" w:rsidRDefault="009B2910" w:rsidP="004C529D">
            <w:pPr>
              <w:spacing w:line="360" w:lineRule="auto"/>
              <w:jc w:val="right"/>
              <w:rPr>
                <w:rFonts w:cs="Arial"/>
                <w:sz w:val="20"/>
                <w:szCs w:val="20"/>
              </w:rPr>
            </w:pPr>
          </w:p>
        </w:tc>
        <w:tc>
          <w:tcPr>
            <w:tcW w:w="4117" w:type="dxa"/>
          </w:tcPr>
          <w:p w:rsidR="009B2910" w:rsidRDefault="009B2910" w:rsidP="004C529D">
            <w:pPr>
              <w:spacing w:line="360" w:lineRule="auto"/>
              <w:jc w:val="both"/>
              <w:rPr>
                <w:rFonts w:cs="Arial"/>
                <w:sz w:val="20"/>
                <w:szCs w:val="20"/>
              </w:rPr>
            </w:pPr>
            <w:r>
              <w:rPr>
                <w:rFonts w:cs="Arial"/>
                <w:sz w:val="20"/>
                <w:szCs w:val="20"/>
              </w:rPr>
              <w:t xml:space="preserve">Level 2 qualifications in </w:t>
            </w:r>
            <w:r w:rsidRPr="002D1E00">
              <w:rPr>
                <w:rFonts w:cs="Arial"/>
                <w:sz w:val="20"/>
                <w:szCs w:val="20"/>
              </w:rPr>
              <w:t>Essenti</w:t>
            </w:r>
            <w:r>
              <w:rPr>
                <w:rFonts w:cs="Arial"/>
                <w:sz w:val="20"/>
                <w:szCs w:val="20"/>
              </w:rPr>
              <w:t>al Skills have increased from 291 in 2003/04 to 20,584</w:t>
            </w:r>
            <w:r w:rsidRPr="002D1E00">
              <w:rPr>
                <w:rFonts w:cs="Arial"/>
                <w:sz w:val="20"/>
                <w:szCs w:val="20"/>
              </w:rPr>
              <w:t xml:space="preserve"> in 20</w:t>
            </w:r>
            <w:r>
              <w:rPr>
                <w:rFonts w:cs="Arial"/>
                <w:sz w:val="20"/>
                <w:szCs w:val="20"/>
              </w:rPr>
              <w:t>11/12.</w:t>
            </w:r>
          </w:p>
          <w:p w:rsidR="009B2910" w:rsidRDefault="009B2910" w:rsidP="004C529D">
            <w:pPr>
              <w:spacing w:line="360" w:lineRule="auto"/>
              <w:jc w:val="both"/>
              <w:rPr>
                <w:rFonts w:cs="Arial"/>
                <w:sz w:val="20"/>
                <w:szCs w:val="20"/>
              </w:rPr>
            </w:pPr>
          </w:p>
          <w:p w:rsidR="009B2910" w:rsidRPr="002D1E00" w:rsidRDefault="009B2910" w:rsidP="004C529D">
            <w:pPr>
              <w:spacing w:line="360" w:lineRule="auto"/>
              <w:jc w:val="right"/>
              <w:rPr>
                <w:rFonts w:cs="Arial"/>
                <w:sz w:val="20"/>
                <w:szCs w:val="20"/>
              </w:rPr>
            </w:pPr>
          </w:p>
        </w:tc>
      </w:tr>
      <w:tr w:rsidR="009B2910" w:rsidRPr="002D1E00" w:rsidTr="004C529D">
        <w:trPr>
          <w:trHeight w:val="1928"/>
        </w:trPr>
        <w:tc>
          <w:tcPr>
            <w:tcW w:w="1472" w:type="dxa"/>
          </w:tcPr>
          <w:p w:rsidR="009B2910" w:rsidRPr="002D1E00" w:rsidRDefault="009B2910" w:rsidP="004C529D">
            <w:pPr>
              <w:spacing w:line="360" w:lineRule="auto"/>
              <w:jc w:val="both"/>
              <w:rPr>
                <w:rFonts w:cs="Arial"/>
                <w:sz w:val="20"/>
                <w:szCs w:val="20"/>
              </w:rPr>
            </w:pPr>
            <w:r>
              <w:rPr>
                <w:rFonts w:cs="Arial"/>
                <w:sz w:val="20"/>
                <w:szCs w:val="20"/>
              </w:rPr>
              <w:t xml:space="preserve">Level 2 </w:t>
            </w:r>
            <w:r w:rsidRPr="002D1E00">
              <w:rPr>
                <w:rFonts w:cs="Arial"/>
                <w:sz w:val="20"/>
                <w:szCs w:val="20"/>
              </w:rPr>
              <w:t>Enrolments on Essential Skills courses</w:t>
            </w:r>
          </w:p>
        </w:tc>
        <w:tc>
          <w:tcPr>
            <w:tcW w:w="3699" w:type="dxa"/>
          </w:tcPr>
          <w:p w:rsidR="009B2910" w:rsidRPr="002D1E00" w:rsidRDefault="009B2910" w:rsidP="004C529D">
            <w:pPr>
              <w:spacing w:line="360" w:lineRule="auto"/>
              <w:rPr>
                <w:rFonts w:cs="Arial"/>
                <w:sz w:val="20"/>
                <w:szCs w:val="20"/>
              </w:rPr>
            </w:pPr>
            <w:r w:rsidRPr="002D1E00">
              <w:rPr>
                <w:rFonts w:cs="Arial"/>
                <w:sz w:val="20"/>
                <w:szCs w:val="20"/>
              </w:rPr>
              <w:t xml:space="preserve">The number of </w:t>
            </w:r>
            <w:r>
              <w:rPr>
                <w:rFonts w:cs="Arial"/>
                <w:sz w:val="20"/>
                <w:szCs w:val="20"/>
              </w:rPr>
              <w:t xml:space="preserve">Level 2 </w:t>
            </w:r>
            <w:r w:rsidRPr="002D1E00">
              <w:rPr>
                <w:rFonts w:cs="Arial"/>
                <w:sz w:val="20"/>
                <w:szCs w:val="20"/>
              </w:rPr>
              <w:t>enrolments on Essential sk</w:t>
            </w:r>
            <w:r>
              <w:rPr>
                <w:rFonts w:cs="Arial"/>
                <w:sz w:val="20"/>
                <w:szCs w:val="20"/>
              </w:rPr>
              <w:t>ills courses has increased by 7</w:t>
            </w:r>
            <w:r w:rsidRPr="002D1E00">
              <w:rPr>
                <w:rFonts w:cs="Arial"/>
                <w:sz w:val="20"/>
                <w:szCs w:val="20"/>
              </w:rPr>
              <w:t xml:space="preserve">% from </w:t>
            </w:r>
            <w:r>
              <w:rPr>
                <w:rFonts w:cs="Arial"/>
                <w:sz w:val="20"/>
                <w:szCs w:val="20"/>
              </w:rPr>
              <w:t>21,766</w:t>
            </w:r>
            <w:r w:rsidRPr="002D1E00">
              <w:rPr>
                <w:rFonts w:cs="Arial"/>
                <w:sz w:val="20"/>
                <w:szCs w:val="20"/>
              </w:rPr>
              <w:t xml:space="preserve"> in 20</w:t>
            </w:r>
            <w:r>
              <w:rPr>
                <w:rFonts w:cs="Arial"/>
                <w:sz w:val="20"/>
                <w:szCs w:val="20"/>
              </w:rPr>
              <w:t>10/11</w:t>
            </w:r>
            <w:r w:rsidRPr="002D1E00">
              <w:rPr>
                <w:rFonts w:cs="Arial"/>
                <w:sz w:val="20"/>
                <w:szCs w:val="20"/>
              </w:rPr>
              <w:t xml:space="preserve"> to </w:t>
            </w:r>
            <w:r>
              <w:rPr>
                <w:rFonts w:cs="Arial"/>
                <w:sz w:val="20"/>
                <w:szCs w:val="20"/>
              </w:rPr>
              <w:t>23,211</w:t>
            </w:r>
            <w:r w:rsidRPr="002D1E00">
              <w:rPr>
                <w:rFonts w:cs="Arial"/>
                <w:sz w:val="20"/>
                <w:szCs w:val="20"/>
              </w:rPr>
              <w:t xml:space="preserve"> in 20</w:t>
            </w:r>
            <w:r>
              <w:rPr>
                <w:rFonts w:cs="Arial"/>
                <w:sz w:val="20"/>
                <w:szCs w:val="20"/>
              </w:rPr>
              <w:t>11/12.</w:t>
            </w:r>
          </w:p>
          <w:p w:rsidR="009B2910" w:rsidRPr="002D1E00" w:rsidRDefault="009B2910" w:rsidP="004C529D">
            <w:pPr>
              <w:spacing w:line="360" w:lineRule="auto"/>
              <w:jc w:val="right"/>
              <w:rPr>
                <w:rFonts w:cs="Arial"/>
                <w:sz w:val="20"/>
                <w:szCs w:val="20"/>
              </w:rPr>
            </w:pPr>
          </w:p>
        </w:tc>
        <w:tc>
          <w:tcPr>
            <w:tcW w:w="4117" w:type="dxa"/>
          </w:tcPr>
          <w:p w:rsidR="009B2910" w:rsidRPr="002D1E00" w:rsidRDefault="009B2910" w:rsidP="004C529D">
            <w:pPr>
              <w:spacing w:line="360" w:lineRule="auto"/>
              <w:jc w:val="both"/>
              <w:rPr>
                <w:rFonts w:cs="Arial"/>
                <w:sz w:val="20"/>
                <w:szCs w:val="20"/>
              </w:rPr>
            </w:pPr>
            <w:r>
              <w:rPr>
                <w:rFonts w:cs="Arial"/>
                <w:sz w:val="20"/>
                <w:szCs w:val="20"/>
              </w:rPr>
              <w:t>Level 2 e</w:t>
            </w:r>
            <w:r w:rsidRPr="002D1E00">
              <w:rPr>
                <w:rFonts w:cs="Arial"/>
                <w:sz w:val="20"/>
                <w:szCs w:val="20"/>
              </w:rPr>
              <w:t>nrolments on Essenti</w:t>
            </w:r>
            <w:r>
              <w:rPr>
                <w:rFonts w:cs="Arial"/>
                <w:sz w:val="20"/>
                <w:szCs w:val="20"/>
              </w:rPr>
              <w:t xml:space="preserve">al Skills course has increased </w:t>
            </w:r>
            <w:r w:rsidRPr="002D1E00">
              <w:rPr>
                <w:rFonts w:cs="Arial"/>
                <w:sz w:val="20"/>
                <w:szCs w:val="20"/>
              </w:rPr>
              <w:t xml:space="preserve">from </w:t>
            </w:r>
            <w:r>
              <w:rPr>
                <w:rFonts w:cs="Arial"/>
                <w:sz w:val="20"/>
                <w:szCs w:val="20"/>
              </w:rPr>
              <w:t>759</w:t>
            </w:r>
            <w:r w:rsidRPr="002D1E00">
              <w:rPr>
                <w:rFonts w:cs="Arial"/>
                <w:sz w:val="20"/>
                <w:szCs w:val="20"/>
              </w:rPr>
              <w:t xml:space="preserve"> in 200</w:t>
            </w:r>
            <w:r>
              <w:rPr>
                <w:rFonts w:cs="Arial"/>
                <w:sz w:val="20"/>
                <w:szCs w:val="20"/>
              </w:rPr>
              <w:t>3/04</w:t>
            </w:r>
            <w:r w:rsidRPr="002D1E00">
              <w:rPr>
                <w:rFonts w:cs="Arial"/>
                <w:sz w:val="20"/>
                <w:szCs w:val="20"/>
              </w:rPr>
              <w:t xml:space="preserve"> to</w:t>
            </w:r>
            <w:r>
              <w:rPr>
                <w:rFonts w:cs="Arial"/>
                <w:sz w:val="20"/>
                <w:szCs w:val="20"/>
              </w:rPr>
              <w:t xml:space="preserve"> 23,211</w:t>
            </w:r>
            <w:r w:rsidRPr="002D1E00">
              <w:rPr>
                <w:rFonts w:cs="Arial"/>
                <w:sz w:val="20"/>
                <w:szCs w:val="20"/>
              </w:rPr>
              <w:t xml:space="preserve"> in 20</w:t>
            </w:r>
            <w:r>
              <w:rPr>
                <w:rFonts w:cs="Arial"/>
                <w:sz w:val="20"/>
                <w:szCs w:val="20"/>
              </w:rPr>
              <w:t>11/12.</w:t>
            </w:r>
          </w:p>
          <w:p w:rsidR="009B2910" w:rsidRPr="002D1E00" w:rsidRDefault="009B2910" w:rsidP="004C529D">
            <w:pPr>
              <w:spacing w:line="360" w:lineRule="auto"/>
              <w:jc w:val="right"/>
              <w:rPr>
                <w:rFonts w:cs="Arial"/>
                <w:sz w:val="20"/>
                <w:szCs w:val="20"/>
              </w:rPr>
            </w:pPr>
          </w:p>
          <w:p w:rsidR="009B2910" w:rsidRPr="002D1E00" w:rsidRDefault="009B2910" w:rsidP="004C529D">
            <w:pPr>
              <w:spacing w:line="360" w:lineRule="auto"/>
              <w:jc w:val="right"/>
              <w:rPr>
                <w:rFonts w:cs="Arial"/>
                <w:sz w:val="20"/>
                <w:szCs w:val="20"/>
              </w:rPr>
            </w:pPr>
          </w:p>
        </w:tc>
      </w:tr>
      <w:tr w:rsidR="009B2910" w:rsidRPr="002D1E00" w:rsidTr="004C529D">
        <w:tc>
          <w:tcPr>
            <w:tcW w:w="1472" w:type="dxa"/>
          </w:tcPr>
          <w:p w:rsidR="009B2910" w:rsidRPr="002D1E00" w:rsidRDefault="009B2910" w:rsidP="004C529D">
            <w:pPr>
              <w:spacing w:line="360" w:lineRule="auto"/>
              <w:jc w:val="both"/>
              <w:rPr>
                <w:rFonts w:cs="Arial"/>
                <w:sz w:val="20"/>
                <w:szCs w:val="20"/>
              </w:rPr>
            </w:pPr>
            <w:r w:rsidRPr="002D1E00">
              <w:rPr>
                <w:rFonts w:cs="Arial"/>
                <w:sz w:val="20"/>
                <w:szCs w:val="20"/>
              </w:rPr>
              <w:t xml:space="preserve">Retention on </w:t>
            </w:r>
            <w:r>
              <w:rPr>
                <w:rFonts w:cs="Arial"/>
                <w:sz w:val="20"/>
                <w:szCs w:val="20"/>
              </w:rPr>
              <w:t xml:space="preserve">Level 2 </w:t>
            </w:r>
            <w:r w:rsidRPr="002D1E00">
              <w:rPr>
                <w:rFonts w:cs="Arial"/>
                <w:sz w:val="20"/>
                <w:szCs w:val="20"/>
              </w:rPr>
              <w:lastRenderedPageBreak/>
              <w:t>Essential Skills Courses</w:t>
            </w:r>
          </w:p>
        </w:tc>
        <w:tc>
          <w:tcPr>
            <w:tcW w:w="3699" w:type="dxa"/>
          </w:tcPr>
          <w:p w:rsidR="009B2910" w:rsidRDefault="009B2910" w:rsidP="004C529D">
            <w:pPr>
              <w:spacing w:line="360" w:lineRule="auto"/>
              <w:jc w:val="both"/>
              <w:rPr>
                <w:rFonts w:cs="Arial"/>
                <w:sz w:val="20"/>
                <w:szCs w:val="20"/>
              </w:rPr>
            </w:pPr>
            <w:r w:rsidRPr="002D1E00">
              <w:rPr>
                <w:rFonts w:cs="Arial"/>
                <w:sz w:val="20"/>
                <w:szCs w:val="20"/>
              </w:rPr>
              <w:lastRenderedPageBreak/>
              <w:t xml:space="preserve">The retention rate on </w:t>
            </w:r>
            <w:r>
              <w:rPr>
                <w:rFonts w:cs="Arial"/>
                <w:sz w:val="20"/>
                <w:szCs w:val="20"/>
              </w:rPr>
              <w:t xml:space="preserve">Level 2 </w:t>
            </w:r>
            <w:r w:rsidRPr="002D1E00">
              <w:rPr>
                <w:rFonts w:cs="Arial"/>
                <w:sz w:val="20"/>
                <w:szCs w:val="20"/>
              </w:rPr>
              <w:t xml:space="preserve">Essential skills courses has </w:t>
            </w:r>
            <w:r>
              <w:rPr>
                <w:rFonts w:cs="Arial"/>
                <w:sz w:val="20"/>
                <w:szCs w:val="20"/>
              </w:rPr>
              <w:t xml:space="preserve">held constant </w:t>
            </w:r>
            <w:r w:rsidRPr="002D1E00">
              <w:rPr>
                <w:rFonts w:cs="Arial"/>
                <w:sz w:val="20"/>
                <w:szCs w:val="20"/>
              </w:rPr>
              <w:t xml:space="preserve">at </w:t>
            </w:r>
            <w:r>
              <w:rPr>
                <w:rFonts w:cs="Arial"/>
                <w:sz w:val="20"/>
                <w:szCs w:val="20"/>
              </w:rPr>
              <w:lastRenderedPageBreak/>
              <w:t>90</w:t>
            </w:r>
            <w:r w:rsidRPr="002D1E00">
              <w:rPr>
                <w:rFonts w:cs="Arial"/>
                <w:sz w:val="20"/>
                <w:szCs w:val="20"/>
              </w:rPr>
              <w:t>% in 20</w:t>
            </w:r>
            <w:r>
              <w:rPr>
                <w:rFonts w:cs="Arial"/>
                <w:sz w:val="20"/>
                <w:szCs w:val="20"/>
              </w:rPr>
              <w:t>11/12.</w:t>
            </w:r>
          </w:p>
          <w:p w:rsidR="009B2910" w:rsidRDefault="009B2910" w:rsidP="004C529D">
            <w:pPr>
              <w:spacing w:line="360" w:lineRule="auto"/>
              <w:jc w:val="both"/>
              <w:rPr>
                <w:rFonts w:cs="Arial"/>
                <w:sz w:val="20"/>
                <w:szCs w:val="20"/>
              </w:rPr>
            </w:pPr>
          </w:p>
          <w:p w:rsidR="009B2910" w:rsidRPr="002D1E00" w:rsidRDefault="009B2910" w:rsidP="004C529D">
            <w:pPr>
              <w:spacing w:line="360" w:lineRule="auto"/>
              <w:jc w:val="both"/>
              <w:rPr>
                <w:rFonts w:cs="Arial"/>
                <w:sz w:val="20"/>
                <w:szCs w:val="20"/>
              </w:rPr>
            </w:pPr>
          </w:p>
          <w:p w:rsidR="009B2910" w:rsidRPr="002D1E00" w:rsidRDefault="009B2910" w:rsidP="004C529D">
            <w:pPr>
              <w:spacing w:line="360" w:lineRule="auto"/>
              <w:jc w:val="right"/>
              <w:rPr>
                <w:rFonts w:cs="Arial"/>
                <w:sz w:val="20"/>
                <w:szCs w:val="20"/>
              </w:rPr>
            </w:pPr>
            <w:r w:rsidRPr="002D1E00">
              <w:rPr>
                <w:rFonts w:cs="Arial"/>
                <w:sz w:val="20"/>
                <w:szCs w:val="20"/>
              </w:rPr>
              <w:t xml:space="preserve">   </w:t>
            </w:r>
          </w:p>
        </w:tc>
        <w:tc>
          <w:tcPr>
            <w:tcW w:w="4117" w:type="dxa"/>
          </w:tcPr>
          <w:p w:rsidR="009B2910" w:rsidRDefault="009B2910" w:rsidP="004C529D">
            <w:pPr>
              <w:spacing w:line="360" w:lineRule="auto"/>
              <w:jc w:val="both"/>
              <w:rPr>
                <w:rFonts w:cs="Arial"/>
                <w:sz w:val="20"/>
                <w:szCs w:val="20"/>
              </w:rPr>
            </w:pPr>
            <w:r w:rsidRPr="002D1E00">
              <w:rPr>
                <w:rFonts w:cs="Arial"/>
                <w:sz w:val="20"/>
                <w:szCs w:val="20"/>
              </w:rPr>
              <w:lastRenderedPageBreak/>
              <w:t xml:space="preserve">The retention rate on </w:t>
            </w:r>
            <w:r>
              <w:rPr>
                <w:rFonts w:cs="Arial"/>
                <w:sz w:val="20"/>
                <w:szCs w:val="20"/>
              </w:rPr>
              <w:t xml:space="preserve">Level 2 </w:t>
            </w:r>
            <w:r w:rsidRPr="002D1E00">
              <w:rPr>
                <w:rFonts w:cs="Arial"/>
                <w:sz w:val="20"/>
                <w:szCs w:val="20"/>
              </w:rPr>
              <w:t>Essential skills courses has increased from 8</w:t>
            </w:r>
            <w:r>
              <w:rPr>
                <w:rFonts w:cs="Arial"/>
                <w:sz w:val="20"/>
                <w:szCs w:val="20"/>
              </w:rPr>
              <w:t>9</w:t>
            </w:r>
            <w:r w:rsidRPr="002D1E00">
              <w:rPr>
                <w:rFonts w:cs="Arial"/>
                <w:sz w:val="20"/>
                <w:szCs w:val="20"/>
              </w:rPr>
              <w:t xml:space="preserve">% in </w:t>
            </w:r>
            <w:r w:rsidRPr="002D1E00">
              <w:rPr>
                <w:rFonts w:cs="Arial"/>
                <w:sz w:val="20"/>
                <w:szCs w:val="20"/>
              </w:rPr>
              <w:lastRenderedPageBreak/>
              <w:t xml:space="preserve">2003/04 to </w:t>
            </w:r>
            <w:r>
              <w:rPr>
                <w:rFonts w:cs="Arial"/>
                <w:sz w:val="20"/>
                <w:szCs w:val="20"/>
              </w:rPr>
              <w:t>90</w:t>
            </w:r>
            <w:r w:rsidRPr="002D1E00">
              <w:rPr>
                <w:rFonts w:cs="Arial"/>
                <w:sz w:val="20"/>
                <w:szCs w:val="20"/>
              </w:rPr>
              <w:t>% in 20</w:t>
            </w:r>
            <w:r>
              <w:rPr>
                <w:rFonts w:cs="Arial"/>
                <w:sz w:val="20"/>
                <w:szCs w:val="20"/>
              </w:rPr>
              <w:t>11/12.</w:t>
            </w:r>
          </w:p>
          <w:p w:rsidR="009B2910" w:rsidRPr="002D1E00" w:rsidRDefault="009B2910" w:rsidP="004C529D">
            <w:pPr>
              <w:spacing w:line="360" w:lineRule="auto"/>
              <w:jc w:val="both"/>
              <w:rPr>
                <w:rFonts w:cs="Arial"/>
                <w:sz w:val="20"/>
                <w:szCs w:val="20"/>
              </w:rPr>
            </w:pPr>
          </w:p>
          <w:p w:rsidR="009B2910" w:rsidRPr="002D1E00" w:rsidRDefault="009B2910" w:rsidP="004C529D">
            <w:pPr>
              <w:spacing w:line="360" w:lineRule="auto"/>
              <w:jc w:val="both"/>
              <w:rPr>
                <w:rFonts w:cs="Arial"/>
                <w:sz w:val="20"/>
                <w:szCs w:val="20"/>
              </w:rPr>
            </w:pPr>
          </w:p>
          <w:p w:rsidR="009B2910" w:rsidRPr="002D1E00" w:rsidRDefault="009B2910" w:rsidP="004C529D">
            <w:pPr>
              <w:spacing w:line="360" w:lineRule="auto"/>
              <w:jc w:val="right"/>
              <w:rPr>
                <w:rFonts w:cs="Arial"/>
                <w:sz w:val="20"/>
                <w:szCs w:val="20"/>
              </w:rPr>
            </w:pPr>
          </w:p>
        </w:tc>
      </w:tr>
      <w:tr w:rsidR="009B2910" w:rsidRPr="002D1E00" w:rsidTr="004C529D">
        <w:tc>
          <w:tcPr>
            <w:tcW w:w="1472" w:type="dxa"/>
          </w:tcPr>
          <w:p w:rsidR="009B2910" w:rsidRPr="002D1E00" w:rsidRDefault="009B2910" w:rsidP="004C529D">
            <w:pPr>
              <w:spacing w:line="360" w:lineRule="auto"/>
              <w:jc w:val="both"/>
              <w:rPr>
                <w:rFonts w:cs="Arial"/>
                <w:sz w:val="20"/>
                <w:szCs w:val="20"/>
              </w:rPr>
            </w:pPr>
            <w:r w:rsidRPr="002D1E00">
              <w:rPr>
                <w:rFonts w:cs="Arial"/>
                <w:sz w:val="20"/>
                <w:szCs w:val="20"/>
              </w:rPr>
              <w:lastRenderedPageBreak/>
              <w:t xml:space="preserve">Achievement on </w:t>
            </w:r>
            <w:r>
              <w:rPr>
                <w:rFonts w:cs="Arial"/>
                <w:sz w:val="20"/>
                <w:szCs w:val="20"/>
              </w:rPr>
              <w:t xml:space="preserve">Level 2 </w:t>
            </w:r>
            <w:r w:rsidRPr="002D1E00">
              <w:rPr>
                <w:rFonts w:cs="Arial"/>
                <w:sz w:val="20"/>
                <w:szCs w:val="20"/>
              </w:rPr>
              <w:t>Essential Skills Courses</w:t>
            </w:r>
          </w:p>
        </w:tc>
        <w:tc>
          <w:tcPr>
            <w:tcW w:w="3699" w:type="dxa"/>
          </w:tcPr>
          <w:p w:rsidR="009B2910" w:rsidRPr="002D1E00" w:rsidRDefault="009B2910" w:rsidP="004C529D">
            <w:pPr>
              <w:spacing w:line="360" w:lineRule="auto"/>
              <w:rPr>
                <w:rFonts w:cs="Arial"/>
                <w:sz w:val="20"/>
                <w:szCs w:val="20"/>
              </w:rPr>
            </w:pPr>
            <w:r w:rsidRPr="002D1E00">
              <w:rPr>
                <w:rFonts w:cs="Arial"/>
                <w:sz w:val="20"/>
                <w:szCs w:val="20"/>
              </w:rPr>
              <w:t>The achievement rate</w:t>
            </w:r>
            <w:r w:rsidRPr="002D1E00">
              <w:rPr>
                <w:rStyle w:val="FootnoteReference"/>
                <w:szCs w:val="20"/>
              </w:rPr>
              <w:footnoteReference w:id="23"/>
            </w:r>
            <w:r w:rsidRPr="002D1E00">
              <w:rPr>
                <w:rFonts w:cs="Arial"/>
                <w:sz w:val="20"/>
                <w:szCs w:val="20"/>
              </w:rPr>
              <w:t xml:space="preserve"> on </w:t>
            </w:r>
            <w:r>
              <w:rPr>
                <w:rFonts w:cs="Arial"/>
                <w:sz w:val="20"/>
                <w:szCs w:val="20"/>
              </w:rPr>
              <w:t xml:space="preserve">Level 2 </w:t>
            </w:r>
            <w:r w:rsidRPr="002D1E00">
              <w:rPr>
                <w:rFonts w:cs="Arial"/>
                <w:sz w:val="20"/>
                <w:szCs w:val="20"/>
              </w:rPr>
              <w:t>Essential skills courses</w:t>
            </w:r>
            <w:r>
              <w:rPr>
                <w:rFonts w:cs="Arial"/>
                <w:sz w:val="20"/>
                <w:szCs w:val="20"/>
              </w:rPr>
              <w:t xml:space="preserve"> has increased from 84% in 2010/11 to</w:t>
            </w:r>
            <w:r w:rsidRPr="002D1E00">
              <w:rPr>
                <w:rFonts w:cs="Arial"/>
                <w:sz w:val="20"/>
                <w:szCs w:val="20"/>
              </w:rPr>
              <w:t xml:space="preserve"> </w:t>
            </w:r>
            <w:r>
              <w:rPr>
                <w:rFonts w:cs="Arial"/>
                <w:sz w:val="20"/>
                <w:szCs w:val="20"/>
              </w:rPr>
              <w:t>99</w:t>
            </w:r>
            <w:r w:rsidRPr="002D1E00">
              <w:rPr>
                <w:rFonts w:cs="Arial"/>
                <w:sz w:val="20"/>
                <w:szCs w:val="20"/>
              </w:rPr>
              <w:t>%</w:t>
            </w:r>
            <w:r>
              <w:rPr>
                <w:rFonts w:cs="Arial"/>
                <w:sz w:val="20"/>
                <w:szCs w:val="20"/>
              </w:rPr>
              <w:t xml:space="preserve"> in 2011/12.</w:t>
            </w:r>
            <w:r w:rsidRPr="002D1E00" w:rsidDel="007418CA">
              <w:rPr>
                <w:rFonts w:cs="Arial"/>
                <w:sz w:val="20"/>
                <w:szCs w:val="20"/>
              </w:rPr>
              <w:t xml:space="preserve"> </w:t>
            </w:r>
          </w:p>
          <w:p w:rsidR="009B2910" w:rsidRPr="005B3940" w:rsidRDefault="009B2910" w:rsidP="005B3940">
            <w:pPr>
              <w:spacing w:line="360" w:lineRule="auto"/>
              <w:jc w:val="right"/>
              <w:rPr>
                <w:rFonts w:cs="Arial"/>
                <w:sz w:val="20"/>
                <w:szCs w:val="20"/>
              </w:rPr>
            </w:pPr>
          </w:p>
        </w:tc>
        <w:tc>
          <w:tcPr>
            <w:tcW w:w="4117" w:type="dxa"/>
          </w:tcPr>
          <w:p w:rsidR="009B2910" w:rsidRDefault="009B2910" w:rsidP="004C529D">
            <w:pPr>
              <w:spacing w:line="360" w:lineRule="auto"/>
              <w:jc w:val="both"/>
              <w:rPr>
                <w:rFonts w:cs="Arial"/>
                <w:sz w:val="20"/>
                <w:szCs w:val="20"/>
              </w:rPr>
            </w:pPr>
            <w:r w:rsidRPr="002D1E00">
              <w:rPr>
                <w:rFonts w:cs="Arial"/>
                <w:sz w:val="20"/>
                <w:szCs w:val="20"/>
              </w:rPr>
              <w:t xml:space="preserve">The achievement rate on </w:t>
            </w:r>
            <w:r>
              <w:rPr>
                <w:rFonts w:cs="Arial"/>
                <w:sz w:val="20"/>
                <w:szCs w:val="20"/>
              </w:rPr>
              <w:t xml:space="preserve">Level 2 </w:t>
            </w:r>
            <w:r w:rsidRPr="002D1E00">
              <w:rPr>
                <w:rFonts w:cs="Arial"/>
                <w:sz w:val="20"/>
                <w:szCs w:val="20"/>
              </w:rPr>
              <w:t>Essential skil</w:t>
            </w:r>
            <w:r>
              <w:rPr>
                <w:rFonts w:cs="Arial"/>
                <w:sz w:val="20"/>
                <w:szCs w:val="20"/>
              </w:rPr>
              <w:t>ls courses has increased from 43</w:t>
            </w:r>
            <w:r w:rsidRPr="002D1E00">
              <w:rPr>
                <w:rFonts w:cs="Arial"/>
                <w:sz w:val="20"/>
                <w:szCs w:val="20"/>
              </w:rPr>
              <w:t xml:space="preserve">% in 2003/04 to </w:t>
            </w:r>
            <w:r>
              <w:rPr>
                <w:rFonts w:cs="Arial"/>
                <w:sz w:val="20"/>
                <w:szCs w:val="20"/>
              </w:rPr>
              <w:t>99</w:t>
            </w:r>
            <w:r w:rsidRPr="002D1E00">
              <w:rPr>
                <w:rFonts w:cs="Arial"/>
                <w:sz w:val="20"/>
                <w:szCs w:val="20"/>
              </w:rPr>
              <w:t>% in 20</w:t>
            </w:r>
            <w:r>
              <w:rPr>
                <w:rFonts w:cs="Arial"/>
                <w:sz w:val="20"/>
                <w:szCs w:val="20"/>
              </w:rPr>
              <w:t>11/12.</w:t>
            </w:r>
          </w:p>
          <w:p w:rsidR="009B2910" w:rsidRPr="002D1E00" w:rsidRDefault="009B2910" w:rsidP="004C529D">
            <w:pPr>
              <w:spacing w:line="360" w:lineRule="auto"/>
              <w:jc w:val="both"/>
              <w:rPr>
                <w:rFonts w:cs="Arial"/>
                <w:sz w:val="20"/>
                <w:szCs w:val="20"/>
              </w:rPr>
            </w:pPr>
          </w:p>
          <w:p w:rsidR="009B2910" w:rsidRPr="002D1E00" w:rsidRDefault="009B2910" w:rsidP="004C529D">
            <w:pPr>
              <w:spacing w:line="360" w:lineRule="auto"/>
              <w:jc w:val="right"/>
              <w:rPr>
                <w:rFonts w:cs="Arial"/>
                <w:sz w:val="20"/>
                <w:szCs w:val="20"/>
              </w:rPr>
            </w:pPr>
          </w:p>
        </w:tc>
      </w:tr>
    </w:tbl>
    <w:p w:rsidR="009B2910" w:rsidRDefault="009B2910" w:rsidP="005759C3">
      <w:pPr>
        <w:spacing w:line="360" w:lineRule="auto"/>
        <w:ind w:left="720"/>
        <w:rPr>
          <w:rFonts w:cs="Arial"/>
          <w:b/>
        </w:rPr>
      </w:pPr>
    </w:p>
    <w:p w:rsidR="009B2910" w:rsidRDefault="009B2910" w:rsidP="005759C3">
      <w:pPr>
        <w:spacing w:line="360" w:lineRule="auto"/>
        <w:ind w:left="720"/>
        <w:rPr>
          <w:rFonts w:cs="Arial"/>
          <w:b/>
        </w:rPr>
      </w:pPr>
    </w:p>
    <w:p w:rsidR="009B2910" w:rsidRDefault="009B2910" w:rsidP="005759C3">
      <w:pPr>
        <w:spacing w:line="360" w:lineRule="auto"/>
        <w:ind w:left="720"/>
        <w:rPr>
          <w:rFonts w:cs="Arial"/>
          <w:b/>
        </w:rPr>
      </w:pPr>
      <w:r w:rsidRPr="008125F5">
        <w:rPr>
          <w:rFonts w:cs="Arial"/>
          <w:b/>
        </w:rPr>
        <w:t>Moving People into Employment</w:t>
      </w:r>
      <w:r>
        <w:rPr>
          <w:rFonts w:cs="Arial"/>
          <w:b/>
        </w:rPr>
        <w:t xml:space="preserve"> (Chapter 11)</w:t>
      </w:r>
    </w:p>
    <w:p w:rsidR="009B2910" w:rsidRDefault="009B2910" w:rsidP="00DB7A43">
      <w:pPr>
        <w:spacing w:line="360" w:lineRule="auto"/>
        <w:ind w:left="360"/>
        <w:jc w:val="both"/>
        <w:rPr>
          <w:rFonts w:cs="Arial"/>
        </w:rPr>
      </w:pPr>
    </w:p>
    <w:p w:rsidR="009B2910" w:rsidRDefault="009B2910" w:rsidP="00647998">
      <w:pPr>
        <w:numPr>
          <w:ilvl w:val="0"/>
          <w:numId w:val="42"/>
        </w:numPr>
        <w:spacing w:line="360" w:lineRule="auto"/>
        <w:ind w:left="1094" w:hanging="810"/>
        <w:jc w:val="both"/>
        <w:rPr>
          <w:rFonts w:cs="Arial"/>
        </w:rPr>
      </w:pPr>
      <w:r>
        <w:rPr>
          <w:rFonts w:cs="Arial"/>
        </w:rPr>
        <w:t xml:space="preserve">Despite very challenging economic and labour market conditions, the Employment Service has achieved </w:t>
      </w:r>
      <w:r w:rsidRPr="00484838">
        <w:rPr>
          <w:rFonts w:cs="Arial"/>
        </w:rPr>
        <w:t xml:space="preserve">strong performance in </w:t>
      </w:r>
      <w:r>
        <w:rPr>
          <w:rFonts w:cs="Arial"/>
        </w:rPr>
        <w:t xml:space="preserve">terms of its key objective of helping people off benefits and into employment; and in terms of its key programme, Steps to Work, in assisting people into sustained employment.  </w:t>
      </w:r>
      <w:r w:rsidRPr="00484838">
        <w:rPr>
          <w:rFonts w:cs="Arial"/>
        </w:rPr>
        <w:t xml:space="preserve"> </w:t>
      </w:r>
      <w:r>
        <w:rPr>
          <w:rFonts w:cs="Arial"/>
        </w:rPr>
        <w:t xml:space="preserve"> This emphasis will need to be maintained</w:t>
      </w:r>
      <w:r w:rsidR="00582E0E">
        <w:rPr>
          <w:rFonts w:cs="Arial"/>
        </w:rPr>
        <w:t xml:space="preserve"> in the light of challenging</w:t>
      </w:r>
      <w:r>
        <w:rPr>
          <w:rFonts w:cs="Arial"/>
        </w:rPr>
        <w:t xml:space="preserve"> labour market conditions and this will involve a continued refocusing of the frontline service offered by Employment Service staff and a development of a new employment programme to increase the number people that are helped into sustained jobs.</w:t>
      </w:r>
    </w:p>
    <w:p w:rsidR="009B2910" w:rsidRDefault="009B2910" w:rsidP="00120713">
      <w:pPr>
        <w:spacing w:line="360" w:lineRule="auto"/>
        <w:ind w:left="720"/>
        <w:jc w:val="both"/>
        <w:rPr>
          <w:rFonts w:cs="Arial"/>
          <w:b/>
        </w:rPr>
      </w:pPr>
    </w:p>
    <w:p w:rsidR="009B2910" w:rsidRDefault="009B2910" w:rsidP="00074FAE">
      <w:pPr>
        <w:spacing w:line="360" w:lineRule="auto"/>
        <w:ind w:left="1080"/>
        <w:jc w:val="both"/>
        <w:rPr>
          <w:rFonts w:cs="Arial"/>
          <w:b/>
        </w:rPr>
      </w:pPr>
      <w:r w:rsidRPr="00120713">
        <w:rPr>
          <w:rFonts w:cs="Arial"/>
          <w:b/>
        </w:rPr>
        <w:t xml:space="preserve">Table </w:t>
      </w:r>
      <w:r>
        <w:rPr>
          <w:rFonts w:cs="Arial"/>
          <w:b/>
        </w:rPr>
        <w:t>E 9:</w:t>
      </w:r>
      <w:r w:rsidRPr="00120713">
        <w:rPr>
          <w:rFonts w:cs="Arial"/>
          <w:b/>
        </w:rPr>
        <w:t xml:space="preserve"> Trends in key Employment Indicators</w:t>
      </w:r>
    </w:p>
    <w:tbl>
      <w:tblPr>
        <w:tblW w:w="946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30"/>
        <w:gridCol w:w="3898"/>
        <w:gridCol w:w="4140"/>
      </w:tblGrid>
      <w:tr w:rsidR="008E7BF1" w:rsidRPr="002D1E00" w:rsidTr="00830B77">
        <w:tc>
          <w:tcPr>
            <w:tcW w:w="1430" w:type="dxa"/>
          </w:tcPr>
          <w:p w:rsidR="008E7BF1" w:rsidRPr="002D1E00" w:rsidRDefault="008E7BF1" w:rsidP="00830B77">
            <w:pPr>
              <w:spacing w:line="360" w:lineRule="auto"/>
              <w:rPr>
                <w:rFonts w:cs="Arial"/>
                <w:b/>
                <w:sz w:val="20"/>
                <w:szCs w:val="20"/>
              </w:rPr>
            </w:pPr>
            <w:r w:rsidRPr="002D1E00">
              <w:rPr>
                <w:rFonts w:cs="Arial"/>
                <w:b/>
                <w:sz w:val="20"/>
                <w:szCs w:val="20"/>
              </w:rPr>
              <w:t>Indicator</w:t>
            </w:r>
          </w:p>
        </w:tc>
        <w:tc>
          <w:tcPr>
            <w:tcW w:w="3898" w:type="dxa"/>
          </w:tcPr>
          <w:p w:rsidR="008E7BF1" w:rsidRPr="002D1E00" w:rsidRDefault="008E7BF1" w:rsidP="00830B77">
            <w:pPr>
              <w:spacing w:line="360" w:lineRule="auto"/>
              <w:rPr>
                <w:rFonts w:cs="Arial"/>
                <w:b/>
                <w:sz w:val="20"/>
                <w:szCs w:val="20"/>
              </w:rPr>
            </w:pPr>
            <w:r w:rsidRPr="002D1E00">
              <w:rPr>
                <w:rFonts w:cs="Arial"/>
                <w:b/>
                <w:sz w:val="20"/>
                <w:szCs w:val="20"/>
              </w:rPr>
              <w:t>Recent Change</w:t>
            </w:r>
          </w:p>
        </w:tc>
        <w:tc>
          <w:tcPr>
            <w:tcW w:w="4140" w:type="dxa"/>
          </w:tcPr>
          <w:p w:rsidR="008E7BF1" w:rsidRPr="002D1E00" w:rsidRDefault="008E7BF1" w:rsidP="00830B77">
            <w:pPr>
              <w:spacing w:line="360" w:lineRule="auto"/>
              <w:rPr>
                <w:rFonts w:cs="Arial"/>
                <w:b/>
                <w:sz w:val="20"/>
                <w:szCs w:val="20"/>
              </w:rPr>
            </w:pPr>
            <w:r w:rsidRPr="002D1E00">
              <w:rPr>
                <w:rFonts w:cs="Arial"/>
                <w:b/>
                <w:sz w:val="20"/>
                <w:szCs w:val="20"/>
              </w:rPr>
              <w:t>Long-Term Trend</w:t>
            </w:r>
          </w:p>
        </w:tc>
      </w:tr>
      <w:tr w:rsidR="008E7BF1" w:rsidRPr="002D1E00" w:rsidTr="00830B77">
        <w:tc>
          <w:tcPr>
            <w:tcW w:w="1430" w:type="dxa"/>
          </w:tcPr>
          <w:p w:rsidR="008E7BF1" w:rsidRPr="002D1E00" w:rsidRDefault="008E7BF1" w:rsidP="00830B77">
            <w:pPr>
              <w:spacing w:line="360" w:lineRule="auto"/>
              <w:rPr>
                <w:rFonts w:cs="Arial"/>
                <w:sz w:val="20"/>
                <w:szCs w:val="20"/>
              </w:rPr>
            </w:pPr>
            <w:r>
              <w:rPr>
                <w:rFonts w:cs="Arial"/>
                <w:sz w:val="20"/>
                <w:szCs w:val="20"/>
              </w:rPr>
              <w:t>Moving Benefit clients into Employment</w:t>
            </w:r>
          </w:p>
        </w:tc>
        <w:tc>
          <w:tcPr>
            <w:tcW w:w="3898" w:type="dxa"/>
          </w:tcPr>
          <w:p w:rsidR="008E7BF1" w:rsidRDefault="008E7BF1" w:rsidP="00830B77">
            <w:pPr>
              <w:spacing w:line="360" w:lineRule="auto"/>
              <w:rPr>
                <w:rFonts w:cs="Arial"/>
                <w:sz w:val="20"/>
                <w:szCs w:val="20"/>
              </w:rPr>
            </w:pPr>
            <w:r>
              <w:rPr>
                <w:rFonts w:cs="Arial"/>
                <w:sz w:val="20"/>
                <w:szCs w:val="20"/>
              </w:rPr>
              <w:t xml:space="preserve">In 2012/13 there were </w:t>
            </w:r>
            <w:r w:rsidRPr="00CB72E2">
              <w:rPr>
                <w:rFonts w:cs="Arial"/>
                <w:sz w:val="20"/>
                <w:szCs w:val="20"/>
              </w:rPr>
              <w:t>3</w:t>
            </w:r>
            <w:r>
              <w:rPr>
                <w:rFonts w:cs="Arial"/>
                <w:sz w:val="20"/>
                <w:szCs w:val="20"/>
              </w:rPr>
              <w:t xml:space="preserve">8,871 benefit claimants supported into employment (compared to a target of 30,000). This represents an increase of 2.4% (900 claimants) from 2011/12, (29.6% above target) and has been achieved against a </w:t>
            </w:r>
            <w:r>
              <w:rPr>
                <w:rFonts w:cs="Arial"/>
                <w:sz w:val="20"/>
                <w:szCs w:val="20"/>
              </w:rPr>
              <w:lastRenderedPageBreak/>
              <w:t xml:space="preserve">backdrop of rising unemployment. </w:t>
            </w:r>
          </w:p>
          <w:p w:rsidR="008E7BF1" w:rsidRPr="002D1E00" w:rsidRDefault="008E7BF1" w:rsidP="00830B77">
            <w:pPr>
              <w:spacing w:line="360" w:lineRule="auto"/>
              <w:jc w:val="right"/>
              <w:rPr>
                <w:rFonts w:cs="Arial"/>
                <w:sz w:val="20"/>
                <w:szCs w:val="20"/>
              </w:rPr>
            </w:pPr>
          </w:p>
        </w:tc>
        <w:tc>
          <w:tcPr>
            <w:tcW w:w="4140" w:type="dxa"/>
          </w:tcPr>
          <w:p w:rsidR="008E7BF1" w:rsidRDefault="008E7BF1" w:rsidP="00830B77">
            <w:pPr>
              <w:spacing w:line="360" w:lineRule="auto"/>
              <w:rPr>
                <w:rFonts w:cs="Arial"/>
                <w:sz w:val="20"/>
                <w:szCs w:val="20"/>
              </w:rPr>
            </w:pPr>
            <w:r w:rsidRPr="002D1E00">
              <w:rPr>
                <w:rFonts w:cs="Arial"/>
                <w:sz w:val="20"/>
                <w:szCs w:val="20"/>
              </w:rPr>
              <w:lastRenderedPageBreak/>
              <w:t xml:space="preserve">Numbers have </w:t>
            </w:r>
            <w:r>
              <w:rPr>
                <w:rFonts w:cs="Arial"/>
                <w:sz w:val="20"/>
                <w:szCs w:val="20"/>
              </w:rPr>
              <w:t>increased somewhat</w:t>
            </w:r>
            <w:r w:rsidRPr="002D1E00">
              <w:rPr>
                <w:rFonts w:cs="Arial"/>
                <w:sz w:val="20"/>
                <w:szCs w:val="20"/>
              </w:rPr>
              <w:t xml:space="preserve"> despite the recession putting downward pressure on vacancies</w:t>
            </w:r>
            <w:r>
              <w:rPr>
                <w:rFonts w:cs="Arial"/>
                <w:sz w:val="20"/>
                <w:szCs w:val="20"/>
              </w:rPr>
              <w:t xml:space="preserve">.  In the first two years of the </w:t>
            </w:r>
            <w:proofErr w:type="spellStart"/>
            <w:r>
              <w:rPr>
                <w:rFonts w:cs="Arial"/>
                <w:sz w:val="20"/>
                <w:szCs w:val="20"/>
              </w:rPr>
              <w:t>PfG</w:t>
            </w:r>
            <w:proofErr w:type="spellEnd"/>
            <w:r>
              <w:rPr>
                <w:rFonts w:cs="Arial"/>
                <w:sz w:val="20"/>
                <w:szCs w:val="20"/>
              </w:rPr>
              <w:t xml:space="preserve"> the Department has supported </w:t>
            </w:r>
            <w:r w:rsidR="000C3538">
              <w:rPr>
                <w:rFonts w:cs="Arial"/>
                <w:sz w:val="20"/>
                <w:szCs w:val="20"/>
              </w:rPr>
              <w:t xml:space="preserve">almost </w:t>
            </w:r>
            <w:r>
              <w:rPr>
                <w:rFonts w:cs="Arial"/>
                <w:sz w:val="20"/>
                <w:szCs w:val="20"/>
              </w:rPr>
              <w:t xml:space="preserve">77,000 </w:t>
            </w:r>
            <w:r w:rsidR="000C3538">
              <w:rPr>
                <w:rFonts w:cs="Arial"/>
                <w:sz w:val="20"/>
                <w:szCs w:val="20"/>
              </w:rPr>
              <w:t xml:space="preserve">(76,841) </w:t>
            </w:r>
            <w:r>
              <w:rPr>
                <w:rFonts w:cs="Arial"/>
                <w:sz w:val="20"/>
                <w:szCs w:val="20"/>
              </w:rPr>
              <w:t xml:space="preserve">benefit claimants into employment. The commitment is to support </w:t>
            </w:r>
            <w:r>
              <w:rPr>
                <w:rFonts w:cs="Arial"/>
                <w:sz w:val="20"/>
                <w:szCs w:val="20"/>
              </w:rPr>
              <w:lastRenderedPageBreak/>
              <w:t>114,000 into employment by 2015.</w:t>
            </w:r>
          </w:p>
          <w:p w:rsidR="008E7BF1" w:rsidRPr="002D1E00" w:rsidRDefault="008E7BF1" w:rsidP="00830B77">
            <w:pPr>
              <w:spacing w:line="360" w:lineRule="auto"/>
              <w:jc w:val="right"/>
              <w:rPr>
                <w:rFonts w:cs="Arial"/>
                <w:sz w:val="20"/>
                <w:szCs w:val="20"/>
              </w:rPr>
            </w:pPr>
          </w:p>
        </w:tc>
      </w:tr>
      <w:tr w:rsidR="008E7BF1" w:rsidRPr="002D1E00" w:rsidTr="00830B77">
        <w:tc>
          <w:tcPr>
            <w:tcW w:w="1430" w:type="dxa"/>
          </w:tcPr>
          <w:p w:rsidR="008E7BF1" w:rsidRPr="002D1E00" w:rsidRDefault="008E7BF1" w:rsidP="00830B77">
            <w:pPr>
              <w:spacing w:line="360" w:lineRule="auto"/>
              <w:rPr>
                <w:rFonts w:cs="Arial"/>
                <w:sz w:val="20"/>
                <w:szCs w:val="20"/>
              </w:rPr>
            </w:pPr>
            <w:r w:rsidRPr="002D1E00">
              <w:rPr>
                <w:rFonts w:cs="Arial"/>
                <w:sz w:val="20"/>
                <w:szCs w:val="20"/>
              </w:rPr>
              <w:lastRenderedPageBreak/>
              <w:t xml:space="preserve">Steps to Work </w:t>
            </w:r>
          </w:p>
        </w:tc>
        <w:tc>
          <w:tcPr>
            <w:tcW w:w="3898" w:type="dxa"/>
          </w:tcPr>
          <w:p w:rsidR="008E7BF1" w:rsidRDefault="008E7BF1" w:rsidP="00830B77">
            <w:pPr>
              <w:spacing w:line="360" w:lineRule="auto"/>
              <w:rPr>
                <w:rFonts w:cs="Arial"/>
                <w:sz w:val="20"/>
                <w:szCs w:val="20"/>
              </w:rPr>
            </w:pPr>
            <w:r>
              <w:rPr>
                <w:rFonts w:cs="Arial"/>
                <w:sz w:val="20"/>
                <w:szCs w:val="20"/>
              </w:rPr>
              <w:t>This year’s data have been enhanced by adding information from DSD and HMRC. These have improved the estimates of those moving to employment. The figure for 2011/12 was 37% of leavers moving to unsubsidised employment which is unchanged from the previous year  (2010/11)</w:t>
            </w:r>
          </w:p>
          <w:p w:rsidR="008E7BF1" w:rsidRDefault="008E7BF1" w:rsidP="00830B77">
            <w:pPr>
              <w:spacing w:line="360" w:lineRule="auto"/>
              <w:rPr>
                <w:rFonts w:cs="Arial"/>
                <w:sz w:val="20"/>
                <w:szCs w:val="20"/>
              </w:rPr>
            </w:pPr>
          </w:p>
          <w:p w:rsidR="008E7BF1" w:rsidRDefault="008E7BF1" w:rsidP="00830B77">
            <w:pPr>
              <w:spacing w:line="360" w:lineRule="auto"/>
              <w:rPr>
                <w:rFonts w:cs="Arial"/>
                <w:sz w:val="20"/>
                <w:szCs w:val="20"/>
              </w:rPr>
            </w:pPr>
          </w:p>
          <w:p w:rsidR="008E7BF1" w:rsidRPr="002D1E00" w:rsidRDefault="008E7BF1" w:rsidP="00830B77">
            <w:pPr>
              <w:spacing w:line="360" w:lineRule="auto"/>
              <w:jc w:val="right"/>
              <w:rPr>
                <w:rFonts w:cs="Arial"/>
                <w:sz w:val="20"/>
                <w:szCs w:val="20"/>
              </w:rPr>
            </w:pPr>
          </w:p>
        </w:tc>
        <w:tc>
          <w:tcPr>
            <w:tcW w:w="4140" w:type="dxa"/>
          </w:tcPr>
          <w:p w:rsidR="008E7BF1" w:rsidRDefault="008E7BF1" w:rsidP="00830B77">
            <w:pPr>
              <w:spacing w:line="360" w:lineRule="auto"/>
              <w:rPr>
                <w:rFonts w:cs="Arial"/>
                <w:sz w:val="20"/>
                <w:szCs w:val="20"/>
              </w:rPr>
            </w:pPr>
            <w:r>
              <w:rPr>
                <w:rFonts w:cs="Arial"/>
                <w:sz w:val="20"/>
                <w:szCs w:val="20"/>
              </w:rPr>
              <w:t>Since the Steps to Work programme was introduced in September 2008 the percentage of leavers moving to unsubsidised employment has increased year on year from 26% in 2008/09, 33% in 2009/10 to 37% in both 2010/11 and 2011/12.</w:t>
            </w:r>
          </w:p>
          <w:p w:rsidR="008E7BF1" w:rsidRDefault="008E7BF1" w:rsidP="00830B77">
            <w:pPr>
              <w:spacing w:line="360" w:lineRule="auto"/>
              <w:rPr>
                <w:rFonts w:cs="Arial"/>
                <w:sz w:val="20"/>
                <w:szCs w:val="20"/>
              </w:rPr>
            </w:pPr>
          </w:p>
          <w:p w:rsidR="008E7BF1" w:rsidRDefault="008E7BF1" w:rsidP="00830B77">
            <w:pPr>
              <w:spacing w:line="360" w:lineRule="auto"/>
              <w:rPr>
                <w:rFonts w:cs="Arial"/>
                <w:sz w:val="20"/>
                <w:szCs w:val="20"/>
              </w:rPr>
            </w:pPr>
          </w:p>
          <w:p w:rsidR="008E7BF1" w:rsidRDefault="008E7BF1" w:rsidP="00830B77">
            <w:pPr>
              <w:spacing w:line="360" w:lineRule="auto"/>
              <w:rPr>
                <w:rFonts w:cs="Arial"/>
                <w:sz w:val="20"/>
                <w:szCs w:val="20"/>
              </w:rPr>
            </w:pPr>
          </w:p>
          <w:p w:rsidR="008E7BF1" w:rsidRPr="002D1E00" w:rsidRDefault="008E7BF1" w:rsidP="00830B77">
            <w:pPr>
              <w:spacing w:line="360" w:lineRule="auto"/>
              <w:jc w:val="right"/>
              <w:rPr>
                <w:rFonts w:cs="Arial"/>
                <w:sz w:val="20"/>
                <w:szCs w:val="20"/>
              </w:rPr>
            </w:pPr>
          </w:p>
        </w:tc>
      </w:tr>
      <w:tr w:rsidR="008E7BF1" w:rsidRPr="002D1E00" w:rsidTr="00830B77">
        <w:tc>
          <w:tcPr>
            <w:tcW w:w="1430" w:type="dxa"/>
          </w:tcPr>
          <w:p w:rsidR="008E7BF1" w:rsidRPr="002D1E00" w:rsidRDefault="008E7BF1" w:rsidP="00830B77">
            <w:pPr>
              <w:spacing w:line="360" w:lineRule="auto"/>
              <w:rPr>
                <w:rFonts w:cs="Arial"/>
                <w:sz w:val="20"/>
                <w:szCs w:val="20"/>
              </w:rPr>
            </w:pPr>
            <w:r>
              <w:rPr>
                <w:rFonts w:cs="Arial"/>
                <w:sz w:val="20"/>
                <w:szCs w:val="20"/>
              </w:rPr>
              <w:t>Economic Inactivity*</w:t>
            </w:r>
          </w:p>
        </w:tc>
        <w:tc>
          <w:tcPr>
            <w:tcW w:w="3898" w:type="dxa"/>
          </w:tcPr>
          <w:p w:rsidR="008E7BF1" w:rsidRDefault="008E7BF1" w:rsidP="00830B77">
            <w:pPr>
              <w:spacing w:line="360" w:lineRule="auto"/>
              <w:rPr>
                <w:rFonts w:cs="Arial"/>
                <w:sz w:val="20"/>
                <w:szCs w:val="20"/>
              </w:rPr>
            </w:pPr>
            <w:r>
              <w:rPr>
                <w:rFonts w:cs="Arial"/>
                <w:sz w:val="20"/>
                <w:szCs w:val="20"/>
              </w:rPr>
              <w:t>Inactivity Strategy to be developed and likely to result in refined indicators.  The working age inactivity</w:t>
            </w:r>
            <w:r>
              <w:rPr>
                <w:sz w:val="20"/>
                <w:szCs w:val="20"/>
              </w:rPr>
              <w:t xml:space="preserve"> </w:t>
            </w:r>
            <w:r w:rsidRPr="00357AE3">
              <w:rPr>
                <w:rFonts w:cs="Arial"/>
                <w:sz w:val="20"/>
                <w:szCs w:val="20"/>
              </w:rPr>
              <w:t>rate</w:t>
            </w:r>
            <w:r>
              <w:rPr>
                <w:rFonts w:cs="Arial"/>
                <w:sz w:val="20"/>
                <w:szCs w:val="20"/>
              </w:rPr>
              <w:t xml:space="preserve"> stands at 27.</w:t>
            </w:r>
            <w:r w:rsidR="000C3538">
              <w:rPr>
                <w:rFonts w:cs="Arial"/>
                <w:sz w:val="20"/>
                <w:szCs w:val="20"/>
              </w:rPr>
              <w:t>3</w:t>
            </w:r>
            <w:r>
              <w:rPr>
                <w:rFonts w:cs="Arial"/>
                <w:sz w:val="20"/>
                <w:szCs w:val="20"/>
              </w:rPr>
              <w:t>% (</w:t>
            </w:r>
            <w:r w:rsidR="000C3538">
              <w:rPr>
                <w:rFonts w:cs="Arial"/>
                <w:sz w:val="20"/>
                <w:szCs w:val="20"/>
              </w:rPr>
              <w:t>May</w:t>
            </w:r>
            <w:r>
              <w:rPr>
                <w:rFonts w:cs="Arial"/>
                <w:sz w:val="20"/>
                <w:szCs w:val="20"/>
              </w:rPr>
              <w:t xml:space="preserve"> – </w:t>
            </w:r>
            <w:r w:rsidR="000C3538">
              <w:rPr>
                <w:rFonts w:cs="Arial"/>
                <w:sz w:val="20"/>
                <w:szCs w:val="20"/>
              </w:rPr>
              <w:t>July</w:t>
            </w:r>
            <w:r>
              <w:rPr>
                <w:rFonts w:cs="Arial"/>
                <w:sz w:val="20"/>
                <w:szCs w:val="20"/>
              </w:rPr>
              <w:t xml:space="preserve"> 2013)</w:t>
            </w:r>
            <w:r>
              <w:rPr>
                <w:sz w:val="20"/>
                <w:szCs w:val="20"/>
              </w:rPr>
              <w:t xml:space="preserve">. </w:t>
            </w:r>
            <w:r>
              <w:rPr>
                <w:rFonts w:ascii="ITCFranklinGothic LT Book" w:hAnsi="ITCFranklinGothic LT Book" w:cs="ITCFranklinGothic LT Book"/>
                <w:color w:val="000000"/>
                <w:sz w:val="20"/>
                <w:szCs w:val="20"/>
                <w:lang w:eastAsia="en-GB"/>
              </w:rPr>
              <w:t>This rate increased by 0.</w:t>
            </w:r>
            <w:r w:rsidR="000C3538">
              <w:rPr>
                <w:rFonts w:ascii="ITCFranklinGothic LT Book" w:hAnsi="ITCFranklinGothic LT Book" w:cs="ITCFranklinGothic LT Book"/>
                <w:color w:val="000000"/>
                <w:sz w:val="20"/>
                <w:szCs w:val="20"/>
                <w:lang w:eastAsia="en-GB"/>
              </w:rPr>
              <w:t>3</w:t>
            </w:r>
            <w:r>
              <w:rPr>
                <w:rFonts w:ascii="ITCFranklinGothic LT Book" w:hAnsi="ITCFranklinGothic LT Book" w:cs="ITCFranklinGothic LT Book"/>
                <w:color w:val="000000"/>
                <w:sz w:val="20"/>
                <w:szCs w:val="20"/>
                <w:lang w:eastAsia="en-GB"/>
              </w:rPr>
              <w:t xml:space="preserve"> </w:t>
            </w:r>
            <w:r w:rsidRPr="00A1453E">
              <w:rPr>
                <w:rFonts w:ascii="ITCFranklinGothic LT Book" w:hAnsi="ITCFranklinGothic LT Book" w:cs="ITCFranklinGothic LT Book"/>
                <w:color w:val="000000"/>
                <w:sz w:val="20"/>
                <w:szCs w:val="20"/>
                <w:lang w:eastAsia="en-GB"/>
              </w:rPr>
              <w:t>percentage po</w:t>
            </w:r>
            <w:r>
              <w:rPr>
                <w:rFonts w:ascii="ITCFranklinGothic LT Book" w:hAnsi="ITCFranklinGothic LT Book" w:cs="ITCFranklinGothic LT Book"/>
                <w:color w:val="000000"/>
                <w:sz w:val="20"/>
                <w:szCs w:val="20"/>
                <w:lang w:eastAsia="en-GB"/>
              </w:rPr>
              <w:t>ints over the quarter and by 0.</w:t>
            </w:r>
            <w:r w:rsidR="000C3538">
              <w:rPr>
                <w:rFonts w:ascii="ITCFranklinGothic LT Book" w:hAnsi="ITCFranklinGothic LT Book" w:cs="ITCFranklinGothic LT Book"/>
                <w:color w:val="000000"/>
                <w:sz w:val="20"/>
                <w:szCs w:val="20"/>
                <w:lang w:eastAsia="en-GB"/>
              </w:rPr>
              <w:t>4</w:t>
            </w:r>
            <w:r w:rsidRPr="00A1453E">
              <w:rPr>
                <w:rFonts w:ascii="ITCFranklinGothic LT Book" w:hAnsi="ITCFranklinGothic LT Book" w:cs="ITCFranklinGothic LT Book"/>
                <w:color w:val="000000"/>
                <w:sz w:val="20"/>
                <w:szCs w:val="20"/>
                <w:lang w:eastAsia="en-GB"/>
              </w:rPr>
              <w:t xml:space="preserve"> percentage points over the year. </w:t>
            </w:r>
            <w:r>
              <w:rPr>
                <w:rFonts w:ascii="ITCFranklinGothic LT Book" w:hAnsi="ITCFranklinGothic LT Book" w:cs="ITCFranklinGothic LT Book"/>
                <w:color w:val="000000"/>
                <w:sz w:val="20"/>
                <w:szCs w:val="20"/>
                <w:lang w:eastAsia="en-GB"/>
              </w:rPr>
              <w:t>However, t</w:t>
            </w:r>
            <w:r w:rsidRPr="00A1453E">
              <w:rPr>
                <w:rFonts w:ascii="ITCFranklinGothic LT Book" w:hAnsi="ITCFranklinGothic LT Book" w:cs="ITCFranklinGothic LT Book"/>
                <w:color w:val="000000"/>
                <w:sz w:val="20"/>
                <w:szCs w:val="20"/>
                <w:lang w:eastAsia="en-GB"/>
              </w:rPr>
              <w:t>he N</w:t>
            </w:r>
            <w:r>
              <w:rPr>
                <w:rFonts w:ascii="ITCFranklinGothic LT Book" w:hAnsi="ITCFranklinGothic LT Book" w:cs="ITCFranklinGothic LT Book"/>
                <w:sz w:val="20"/>
                <w:szCs w:val="20"/>
              </w:rPr>
              <w:t xml:space="preserve">orthern </w:t>
            </w:r>
            <w:r w:rsidRPr="00A1453E">
              <w:rPr>
                <w:rFonts w:ascii="ITCFranklinGothic LT Book" w:hAnsi="ITCFranklinGothic LT Book" w:cs="ITCFranklinGothic LT Book"/>
                <w:color w:val="000000"/>
                <w:sz w:val="20"/>
                <w:szCs w:val="20"/>
                <w:lang w:eastAsia="en-GB"/>
              </w:rPr>
              <w:t>I</w:t>
            </w:r>
            <w:r>
              <w:rPr>
                <w:rFonts w:ascii="ITCFranklinGothic LT Book" w:hAnsi="ITCFranklinGothic LT Book" w:cs="ITCFranklinGothic LT Book"/>
                <w:sz w:val="20"/>
                <w:szCs w:val="20"/>
              </w:rPr>
              <w:t>reland</w:t>
            </w:r>
            <w:r w:rsidRPr="00A1453E">
              <w:rPr>
                <w:rFonts w:ascii="ITCFranklinGothic LT Book" w:hAnsi="ITCFranklinGothic LT Book" w:cs="ITCFranklinGothic LT Book"/>
                <w:color w:val="000000"/>
                <w:sz w:val="20"/>
                <w:szCs w:val="20"/>
                <w:lang w:eastAsia="en-GB"/>
              </w:rPr>
              <w:t xml:space="preserve"> rate remained</w:t>
            </w:r>
            <w:r>
              <w:rPr>
                <w:rFonts w:ascii="ITCFranklinGothic LT Book" w:hAnsi="ITCFranklinGothic LT Book" w:cs="ITCFranklinGothic LT Book"/>
                <w:color w:val="000000"/>
                <w:sz w:val="20"/>
                <w:szCs w:val="20"/>
                <w:lang w:eastAsia="en-GB"/>
              </w:rPr>
              <w:t xml:space="preserve"> significantly higher than the UK average rate (22.</w:t>
            </w:r>
            <w:r w:rsidR="000C3538">
              <w:rPr>
                <w:rFonts w:ascii="ITCFranklinGothic LT Book" w:hAnsi="ITCFranklinGothic LT Book" w:cs="ITCFranklinGothic LT Book"/>
                <w:color w:val="000000"/>
                <w:sz w:val="20"/>
                <w:szCs w:val="20"/>
                <w:lang w:eastAsia="en-GB"/>
              </w:rPr>
              <w:t>3</w:t>
            </w:r>
            <w:r w:rsidRPr="00A1453E">
              <w:rPr>
                <w:rFonts w:ascii="ITCFranklinGothic LT Book" w:hAnsi="ITCFranklinGothic LT Book" w:cs="ITCFranklinGothic LT Book"/>
                <w:color w:val="000000"/>
                <w:sz w:val="20"/>
                <w:szCs w:val="20"/>
                <w:lang w:eastAsia="en-GB"/>
              </w:rPr>
              <w:t>%) and was the highest rate among the twelve UK regions</w:t>
            </w:r>
            <w:r>
              <w:rPr>
                <w:rFonts w:ascii="ITCFranklinGothic LT Book" w:hAnsi="ITCFranklinGothic LT Book" w:cs="ITCFranklinGothic LT Book"/>
                <w:sz w:val="20"/>
                <w:szCs w:val="20"/>
              </w:rPr>
              <w:t>.</w:t>
            </w:r>
          </w:p>
          <w:p w:rsidR="008E7BF1" w:rsidRPr="002D1E00" w:rsidRDefault="008E7BF1" w:rsidP="00830B77">
            <w:pPr>
              <w:spacing w:line="360" w:lineRule="auto"/>
              <w:jc w:val="right"/>
              <w:rPr>
                <w:rFonts w:cs="Arial"/>
                <w:sz w:val="20"/>
                <w:szCs w:val="20"/>
              </w:rPr>
            </w:pPr>
          </w:p>
        </w:tc>
        <w:tc>
          <w:tcPr>
            <w:tcW w:w="4140" w:type="dxa"/>
          </w:tcPr>
          <w:p w:rsidR="008E7BF1" w:rsidRDefault="008E7BF1" w:rsidP="00830B77">
            <w:pPr>
              <w:spacing w:line="360" w:lineRule="auto"/>
              <w:rPr>
                <w:rFonts w:cs="Arial"/>
                <w:sz w:val="20"/>
                <w:szCs w:val="20"/>
              </w:rPr>
            </w:pPr>
            <w:r>
              <w:rPr>
                <w:rFonts w:cs="Arial"/>
                <w:sz w:val="20"/>
                <w:szCs w:val="20"/>
              </w:rPr>
              <w:t xml:space="preserve">The working age economic inactivity rate has mostly stayed within a fairly narrow band between 25% and 30% over a period of around three decades. </w:t>
            </w:r>
          </w:p>
          <w:p w:rsidR="008E7BF1" w:rsidRDefault="008E7BF1" w:rsidP="00830B77">
            <w:pPr>
              <w:spacing w:line="360" w:lineRule="auto"/>
              <w:rPr>
                <w:rFonts w:cs="Arial"/>
                <w:sz w:val="20"/>
                <w:szCs w:val="20"/>
              </w:rPr>
            </w:pPr>
          </w:p>
          <w:p w:rsidR="008E7BF1" w:rsidRDefault="008E7BF1" w:rsidP="00830B77">
            <w:pPr>
              <w:spacing w:line="360" w:lineRule="auto"/>
              <w:rPr>
                <w:rFonts w:cs="Arial"/>
                <w:sz w:val="20"/>
                <w:szCs w:val="20"/>
              </w:rPr>
            </w:pPr>
          </w:p>
          <w:p w:rsidR="008E7BF1" w:rsidRDefault="008E7BF1" w:rsidP="00830B77">
            <w:pPr>
              <w:spacing w:line="360" w:lineRule="auto"/>
              <w:rPr>
                <w:rFonts w:cs="Arial"/>
                <w:sz w:val="20"/>
                <w:szCs w:val="20"/>
              </w:rPr>
            </w:pPr>
          </w:p>
          <w:p w:rsidR="008E7BF1" w:rsidRDefault="008E7BF1" w:rsidP="00830B77">
            <w:pPr>
              <w:spacing w:line="360" w:lineRule="auto"/>
              <w:rPr>
                <w:rFonts w:cs="Arial"/>
                <w:sz w:val="20"/>
                <w:szCs w:val="20"/>
              </w:rPr>
            </w:pPr>
          </w:p>
          <w:p w:rsidR="008E7BF1" w:rsidRDefault="008E7BF1" w:rsidP="00830B77">
            <w:pPr>
              <w:spacing w:line="360" w:lineRule="auto"/>
              <w:rPr>
                <w:rFonts w:cs="Arial"/>
                <w:sz w:val="20"/>
                <w:szCs w:val="20"/>
              </w:rPr>
            </w:pPr>
          </w:p>
          <w:p w:rsidR="008E7BF1" w:rsidRDefault="008E7BF1" w:rsidP="00830B77">
            <w:pPr>
              <w:spacing w:line="360" w:lineRule="auto"/>
              <w:rPr>
                <w:rFonts w:cs="Arial"/>
                <w:sz w:val="20"/>
                <w:szCs w:val="20"/>
              </w:rPr>
            </w:pPr>
          </w:p>
          <w:p w:rsidR="008E7BF1" w:rsidRDefault="008E7BF1" w:rsidP="00830B77">
            <w:pPr>
              <w:spacing w:line="360" w:lineRule="auto"/>
              <w:rPr>
                <w:rFonts w:cs="Arial"/>
                <w:sz w:val="20"/>
                <w:szCs w:val="20"/>
              </w:rPr>
            </w:pPr>
          </w:p>
          <w:p w:rsidR="008E7BF1" w:rsidRPr="002D1E00" w:rsidRDefault="008E7BF1" w:rsidP="00830B77">
            <w:pPr>
              <w:spacing w:line="360" w:lineRule="auto"/>
              <w:jc w:val="right"/>
              <w:rPr>
                <w:rFonts w:cs="Arial"/>
                <w:sz w:val="20"/>
                <w:szCs w:val="20"/>
              </w:rPr>
            </w:pPr>
          </w:p>
        </w:tc>
      </w:tr>
    </w:tbl>
    <w:p w:rsidR="009B2910" w:rsidRDefault="009B2910" w:rsidP="00DB7A43">
      <w:pPr>
        <w:spacing w:line="360" w:lineRule="auto"/>
        <w:ind w:left="360"/>
        <w:jc w:val="both"/>
        <w:rPr>
          <w:rFonts w:cs="Arial"/>
          <w:b/>
        </w:rPr>
      </w:pPr>
    </w:p>
    <w:p w:rsidR="009B2910" w:rsidRDefault="009B2910" w:rsidP="005759C3">
      <w:pPr>
        <w:spacing w:line="360" w:lineRule="auto"/>
        <w:ind w:left="720"/>
        <w:rPr>
          <w:rFonts w:cs="Arial"/>
          <w:b/>
        </w:rPr>
      </w:pPr>
      <w:r>
        <w:rPr>
          <w:rFonts w:cs="Arial"/>
          <w:b/>
        </w:rPr>
        <w:t xml:space="preserve">* </w:t>
      </w:r>
      <w:r w:rsidRPr="00226747">
        <w:rPr>
          <w:rFonts w:cs="Arial"/>
          <w:i/>
        </w:rPr>
        <w:t>The</w:t>
      </w:r>
      <w:r w:rsidRPr="00226747">
        <w:rPr>
          <w:rFonts w:cs="Arial"/>
          <w:b/>
          <w:i/>
        </w:rPr>
        <w:t xml:space="preserve"> Economic Inactivity rate </w:t>
      </w:r>
      <w:r w:rsidRPr="00226747">
        <w:rPr>
          <w:rFonts w:cs="Arial"/>
          <w:i/>
        </w:rPr>
        <w:t>is</w:t>
      </w:r>
      <w:r w:rsidRPr="00226747">
        <w:rPr>
          <w:rFonts w:cs="Arial"/>
          <w:b/>
          <w:i/>
        </w:rPr>
        <w:t xml:space="preserve"> </w:t>
      </w:r>
      <w:r w:rsidRPr="00226747">
        <w:rPr>
          <w:rFonts w:cs="Arial"/>
          <w:i/>
        </w:rPr>
        <w:t xml:space="preserve">based on Labour Force Survey (LFS) data. The LFS is a sample survey which is subject to considerable volatility; caution should be applied in reading too much into its </w:t>
      </w:r>
      <w:r>
        <w:rPr>
          <w:rFonts w:cs="Arial"/>
          <w:i/>
        </w:rPr>
        <w:t>short term</w:t>
      </w:r>
      <w:r w:rsidRPr="00226747">
        <w:rPr>
          <w:rFonts w:cs="Arial"/>
          <w:i/>
        </w:rPr>
        <w:t xml:space="preserve"> movements</w:t>
      </w:r>
      <w:r>
        <w:rPr>
          <w:rFonts w:cs="Arial"/>
          <w:i/>
        </w:rPr>
        <w:t>.</w:t>
      </w:r>
    </w:p>
    <w:p w:rsidR="009B2910" w:rsidRPr="008125F5" w:rsidRDefault="008F01B0" w:rsidP="005759C3">
      <w:pPr>
        <w:spacing w:line="360" w:lineRule="auto"/>
        <w:ind w:left="720"/>
        <w:rPr>
          <w:rFonts w:cs="Arial"/>
          <w:b/>
        </w:rPr>
      </w:pPr>
      <w:r>
        <w:rPr>
          <w:rFonts w:cs="Arial"/>
          <w:b/>
        </w:rPr>
        <w:br w:type="page"/>
      </w:r>
      <w:r w:rsidR="009B2910">
        <w:rPr>
          <w:rFonts w:cs="Arial"/>
          <w:b/>
        </w:rPr>
        <w:lastRenderedPageBreak/>
        <w:t>Innovation Agenda (Chapter 12)</w:t>
      </w:r>
    </w:p>
    <w:p w:rsidR="009B2910" w:rsidRDefault="009B2910" w:rsidP="005759C3">
      <w:pPr>
        <w:spacing w:line="360" w:lineRule="auto"/>
        <w:jc w:val="both"/>
        <w:rPr>
          <w:rFonts w:cs="Arial"/>
          <w:b/>
        </w:rPr>
      </w:pPr>
    </w:p>
    <w:p w:rsidR="009B2910" w:rsidRPr="00036F60" w:rsidRDefault="009B2910" w:rsidP="00DB7A43">
      <w:pPr>
        <w:numPr>
          <w:ilvl w:val="0"/>
          <w:numId w:val="42"/>
        </w:numPr>
        <w:spacing w:line="360" w:lineRule="auto"/>
        <w:ind w:left="360" w:hanging="810"/>
        <w:jc w:val="both"/>
        <w:rPr>
          <w:rFonts w:cs="Arial"/>
          <w:b/>
        </w:rPr>
      </w:pPr>
      <w:r w:rsidRPr="00036F60">
        <w:rPr>
          <w:rFonts w:cs="Arial"/>
        </w:rPr>
        <w:t xml:space="preserve">Northern Ireland has been shown to outperform the rest of the UK in a number of key Higher Education / Further Education Research and Development and innovation indicators including the number of spin-off companies and the extent of research collaboration. The proportion of full cost recovery professional and technical provision at FE colleges has also increased over the last year. The number of </w:t>
      </w:r>
      <w:r>
        <w:rPr>
          <w:rFonts w:cs="Arial"/>
        </w:rPr>
        <w:t xml:space="preserve">STEM PhD enrolments has </w:t>
      </w:r>
      <w:r w:rsidRPr="00036F60">
        <w:rPr>
          <w:rFonts w:cs="Arial"/>
        </w:rPr>
        <w:t>fallen over the last year</w:t>
      </w:r>
      <w:r>
        <w:rPr>
          <w:rFonts w:cs="Arial"/>
        </w:rPr>
        <w:t>,</w:t>
      </w:r>
      <w:r>
        <w:rPr>
          <w:rStyle w:val="FootnoteReference"/>
          <w:rFonts w:cs="Arial"/>
        </w:rPr>
        <w:footnoteReference w:id="24"/>
      </w:r>
      <w:r>
        <w:rPr>
          <w:rFonts w:cs="Arial"/>
        </w:rPr>
        <w:t xml:space="preserve"> mirroring an overall fall in PhD enrolments at NI HEIs</w:t>
      </w:r>
      <w:r w:rsidRPr="00036F60">
        <w:rPr>
          <w:rFonts w:cs="Arial"/>
        </w:rPr>
        <w:t>.</w:t>
      </w:r>
      <w:r>
        <w:rPr>
          <w:rFonts w:cs="Arial"/>
        </w:rPr>
        <w:t xml:space="preserve"> However, the number of economically-focussed PhD enrolments has increased by around 50% over the decade.</w:t>
      </w:r>
    </w:p>
    <w:p w:rsidR="009B2910" w:rsidRDefault="009B2910" w:rsidP="00074FAE">
      <w:pPr>
        <w:spacing w:line="360" w:lineRule="auto"/>
        <w:ind w:left="1080"/>
        <w:jc w:val="both"/>
        <w:rPr>
          <w:rFonts w:cs="Arial"/>
          <w:b/>
        </w:rPr>
      </w:pPr>
    </w:p>
    <w:p w:rsidR="009B2910" w:rsidRDefault="009B2910" w:rsidP="00074FAE">
      <w:pPr>
        <w:spacing w:line="360" w:lineRule="auto"/>
        <w:ind w:left="1080"/>
        <w:jc w:val="both"/>
        <w:rPr>
          <w:rFonts w:cs="Arial"/>
          <w:b/>
        </w:rPr>
      </w:pPr>
    </w:p>
    <w:p w:rsidR="009B2910" w:rsidRDefault="009B2910" w:rsidP="00074FAE">
      <w:pPr>
        <w:spacing w:line="360" w:lineRule="auto"/>
        <w:ind w:left="1080"/>
        <w:jc w:val="both"/>
        <w:rPr>
          <w:rFonts w:cs="Arial"/>
          <w:b/>
        </w:rPr>
      </w:pPr>
      <w:r>
        <w:rPr>
          <w:rFonts w:cs="Arial"/>
          <w:b/>
        </w:rPr>
        <w:t>Table E 10: Trends in Key Innovation Indicators</w:t>
      </w:r>
      <w:r>
        <w:rPr>
          <w:rStyle w:val="FootnoteReference"/>
          <w:rFonts w:cs="Arial"/>
          <w:b/>
        </w:rPr>
        <w:footnoteReference w:id="25"/>
      </w:r>
    </w:p>
    <w:tbl>
      <w:tblPr>
        <w:tblW w:w="885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3240"/>
        <w:gridCol w:w="3708"/>
      </w:tblGrid>
      <w:tr w:rsidR="009B2910" w:rsidRPr="00EC518B" w:rsidTr="00301C56">
        <w:tc>
          <w:tcPr>
            <w:tcW w:w="1908" w:type="dxa"/>
          </w:tcPr>
          <w:p w:rsidR="009B2910" w:rsidRPr="00EC518B" w:rsidRDefault="009B2910" w:rsidP="00301C56">
            <w:pPr>
              <w:spacing w:line="360" w:lineRule="auto"/>
              <w:ind w:right="432"/>
              <w:rPr>
                <w:rFonts w:cs="Arial"/>
                <w:b/>
                <w:sz w:val="20"/>
                <w:szCs w:val="20"/>
              </w:rPr>
            </w:pPr>
            <w:r w:rsidRPr="00EC518B">
              <w:rPr>
                <w:rFonts w:cs="Arial"/>
                <w:b/>
                <w:sz w:val="20"/>
                <w:szCs w:val="20"/>
              </w:rPr>
              <w:t>Indicator</w:t>
            </w:r>
          </w:p>
        </w:tc>
        <w:tc>
          <w:tcPr>
            <w:tcW w:w="3240" w:type="dxa"/>
          </w:tcPr>
          <w:p w:rsidR="009B2910" w:rsidRPr="00EC518B" w:rsidRDefault="009B2910" w:rsidP="00301C56">
            <w:pPr>
              <w:spacing w:line="360" w:lineRule="auto"/>
              <w:rPr>
                <w:rFonts w:cs="Arial"/>
                <w:b/>
                <w:sz w:val="20"/>
                <w:szCs w:val="20"/>
              </w:rPr>
            </w:pPr>
            <w:r w:rsidRPr="00EC518B">
              <w:rPr>
                <w:rFonts w:cs="Arial"/>
                <w:b/>
                <w:sz w:val="20"/>
                <w:szCs w:val="20"/>
              </w:rPr>
              <w:t>Recent change</w:t>
            </w:r>
          </w:p>
        </w:tc>
        <w:tc>
          <w:tcPr>
            <w:tcW w:w="3708" w:type="dxa"/>
          </w:tcPr>
          <w:p w:rsidR="009B2910" w:rsidRPr="00EC518B" w:rsidRDefault="009B2910" w:rsidP="00301C56">
            <w:pPr>
              <w:spacing w:line="360" w:lineRule="auto"/>
              <w:rPr>
                <w:rFonts w:cs="Arial"/>
                <w:b/>
                <w:sz w:val="20"/>
                <w:szCs w:val="20"/>
              </w:rPr>
            </w:pPr>
            <w:r w:rsidRPr="00EC518B">
              <w:rPr>
                <w:rFonts w:cs="Arial"/>
                <w:b/>
                <w:sz w:val="20"/>
                <w:szCs w:val="20"/>
              </w:rPr>
              <w:t>Long-Term Trend</w:t>
            </w:r>
          </w:p>
        </w:tc>
      </w:tr>
      <w:tr w:rsidR="009B2910" w:rsidRPr="00EC518B" w:rsidTr="00301C56">
        <w:tc>
          <w:tcPr>
            <w:tcW w:w="1908" w:type="dxa"/>
          </w:tcPr>
          <w:p w:rsidR="009B2910" w:rsidRPr="00EC518B" w:rsidRDefault="009B2910" w:rsidP="00301C56">
            <w:pPr>
              <w:spacing w:line="360" w:lineRule="auto"/>
              <w:rPr>
                <w:rFonts w:cs="Arial"/>
                <w:sz w:val="20"/>
                <w:szCs w:val="20"/>
              </w:rPr>
            </w:pPr>
            <w:r w:rsidRPr="00EC518B">
              <w:rPr>
                <w:rFonts w:cs="Arial"/>
                <w:sz w:val="20"/>
                <w:szCs w:val="20"/>
              </w:rPr>
              <w:t>S</w:t>
            </w:r>
            <w:r>
              <w:rPr>
                <w:rFonts w:cs="Arial"/>
                <w:sz w:val="20"/>
                <w:szCs w:val="20"/>
              </w:rPr>
              <w:t>TEM</w:t>
            </w:r>
            <w:r w:rsidRPr="00EC518B">
              <w:rPr>
                <w:rFonts w:cs="Arial"/>
                <w:sz w:val="20"/>
                <w:szCs w:val="20"/>
              </w:rPr>
              <w:t xml:space="preserve"> PhD enrolments at NI HEIs</w:t>
            </w:r>
          </w:p>
        </w:tc>
        <w:tc>
          <w:tcPr>
            <w:tcW w:w="3240" w:type="dxa"/>
          </w:tcPr>
          <w:p w:rsidR="009B2910" w:rsidRPr="00F57A08" w:rsidRDefault="009B2910" w:rsidP="00F57A08">
            <w:pPr>
              <w:spacing w:line="360" w:lineRule="auto"/>
              <w:rPr>
                <w:rFonts w:cs="Arial"/>
                <w:sz w:val="20"/>
                <w:szCs w:val="20"/>
              </w:rPr>
            </w:pPr>
            <w:r w:rsidRPr="00EC518B">
              <w:rPr>
                <w:rFonts w:cs="Arial"/>
                <w:sz w:val="20"/>
                <w:szCs w:val="20"/>
              </w:rPr>
              <w:t>Between 20</w:t>
            </w:r>
            <w:r>
              <w:rPr>
                <w:rFonts w:cs="Arial"/>
                <w:sz w:val="20"/>
                <w:szCs w:val="20"/>
              </w:rPr>
              <w:t>10/11</w:t>
            </w:r>
            <w:r w:rsidRPr="00EC518B">
              <w:rPr>
                <w:rFonts w:cs="Arial"/>
                <w:sz w:val="20"/>
                <w:szCs w:val="20"/>
              </w:rPr>
              <w:t xml:space="preserve"> and 201</w:t>
            </w:r>
            <w:r>
              <w:rPr>
                <w:rFonts w:cs="Arial"/>
                <w:sz w:val="20"/>
                <w:szCs w:val="20"/>
              </w:rPr>
              <w:t>1/12</w:t>
            </w:r>
            <w:r w:rsidRPr="00EC518B">
              <w:rPr>
                <w:rFonts w:cs="Arial"/>
                <w:sz w:val="20"/>
                <w:szCs w:val="20"/>
              </w:rPr>
              <w:t xml:space="preserve"> STEM enrolments in PhDs at NI HEIs have </w:t>
            </w:r>
            <w:r>
              <w:rPr>
                <w:rFonts w:cs="Arial"/>
                <w:sz w:val="20"/>
                <w:szCs w:val="20"/>
              </w:rPr>
              <w:t>decreased</w:t>
            </w:r>
            <w:r w:rsidRPr="00EC518B">
              <w:rPr>
                <w:rFonts w:cs="Arial"/>
                <w:sz w:val="20"/>
                <w:szCs w:val="20"/>
              </w:rPr>
              <w:t xml:space="preserve"> by </w:t>
            </w:r>
            <w:r>
              <w:rPr>
                <w:rFonts w:cs="Arial"/>
                <w:sz w:val="20"/>
                <w:szCs w:val="20"/>
              </w:rPr>
              <w:t>7.5</w:t>
            </w:r>
            <w:r w:rsidRPr="00EC518B">
              <w:rPr>
                <w:rFonts w:cs="Arial"/>
                <w:sz w:val="20"/>
                <w:szCs w:val="20"/>
              </w:rPr>
              <w:t>%.</w:t>
            </w:r>
          </w:p>
          <w:p w:rsidR="009B2910" w:rsidRPr="00EC518B" w:rsidRDefault="009B2910" w:rsidP="0081265C">
            <w:pPr>
              <w:spacing w:line="360" w:lineRule="auto"/>
              <w:rPr>
                <w:rFonts w:cs="Arial"/>
                <w:sz w:val="20"/>
                <w:szCs w:val="20"/>
              </w:rPr>
            </w:pPr>
            <w:bookmarkStart w:id="15" w:name="OLE_LINK55"/>
            <w:bookmarkStart w:id="16" w:name="OLE_LINK56"/>
            <w:r>
              <w:rPr>
                <w:rFonts w:cs="Arial"/>
                <w:noProof/>
                <w:sz w:val="20"/>
                <w:szCs w:val="20"/>
                <w:lang w:eastAsia="en-GB"/>
              </w:rPr>
              <w:t xml:space="preserve">                                     </w:t>
            </w:r>
            <w:bookmarkEnd w:id="15"/>
            <w:bookmarkEnd w:id="16"/>
          </w:p>
        </w:tc>
        <w:tc>
          <w:tcPr>
            <w:tcW w:w="3708" w:type="dxa"/>
          </w:tcPr>
          <w:p w:rsidR="009B2910" w:rsidRPr="00EC518B" w:rsidRDefault="009B2910" w:rsidP="00301C56">
            <w:pPr>
              <w:spacing w:line="360" w:lineRule="auto"/>
              <w:rPr>
                <w:rFonts w:cs="Arial"/>
                <w:sz w:val="20"/>
                <w:szCs w:val="20"/>
              </w:rPr>
            </w:pPr>
            <w:r w:rsidRPr="00EC518B">
              <w:rPr>
                <w:rFonts w:cs="Arial"/>
                <w:sz w:val="20"/>
                <w:szCs w:val="20"/>
              </w:rPr>
              <w:t xml:space="preserve">Between </w:t>
            </w:r>
            <w:r>
              <w:rPr>
                <w:rFonts w:cs="Arial"/>
                <w:sz w:val="20"/>
                <w:szCs w:val="20"/>
              </w:rPr>
              <w:t>2001/02</w:t>
            </w:r>
            <w:r w:rsidRPr="00EC518B">
              <w:rPr>
                <w:rFonts w:cs="Arial"/>
                <w:sz w:val="20"/>
                <w:szCs w:val="20"/>
              </w:rPr>
              <w:t xml:space="preserve"> and 201</w:t>
            </w:r>
            <w:r>
              <w:rPr>
                <w:rFonts w:cs="Arial"/>
                <w:sz w:val="20"/>
                <w:szCs w:val="20"/>
              </w:rPr>
              <w:t>1</w:t>
            </w:r>
            <w:r w:rsidRPr="00EC518B">
              <w:rPr>
                <w:rFonts w:cs="Arial"/>
                <w:sz w:val="20"/>
                <w:szCs w:val="20"/>
              </w:rPr>
              <w:t>/1</w:t>
            </w:r>
            <w:r>
              <w:rPr>
                <w:rFonts w:cs="Arial"/>
                <w:sz w:val="20"/>
                <w:szCs w:val="20"/>
              </w:rPr>
              <w:t>2</w:t>
            </w:r>
            <w:r w:rsidRPr="00EC518B">
              <w:rPr>
                <w:rFonts w:cs="Arial"/>
                <w:sz w:val="20"/>
                <w:szCs w:val="20"/>
              </w:rPr>
              <w:t xml:space="preserve"> STEM enrolments at NI HEIs have increased by </w:t>
            </w:r>
            <w:r>
              <w:rPr>
                <w:rFonts w:cs="Arial"/>
                <w:sz w:val="20"/>
                <w:szCs w:val="20"/>
              </w:rPr>
              <w:t>47%</w:t>
            </w:r>
          </w:p>
          <w:p w:rsidR="009B2910" w:rsidRPr="00EC518B" w:rsidRDefault="009B2910" w:rsidP="00301C56">
            <w:pPr>
              <w:rPr>
                <w:rFonts w:cs="Arial"/>
                <w:sz w:val="20"/>
                <w:szCs w:val="20"/>
              </w:rPr>
            </w:pPr>
          </w:p>
          <w:p w:rsidR="009B2910" w:rsidRPr="00EC518B" w:rsidRDefault="009B2910" w:rsidP="00301C56">
            <w:pPr>
              <w:jc w:val="right"/>
              <w:rPr>
                <w:rFonts w:cs="Arial"/>
                <w:sz w:val="20"/>
                <w:szCs w:val="20"/>
              </w:rPr>
            </w:pPr>
          </w:p>
        </w:tc>
      </w:tr>
      <w:tr w:rsidR="009B2910" w:rsidRPr="00EC518B" w:rsidTr="00301C56">
        <w:tc>
          <w:tcPr>
            <w:tcW w:w="1908" w:type="dxa"/>
          </w:tcPr>
          <w:p w:rsidR="009B2910" w:rsidRPr="00EC518B" w:rsidRDefault="009B2910" w:rsidP="00301C56">
            <w:pPr>
              <w:spacing w:line="360" w:lineRule="auto"/>
              <w:rPr>
                <w:rFonts w:cs="Arial"/>
                <w:sz w:val="20"/>
                <w:szCs w:val="20"/>
              </w:rPr>
            </w:pPr>
            <w:r w:rsidRPr="00EC518B">
              <w:rPr>
                <w:rFonts w:cs="Arial"/>
                <w:sz w:val="20"/>
                <w:szCs w:val="20"/>
              </w:rPr>
              <w:t>Income from Collaborative Research at NI HEIs</w:t>
            </w:r>
          </w:p>
        </w:tc>
        <w:tc>
          <w:tcPr>
            <w:tcW w:w="3240" w:type="dxa"/>
          </w:tcPr>
          <w:p w:rsidR="009B2910" w:rsidRPr="00830A6A" w:rsidRDefault="009B2910" w:rsidP="00301C56">
            <w:pPr>
              <w:spacing w:line="360" w:lineRule="auto"/>
              <w:rPr>
                <w:rFonts w:cs="Arial"/>
                <w:sz w:val="20"/>
                <w:szCs w:val="20"/>
              </w:rPr>
            </w:pPr>
            <w:r>
              <w:rPr>
                <w:rFonts w:cs="Arial"/>
                <w:sz w:val="20"/>
                <w:szCs w:val="20"/>
              </w:rPr>
              <w:t>Between 2010/11</w:t>
            </w:r>
            <w:r w:rsidRPr="00EC518B">
              <w:rPr>
                <w:rFonts w:cs="Arial"/>
                <w:sz w:val="20"/>
                <w:szCs w:val="20"/>
              </w:rPr>
              <w:t xml:space="preserve"> and 201</w:t>
            </w:r>
            <w:r>
              <w:rPr>
                <w:rFonts w:cs="Arial"/>
                <w:sz w:val="20"/>
                <w:szCs w:val="20"/>
              </w:rPr>
              <w:t>1/12</w:t>
            </w:r>
            <w:r w:rsidRPr="00EC518B">
              <w:rPr>
                <w:rFonts w:cs="Arial"/>
                <w:sz w:val="20"/>
                <w:szCs w:val="20"/>
              </w:rPr>
              <w:t xml:space="preserve"> income from Collaborative Research has </w:t>
            </w:r>
            <w:r>
              <w:rPr>
                <w:rFonts w:cs="Arial"/>
                <w:sz w:val="20"/>
                <w:szCs w:val="20"/>
              </w:rPr>
              <w:t>decreased</w:t>
            </w:r>
            <w:r w:rsidRPr="00EC518B">
              <w:rPr>
                <w:rFonts w:cs="Arial"/>
                <w:sz w:val="20"/>
                <w:szCs w:val="20"/>
              </w:rPr>
              <w:t xml:space="preserve"> by </w:t>
            </w:r>
            <w:r>
              <w:rPr>
                <w:rFonts w:cs="Arial"/>
                <w:sz w:val="20"/>
                <w:szCs w:val="20"/>
              </w:rPr>
              <w:t>11</w:t>
            </w:r>
            <w:r w:rsidRPr="00EC518B">
              <w:rPr>
                <w:rFonts w:cs="Arial"/>
                <w:sz w:val="20"/>
                <w:szCs w:val="20"/>
              </w:rPr>
              <w:t>%.</w:t>
            </w:r>
            <w:r>
              <w:rPr>
                <w:rFonts w:cs="Arial"/>
                <w:sz w:val="20"/>
                <w:szCs w:val="20"/>
              </w:rPr>
              <w:t xml:space="preserve"> However, </w:t>
            </w:r>
            <w:r w:rsidRPr="00830A6A">
              <w:rPr>
                <w:rFonts w:cs="Arial"/>
                <w:sz w:val="20"/>
                <w:szCs w:val="20"/>
              </w:rPr>
              <w:t>In relative terms, the performance of local HEIs in gaining income from collaborative research remains strong at £35.4 million in 2011/12, representing 3.6% of the UK total</w:t>
            </w:r>
            <w:r>
              <w:rPr>
                <w:rFonts w:cs="Arial"/>
                <w:sz w:val="20"/>
                <w:szCs w:val="20"/>
              </w:rPr>
              <w:t xml:space="preserve"> (w</w:t>
            </w:r>
            <w:r w:rsidRPr="00830A6A">
              <w:rPr>
                <w:rFonts w:cs="Arial"/>
                <w:sz w:val="20"/>
                <w:szCs w:val="20"/>
              </w:rPr>
              <w:t>here the Northern Ireland economy represents 2.2</w:t>
            </w:r>
            <w:r w:rsidRPr="00830A6A">
              <w:rPr>
                <w:rFonts w:cs="Arial"/>
                <w:b/>
                <w:sz w:val="20"/>
                <w:szCs w:val="20"/>
              </w:rPr>
              <w:t>%</w:t>
            </w:r>
            <w:r>
              <w:rPr>
                <w:rFonts w:cs="Arial"/>
                <w:sz w:val="20"/>
                <w:szCs w:val="20"/>
              </w:rPr>
              <w:t xml:space="preserve"> of UK Output</w:t>
            </w:r>
            <w:r w:rsidRPr="00830A6A">
              <w:rPr>
                <w:rFonts w:cs="Arial"/>
                <w:sz w:val="20"/>
                <w:szCs w:val="20"/>
              </w:rPr>
              <w:t>)</w:t>
            </w:r>
          </w:p>
          <w:p w:rsidR="009B2910" w:rsidRDefault="009B2910" w:rsidP="00301C56">
            <w:pPr>
              <w:spacing w:line="360" w:lineRule="auto"/>
              <w:rPr>
                <w:rFonts w:cs="Arial"/>
                <w:sz w:val="20"/>
                <w:szCs w:val="20"/>
              </w:rPr>
            </w:pPr>
          </w:p>
          <w:p w:rsidR="009B2910" w:rsidRPr="00EC518B" w:rsidRDefault="009B2910" w:rsidP="007C00FB">
            <w:pPr>
              <w:spacing w:line="360" w:lineRule="auto"/>
              <w:jc w:val="right"/>
              <w:rPr>
                <w:rFonts w:cs="Arial"/>
                <w:sz w:val="20"/>
                <w:szCs w:val="20"/>
              </w:rPr>
            </w:pPr>
          </w:p>
        </w:tc>
        <w:tc>
          <w:tcPr>
            <w:tcW w:w="3708" w:type="dxa"/>
          </w:tcPr>
          <w:p w:rsidR="009B2910" w:rsidRDefault="009B2910" w:rsidP="00301C56">
            <w:pPr>
              <w:spacing w:line="360" w:lineRule="auto"/>
              <w:rPr>
                <w:rFonts w:cs="Arial"/>
                <w:sz w:val="20"/>
                <w:szCs w:val="20"/>
              </w:rPr>
            </w:pPr>
            <w:r w:rsidRPr="00EC518B">
              <w:rPr>
                <w:rFonts w:cs="Arial"/>
                <w:sz w:val="20"/>
                <w:szCs w:val="20"/>
              </w:rPr>
              <w:t xml:space="preserve">Income from Collaborative Research has increased by </w:t>
            </w:r>
            <w:r>
              <w:rPr>
                <w:rFonts w:cs="Arial"/>
                <w:sz w:val="20"/>
                <w:szCs w:val="20"/>
              </w:rPr>
              <w:t>28</w:t>
            </w:r>
            <w:r w:rsidRPr="00EC518B">
              <w:rPr>
                <w:rFonts w:cs="Arial"/>
                <w:sz w:val="20"/>
                <w:szCs w:val="20"/>
              </w:rPr>
              <w:t>% between 200</w:t>
            </w:r>
            <w:r>
              <w:rPr>
                <w:rFonts w:cs="Arial"/>
                <w:sz w:val="20"/>
                <w:szCs w:val="20"/>
              </w:rPr>
              <w:t>2/03</w:t>
            </w:r>
            <w:r w:rsidRPr="00EC518B">
              <w:rPr>
                <w:rFonts w:cs="Arial"/>
                <w:sz w:val="20"/>
                <w:szCs w:val="20"/>
              </w:rPr>
              <w:t xml:space="preserve"> and 201</w:t>
            </w:r>
            <w:r>
              <w:rPr>
                <w:rFonts w:cs="Arial"/>
                <w:sz w:val="20"/>
                <w:szCs w:val="20"/>
              </w:rPr>
              <w:t>1</w:t>
            </w:r>
            <w:r w:rsidRPr="00EC518B">
              <w:rPr>
                <w:rFonts w:cs="Arial"/>
                <w:sz w:val="20"/>
                <w:szCs w:val="20"/>
              </w:rPr>
              <w:t>/1</w:t>
            </w:r>
            <w:r>
              <w:rPr>
                <w:rFonts w:cs="Arial"/>
                <w:sz w:val="20"/>
                <w:szCs w:val="20"/>
              </w:rPr>
              <w:t>2</w:t>
            </w:r>
            <w:r w:rsidRPr="00EC518B">
              <w:rPr>
                <w:rFonts w:cs="Arial"/>
                <w:sz w:val="20"/>
                <w:szCs w:val="20"/>
              </w:rPr>
              <w:t>.</w:t>
            </w:r>
          </w:p>
          <w:p w:rsidR="009B2910" w:rsidRDefault="009B2910" w:rsidP="00830A6A">
            <w:pPr>
              <w:pStyle w:val="Heading2"/>
            </w:pPr>
          </w:p>
          <w:p w:rsidR="009B2910" w:rsidRDefault="009B2910" w:rsidP="00830A6A"/>
          <w:p w:rsidR="009B2910" w:rsidRDefault="009B2910" w:rsidP="00830A6A">
            <w:pPr>
              <w:pStyle w:val="Heading2"/>
            </w:pPr>
          </w:p>
          <w:p w:rsidR="009B2910" w:rsidRDefault="009B2910" w:rsidP="00830A6A"/>
          <w:p w:rsidR="009B2910" w:rsidRDefault="009B2910" w:rsidP="00830A6A">
            <w:pPr>
              <w:pStyle w:val="Heading2"/>
            </w:pPr>
          </w:p>
          <w:p w:rsidR="009B2910" w:rsidRPr="00830A6A" w:rsidRDefault="009B2910" w:rsidP="00830A6A"/>
          <w:p w:rsidR="009B2910" w:rsidRPr="00EC518B" w:rsidRDefault="009B2910" w:rsidP="00301C56">
            <w:pPr>
              <w:spacing w:line="360" w:lineRule="auto"/>
              <w:rPr>
                <w:rFonts w:cs="Arial"/>
                <w:sz w:val="20"/>
                <w:szCs w:val="20"/>
              </w:rPr>
            </w:pPr>
          </w:p>
          <w:p w:rsidR="009B2910" w:rsidRPr="00EC518B" w:rsidRDefault="009B2910" w:rsidP="00301C56">
            <w:pPr>
              <w:rPr>
                <w:rFonts w:cs="Arial"/>
                <w:sz w:val="20"/>
                <w:szCs w:val="20"/>
              </w:rPr>
            </w:pPr>
          </w:p>
          <w:p w:rsidR="009B2910" w:rsidRPr="00EC518B" w:rsidRDefault="009B2910" w:rsidP="00301C56">
            <w:pPr>
              <w:jc w:val="right"/>
              <w:rPr>
                <w:rFonts w:cs="Arial"/>
                <w:sz w:val="20"/>
                <w:szCs w:val="20"/>
              </w:rPr>
            </w:pPr>
          </w:p>
        </w:tc>
      </w:tr>
      <w:tr w:rsidR="009B2910" w:rsidRPr="00EC518B" w:rsidTr="00301C56">
        <w:tc>
          <w:tcPr>
            <w:tcW w:w="1908" w:type="dxa"/>
          </w:tcPr>
          <w:p w:rsidR="009B2910" w:rsidRPr="00EC518B" w:rsidRDefault="009B2910" w:rsidP="00301C56">
            <w:pPr>
              <w:spacing w:line="360" w:lineRule="auto"/>
              <w:rPr>
                <w:rFonts w:cs="Arial"/>
                <w:sz w:val="20"/>
                <w:szCs w:val="20"/>
              </w:rPr>
            </w:pPr>
            <w:r w:rsidRPr="00EC518B">
              <w:rPr>
                <w:rFonts w:cs="Arial"/>
                <w:sz w:val="20"/>
                <w:szCs w:val="20"/>
              </w:rPr>
              <w:lastRenderedPageBreak/>
              <w:t>Number of Spin-off Companies originating from NI HEIs</w:t>
            </w:r>
            <w:r w:rsidRPr="00EC518B">
              <w:rPr>
                <w:rStyle w:val="FootnoteReference"/>
                <w:rFonts w:cs="Arial"/>
                <w:sz w:val="20"/>
                <w:szCs w:val="20"/>
              </w:rPr>
              <w:footnoteReference w:id="26"/>
            </w:r>
          </w:p>
        </w:tc>
        <w:tc>
          <w:tcPr>
            <w:tcW w:w="3240" w:type="dxa"/>
          </w:tcPr>
          <w:p w:rsidR="009B2910" w:rsidRPr="00EC518B" w:rsidRDefault="009B2910" w:rsidP="00301C56">
            <w:pPr>
              <w:spacing w:line="360" w:lineRule="auto"/>
              <w:rPr>
                <w:rFonts w:cs="Arial"/>
                <w:sz w:val="20"/>
                <w:szCs w:val="20"/>
              </w:rPr>
            </w:pPr>
            <w:r w:rsidRPr="00EC518B">
              <w:rPr>
                <w:rFonts w:cs="Arial"/>
                <w:sz w:val="20"/>
                <w:szCs w:val="20"/>
              </w:rPr>
              <w:t>Between 20</w:t>
            </w:r>
            <w:r>
              <w:rPr>
                <w:rFonts w:cs="Arial"/>
                <w:sz w:val="20"/>
                <w:szCs w:val="20"/>
              </w:rPr>
              <w:t>10/11</w:t>
            </w:r>
            <w:r w:rsidRPr="00EC518B">
              <w:rPr>
                <w:rFonts w:cs="Arial"/>
                <w:sz w:val="20"/>
                <w:szCs w:val="20"/>
              </w:rPr>
              <w:t xml:space="preserve"> and 201</w:t>
            </w:r>
            <w:r>
              <w:rPr>
                <w:rFonts w:cs="Arial"/>
                <w:sz w:val="20"/>
                <w:szCs w:val="20"/>
              </w:rPr>
              <w:t>1/12</w:t>
            </w:r>
            <w:r w:rsidRPr="00EC518B">
              <w:rPr>
                <w:rFonts w:cs="Arial"/>
                <w:sz w:val="20"/>
                <w:szCs w:val="20"/>
              </w:rPr>
              <w:t xml:space="preserve"> the number of s</w:t>
            </w:r>
            <w:r>
              <w:rPr>
                <w:rFonts w:cs="Arial"/>
                <w:sz w:val="20"/>
                <w:szCs w:val="20"/>
              </w:rPr>
              <w:t>pin-off companies decreased by 1 (from 39 companies to 38)</w:t>
            </w:r>
            <w:r w:rsidRPr="00EC518B">
              <w:rPr>
                <w:rFonts w:cs="Arial"/>
                <w:sz w:val="20"/>
                <w:szCs w:val="20"/>
              </w:rPr>
              <w:t>.</w:t>
            </w:r>
            <w:r>
              <w:rPr>
                <w:rFonts w:cs="Arial"/>
                <w:sz w:val="20"/>
                <w:szCs w:val="20"/>
              </w:rPr>
              <w:t xml:space="preserve"> </w:t>
            </w:r>
            <w:bookmarkStart w:id="17" w:name="OLE_LINK65"/>
            <w:bookmarkStart w:id="18" w:name="OLE_LINK66"/>
            <w:r>
              <w:rPr>
                <w:rFonts w:cs="Arial"/>
                <w:sz w:val="20"/>
                <w:szCs w:val="20"/>
              </w:rPr>
              <w:t>However, in relative terms, this represented almost 5% of the UK total in 2011/12, indicating that local HEIs are outperforming their UK counterparts.</w:t>
            </w:r>
            <w:bookmarkEnd w:id="17"/>
            <w:bookmarkEnd w:id="18"/>
          </w:p>
          <w:p w:rsidR="009B2910" w:rsidRPr="00EC518B" w:rsidRDefault="009B2910" w:rsidP="00301C56">
            <w:pPr>
              <w:spacing w:line="360" w:lineRule="auto"/>
              <w:rPr>
                <w:rFonts w:cs="Arial"/>
                <w:sz w:val="20"/>
                <w:szCs w:val="20"/>
              </w:rPr>
            </w:pPr>
          </w:p>
          <w:p w:rsidR="009B2910" w:rsidRPr="00EC518B" w:rsidRDefault="009B2910" w:rsidP="00301C56">
            <w:pPr>
              <w:spacing w:line="360" w:lineRule="auto"/>
              <w:jc w:val="right"/>
              <w:rPr>
                <w:rFonts w:cs="Arial"/>
                <w:sz w:val="20"/>
                <w:szCs w:val="20"/>
              </w:rPr>
            </w:pPr>
          </w:p>
        </w:tc>
        <w:tc>
          <w:tcPr>
            <w:tcW w:w="3708" w:type="dxa"/>
          </w:tcPr>
          <w:p w:rsidR="009B2910" w:rsidRDefault="009B2910" w:rsidP="00301C56">
            <w:pPr>
              <w:spacing w:line="360" w:lineRule="auto"/>
              <w:rPr>
                <w:rFonts w:cs="Arial"/>
                <w:sz w:val="20"/>
                <w:szCs w:val="20"/>
              </w:rPr>
            </w:pPr>
            <w:r w:rsidRPr="00EC518B">
              <w:rPr>
                <w:rFonts w:cs="Arial"/>
                <w:sz w:val="20"/>
                <w:szCs w:val="20"/>
              </w:rPr>
              <w:t>Between 2002/03 and 201</w:t>
            </w:r>
            <w:r>
              <w:rPr>
                <w:rFonts w:cs="Arial"/>
                <w:sz w:val="20"/>
                <w:szCs w:val="20"/>
              </w:rPr>
              <w:t xml:space="preserve">1/12 </w:t>
            </w:r>
            <w:r w:rsidRPr="00EC518B">
              <w:rPr>
                <w:rFonts w:cs="Arial"/>
                <w:sz w:val="20"/>
                <w:szCs w:val="20"/>
              </w:rPr>
              <w:t xml:space="preserve">the number of spin-off companies has increased by </w:t>
            </w:r>
            <w:r>
              <w:rPr>
                <w:rFonts w:cs="Arial"/>
                <w:sz w:val="20"/>
                <w:szCs w:val="20"/>
              </w:rPr>
              <w:t>23</w:t>
            </w:r>
            <w:r w:rsidRPr="00EC518B">
              <w:rPr>
                <w:rFonts w:cs="Arial"/>
                <w:sz w:val="20"/>
                <w:szCs w:val="20"/>
              </w:rPr>
              <w:t>%</w:t>
            </w:r>
            <w:r>
              <w:rPr>
                <w:rFonts w:cs="Arial"/>
                <w:sz w:val="20"/>
                <w:szCs w:val="20"/>
              </w:rPr>
              <w:t xml:space="preserve"> (from 31 companies in 2002/03)</w:t>
            </w:r>
            <w:r w:rsidRPr="00EC518B">
              <w:rPr>
                <w:rFonts w:cs="Arial"/>
                <w:sz w:val="20"/>
                <w:szCs w:val="20"/>
              </w:rPr>
              <w:t>.</w:t>
            </w:r>
          </w:p>
          <w:p w:rsidR="009B2910" w:rsidRDefault="009B2910" w:rsidP="00830A6A">
            <w:pPr>
              <w:pStyle w:val="Heading2"/>
            </w:pPr>
          </w:p>
          <w:p w:rsidR="009B2910" w:rsidRDefault="009B2910" w:rsidP="00830A6A"/>
          <w:p w:rsidR="009B2910" w:rsidRDefault="009B2910" w:rsidP="00830A6A">
            <w:pPr>
              <w:pStyle w:val="Heading2"/>
            </w:pPr>
          </w:p>
          <w:p w:rsidR="009B2910" w:rsidRPr="00830A6A" w:rsidRDefault="009B2910" w:rsidP="00830A6A"/>
          <w:p w:rsidR="009B2910" w:rsidRPr="00EC518B" w:rsidRDefault="009B2910" w:rsidP="00301C56">
            <w:pPr>
              <w:rPr>
                <w:rFonts w:cs="Arial"/>
                <w:sz w:val="20"/>
                <w:szCs w:val="20"/>
              </w:rPr>
            </w:pPr>
          </w:p>
          <w:p w:rsidR="009B2910" w:rsidRDefault="009B2910" w:rsidP="00301C56">
            <w:pPr>
              <w:jc w:val="right"/>
              <w:rPr>
                <w:rFonts w:cs="Arial"/>
                <w:noProof/>
                <w:sz w:val="20"/>
                <w:szCs w:val="20"/>
                <w:lang w:eastAsia="en-GB"/>
              </w:rPr>
            </w:pPr>
          </w:p>
          <w:p w:rsidR="009B2910" w:rsidRPr="00EC518B" w:rsidRDefault="009B2910" w:rsidP="00301C56">
            <w:pPr>
              <w:jc w:val="right"/>
              <w:rPr>
                <w:rFonts w:cs="Arial"/>
                <w:sz w:val="20"/>
                <w:szCs w:val="20"/>
              </w:rPr>
            </w:pPr>
          </w:p>
        </w:tc>
      </w:tr>
      <w:tr w:rsidR="009B2910" w:rsidRPr="00EC518B" w:rsidTr="00301C56">
        <w:tc>
          <w:tcPr>
            <w:tcW w:w="1908" w:type="dxa"/>
          </w:tcPr>
          <w:p w:rsidR="009B2910" w:rsidRPr="00EC518B" w:rsidRDefault="009B2910" w:rsidP="00301C56">
            <w:pPr>
              <w:spacing w:line="360" w:lineRule="auto"/>
              <w:rPr>
                <w:rFonts w:cs="Arial"/>
                <w:sz w:val="20"/>
                <w:szCs w:val="20"/>
              </w:rPr>
            </w:pPr>
            <w:r w:rsidRPr="00EC518B">
              <w:rPr>
                <w:rFonts w:cs="Arial"/>
                <w:sz w:val="20"/>
                <w:szCs w:val="20"/>
              </w:rPr>
              <w:t>FE Cost Recovery Provision</w:t>
            </w:r>
          </w:p>
        </w:tc>
        <w:tc>
          <w:tcPr>
            <w:tcW w:w="3240" w:type="dxa"/>
          </w:tcPr>
          <w:p w:rsidR="009B2910" w:rsidRPr="00EC518B" w:rsidRDefault="009B2910" w:rsidP="00740DB6">
            <w:pPr>
              <w:spacing w:line="360" w:lineRule="auto"/>
              <w:rPr>
                <w:rFonts w:cs="Arial"/>
                <w:sz w:val="20"/>
                <w:szCs w:val="20"/>
              </w:rPr>
            </w:pPr>
            <w:r w:rsidRPr="00EC518B">
              <w:rPr>
                <w:rFonts w:cs="Arial"/>
                <w:sz w:val="20"/>
                <w:szCs w:val="20"/>
              </w:rPr>
              <w:t>Between 20</w:t>
            </w:r>
            <w:r>
              <w:rPr>
                <w:rFonts w:cs="Arial"/>
                <w:sz w:val="20"/>
                <w:szCs w:val="20"/>
              </w:rPr>
              <w:t>10</w:t>
            </w:r>
            <w:r w:rsidRPr="00EC518B">
              <w:rPr>
                <w:rFonts w:cs="Arial"/>
                <w:sz w:val="20"/>
                <w:szCs w:val="20"/>
              </w:rPr>
              <w:t>/1</w:t>
            </w:r>
            <w:r>
              <w:rPr>
                <w:rFonts w:cs="Arial"/>
                <w:sz w:val="20"/>
                <w:szCs w:val="20"/>
              </w:rPr>
              <w:t>1</w:t>
            </w:r>
            <w:r w:rsidRPr="00EC518B">
              <w:rPr>
                <w:rFonts w:cs="Arial"/>
                <w:sz w:val="20"/>
                <w:szCs w:val="20"/>
              </w:rPr>
              <w:t xml:space="preserve"> and 201</w:t>
            </w:r>
            <w:r>
              <w:rPr>
                <w:rFonts w:cs="Arial"/>
                <w:sz w:val="20"/>
                <w:szCs w:val="20"/>
              </w:rPr>
              <w:t>1</w:t>
            </w:r>
            <w:r w:rsidRPr="00EC518B">
              <w:rPr>
                <w:rFonts w:cs="Arial"/>
                <w:sz w:val="20"/>
                <w:szCs w:val="20"/>
              </w:rPr>
              <w:t>/1</w:t>
            </w:r>
            <w:r>
              <w:rPr>
                <w:rFonts w:cs="Arial"/>
                <w:sz w:val="20"/>
                <w:szCs w:val="20"/>
              </w:rPr>
              <w:t>2</w:t>
            </w:r>
            <w:r w:rsidRPr="00EC518B">
              <w:rPr>
                <w:rFonts w:cs="Arial"/>
                <w:sz w:val="20"/>
                <w:szCs w:val="20"/>
              </w:rPr>
              <w:t>, cost recovery professional &amp; technical provision in FE (which provides an indicator of FE interaction with business and the community)</w:t>
            </w:r>
            <w:r>
              <w:rPr>
                <w:rFonts w:cs="Arial"/>
                <w:sz w:val="20"/>
                <w:szCs w:val="20"/>
              </w:rPr>
              <w:t xml:space="preserve"> increased by 1.8</w:t>
            </w:r>
            <w:r w:rsidRPr="00EC518B">
              <w:rPr>
                <w:rFonts w:cs="Arial"/>
                <w:sz w:val="20"/>
                <w:szCs w:val="20"/>
              </w:rPr>
              <w:t>%.</w:t>
            </w:r>
            <w:r w:rsidRPr="00EC518B">
              <w:rPr>
                <w:rFonts w:cs="Arial"/>
                <w:sz w:val="20"/>
                <w:szCs w:val="20"/>
              </w:rPr>
              <w:tab/>
            </w:r>
          </w:p>
          <w:p w:rsidR="009B2910" w:rsidRPr="00EC518B" w:rsidRDefault="009B2910" w:rsidP="0081265C">
            <w:pPr>
              <w:tabs>
                <w:tab w:val="left" w:pos="2009"/>
              </w:tabs>
              <w:spacing w:line="360" w:lineRule="auto"/>
              <w:rPr>
                <w:rFonts w:cs="Arial"/>
                <w:sz w:val="20"/>
                <w:szCs w:val="20"/>
              </w:rPr>
            </w:pPr>
            <w:r w:rsidRPr="00EC518B">
              <w:rPr>
                <w:rFonts w:cs="Arial"/>
                <w:sz w:val="20"/>
                <w:szCs w:val="20"/>
              </w:rPr>
              <w:tab/>
            </w:r>
          </w:p>
        </w:tc>
        <w:tc>
          <w:tcPr>
            <w:tcW w:w="3708" w:type="dxa"/>
          </w:tcPr>
          <w:p w:rsidR="009B2910" w:rsidRPr="00EC518B" w:rsidRDefault="009B2910" w:rsidP="00301C56">
            <w:pPr>
              <w:spacing w:line="360" w:lineRule="auto"/>
              <w:rPr>
                <w:rFonts w:cs="Arial"/>
                <w:noProof/>
                <w:sz w:val="20"/>
                <w:szCs w:val="20"/>
                <w:lang w:eastAsia="en-GB"/>
              </w:rPr>
            </w:pPr>
            <w:r w:rsidRPr="00EC518B">
              <w:rPr>
                <w:rFonts w:cs="Arial"/>
                <w:sz w:val="20"/>
                <w:szCs w:val="20"/>
              </w:rPr>
              <w:t>Between 2002/03 and 201</w:t>
            </w:r>
            <w:r>
              <w:rPr>
                <w:rFonts w:cs="Arial"/>
                <w:sz w:val="20"/>
                <w:szCs w:val="20"/>
              </w:rPr>
              <w:t>1</w:t>
            </w:r>
            <w:r w:rsidRPr="00EC518B">
              <w:rPr>
                <w:rFonts w:cs="Arial"/>
                <w:sz w:val="20"/>
                <w:szCs w:val="20"/>
              </w:rPr>
              <w:t>/1</w:t>
            </w:r>
            <w:r>
              <w:rPr>
                <w:rFonts w:cs="Arial"/>
                <w:sz w:val="20"/>
                <w:szCs w:val="20"/>
              </w:rPr>
              <w:t>2</w:t>
            </w:r>
            <w:r w:rsidRPr="00EC518B">
              <w:rPr>
                <w:rFonts w:cs="Arial"/>
                <w:sz w:val="20"/>
                <w:szCs w:val="20"/>
              </w:rPr>
              <w:t>, the cost recovery professional &amp; technical provision in FE has increased by</w:t>
            </w:r>
            <w:r>
              <w:rPr>
                <w:rFonts w:cs="Arial"/>
                <w:sz w:val="20"/>
                <w:szCs w:val="20"/>
              </w:rPr>
              <w:t xml:space="preserve"> around</w:t>
            </w:r>
            <w:r w:rsidRPr="00EC518B">
              <w:rPr>
                <w:rFonts w:cs="Arial"/>
                <w:sz w:val="20"/>
                <w:szCs w:val="20"/>
              </w:rPr>
              <w:t xml:space="preserve"> </w:t>
            </w:r>
            <w:r>
              <w:rPr>
                <w:rFonts w:cs="Arial"/>
                <w:sz w:val="20"/>
                <w:szCs w:val="20"/>
              </w:rPr>
              <w:t>50</w:t>
            </w:r>
            <w:r w:rsidRPr="00EC518B">
              <w:rPr>
                <w:rFonts w:cs="Arial"/>
                <w:sz w:val="20"/>
                <w:szCs w:val="20"/>
              </w:rPr>
              <w:t>%, on aggregate.</w:t>
            </w:r>
            <w:r w:rsidRPr="00EC518B">
              <w:rPr>
                <w:rFonts w:cs="Arial"/>
                <w:noProof/>
                <w:sz w:val="20"/>
                <w:szCs w:val="20"/>
                <w:lang w:eastAsia="en-GB"/>
              </w:rPr>
              <w:t xml:space="preserve"> </w:t>
            </w:r>
          </w:p>
          <w:p w:rsidR="009B2910" w:rsidRPr="00EC518B" w:rsidRDefault="009B2910" w:rsidP="00301C56">
            <w:pPr>
              <w:spacing w:line="360" w:lineRule="auto"/>
              <w:rPr>
                <w:rFonts w:cs="Arial"/>
                <w:noProof/>
                <w:sz w:val="20"/>
                <w:szCs w:val="20"/>
                <w:lang w:eastAsia="en-GB"/>
              </w:rPr>
            </w:pPr>
          </w:p>
          <w:p w:rsidR="009B2910" w:rsidRPr="00EC518B" w:rsidRDefault="009B2910" w:rsidP="00301C56">
            <w:pPr>
              <w:spacing w:line="360" w:lineRule="auto"/>
              <w:rPr>
                <w:rFonts w:cs="Arial"/>
                <w:noProof/>
                <w:sz w:val="20"/>
                <w:szCs w:val="20"/>
                <w:lang w:eastAsia="en-GB"/>
              </w:rPr>
            </w:pPr>
            <w:r w:rsidRPr="00EC518B">
              <w:rPr>
                <w:rFonts w:cs="Arial"/>
                <w:noProof/>
                <w:sz w:val="20"/>
                <w:szCs w:val="20"/>
                <w:lang w:eastAsia="en-GB"/>
              </w:rPr>
              <w:t xml:space="preserve">                                     </w:t>
            </w:r>
          </w:p>
          <w:p w:rsidR="009B2910" w:rsidRPr="00EC518B" w:rsidRDefault="009B2910" w:rsidP="0081265C">
            <w:pPr>
              <w:spacing w:line="360" w:lineRule="auto"/>
              <w:rPr>
                <w:rFonts w:cs="Arial"/>
                <w:sz w:val="20"/>
                <w:szCs w:val="20"/>
              </w:rPr>
            </w:pPr>
            <w:r w:rsidRPr="00EC518B">
              <w:rPr>
                <w:rFonts w:cs="Arial"/>
                <w:noProof/>
                <w:sz w:val="20"/>
                <w:szCs w:val="20"/>
                <w:lang w:eastAsia="en-GB"/>
              </w:rPr>
              <w:t xml:space="preserve">                                              </w:t>
            </w:r>
          </w:p>
        </w:tc>
      </w:tr>
    </w:tbl>
    <w:p w:rsidR="009B2910" w:rsidRDefault="009B2910" w:rsidP="00DB7A43">
      <w:pPr>
        <w:spacing w:line="360" w:lineRule="auto"/>
        <w:ind w:left="360"/>
        <w:jc w:val="both"/>
        <w:rPr>
          <w:rFonts w:cs="Arial"/>
          <w:b/>
        </w:rPr>
      </w:pPr>
    </w:p>
    <w:p w:rsidR="009B2910" w:rsidRDefault="009B2910" w:rsidP="00DB7A43">
      <w:pPr>
        <w:spacing w:line="360" w:lineRule="auto"/>
        <w:ind w:left="360"/>
        <w:jc w:val="both"/>
        <w:rPr>
          <w:rFonts w:cs="Arial"/>
          <w:b/>
        </w:rPr>
      </w:pPr>
    </w:p>
    <w:p w:rsidR="009B2910" w:rsidRPr="00120713" w:rsidRDefault="009B2910" w:rsidP="00DB7A43">
      <w:pPr>
        <w:spacing w:line="360" w:lineRule="auto"/>
        <w:ind w:left="360"/>
        <w:jc w:val="both"/>
        <w:rPr>
          <w:rFonts w:cs="Arial"/>
          <w:b/>
        </w:rPr>
      </w:pPr>
      <w:r>
        <w:rPr>
          <w:rFonts w:cs="Arial"/>
          <w:b/>
        </w:rPr>
        <w:t>Key Findings: Summary</w:t>
      </w:r>
    </w:p>
    <w:p w:rsidR="009B2910" w:rsidRDefault="009B2910" w:rsidP="00DB7A43">
      <w:pPr>
        <w:spacing w:line="360" w:lineRule="auto"/>
        <w:ind w:left="360"/>
        <w:jc w:val="both"/>
        <w:rPr>
          <w:rFonts w:cs="Arial"/>
        </w:rPr>
      </w:pPr>
    </w:p>
    <w:p w:rsidR="009B2910" w:rsidRDefault="009B2910" w:rsidP="00647998">
      <w:pPr>
        <w:numPr>
          <w:ilvl w:val="0"/>
          <w:numId w:val="42"/>
        </w:numPr>
        <w:spacing w:line="360" w:lineRule="auto"/>
        <w:ind w:left="1094" w:hanging="810"/>
        <w:jc w:val="both"/>
        <w:rPr>
          <w:rFonts w:cs="Arial"/>
        </w:rPr>
      </w:pPr>
      <w:r w:rsidRPr="00DB7A43">
        <w:rPr>
          <w:rFonts w:cs="Arial"/>
        </w:rPr>
        <w:t xml:space="preserve">Overall, </w:t>
      </w:r>
      <w:r>
        <w:rPr>
          <w:rFonts w:cs="Arial"/>
        </w:rPr>
        <w:t xml:space="preserve">the </w:t>
      </w:r>
      <w:r w:rsidRPr="00DB7A43">
        <w:rPr>
          <w:rFonts w:cs="Arial"/>
        </w:rPr>
        <w:t xml:space="preserve">report points to continuing challenges from the environment the Department operates within; it refers to increases in unemployment and to weak </w:t>
      </w:r>
      <w:r>
        <w:rPr>
          <w:rFonts w:cs="Arial"/>
        </w:rPr>
        <w:t xml:space="preserve">prospects for </w:t>
      </w:r>
      <w:r w:rsidRPr="00DB7A43">
        <w:rPr>
          <w:rFonts w:cs="Arial"/>
        </w:rPr>
        <w:t>economic growth</w:t>
      </w:r>
      <w:r>
        <w:rPr>
          <w:rFonts w:cs="Arial"/>
        </w:rPr>
        <w:t xml:space="preserve"> over the medium term</w:t>
      </w:r>
      <w:r w:rsidRPr="00DB7A43">
        <w:rPr>
          <w:rFonts w:cs="Arial"/>
        </w:rPr>
        <w:t>. Nevertheless, it demonstrates that a good start is being made against both P</w:t>
      </w:r>
      <w:r>
        <w:rPr>
          <w:rFonts w:cs="Arial"/>
        </w:rPr>
        <w:t xml:space="preserve">rogramme </w:t>
      </w:r>
      <w:r w:rsidRPr="00DB7A43">
        <w:rPr>
          <w:rFonts w:cs="Arial"/>
        </w:rPr>
        <w:t>f</w:t>
      </w:r>
      <w:r>
        <w:rPr>
          <w:rFonts w:cs="Arial"/>
        </w:rPr>
        <w:t xml:space="preserve">or </w:t>
      </w:r>
      <w:r w:rsidRPr="00DB7A43">
        <w:rPr>
          <w:rFonts w:cs="Arial"/>
        </w:rPr>
        <w:t>G</w:t>
      </w:r>
      <w:r>
        <w:rPr>
          <w:rFonts w:cs="Arial"/>
        </w:rPr>
        <w:t>overnment</w:t>
      </w:r>
      <w:r w:rsidRPr="00DB7A43">
        <w:rPr>
          <w:rFonts w:cs="Arial"/>
        </w:rPr>
        <w:t xml:space="preserve"> commitments and key strategic goals. </w:t>
      </w:r>
      <w:r>
        <w:rPr>
          <w:rFonts w:cs="Arial"/>
        </w:rPr>
        <w:t>However much more remains to be achieved in the years ahead. Across the higher education (HE) and further education (FE) sectors, t</w:t>
      </w:r>
      <w:r w:rsidRPr="00DB7A43">
        <w:rPr>
          <w:rFonts w:cs="Arial"/>
        </w:rPr>
        <w:t xml:space="preserve">he report points to an improving picture on retention </w:t>
      </w:r>
      <w:r>
        <w:rPr>
          <w:rFonts w:cs="Arial"/>
        </w:rPr>
        <w:t xml:space="preserve">of students on courses </w:t>
      </w:r>
      <w:r w:rsidRPr="00DB7A43">
        <w:rPr>
          <w:rFonts w:cs="Arial"/>
        </w:rPr>
        <w:t>and, particularly</w:t>
      </w:r>
      <w:r>
        <w:rPr>
          <w:rFonts w:cs="Arial"/>
        </w:rPr>
        <w:t xml:space="preserve"> in FE</w:t>
      </w:r>
      <w:r w:rsidRPr="00DB7A43">
        <w:rPr>
          <w:rFonts w:cs="Arial"/>
        </w:rPr>
        <w:t xml:space="preserve">, </w:t>
      </w:r>
      <w:r>
        <w:rPr>
          <w:rFonts w:cs="Arial"/>
        </w:rPr>
        <w:t xml:space="preserve">on </w:t>
      </w:r>
      <w:r w:rsidRPr="00DB7A43">
        <w:rPr>
          <w:rFonts w:cs="Arial"/>
        </w:rPr>
        <w:t>achievement</w:t>
      </w:r>
      <w:r>
        <w:rPr>
          <w:rFonts w:cs="Arial"/>
        </w:rPr>
        <w:t xml:space="preserve"> of qualifications</w:t>
      </w:r>
      <w:r w:rsidRPr="00DB7A43">
        <w:rPr>
          <w:rFonts w:cs="Arial"/>
        </w:rPr>
        <w:t xml:space="preserve">. </w:t>
      </w:r>
      <w:r>
        <w:rPr>
          <w:rFonts w:cs="Arial"/>
        </w:rPr>
        <w:t>I</w:t>
      </w:r>
      <w:r w:rsidRPr="00DB7A43">
        <w:rPr>
          <w:rFonts w:cs="Arial"/>
        </w:rPr>
        <w:t xml:space="preserve">t shows that </w:t>
      </w:r>
      <w:r>
        <w:rPr>
          <w:rFonts w:cs="Arial"/>
        </w:rPr>
        <w:t>qualifications at level 2 or above</w:t>
      </w:r>
      <w:r w:rsidRPr="00DB7A43">
        <w:rPr>
          <w:rFonts w:cs="Arial"/>
        </w:rPr>
        <w:t xml:space="preserve"> fell </w:t>
      </w:r>
      <w:r>
        <w:rPr>
          <w:rFonts w:cs="Arial"/>
        </w:rPr>
        <w:t xml:space="preserve">(in the year to 2011/12) </w:t>
      </w:r>
      <w:r w:rsidRPr="00DB7A43">
        <w:rPr>
          <w:rFonts w:cs="Arial"/>
        </w:rPr>
        <w:t>in FE Mainstream</w:t>
      </w:r>
      <w:r>
        <w:rPr>
          <w:rFonts w:cs="Arial"/>
        </w:rPr>
        <w:t xml:space="preserve"> provision (-3%)</w:t>
      </w:r>
      <w:r w:rsidRPr="00DB7A43">
        <w:rPr>
          <w:rFonts w:cs="Arial"/>
        </w:rPr>
        <w:t xml:space="preserve"> </w:t>
      </w:r>
      <w:r>
        <w:rPr>
          <w:rFonts w:cs="Arial"/>
        </w:rPr>
        <w:t>but</w:t>
      </w:r>
      <w:r w:rsidRPr="00DB7A43">
        <w:rPr>
          <w:rFonts w:cs="Arial"/>
        </w:rPr>
        <w:t xml:space="preserve"> </w:t>
      </w:r>
      <w:r>
        <w:rPr>
          <w:rFonts w:cs="Arial"/>
        </w:rPr>
        <w:t xml:space="preserve">increased </w:t>
      </w:r>
      <w:r w:rsidRPr="00DB7A43">
        <w:rPr>
          <w:rFonts w:cs="Arial"/>
        </w:rPr>
        <w:t xml:space="preserve">in </w:t>
      </w:r>
      <w:r>
        <w:rPr>
          <w:rFonts w:cs="Arial"/>
        </w:rPr>
        <w:t xml:space="preserve">HE </w:t>
      </w:r>
      <w:r>
        <w:rPr>
          <w:rFonts w:cs="Arial"/>
        </w:rPr>
        <w:lastRenderedPageBreak/>
        <w:t xml:space="preserve">(+8%), </w:t>
      </w:r>
      <w:r w:rsidRPr="00DB7A43">
        <w:rPr>
          <w:rFonts w:cs="Arial"/>
        </w:rPr>
        <w:t xml:space="preserve">HE in FE </w:t>
      </w:r>
      <w:r>
        <w:rPr>
          <w:rFonts w:cs="Arial"/>
        </w:rPr>
        <w:t xml:space="preserve">(+10%), Essential Skills (+26%) and Training </w:t>
      </w:r>
      <w:r w:rsidR="000C3538">
        <w:rPr>
          <w:rFonts w:cs="Arial"/>
        </w:rPr>
        <w:t xml:space="preserve">Programmes </w:t>
      </w:r>
      <w:r>
        <w:rPr>
          <w:rFonts w:cs="Arial"/>
        </w:rPr>
        <w:t>(+3</w:t>
      </w:r>
      <w:r w:rsidR="000C3538">
        <w:rPr>
          <w:rFonts w:cs="Arial"/>
        </w:rPr>
        <w:t>2</w:t>
      </w:r>
      <w:r>
        <w:rPr>
          <w:rFonts w:cs="Arial"/>
        </w:rPr>
        <w:t>%)</w:t>
      </w:r>
      <w:r w:rsidRPr="00DB7A43">
        <w:rPr>
          <w:rFonts w:cs="Arial"/>
        </w:rPr>
        <w:t>. Th</w:t>
      </w:r>
      <w:r>
        <w:rPr>
          <w:rFonts w:cs="Arial"/>
        </w:rPr>
        <w:t>is bodes well for continued attainment against</w:t>
      </w:r>
      <w:r w:rsidRPr="00DB7A43">
        <w:rPr>
          <w:rFonts w:cs="Arial"/>
        </w:rPr>
        <w:t xml:space="preserve"> the</w:t>
      </w:r>
      <w:r>
        <w:rPr>
          <w:rFonts w:cs="Arial"/>
        </w:rPr>
        <w:t xml:space="preserve"> Department’s </w:t>
      </w:r>
      <w:r w:rsidRPr="00DB7A43">
        <w:rPr>
          <w:rFonts w:cs="Arial"/>
        </w:rPr>
        <w:t>overall P</w:t>
      </w:r>
      <w:r>
        <w:rPr>
          <w:rFonts w:cs="Arial"/>
        </w:rPr>
        <w:t xml:space="preserve">rogramme for </w:t>
      </w:r>
      <w:r w:rsidRPr="00DB7A43">
        <w:rPr>
          <w:rFonts w:cs="Arial"/>
        </w:rPr>
        <w:t>G</w:t>
      </w:r>
      <w:r>
        <w:rPr>
          <w:rFonts w:cs="Arial"/>
        </w:rPr>
        <w:t>overnment qualifications target</w:t>
      </w:r>
      <w:r w:rsidRPr="00DB7A43">
        <w:rPr>
          <w:rFonts w:cs="Arial"/>
        </w:rPr>
        <w:t xml:space="preserve">. </w:t>
      </w:r>
    </w:p>
    <w:p w:rsidR="009B2910" w:rsidRDefault="009B2910" w:rsidP="00DB7A43">
      <w:pPr>
        <w:spacing w:line="360" w:lineRule="auto"/>
        <w:ind w:left="360"/>
        <w:jc w:val="both"/>
        <w:rPr>
          <w:rFonts w:cs="Arial"/>
        </w:rPr>
      </w:pPr>
    </w:p>
    <w:p w:rsidR="009B2910" w:rsidRDefault="009B2910" w:rsidP="00647998">
      <w:pPr>
        <w:numPr>
          <w:ilvl w:val="0"/>
          <w:numId w:val="42"/>
        </w:numPr>
        <w:spacing w:line="360" w:lineRule="auto"/>
        <w:ind w:left="1094" w:hanging="810"/>
        <w:jc w:val="both"/>
        <w:rPr>
          <w:rFonts w:cs="Arial"/>
        </w:rPr>
      </w:pPr>
      <w:r>
        <w:rPr>
          <w:rFonts w:cs="Arial"/>
        </w:rPr>
        <w:t>Across a broad front, DEL skills provision continues to be successful at engaging with those from the more deprived areas and, where comparable data exist, the Northern Ireland p</w:t>
      </w:r>
      <w:r w:rsidRPr="00DB7A43">
        <w:rPr>
          <w:rFonts w:cs="Arial"/>
        </w:rPr>
        <w:t>erformance on th</w:t>
      </w:r>
      <w:r>
        <w:rPr>
          <w:rFonts w:cs="Arial"/>
        </w:rPr>
        <w:t>is measure tends to be significantly ahead of other parts of the UK.</w:t>
      </w:r>
      <w:r w:rsidRPr="00DB7A43">
        <w:rPr>
          <w:rFonts w:cs="Arial"/>
        </w:rPr>
        <w:t xml:space="preserve"> </w:t>
      </w:r>
      <w:r>
        <w:rPr>
          <w:rFonts w:cs="Arial"/>
        </w:rPr>
        <w:t>T</w:t>
      </w:r>
      <w:r w:rsidRPr="00DB7A43">
        <w:rPr>
          <w:rFonts w:cs="Arial"/>
        </w:rPr>
        <w:t>he</w:t>
      </w:r>
      <w:r>
        <w:rPr>
          <w:rFonts w:cs="Arial"/>
        </w:rPr>
        <w:t xml:space="preserve"> report does however point towards challenges in the </w:t>
      </w:r>
      <w:r w:rsidRPr="00DB7A43">
        <w:rPr>
          <w:rFonts w:cs="Arial"/>
        </w:rPr>
        <w:t>S</w:t>
      </w:r>
      <w:r>
        <w:rPr>
          <w:rFonts w:cs="Arial"/>
        </w:rPr>
        <w:t xml:space="preserve">cience, </w:t>
      </w:r>
      <w:r w:rsidRPr="00DB7A43">
        <w:rPr>
          <w:rFonts w:cs="Arial"/>
        </w:rPr>
        <w:t>T</w:t>
      </w:r>
      <w:r>
        <w:rPr>
          <w:rFonts w:cs="Arial"/>
        </w:rPr>
        <w:t xml:space="preserve">echnology, </w:t>
      </w:r>
      <w:r w:rsidRPr="00DB7A43">
        <w:rPr>
          <w:rFonts w:cs="Arial"/>
        </w:rPr>
        <w:t>E</w:t>
      </w:r>
      <w:r>
        <w:rPr>
          <w:rFonts w:cs="Arial"/>
        </w:rPr>
        <w:t xml:space="preserve">ngineering and </w:t>
      </w:r>
      <w:r w:rsidRPr="00DB7A43">
        <w:rPr>
          <w:rFonts w:cs="Arial"/>
        </w:rPr>
        <w:t>M</w:t>
      </w:r>
      <w:r>
        <w:rPr>
          <w:rFonts w:cs="Arial"/>
        </w:rPr>
        <w:t>athematics (STEM)</w:t>
      </w:r>
      <w:r w:rsidRPr="00DB7A43">
        <w:rPr>
          <w:rFonts w:cs="Arial"/>
        </w:rPr>
        <w:t xml:space="preserve"> </w:t>
      </w:r>
      <w:r>
        <w:rPr>
          <w:rFonts w:cs="Arial"/>
        </w:rPr>
        <w:t>agenda with more to be done to achieve the</w:t>
      </w:r>
      <w:r w:rsidRPr="00DB7A43">
        <w:rPr>
          <w:rFonts w:cs="Arial"/>
        </w:rPr>
        <w:t xml:space="preserve"> Success through Skills </w:t>
      </w:r>
      <w:r>
        <w:rPr>
          <w:rFonts w:cs="Arial"/>
        </w:rPr>
        <w:t xml:space="preserve">strategic </w:t>
      </w:r>
      <w:r w:rsidRPr="00DB7A43">
        <w:rPr>
          <w:rFonts w:cs="Arial"/>
        </w:rPr>
        <w:t>goal of increasing the proportion in H</w:t>
      </w:r>
      <w:r>
        <w:rPr>
          <w:rFonts w:cs="Arial"/>
        </w:rPr>
        <w:t xml:space="preserve">igher </w:t>
      </w:r>
      <w:r w:rsidRPr="00DB7A43">
        <w:rPr>
          <w:rFonts w:cs="Arial"/>
        </w:rPr>
        <w:t>E</w:t>
      </w:r>
      <w:r>
        <w:rPr>
          <w:rFonts w:cs="Arial"/>
        </w:rPr>
        <w:t>ducation</w:t>
      </w:r>
      <w:r w:rsidRPr="00DB7A43">
        <w:rPr>
          <w:rFonts w:cs="Arial"/>
        </w:rPr>
        <w:t xml:space="preserve"> qualifyi</w:t>
      </w:r>
      <w:r>
        <w:rPr>
          <w:rFonts w:cs="Arial"/>
        </w:rPr>
        <w:t>ng with STEM qualifications. In addition, while ameliorated somewhat by improving retention and achievement performance,</w:t>
      </w:r>
      <w:r w:rsidRPr="00DB7A43">
        <w:rPr>
          <w:rFonts w:cs="Arial"/>
        </w:rPr>
        <w:t xml:space="preserve"> </w:t>
      </w:r>
      <w:r>
        <w:rPr>
          <w:rFonts w:cs="Arial"/>
        </w:rPr>
        <w:t xml:space="preserve">STEM </w:t>
      </w:r>
      <w:r w:rsidRPr="00DB7A43">
        <w:rPr>
          <w:rFonts w:cs="Arial"/>
        </w:rPr>
        <w:t xml:space="preserve">enrolments </w:t>
      </w:r>
      <w:r>
        <w:rPr>
          <w:rFonts w:cs="Arial"/>
        </w:rPr>
        <w:t xml:space="preserve">at level 2 and above in mainstream FE </w:t>
      </w:r>
      <w:r w:rsidRPr="00DB7A43">
        <w:rPr>
          <w:rFonts w:cs="Arial"/>
        </w:rPr>
        <w:t xml:space="preserve">have declined </w:t>
      </w:r>
      <w:r>
        <w:rPr>
          <w:rFonts w:cs="Arial"/>
        </w:rPr>
        <w:t>in recent years</w:t>
      </w:r>
      <w:r w:rsidRPr="00DB7A43">
        <w:rPr>
          <w:rFonts w:cs="Arial"/>
        </w:rPr>
        <w:t xml:space="preserve">. </w:t>
      </w:r>
      <w:r>
        <w:rPr>
          <w:rFonts w:cs="Arial"/>
        </w:rPr>
        <w:t>Strong g</w:t>
      </w:r>
      <w:r w:rsidRPr="00DB7A43">
        <w:rPr>
          <w:rFonts w:cs="Arial"/>
        </w:rPr>
        <w:t xml:space="preserve">rowth in Essential Skills ICT and numeracy </w:t>
      </w:r>
      <w:r>
        <w:rPr>
          <w:rFonts w:cs="Arial"/>
        </w:rPr>
        <w:t>enrolments at level 2 should also be set against</w:t>
      </w:r>
      <w:r w:rsidRPr="00DB7A43">
        <w:rPr>
          <w:rFonts w:cs="Arial"/>
        </w:rPr>
        <w:t xml:space="preserve"> </w:t>
      </w:r>
      <w:r>
        <w:rPr>
          <w:rFonts w:cs="Arial"/>
        </w:rPr>
        <w:t>that picture.</w:t>
      </w:r>
    </w:p>
    <w:p w:rsidR="009B2910" w:rsidRDefault="009B2910" w:rsidP="00BE0AC4">
      <w:pPr>
        <w:pStyle w:val="ListParagraph"/>
        <w:rPr>
          <w:rFonts w:ascii="Arial" w:hAnsi="Arial" w:cs="Arial"/>
        </w:rPr>
      </w:pPr>
    </w:p>
    <w:p w:rsidR="009B2910" w:rsidRDefault="009B2910" w:rsidP="00F87C4F">
      <w:pPr>
        <w:numPr>
          <w:ilvl w:val="0"/>
          <w:numId w:val="42"/>
        </w:numPr>
        <w:spacing w:line="360" w:lineRule="auto"/>
        <w:ind w:hanging="654"/>
        <w:jc w:val="both"/>
        <w:rPr>
          <w:rFonts w:cs="Arial"/>
        </w:rPr>
      </w:pPr>
      <w:r w:rsidRPr="00BE0AC4">
        <w:rPr>
          <w:rFonts w:cs="Arial"/>
        </w:rPr>
        <w:t xml:space="preserve">The Department </w:t>
      </w:r>
      <w:r>
        <w:rPr>
          <w:rFonts w:cs="Arial"/>
        </w:rPr>
        <w:t>has</w:t>
      </w:r>
      <w:r w:rsidRPr="00BE0AC4">
        <w:rPr>
          <w:rFonts w:cs="Arial"/>
        </w:rPr>
        <w:t xml:space="preserve"> publish</w:t>
      </w:r>
      <w:r>
        <w:rPr>
          <w:rFonts w:cs="Arial"/>
        </w:rPr>
        <w:t>ed, alongside this report,</w:t>
      </w:r>
      <w:r w:rsidRPr="00BE0AC4">
        <w:rPr>
          <w:rFonts w:cs="Arial"/>
        </w:rPr>
        <w:t xml:space="preserve"> an action plan </w:t>
      </w:r>
      <w:r>
        <w:rPr>
          <w:rFonts w:cs="Arial"/>
        </w:rPr>
        <w:t xml:space="preserve">to </w:t>
      </w:r>
      <w:r w:rsidRPr="00BE0AC4">
        <w:rPr>
          <w:rFonts w:cs="Arial"/>
        </w:rPr>
        <w:t xml:space="preserve">respond to the specific issues raised </w:t>
      </w:r>
      <w:r>
        <w:rPr>
          <w:rFonts w:cs="Arial"/>
        </w:rPr>
        <w:t>here</w:t>
      </w:r>
      <w:r w:rsidRPr="00BE0AC4">
        <w:rPr>
          <w:rFonts w:cs="Arial"/>
        </w:rPr>
        <w:t xml:space="preserve"> and to enhance further the quality and performance of its sponsored programmes.</w:t>
      </w:r>
      <w:r w:rsidRPr="00647998">
        <w:rPr>
          <w:rFonts w:cs="Arial"/>
        </w:rPr>
        <w:t xml:space="preserve"> </w:t>
      </w:r>
      <w:r>
        <w:rPr>
          <w:rFonts w:cs="Arial"/>
        </w:rPr>
        <w:t xml:space="preserve">(See </w:t>
      </w:r>
      <w:r w:rsidRPr="00CA67E8">
        <w:rPr>
          <w:rFonts w:cs="Arial"/>
          <w:b/>
        </w:rPr>
        <w:t>Annex A</w:t>
      </w:r>
      <w:r>
        <w:rPr>
          <w:rFonts w:cs="Arial"/>
        </w:rPr>
        <w:t>)</w:t>
      </w:r>
    </w:p>
    <w:p w:rsidR="009B2910" w:rsidRDefault="009B2910" w:rsidP="00FA74DD">
      <w:pPr>
        <w:pStyle w:val="ListParagraph"/>
        <w:rPr>
          <w:rFonts w:ascii="Arial" w:hAnsi="Arial" w:cs="Arial"/>
        </w:rPr>
      </w:pPr>
    </w:p>
    <w:p w:rsidR="009B2910" w:rsidRPr="008718DE" w:rsidRDefault="009B2910" w:rsidP="008718DE">
      <w:pPr>
        <w:pStyle w:val="Heading1"/>
      </w:pPr>
      <w:r w:rsidRPr="00647998">
        <w:br w:type="page"/>
      </w:r>
      <w:bookmarkStart w:id="19" w:name="intro"/>
      <w:bookmarkStart w:id="20" w:name="_Toc361906397"/>
      <w:bookmarkStart w:id="21" w:name="_Toc361908018"/>
      <w:bookmarkStart w:id="22" w:name="_Toc361909298"/>
      <w:bookmarkStart w:id="23" w:name="_Toc361909343"/>
      <w:bookmarkStart w:id="24" w:name="_Toc361910538"/>
      <w:bookmarkStart w:id="25" w:name="_Toc361925027"/>
      <w:r w:rsidRPr="008718DE">
        <w:lastRenderedPageBreak/>
        <w:t>Chapter 1: Introduction</w:t>
      </w:r>
      <w:bookmarkEnd w:id="19"/>
      <w:bookmarkEnd w:id="20"/>
      <w:bookmarkEnd w:id="21"/>
      <w:bookmarkEnd w:id="22"/>
      <w:bookmarkEnd w:id="23"/>
      <w:bookmarkEnd w:id="24"/>
      <w:bookmarkEnd w:id="25"/>
    </w:p>
    <w:p w:rsidR="009B2910" w:rsidRDefault="009B2910" w:rsidP="00612CE2">
      <w:pPr>
        <w:spacing w:line="360" w:lineRule="auto"/>
        <w:ind w:left="360"/>
        <w:rPr>
          <w:rFonts w:cs="Arial"/>
          <w:b/>
        </w:rPr>
      </w:pPr>
    </w:p>
    <w:p w:rsidR="009B2910" w:rsidRPr="00612CE2" w:rsidRDefault="009B2910" w:rsidP="00647998">
      <w:pPr>
        <w:numPr>
          <w:ilvl w:val="1"/>
          <w:numId w:val="5"/>
        </w:numPr>
        <w:spacing w:line="360" w:lineRule="auto"/>
        <w:ind w:left="1020" w:hanging="663"/>
        <w:jc w:val="both"/>
        <w:rPr>
          <w:rFonts w:cs="Arial"/>
          <w:b/>
        </w:rPr>
      </w:pPr>
      <w:r w:rsidRPr="00612CE2">
        <w:rPr>
          <w:rFonts w:cs="Arial"/>
        </w:rPr>
        <w:t>Within the Executive’s Programme for Government (</w:t>
      </w:r>
      <w:proofErr w:type="spellStart"/>
      <w:r w:rsidRPr="00612CE2">
        <w:rPr>
          <w:rFonts w:cs="Arial"/>
        </w:rPr>
        <w:t>PfG</w:t>
      </w:r>
      <w:proofErr w:type="spellEnd"/>
      <w:r w:rsidRPr="00612CE2">
        <w:rPr>
          <w:rFonts w:cs="Arial"/>
        </w:rPr>
        <w:t xml:space="preserve">) ‘Growing a Sustainable Economy and Investing in the Future’ along with ‘Creating Opportunities and Tackling Disadvantage’ are </w:t>
      </w:r>
      <w:r>
        <w:rPr>
          <w:rFonts w:cs="Arial"/>
        </w:rPr>
        <w:t xml:space="preserve">identified as </w:t>
      </w:r>
      <w:r w:rsidRPr="00612CE2">
        <w:rPr>
          <w:rFonts w:cs="Arial"/>
        </w:rPr>
        <w:t>two of its highest priority areas for the period to 2015. The aim of the Department for Employment and Learning (DEL) – “to promote learning and skills, to prepare people for work and to support the economy</w:t>
      </w:r>
      <w:r w:rsidRPr="00612F57">
        <w:rPr>
          <w:rFonts w:cs="Arial"/>
        </w:rPr>
        <w:t xml:space="preserve">” – </w:t>
      </w:r>
      <w:r w:rsidRPr="00612CE2">
        <w:rPr>
          <w:rFonts w:cs="Arial"/>
        </w:rPr>
        <w:t xml:space="preserve">is right at the heart of these priorities. </w:t>
      </w:r>
    </w:p>
    <w:p w:rsidR="009B2910" w:rsidRDefault="009B2910" w:rsidP="00612F57">
      <w:pPr>
        <w:spacing w:line="360" w:lineRule="auto"/>
        <w:jc w:val="both"/>
        <w:rPr>
          <w:rFonts w:cs="Arial"/>
        </w:rPr>
      </w:pPr>
    </w:p>
    <w:p w:rsidR="009B2910" w:rsidRDefault="009B2910" w:rsidP="00720817">
      <w:pPr>
        <w:numPr>
          <w:ilvl w:val="1"/>
          <w:numId w:val="5"/>
        </w:numPr>
        <w:spacing w:line="360" w:lineRule="auto"/>
        <w:jc w:val="both"/>
        <w:rPr>
          <w:rFonts w:cs="Arial"/>
        </w:rPr>
      </w:pPr>
      <w:r w:rsidRPr="006E06F5">
        <w:rPr>
          <w:rFonts w:cs="Arial"/>
        </w:rPr>
        <w:t xml:space="preserve">In pursuing </w:t>
      </w:r>
      <w:r>
        <w:rPr>
          <w:rFonts w:cs="Arial"/>
        </w:rPr>
        <w:t xml:space="preserve">its aim </w:t>
      </w:r>
      <w:r w:rsidRPr="006E06F5">
        <w:rPr>
          <w:rFonts w:cs="Arial"/>
        </w:rPr>
        <w:t xml:space="preserve">the Department also contributes to many of the Executive’s other key priorities – in helping to create a shared future, ensuring sustainable development, promoting equitable access to services </w:t>
      </w:r>
      <w:r>
        <w:rPr>
          <w:rFonts w:cs="Arial"/>
        </w:rPr>
        <w:t>across the</w:t>
      </w:r>
      <w:r w:rsidRPr="006E06F5">
        <w:rPr>
          <w:rFonts w:cs="Arial"/>
        </w:rPr>
        <w:t xml:space="preserve"> rural and urban population, promoting a fairer society and delivering well governed high quality services. </w:t>
      </w:r>
      <w:r>
        <w:rPr>
          <w:rFonts w:cs="Arial"/>
        </w:rPr>
        <w:t>The Department’s economic and social footprint is reflected in its Programme for Government commitments, to;</w:t>
      </w:r>
    </w:p>
    <w:p w:rsidR="009B2910" w:rsidRDefault="009B2910" w:rsidP="0080695D">
      <w:pPr>
        <w:spacing w:line="360" w:lineRule="auto"/>
        <w:ind w:left="360"/>
        <w:jc w:val="both"/>
        <w:rPr>
          <w:rFonts w:cs="Arial"/>
        </w:rPr>
      </w:pPr>
    </w:p>
    <w:p w:rsidR="009B2910" w:rsidRDefault="009B2910" w:rsidP="00720817">
      <w:pPr>
        <w:numPr>
          <w:ilvl w:val="1"/>
          <w:numId w:val="1"/>
        </w:numPr>
        <w:spacing w:line="360" w:lineRule="auto"/>
        <w:jc w:val="both"/>
        <w:rPr>
          <w:rFonts w:cs="Arial"/>
        </w:rPr>
      </w:pPr>
      <w:bookmarkStart w:id="26" w:name="OLE_LINK5"/>
      <w:bookmarkStart w:id="27" w:name="OLE_LINK6"/>
      <w:r>
        <w:rPr>
          <w:rFonts w:cs="Arial"/>
          <w:b/>
          <w:i/>
        </w:rPr>
        <w:t>“increase uptake in economically relevant Science, Technology, Engineering and Mathematics (STEM) places”;</w:t>
      </w:r>
    </w:p>
    <w:p w:rsidR="009B2910" w:rsidRPr="00A147F2" w:rsidRDefault="009B2910" w:rsidP="00A147F2">
      <w:pPr>
        <w:spacing w:line="360" w:lineRule="auto"/>
        <w:ind w:left="720"/>
        <w:jc w:val="both"/>
        <w:rPr>
          <w:rFonts w:cs="Arial"/>
        </w:rPr>
      </w:pPr>
    </w:p>
    <w:p w:rsidR="009B2910" w:rsidRDefault="009B2910" w:rsidP="00720817">
      <w:pPr>
        <w:numPr>
          <w:ilvl w:val="1"/>
          <w:numId w:val="1"/>
        </w:numPr>
        <w:spacing w:line="360" w:lineRule="auto"/>
        <w:jc w:val="both"/>
        <w:rPr>
          <w:rFonts w:cs="Arial"/>
        </w:rPr>
      </w:pPr>
      <w:r>
        <w:rPr>
          <w:rFonts w:cs="Arial"/>
          <w:b/>
          <w:i/>
        </w:rPr>
        <w:t>“</w:t>
      </w:r>
      <w:proofErr w:type="spellStart"/>
      <w:r>
        <w:rPr>
          <w:rFonts w:cs="Arial"/>
          <w:b/>
          <w:i/>
        </w:rPr>
        <w:t>up</w:t>
      </w:r>
      <w:r w:rsidRPr="00493CD9">
        <w:rPr>
          <w:rFonts w:cs="Arial"/>
          <w:b/>
          <w:i/>
        </w:rPr>
        <w:t>skill</w:t>
      </w:r>
      <w:proofErr w:type="spellEnd"/>
      <w:r w:rsidRPr="00493CD9">
        <w:rPr>
          <w:rFonts w:cs="Arial"/>
          <w:b/>
          <w:i/>
        </w:rPr>
        <w:t xml:space="preserve"> the working age population by delivering over 200,000 qualifications by 2014/15</w:t>
      </w:r>
      <w:r>
        <w:rPr>
          <w:rFonts w:cs="Arial"/>
          <w:b/>
          <w:i/>
        </w:rPr>
        <w:t>”</w:t>
      </w:r>
      <w:r>
        <w:rPr>
          <w:rFonts w:cs="Arial"/>
        </w:rPr>
        <w:t>;</w:t>
      </w:r>
      <w:bookmarkEnd w:id="26"/>
      <w:bookmarkEnd w:id="27"/>
    </w:p>
    <w:p w:rsidR="009B2910" w:rsidRDefault="009B2910" w:rsidP="00A147F2">
      <w:pPr>
        <w:spacing w:line="360" w:lineRule="auto"/>
        <w:jc w:val="both"/>
        <w:rPr>
          <w:rFonts w:cs="Arial"/>
        </w:rPr>
      </w:pPr>
    </w:p>
    <w:p w:rsidR="009B2910" w:rsidRDefault="009B2910" w:rsidP="00720817">
      <w:pPr>
        <w:numPr>
          <w:ilvl w:val="1"/>
          <w:numId w:val="1"/>
        </w:numPr>
        <w:spacing w:line="360" w:lineRule="auto"/>
        <w:jc w:val="both"/>
        <w:rPr>
          <w:rFonts w:cs="Arial"/>
        </w:rPr>
      </w:pPr>
      <w:r>
        <w:rPr>
          <w:rFonts w:cs="Arial"/>
          <w:b/>
          <w:i/>
        </w:rPr>
        <w:t xml:space="preserve">“develop and implement a Strategy to reduce economic inactivity through skills, training, incentives and job creation” </w:t>
      </w:r>
      <w:r w:rsidRPr="002A5E84">
        <w:rPr>
          <w:rFonts w:cs="Arial"/>
          <w:i/>
        </w:rPr>
        <w:t>(</w:t>
      </w:r>
      <w:r>
        <w:rPr>
          <w:rFonts w:cs="Arial"/>
          <w:i/>
        </w:rPr>
        <w:t xml:space="preserve">a </w:t>
      </w:r>
      <w:r w:rsidRPr="002A5E84">
        <w:rPr>
          <w:rFonts w:cs="Arial"/>
          <w:i/>
        </w:rPr>
        <w:t>joint DEL</w:t>
      </w:r>
      <w:r>
        <w:rPr>
          <w:rFonts w:cs="Arial"/>
          <w:i/>
        </w:rPr>
        <w:t xml:space="preserve"> and </w:t>
      </w:r>
      <w:r w:rsidRPr="002A5E84">
        <w:rPr>
          <w:rFonts w:cs="Arial"/>
          <w:i/>
        </w:rPr>
        <w:t>DETI commitment)</w:t>
      </w:r>
      <w:r>
        <w:rPr>
          <w:rFonts w:cs="Arial"/>
          <w:b/>
          <w:i/>
        </w:rPr>
        <w:t xml:space="preserve"> </w:t>
      </w:r>
      <w:r w:rsidRPr="00A147F2">
        <w:rPr>
          <w:rFonts w:cs="Arial"/>
        </w:rPr>
        <w:t>;</w:t>
      </w:r>
    </w:p>
    <w:p w:rsidR="009B2910" w:rsidRDefault="009B2910" w:rsidP="0080695D">
      <w:pPr>
        <w:spacing w:line="360" w:lineRule="auto"/>
        <w:ind w:left="360"/>
        <w:jc w:val="both"/>
        <w:rPr>
          <w:rFonts w:cs="Arial"/>
        </w:rPr>
      </w:pPr>
    </w:p>
    <w:p w:rsidR="009B2910" w:rsidRDefault="009B2910" w:rsidP="00720817">
      <w:pPr>
        <w:numPr>
          <w:ilvl w:val="1"/>
          <w:numId w:val="1"/>
        </w:numPr>
        <w:spacing w:line="360" w:lineRule="auto"/>
        <w:jc w:val="both"/>
        <w:rPr>
          <w:rFonts w:cs="Arial"/>
          <w:b/>
          <w:i/>
        </w:rPr>
      </w:pPr>
      <w:r>
        <w:rPr>
          <w:rFonts w:cs="Arial"/>
          <w:b/>
          <w:i/>
        </w:rPr>
        <w:t>“</w:t>
      </w:r>
      <w:r w:rsidRPr="00493CD9">
        <w:rPr>
          <w:rFonts w:cs="Arial"/>
          <w:b/>
          <w:i/>
        </w:rPr>
        <w:t>support people (with an emphasis on young people) into employment by providing skills and training</w:t>
      </w:r>
      <w:r>
        <w:rPr>
          <w:rFonts w:cs="Arial"/>
          <w:b/>
          <w:i/>
        </w:rPr>
        <w:t>”; and</w:t>
      </w:r>
    </w:p>
    <w:p w:rsidR="009B2910" w:rsidRDefault="009B2910" w:rsidP="002A5E84">
      <w:pPr>
        <w:spacing w:line="360" w:lineRule="auto"/>
        <w:jc w:val="both"/>
        <w:rPr>
          <w:rFonts w:cs="Arial"/>
          <w:b/>
          <w:i/>
        </w:rPr>
      </w:pPr>
    </w:p>
    <w:p w:rsidR="009B2910" w:rsidRPr="00493CD9" w:rsidRDefault="009B2910" w:rsidP="00720817">
      <w:pPr>
        <w:numPr>
          <w:ilvl w:val="1"/>
          <w:numId w:val="1"/>
        </w:numPr>
        <w:spacing w:line="360" w:lineRule="auto"/>
        <w:jc w:val="both"/>
        <w:rPr>
          <w:rFonts w:cs="Arial"/>
          <w:b/>
          <w:i/>
        </w:rPr>
      </w:pPr>
      <w:r>
        <w:rPr>
          <w:rFonts w:cs="Arial"/>
          <w:b/>
          <w:i/>
        </w:rPr>
        <w:lastRenderedPageBreak/>
        <w:t>“</w:t>
      </w:r>
      <w:proofErr w:type="gramStart"/>
      <w:r>
        <w:rPr>
          <w:rFonts w:cs="Arial"/>
          <w:b/>
          <w:i/>
        </w:rPr>
        <w:t>ensure</w:t>
      </w:r>
      <w:proofErr w:type="gramEnd"/>
      <w:r>
        <w:rPr>
          <w:rFonts w:cs="Arial"/>
          <w:b/>
          <w:i/>
        </w:rPr>
        <w:t xml:space="preserve"> there are no increases in student fees beyond the rate of inflation for Northern Ireland students studying here”.</w:t>
      </w:r>
    </w:p>
    <w:p w:rsidR="009B2910" w:rsidRDefault="009B2910" w:rsidP="00A53725">
      <w:pPr>
        <w:pStyle w:val="Default"/>
      </w:pPr>
    </w:p>
    <w:p w:rsidR="009B2910" w:rsidRDefault="009B2910" w:rsidP="00A53725">
      <w:pPr>
        <w:pStyle w:val="Default"/>
      </w:pPr>
    </w:p>
    <w:p w:rsidR="009B2910" w:rsidRDefault="009B2910" w:rsidP="00720817">
      <w:pPr>
        <w:numPr>
          <w:ilvl w:val="1"/>
          <w:numId w:val="5"/>
        </w:numPr>
        <w:spacing w:line="360" w:lineRule="auto"/>
        <w:jc w:val="both"/>
        <w:rPr>
          <w:rFonts w:cs="Arial"/>
        </w:rPr>
      </w:pPr>
      <w:r>
        <w:rPr>
          <w:rFonts w:cs="Arial"/>
        </w:rPr>
        <w:t>The Department’s skills, employment and innovation programmes will support delivery against these commitments, and are central to rebuilding and rebalancing the economy, for social inclusion and for addressing deprivation. The programmes are delivered through a diverse network of providers ranging from colleges and universities to the Employment Service, training organisations and community and voluntary groups.</w:t>
      </w:r>
    </w:p>
    <w:p w:rsidR="009B2910" w:rsidRDefault="009B2910" w:rsidP="00612F57">
      <w:pPr>
        <w:spacing w:line="360" w:lineRule="auto"/>
        <w:ind w:left="792"/>
        <w:jc w:val="both"/>
        <w:rPr>
          <w:rFonts w:cs="Arial"/>
        </w:rPr>
      </w:pPr>
    </w:p>
    <w:p w:rsidR="009B2910" w:rsidRDefault="009B2910" w:rsidP="00720817">
      <w:pPr>
        <w:numPr>
          <w:ilvl w:val="1"/>
          <w:numId w:val="5"/>
        </w:numPr>
        <w:spacing w:line="360" w:lineRule="auto"/>
        <w:jc w:val="both"/>
        <w:rPr>
          <w:rFonts w:cs="Arial"/>
        </w:rPr>
      </w:pPr>
      <w:r>
        <w:rPr>
          <w:rFonts w:cs="Arial"/>
        </w:rPr>
        <w:t>The Department is committed to ensuring that the employment, education, training and skills provision it funds is of a high quality, and that those who provide these services on its behalf commit to suitably high performance standards. The Department’s quality improvement strategy, ‘Success through Excellence</w:t>
      </w:r>
      <w:r w:rsidRPr="00B506A9">
        <w:rPr>
          <w:rStyle w:val="FootnoteReference"/>
          <w:rFonts w:cs="Arial"/>
        </w:rPr>
        <w:footnoteReference w:id="27"/>
      </w:r>
      <w:r w:rsidRPr="00B506A9">
        <w:rPr>
          <w:rFonts w:cs="Arial"/>
        </w:rPr>
        <w:t>’</w:t>
      </w:r>
      <w:r>
        <w:rPr>
          <w:rFonts w:cs="Arial"/>
        </w:rPr>
        <w:t xml:space="preserve">, underscores its commitment to raising standards. </w:t>
      </w:r>
    </w:p>
    <w:p w:rsidR="009B2910" w:rsidRDefault="009B2910" w:rsidP="00612F57">
      <w:pPr>
        <w:spacing w:line="360" w:lineRule="auto"/>
        <w:ind w:left="360"/>
        <w:jc w:val="both"/>
        <w:rPr>
          <w:rFonts w:cs="Arial"/>
        </w:rPr>
      </w:pPr>
    </w:p>
    <w:p w:rsidR="009B2910" w:rsidRDefault="009B2910" w:rsidP="00720817">
      <w:pPr>
        <w:numPr>
          <w:ilvl w:val="1"/>
          <w:numId w:val="5"/>
        </w:numPr>
        <w:spacing w:line="360" w:lineRule="auto"/>
        <w:jc w:val="both"/>
        <w:rPr>
          <w:rFonts w:cs="Arial"/>
        </w:rPr>
      </w:pPr>
      <w:r>
        <w:rPr>
          <w:rFonts w:cs="Arial"/>
        </w:rPr>
        <w:t xml:space="preserve">Measuring and benchmarking performance is an essential step towards improving quality. This report is the fourth in a series of detailed quantitative analyses of DEL’s programmes and provision.  It adds to the evidence presented in the previous DEL </w:t>
      </w:r>
      <w:r w:rsidR="00A571F6">
        <w:rPr>
          <w:rFonts w:cs="Arial"/>
        </w:rPr>
        <w:t xml:space="preserve">‘Delivering Success through Excellence’ </w:t>
      </w:r>
      <w:r>
        <w:rPr>
          <w:rFonts w:cs="Arial"/>
        </w:rPr>
        <w:t>reports published in each of the last three years</w:t>
      </w:r>
      <w:r>
        <w:rPr>
          <w:rStyle w:val="FootnoteReference"/>
          <w:rFonts w:cs="Arial"/>
        </w:rPr>
        <w:footnoteReference w:id="28"/>
      </w:r>
      <w:r>
        <w:rPr>
          <w:rFonts w:cs="Arial"/>
        </w:rPr>
        <w:t xml:space="preserve">.  The report has been completed by the Department’s Analytical Services group and forms an important part of the Department’s assessment of the quality and performance of its programmes and sponsored provision.  It adds and gives context to the work of the DEL Quality Improvement Advisor and independent assessments of quality, </w:t>
      </w:r>
      <w:r>
        <w:rPr>
          <w:rFonts w:cs="Arial"/>
        </w:rPr>
        <w:lastRenderedPageBreak/>
        <w:t>such as those conducted by the Education and Training Inspectorate (ETI) and the Quality Assurance Agency (QAA).</w:t>
      </w:r>
    </w:p>
    <w:p w:rsidR="009B2910" w:rsidRDefault="009B2910" w:rsidP="008B4A10">
      <w:pPr>
        <w:spacing w:line="360" w:lineRule="auto"/>
        <w:rPr>
          <w:rFonts w:cs="Arial"/>
        </w:rPr>
      </w:pPr>
    </w:p>
    <w:p w:rsidR="009B2910" w:rsidRDefault="009B2910" w:rsidP="00720817">
      <w:pPr>
        <w:numPr>
          <w:ilvl w:val="1"/>
          <w:numId w:val="5"/>
        </w:numPr>
        <w:spacing w:line="360" w:lineRule="auto"/>
        <w:jc w:val="both"/>
        <w:rPr>
          <w:rFonts w:cs="Arial"/>
        </w:rPr>
      </w:pPr>
      <w:r>
        <w:rPr>
          <w:rFonts w:cs="Arial"/>
        </w:rPr>
        <w:t>The report provides an update on performance right across the Department’s key programmes and provision – developing national and international benchmarking analysis and, reflecting on that analysis, identifies further challenges. It is structured around quality and performance in the key areas of skills, innovation and employment/employability that are central to the Department’s strategic focus, and Northern Ireland’s economic and social prosperity. These issues are recognised in the Executive’s Programme for Government and in its Economic Strategy. The Department’s key commitments - around skills, employment and innovation – and the provision it funds to deliver them, form the spine of this report.</w:t>
      </w:r>
    </w:p>
    <w:p w:rsidR="009B2910" w:rsidRDefault="009B2910" w:rsidP="002D5389">
      <w:pPr>
        <w:spacing w:line="360" w:lineRule="auto"/>
        <w:jc w:val="both"/>
        <w:rPr>
          <w:rFonts w:cs="Arial"/>
        </w:rPr>
      </w:pPr>
    </w:p>
    <w:p w:rsidR="009B2910" w:rsidRPr="002D5389" w:rsidRDefault="009B2910" w:rsidP="00720817">
      <w:pPr>
        <w:numPr>
          <w:ilvl w:val="1"/>
          <w:numId w:val="5"/>
        </w:numPr>
        <w:spacing w:line="360" w:lineRule="auto"/>
        <w:jc w:val="both"/>
        <w:rPr>
          <w:rFonts w:cs="Arial"/>
        </w:rPr>
      </w:pPr>
      <w:r>
        <w:rPr>
          <w:rFonts w:cs="Arial"/>
        </w:rPr>
        <w:t xml:space="preserve">An Action Plan has been developed to respond to the specific issues raised in this report and to enhance further the quality and performance of DEL sponsored programmes. It is attached at </w:t>
      </w:r>
      <w:r w:rsidRPr="001B131F">
        <w:rPr>
          <w:rFonts w:cs="Arial"/>
          <w:b/>
        </w:rPr>
        <w:t>Annex A</w:t>
      </w:r>
      <w:r>
        <w:rPr>
          <w:rFonts w:cs="Arial"/>
        </w:rPr>
        <w:t>.</w:t>
      </w:r>
    </w:p>
    <w:p w:rsidR="009B2910" w:rsidRDefault="009B2910" w:rsidP="00145D39">
      <w:pPr>
        <w:spacing w:line="360" w:lineRule="auto"/>
        <w:jc w:val="both"/>
      </w:pPr>
    </w:p>
    <w:tbl>
      <w:tblPr>
        <w:tblW w:w="885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9B2910" w:rsidTr="004F27F2">
        <w:tc>
          <w:tcPr>
            <w:tcW w:w="8856" w:type="dxa"/>
            <w:shd w:val="clear" w:color="auto" w:fill="FFFF00"/>
          </w:tcPr>
          <w:p w:rsidR="009B2910" w:rsidRPr="00D3452D" w:rsidRDefault="009B2910" w:rsidP="00570D6B">
            <w:pPr>
              <w:spacing w:line="360" w:lineRule="auto"/>
              <w:jc w:val="both"/>
              <w:rPr>
                <w:rFonts w:cs="Arial"/>
                <w:b/>
              </w:rPr>
            </w:pPr>
            <w:r w:rsidRPr="00D3452D">
              <w:rPr>
                <w:rFonts w:cs="Arial"/>
                <w:b/>
              </w:rPr>
              <w:t>Box 1.1: Benchmarking Performance</w:t>
            </w:r>
          </w:p>
          <w:p w:rsidR="009B2910" w:rsidRPr="00570D6B" w:rsidRDefault="009B2910" w:rsidP="00570D6B">
            <w:pPr>
              <w:spacing w:line="360" w:lineRule="auto"/>
              <w:jc w:val="both"/>
              <w:rPr>
                <w:rFonts w:cs="Arial"/>
              </w:rPr>
            </w:pPr>
          </w:p>
          <w:p w:rsidR="00017391" w:rsidRDefault="009B2910" w:rsidP="00017391">
            <w:pPr>
              <w:numPr>
                <w:ilvl w:val="0"/>
                <w:numId w:val="65"/>
              </w:numPr>
              <w:spacing w:line="360" w:lineRule="auto"/>
              <w:ind w:left="414" w:hanging="414"/>
              <w:jc w:val="both"/>
              <w:rPr>
                <w:rFonts w:cs="Arial"/>
              </w:rPr>
            </w:pPr>
            <w:r w:rsidRPr="00570D6B">
              <w:rPr>
                <w:rFonts w:cs="Arial"/>
              </w:rPr>
              <w:t>The Northern Ireland economy is becoming increasingly integrated into the global economy and is competing internationally for business and inward investment. Northern Ireland must therefore look beyond its own record on key areas such as skills, employment and innovation by assessing its performance in a</w:t>
            </w:r>
            <w:r>
              <w:rPr>
                <w:rFonts w:cs="Arial"/>
              </w:rPr>
              <w:t xml:space="preserve"> </w:t>
            </w:r>
            <w:r w:rsidRPr="00570D6B">
              <w:rPr>
                <w:rFonts w:cs="Arial"/>
              </w:rPr>
              <w:t>n</w:t>
            </w:r>
            <w:r>
              <w:rPr>
                <w:rFonts w:cs="Arial"/>
              </w:rPr>
              <w:t>ational and</w:t>
            </w:r>
            <w:r w:rsidRPr="00570D6B">
              <w:rPr>
                <w:rFonts w:cs="Arial"/>
              </w:rPr>
              <w:t xml:space="preserve"> international context.</w:t>
            </w:r>
          </w:p>
          <w:p w:rsidR="00017391" w:rsidRDefault="00017391" w:rsidP="00017391">
            <w:pPr>
              <w:spacing w:line="360" w:lineRule="auto"/>
              <w:jc w:val="both"/>
              <w:rPr>
                <w:rFonts w:cs="Arial"/>
              </w:rPr>
            </w:pPr>
          </w:p>
          <w:p w:rsidR="009B2910" w:rsidRPr="00570D6B" w:rsidRDefault="009B2910" w:rsidP="00017391">
            <w:pPr>
              <w:numPr>
                <w:ilvl w:val="0"/>
                <w:numId w:val="65"/>
              </w:numPr>
              <w:spacing w:line="360" w:lineRule="auto"/>
              <w:ind w:left="414" w:hanging="425"/>
              <w:jc w:val="both"/>
              <w:rPr>
                <w:rFonts w:cs="Arial"/>
              </w:rPr>
            </w:pPr>
            <w:r w:rsidRPr="00570D6B">
              <w:rPr>
                <w:rFonts w:cs="Arial"/>
              </w:rPr>
              <w:t xml:space="preserve">For this reason the Department has sought to report upon </w:t>
            </w:r>
            <w:r w:rsidR="00F873BB">
              <w:rPr>
                <w:rFonts w:cs="Arial"/>
              </w:rPr>
              <w:t xml:space="preserve">its </w:t>
            </w:r>
            <w:r w:rsidRPr="00570D6B">
              <w:rPr>
                <w:rFonts w:cs="Arial"/>
              </w:rPr>
              <w:t xml:space="preserve">performance </w:t>
            </w:r>
            <w:r>
              <w:rPr>
                <w:rFonts w:cs="Arial"/>
              </w:rPr>
              <w:t>in a wider context</w:t>
            </w:r>
            <w:r w:rsidR="00F873BB">
              <w:rPr>
                <w:rFonts w:cs="Arial"/>
              </w:rPr>
              <w:t>,</w:t>
            </w:r>
            <w:r w:rsidRPr="00570D6B">
              <w:rPr>
                <w:rFonts w:cs="Arial"/>
              </w:rPr>
              <w:t xml:space="preserve"> where possible. These benchmarks – both national and international – are presented in yellow boxes throughout the report.</w:t>
            </w:r>
          </w:p>
          <w:p w:rsidR="009B2910" w:rsidRPr="00570D6B" w:rsidRDefault="009B2910" w:rsidP="00570D6B">
            <w:pPr>
              <w:spacing w:line="360" w:lineRule="auto"/>
              <w:jc w:val="both"/>
              <w:rPr>
                <w:rFonts w:cs="Arial"/>
              </w:rPr>
            </w:pPr>
          </w:p>
          <w:p w:rsidR="001B131F" w:rsidRDefault="009B2910" w:rsidP="001B131F">
            <w:pPr>
              <w:numPr>
                <w:ilvl w:val="0"/>
                <w:numId w:val="65"/>
              </w:numPr>
              <w:spacing w:line="360" w:lineRule="auto"/>
              <w:ind w:left="414" w:hanging="414"/>
              <w:jc w:val="both"/>
              <w:rPr>
                <w:rFonts w:cs="Arial"/>
                <w:lang w:eastAsia="en-GB"/>
              </w:rPr>
            </w:pPr>
            <w:r>
              <w:rPr>
                <w:rFonts w:cs="Arial"/>
              </w:rPr>
              <w:lastRenderedPageBreak/>
              <w:t>To build further on this approach, t</w:t>
            </w:r>
            <w:r w:rsidRPr="00570D6B">
              <w:rPr>
                <w:rFonts w:cs="Arial"/>
              </w:rPr>
              <w:t xml:space="preserve">he Department </w:t>
            </w:r>
            <w:r w:rsidR="001B131F">
              <w:rPr>
                <w:rFonts w:cs="Arial"/>
              </w:rPr>
              <w:t xml:space="preserve">has </w:t>
            </w:r>
            <w:r>
              <w:rPr>
                <w:rFonts w:cs="Arial"/>
              </w:rPr>
              <w:t>commissioned</w:t>
            </w:r>
            <w:r w:rsidR="001B131F">
              <w:rPr>
                <w:rFonts w:cs="Arial"/>
              </w:rPr>
              <w:t>, as part of its Research Agenda,</w:t>
            </w:r>
            <w:r>
              <w:rPr>
                <w:rFonts w:cs="Arial"/>
              </w:rPr>
              <w:t xml:space="preserve"> a scoping study to </w:t>
            </w:r>
            <w:r w:rsidRPr="00747FC1">
              <w:rPr>
                <w:rFonts w:cs="Arial"/>
                <w:lang w:eastAsia="en-GB"/>
              </w:rPr>
              <w:t>identify best practice in in</w:t>
            </w:r>
            <w:r>
              <w:rPr>
                <w:rFonts w:cs="Arial"/>
                <w:lang w:eastAsia="en-GB"/>
              </w:rPr>
              <w:t xml:space="preserve">ternational skills benchmarking. The scoping study </w:t>
            </w:r>
            <w:r w:rsidR="001B131F">
              <w:rPr>
                <w:rFonts w:cs="Arial"/>
                <w:lang w:eastAsia="en-GB"/>
              </w:rPr>
              <w:t xml:space="preserve">will </w:t>
            </w:r>
            <w:r>
              <w:rPr>
                <w:rFonts w:cs="Arial"/>
                <w:lang w:eastAsia="en-GB"/>
              </w:rPr>
              <w:t xml:space="preserve">benchmark Northern Ireland’s performance against other regions and assess the Department’s performance and its associated impact on productivity and employment against other small, open, </w:t>
            </w:r>
            <w:proofErr w:type="gramStart"/>
            <w:r>
              <w:rPr>
                <w:rFonts w:cs="Arial"/>
                <w:lang w:eastAsia="en-GB"/>
              </w:rPr>
              <w:t>developed</w:t>
            </w:r>
            <w:proofErr w:type="gramEnd"/>
            <w:r>
              <w:rPr>
                <w:rFonts w:cs="Arial"/>
                <w:lang w:eastAsia="en-GB"/>
              </w:rPr>
              <w:t xml:space="preserve">, knowledge based, and export focused economies. </w:t>
            </w:r>
            <w:r w:rsidR="001B131F">
              <w:rPr>
                <w:rFonts w:cs="Arial"/>
                <w:lang w:eastAsia="en-GB"/>
              </w:rPr>
              <w:t>The research will be published late 2013 / early 2014.</w:t>
            </w:r>
          </w:p>
          <w:p w:rsidR="001B131F" w:rsidRDefault="001B131F" w:rsidP="001B131F">
            <w:pPr>
              <w:spacing w:line="360" w:lineRule="auto"/>
              <w:ind w:left="414"/>
              <w:jc w:val="both"/>
              <w:rPr>
                <w:rFonts w:cs="Arial"/>
                <w:lang w:eastAsia="en-GB"/>
              </w:rPr>
            </w:pPr>
          </w:p>
          <w:p w:rsidR="001B131F" w:rsidRPr="001B131F" w:rsidRDefault="001B131F" w:rsidP="001B131F">
            <w:pPr>
              <w:numPr>
                <w:ilvl w:val="0"/>
                <w:numId w:val="65"/>
              </w:numPr>
              <w:spacing w:line="360" w:lineRule="auto"/>
              <w:ind w:left="414" w:hanging="414"/>
              <w:jc w:val="both"/>
              <w:rPr>
                <w:rFonts w:cs="Arial"/>
                <w:lang w:eastAsia="en-GB"/>
              </w:rPr>
            </w:pPr>
            <w:r>
              <w:rPr>
                <w:rFonts w:cs="Arial"/>
                <w:bCs/>
              </w:rPr>
              <w:t>T</w:t>
            </w:r>
            <w:r w:rsidR="00582E0E" w:rsidRPr="001B131F">
              <w:rPr>
                <w:rFonts w:cs="Arial"/>
                <w:bCs/>
              </w:rPr>
              <w:t xml:space="preserve">he OECD published </w:t>
            </w:r>
            <w:r>
              <w:rPr>
                <w:rFonts w:cs="Arial"/>
                <w:bCs/>
              </w:rPr>
              <w:t xml:space="preserve">recently </w:t>
            </w:r>
            <w:r w:rsidR="00582E0E" w:rsidRPr="001B131F">
              <w:rPr>
                <w:rFonts w:cs="Arial"/>
                <w:bCs/>
              </w:rPr>
              <w:t>the results of its International Survey of Adult Skills (ISAS).</w:t>
            </w:r>
            <w:r w:rsidR="00582E0E">
              <w:rPr>
                <w:rStyle w:val="FootnoteReference"/>
                <w:bCs/>
              </w:rPr>
              <w:footnoteReference w:id="29"/>
            </w:r>
            <w:r w:rsidR="00582E0E" w:rsidRPr="001B131F">
              <w:rPr>
                <w:rFonts w:cs="Arial"/>
                <w:bCs/>
              </w:rPr>
              <w:t xml:space="preserve"> The results show that adult literacy levels in N. Ireland have improved over the last decade and a</w:t>
            </w:r>
            <w:r>
              <w:rPr>
                <w:rFonts w:cs="Arial"/>
                <w:bCs/>
              </w:rPr>
              <w:t xml:space="preserve"> half and the region has closed</w:t>
            </w:r>
            <w:r w:rsidR="00582E0E" w:rsidRPr="001B131F">
              <w:rPr>
                <w:rFonts w:cs="Arial"/>
                <w:bCs/>
              </w:rPr>
              <w:t xml:space="preserve"> the skills gap with the OECD average. N. Ireland’s improvement has been driven by improving literacy standards for those adults performing at the lower competency levels. This is in keeping with the Department’s strategic focus via delivery of the Essential Skills programme.</w:t>
            </w:r>
          </w:p>
          <w:p w:rsidR="001B131F" w:rsidRPr="001B131F" w:rsidRDefault="001B131F" w:rsidP="001B131F">
            <w:pPr>
              <w:spacing w:line="360" w:lineRule="auto"/>
              <w:ind w:left="414"/>
              <w:jc w:val="both"/>
              <w:rPr>
                <w:rFonts w:cs="Arial"/>
                <w:lang w:eastAsia="en-GB"/>
              </w:rPr>
            </w:pPr>
          </w:p>
          <w:p w:rsidR="00582E0E" w:rsidRPr="001B131F" w:rsidRDefault="00582E0E" w:rsidP="001B131F">
            <w:pPr>
              <w:numPr>
                <w:ilvl w:val="0"/>
                <w:numId w:val="65"/>
              </w:numPr>
              <w:spacing w:line="360" w:lineRule="auto"/>
              <w:ind w:left="414" w:hanging="414"/>
              <w:jc w:val="both"/>
              <w:rPr>
                <w:rFonts w:cs="Arial"/>
                <w:lang w:eastAsia="en-GB"/>
              </w:rPr>
            </w:pPr>
            <w:r w:rsidRPr="001B131F">
              <w:rPr>
                <w:rFonts w:cs="Arial"/>
                <w:bCs/>
              </w:rPr>
              <w:t>Whatever international source is used, the evidence suggests that there is still much to be done if N. Ireland is to further close the gap with the leading countries.</w:t>
            </w:r>
          </w:p>
          <w:p w:rsidR="009B2910" w:rsidRDefault="009B2910" w:rsidP="000C3538">
            <w:pPr>
              <w:pStyle w:val="ListParagraph"/>
              <w:spacing w:after="0" w:line="360" w:lineRule="auto"/>
              <w:ind w:left="426"/>
              <w:contextualSpacing/>
              <w:jc w:val="both"/>
            </w:pPr>
          </w:p>
        </w:tc>
      </w:tr>
    </w:tbl>
    <w:p w:rsidR="009B2910" w:rsidRDefault="009B2910" w:rsidP="008718DE">
      <w:pPr>
        <w:pStyle w:val="Heading1"/>
      </w:pPr>
    </w:p>
    <w:p w:rsidR="009B2910" w:rsidRPr="008718DE" w:rsidRDefault="009B2910" w:rsidP="008718DE">
      <w:pPr>
        <w:pStyle w:val="Heading1"/>
      </w:pPr>
      <w:bookmarkStart w:id="28" w:name="Context"/>
      <w:bookmarkStart w:id="29" w:name="_Toc361906398"/>
      <w:bookmarkStart w:id="30" w:name="_Toc361908019"/>
      <w:bookmarkStart w:id="31" w:name="_Toc361909299"/>
      <w:bookmarkStart w:id="32" w:name="_Toc361909344"/>
      <w:bookmarkStart w:id="33" w:name="_Toc361910539"/>
      <w:bookmarkStart w:id="34" w:name="_Toc361925028"/>
      <w:r w:rsidRPr="008718DE">
        <w:t>Chapter 2: Context for Analysis</w:t>
      </w:r>
      <w:bookmarkEnd w:id="28"/>
      <w:bookmarkEnd w:id="29"/>
      <w:bookmarkEnd w:id="30"/>
      <w:bookmarkEnd w:id="31"/>
      <w:bookmarkEnd w:id="32"/>
      <w:bookmarkEnd w:id="33"/>
      <w:bookmarkEnd w:id="34"/>
    </w:p>
    <w:p w:rsidR="009B2910" w:rsidRDefault="009B2910" w:rsidP="00145D39">
      <w:pPr>
        <w:autoSpaceDE w:val="0"/>
        <w:autoSpaceDN w:val="0"/>
        <w:adjustRightInd w:val="0"/>
        <w:spacing w:line="360" w:lineRule="auto"/>
        <w:jc w:val="both"/>
        <w:rPr>
          <w:rFonts w:cs="Arial"/>
          <w:lang w:eastAsia="en-GB"/>
        </w:rPr>
      </w:pPr>
    </w:p>
    <w:p w:rsidR="009B2910" w:rsidRDefault="009B2910" w:rsidP="00720817">
      <w:pPr>
        <w:numPr>
          <w:ilvl w:val="1"/>
          <w:numId w:val="6"/>
        </w:numPr>
        <w:spacing w:line="360" w:lineRule="auto"/>
        <w:jc w:val="both"/>
        <w:rPr>
          <w:rFonts w:cs="Arial"/>
        </w:rPr>
      </w:pPr>
      <w:r w:rsidRPr="008C2ABB">
        <w:rPr>
          <w:rFonts w:cs="Arial"/>
        </w:rPr>
        <w:t xml:space="preserve">The downturn continues to have a significant impact on the economic, demographic and social backdrop for the Department’s provision. </w:t>
      </w:r>
      <w:r>
        <w:rPr>
          <w:rFonts w:cs="Arial"/>
        </w:rPr>
        <w:t>While there are some signs of tentative recovery in a number of sectors, particularly those that are export focused, t</w:t>
      </w:r>
      <w:r w:rsidRPr="008C2ABB">
        <w:rPr>
          <w:rFonts w:cs="Arial"/>
        </w:rPr>
        <w:t xml:space="preserve">he underlying </w:t>
      </w:r>
      <w:r>
        <w:rPr>
          <w:rFonts w:cs="Arial"/>
        </w:rPr>
        <w:t xml:space="preserve">economic </w:t>
      </w:r>
      <w:r w:rsidRPr="008C2ABB">
        <w:rPr>
          <w:rFonts w:cs="Arial"/>
        </w:rPr>
        <w:t xml:space="preserve">picture </w:t>
      </w:r>
      <w:r>
        <w:rPr>
          <w:rFonts w:cs="Arial"/>
        </w:rPr>
        <w:t xml:space="preserve">in Northern Ireland remains challenging. Overall, </w:t>
      </w:r>
      <w:r w:rsidRPr="008C2ABB">
        <w:rPr>
          <w:rFonts w:cs="Arial"/>
        </w:rPr>
        <w:t>Nor</w:t>
      </w:r>
      <w:r w:rsidR="00955A69">
        <w:rPr>
          <w:rFonts w:cs="Arial"/>
        </w:rPr>
        <w:t xml:space="preserve">thern </w:t>
      </w:r>
      <w:r w:rsidR="00955A69">
        <w:rPr>
          <w:rFonts w:cs="Arial"/>
        </w:rPr>
        <w:lastRenderedPageBreak/>
        <w:t>Ireland can expect limited</w:t>
      </w:r>
      <w:r w:rsidRPr="008C2ABB">
        <w:rPr>
          <w:rFonts w:cs="Arial"/>
        </w:rPr>
        <w:t xml:space="preserve"> growth to continue </w:t>
      </w:r>
      <w:r w:rsidR="003A3CBE">
        <w:rPr>
          <w:rFonts w:cs="Arial"/>
        </w:rPr>
        <w:t>for some time</w:t>
      </w:r>
      <w:r>
        <w:rPr>
          <w:rFonts w:cs="Arial"/>
        </w:rPr>
        <w:t xml:space="preserve">, according to independent forecasts. </w:t>
      </w:r>
    </w:p>
    <w:p w:rsidR="009B2910" w:rsidRDefault="009B2910" w:rsidP="009458F2">
      <w:pPr>
        <w:spacing w:line="360" w:lineRule="auto"/>
        <w:ind w:left="792"/>
        <w:jc w:val="both"/>
        <w:rPr>
          <w:rFonts w:cs="Arial"/>
        </w:rPr>
      </w:pPr>
    </w:p>
    <w:p w:rsidR="009B2910" w:rsidRDefault="009B2910" w:rsidP="00720817">
      <w:pPr>
        <w:numPr>
          <w:ilvl w:val="1"/>
          <w:numId w:val="6"/>
        </w:numPr>
        <w:spacing w:line="360" w:lineRule="auto"/>
        <w:jc w:val="both"/>
        <w:rPr>
          <w:rFonts w:cs="Arial"/>
        </w:rPr>
      </w:pPr>
      <w:r>
        <w:rPr>
          <w:rFonts w:cs="Arial"/>
        </w:rPr>
        <w:t xml:space="preserve">Moreover, the future prospects for the Northern Ireland economy, in the short term to medium term at least, are likely to be influenced strongly by external factors. </w:t>
      </w:r>
      <w:r w:rsidRPr="00D15064">
        <w:rPr>
          <w:rFonts w:cs="Arial"/>
        </w:rPr>
        <w:t xml:space="preserve">The </w:t>
      </w:r>
      <w:proofErr w:type="spellStart"/>
      <w:r w:rsidRPr="00D15064">
        <w:rPr>
          <w:rFonts w:cs="Arial"/>
        </w:rPr>
        <w:t>eurozone</w:t>
      </w:r>
      <w:proofErr w:type="spellEnd"/>
      <w:r w:rsidRPr="00D15064">
        <w:rPr>
          <w:rFonts w:cs="Arial"/>
        </w:rPr>
        <w:t xml:space="preserve"> crisis </w:t>
      </w:r>
      <w:r>
        <w:rPr>
          <w:rFonts w:cs="Arial"/>
        </w:rPr>
        <w:t xml:space="preserve">continues to weigh down on global economic confidence. Local economic confidence is also being influenced by continued public sector spending constraint, deflated property prices and </w:t>
      </w:r>
      <w:r w:rsidRPr="00D15064">
        <w:rPr>
          <w:rFonts w:cs="Arial"/>
        </w:rPr>
        <w:t>subdued earnings growth</w:t>
      </w:r>
      <w:r>
        <w:rPr>
          <w:rFonts w:cs="Arial"/>
        </w:rPr>
        <w:t>.</w:t>
      </w:r>
    </w:p>
    <w:p w:rsidR="009B2910" w:rsidRDefault="009B2910" w:rsidP="00145D39">
      <w:pPr>
        <w:autoSpaceDE w:val="0"/>
        <w:autoSpaceDN w:val="0"/>
        <w:adjustRightInd w:val="0"/>
        <w:spacing w:line="360" w:lineRule="auto"/>
        <w:jc w:val="both"/>
        <w:rPr>
          <w:rFonts w:cs="Arial"/>
          <w:lang w:eastAsia="en-GB"/>
        </w:rPr>
      </w:pPr>
    </w:p>
    <w:p w:rsidR="009B2910" w:rsidRDefault="009B2910" w:rsidP="004148AE">
      <w:pPr>
        <w:numPr>
          <w:ilvl w:val="1"/>
          <w:numId w:val="6"/>
        </w:numPr>
        <w:spacing w:line="360" w:lineRule="auto"/>
        <w:jc w:val="both"/>
        <w:rPr>
          <w:rFonts w:cs="Arial"/>
        </w:rPr>
      </w:pPr>
      <w:r w:rsidRPr="008C2ABB">
        <w:rPr>
          <w:rFonts w:cs="Arial"/>
        </w:rPr>
        <w:t xml:space="preserve">The global downturn has compounded a number of Northern Ireland’s existing economic weaknesses including productivity levels that are too low and high economic inactivity (the highest in the UK). </w:t>
      </w:r>
      <w:r>
        <w:rPr>
          <w:rFonts w:cs="Arial"/>
        </w:rPr>
        <w:t xml:space="preserve">While the rate of decline in the </w:t>
      </w:r>
      <w:r w:rsidRPr="008C2ABB">
        <w:rPr>
          <w:rFonts w:cs="Arial"/>
        </w:rPr>
        <w:t xml:space="preserve">Northern Ireland labour market has </w:t>
      </w:r>
      <w:r>
        <w:rPr>
          <w:rFonts w:cs="Arial"/>
        </w:rPr>
        <w:t xml:space="preserve">eased recently, levels of unemployment, </w:t>
      </w:r>
      <w:r w:rsidRPr="008C2ABB">
        <w:rPr>
          <w:rFonts w:cs="Arial"/>
        </w:rPr>
        <w:t xml:space="preserve">particularly </w:t>
      </w:r>
      <w:r>
        <w:rPr>
          <w:rFonts w:cs="Arial"/>
        </w:rPr>
        <w:t xml:space="preserve">long term unemployment and youth unemployment remain a concern. It will be important for Northern Ireland’s future growth prospects that people do not become detached from the labour market and that is a key focus for the Department. The depressed labour market presents significant challenges for the Northern Ireland Employment Service.  </w:t>
      </w:r>
      <w:r w:rsidRPr="009458F2">
        <w:rPr>
          <w:rFonts w:cs="Arial"/>
        </w:rPr>
        <w:t>The numbers of people claiming Jobseeker’s Allowance has risen from a pre-recession low of around 23,000 to over 6</w:t>
      </w:r>
      <w:r w:rsidR="00FF0594">
        <w:rPr>
          <w:rFonts w:cs="Arial"/>
        </w:rPr>
        <w:t>5</w:t>
      </w:r>
      <w:r w:rsidRPr="009458F2">
        <w:rPr>
          <w:rFonts w:cs="Arial"/>
        </w:rPr>
        <w:t>,000</w:t>
      </w:r>
      <w:r>
        <w:rPr>
          <w:rStyle w:val="FootnoteReference"/>
          <w:rFonts w:cs="Arial"/>
        </w:rPr>
        <w:footnoteReference w:id="30"/>
      </w:r>
      <w:r w:rsidRPr="009458F2">
        <w:rPr>
          <w:rFonts w:cs="Arial"/>
        </w:rPr>
        <w:t xml:space="preserve"> – a rise of over 40,000</w:t>
      </w:r>
      <w:r w:rsidR="00FF0594">
        <w:rPr>
          <w:rFonts w:cs="Arial"/>
        </w:rPr>
        <w:t xml:space="preserve"> (Dec 2012)</w:t>
      </w:r>
      <w:r w:rsidRPr="009458F2">
        <w:rPr>
          <w:rFonts w:cs="Arial"/>
        </w:rPr>
        <w:t>. Employee jobs figures from NISRA’s Quarterly Employment S</w:t>
      </w:r>
      <w:r>
        <w:rPr>
          <w:rFonts w:cs="Arial"/>
        </w:rPr>
        <w:t>urvey</w:t>
      </w:r>
      <w:r w:rsidRPr="009458F2">
        <w:rPr>
          <w:rFonts w:cs="Arial"/>
        </w:rPr>
        <w:t xml:space="preserve"> similarly show a fall of around 40,000</w:t>
      </w:r>
      <w:r>
        <w:rPr>
          <w:rFonts w:cs="Arial"/>
        </w:rPr>
        <w:t xml:space="preserve"> jobs</w:t>
      </w:r>
      <w:r w:rsidRPr="009458F2">
        <w:rPr>
          <w:rFonts w:cs="Arial"/>
        </w:rPr>
        <w:t xml:space="preserve"> since the pre-recession peak.</w:t>
      </w:r>
      <w:r>
        <w:rPr>
          <w:rFonts w:cs="Arial"/>
        </w:rPr>
        <w:t xml:space="preserve"> </w:t>
      </w:r>
      <w:r w:rsidR="00FF0594">
        <w:rPr>
          <w:rFonts w:cs="Arial"/>
        </w:rPr>
        <w:t>However, more recently the claimant count has decreased by almost 3,000 since the start of 2013.</w:t>
      </w:r>
    </w:p>
    <w:p w:rsidR="009B2910" w:rsidRDefault="009B2910" w:rsidP="004148AE">
      <w:pPr>
        <w:pStyle w:val="ListParagraph"/>
        <w:rPr>
          <w:rFonts w:ascii="Arial" w:hAnsi="Arial" w:cs="Arial"/>
        </w:rPr>
      </w:pPr>
    </w:p>
    <w:p w:rsidR="009B2910" w:rsidRDefault="009B2910" w:rsidP="004148AE">
      <w:pPr>
        <w:numPr>
          <w:ilvl w:val="1"/>
          <w:numId w:val="6"/>
        </w:numPr>
        <w:spacing w:line="360" w:lineRule="auto"/>
        <w:jc w:val="both"/>
        <w:rPr>
          <w:rFonts w:cs="Arial"/>
        </w:rPr>
      </w:pPr>
      <w:r>
        <w:rPr>
          <w:rFonts w:cs="Arial"/>
        </w:rPr>
        <w:t xml:space="preserve">Looking at Northern Ireland’s employee jobs figures in more detail reveals two key trends in terms of gender and working pattern. Namely, </w:t>
      </w:r>
      <w:r>
        <w:rPr>
          <w:rFonts w:cs="Arial"/>
        </w:rPr>
        <w:lastRenderedPageBreak/>
        <w:t>full-time employment and male employees have borne the brunt of the job losses so far. Males have accounted for over two thirds (68%) of the net decrease in employee jobs between March 2008 and March 2013. This is due to the concentration of job losses in male dominated industries such as manufacturing and construction.</w:t>
      </w:r>
      <w:r w:rsidRPr="004148AE">
        <w:rPr>
          <w:rFonts w:cs="Arial"/>
        </w:rPr>
        <w:t xml:space="preserve"> </w:t>
      </w:r>
      <w:r>
        <w:rPr>
          <w:rFonts w:cs="Arial"/>
        </w:rPr>
        <w:t>Over the last 5 years the number of male employee jobs has fallen by 27,060 jobs (7.6%), which compares with 12,520 (3.3%) for females. However, the number of male employees in full-time employment has fallen by almost 10% over the same period, double the decline experienced by females. Interestingly, the number of male part-time jobs has increased by 2.3% (+1,450) over the last 5 years. Female part-time employment in March 2013 was less than 2% below the corresponding figure in March 2008. As a result, Northern Ireland’s overall part-time employment has fallen by less than 1% (1,910) over the last 5 years. Meanwhile full-time employment has fallen by a hefty 7.8% or 37,670 jobs, over the same period.</w:t>
      </w:r>
    </w:p>
    <w:p w:rsidR="009B2910" w:rsidRDefault="009B2910" w:rsidP="004148AE">
      <w:pPr>
        <w:pStyle w:val="ListParagraph"/>
        <w:rPr>
          <w:rFonts w:ascii="Arial" w:hAnsi="Arial" w:cs="Arial"/>
        </w:rPr>
      </w:pPr>
    </w:p>
    <w:p w:rsidR="009B2910" w:rsidRPr="004148AE" w:rsidRDefault="003A3CBE" w:rsidP="004148AE">
      <w:pPr>
        <w:numPr>
          <w:ilvl w:val="1"/>
          <w:numId w:val="6"/>
        </w:numPr>
        <w:spacing w:line="360" w:lineRule="auto"/>
        <w:jc w:val="both"/>
        <w:rPr>
          <w:rFonts w:cs="Arial"/>
        </w:rPr>
      </w:pPr>
      <w:r>
        <w:rPr>
          <w:rFonts w:cs="Arial"/>
        </w:rPr>
        <w:t>P</w:t>
      </w:r>
      <w:r w:rsidR="009B2910" w:rsidRPr="004148AE">
        <w:rPr>
          <w:rFonts w:cs="Arial"/>
        </w:rPr>
        <w:t xml:space="preserve">rivate sector jobs have recovered in the UK as a whole to a level above their pre-recession peak, over the same period they have fallen by 7% in NI. </w:t>
      </w:r>
    </w:p>
    <w:p w:rsidR="009B2910" w:rsidRPr="006D7A6E" w:rsidRDefault="009B2910" w:rsidP="00E6247A">
      <w:pPr>
        <w:autoSpaceDE w:val="0"/>
        <w:autoSpaceDN w:val="0"/>
        <w:adjustRightInd w:val="0"/>
        <w:spacing w:line="360" w:lineRule="auto"/>
        <w:jc w:val="both"/>
        <w:rPr>
          <w:rFonts w:cs="Arial"/>
          <w:lang w:eastAsia="en-GB"/>
        </w:rPr>
      </w:pPr>
    </w:p>
    <w:p w:rsidR="009B2910" w:rsidRDefault="009B2910" w:rsidP="00720817">
      <w:pPr>
        <w:numPr>
          <w:ilvl w:val="1"/>
          <w:numId w:val="6"/>
        </w:numPr>
        <w:spacing w:line="360" w:lineRule="auto"/>
        <w:jc w:val="both"/>
        <w:rPr>
          <w:rFonts w:cs="Arial"/>
        </w:rPr>
      </w:pPr>
      <w:bookmarkStart w:id="35" w:name="OLE_LINK1"/>
      <w:bookmarkStart w:id="36" w:name="OLE_LINK2"/>
      <w:r>
        <w:rPr>
          <w:rFonts w:cs="Arial"/>
        </w:rPr>
        <w:t xml:space="preserve">Demographic factors are also expected to play a part. Northern Ireland has a young population (0-14yrs); younger than the UK average and second only to the Republic of Ireland within the European Union. This represents a potential economic strength for the future, if harnessed fully. These younger cohorts are likely to be better qualified than any of their predecessors. However, challenges remain in ensuring they have skills in areas that will match closely with future demand and that they do not become detached from a labour market which remains weak. </w:t>
      </w:r>
    </w:p>
    <w:p w:rsidR="009B2910" w:rsidRDefault="009B2910" w:rsidP="00A32F48">
      <w:pPr>
        <w:pStyle w:val="ListParagraph"/>
        <w:rPr>
          <w:rFonts w:ascii="Arial" w:hAnsi="Arial" w:cs="Arial"/>
        </w:rPr>
      </w:pPr>
    </w:p>
    <w:p w:rsidR="009B2910" w:rsidRDefault="009B2910" w:rsidP="00720817">
      <w:pPr>
        <w:numPr>
          <w:ilvl w:val="1"/>
          <w:numId w:val="6"/>
        </w:numPr>
        <w:spacing w:line="360" w:lineRule="auto"/>
        <w:jc w:val="both"/>
        <w:rPr>
          <w:rFonts w:cs="Arial"/>
        </w:rPr>
      </w:pPr>
      <w:r>
        <w:rPr>
          <w:rFonts w:cs="Arial"/>
        </w:rPr>
        <w:lastRenderedPageBreak/>
        <w:t>Despite having proportionately more young people, the demographic in this age range is in transition.</w:t>
      </w:r>
      <w:r w:rsidRPr="000E2A67">
        <w:rPr>
          <w:rFonts w:cs="Arial"/>
        </w:rPr>
        <w:t xml:space="preserve"> </w:t>
      </w:r>
      <w:r>
        <w:rPr>
          <w:rFonts w:cs="Arial"/>
        </w:rPr>
        <w:t>T</w:t>
      </w:r>
      <w:r w:rsidRPr="00120886">
        <w:rPr>
          <w:rFonts w:cs="Arial"/>
        </w:rPr>
        <w:t>he population of 16 and 17 year olds in Northern Ireland has fallen from just under 52,000 in 2007 to an estimated 49,000</w:t>
      </w:r>
      <w:r>
        <w:rPr>
          <w:rFonts w:cs="Arial"/>
        </w:rPr>
        <w:t xml:space="preserve"> in 2012, a fall of 5%. The</w:t>
      </w:r>
      <w:r w:rsidRPr="00120886">
        <w:rPr>
          <w:rFonts w:cs="Arial"/>
        </w:rPr>
        <w:t xml:space="preserve"> fall in the number of young people is expected to continue until about 2018 when it is expected</w:t>
      </w:r>
      <w:r>
        <w:rPr>
          <w:rFonts w:cs="Arial"/>
        </w:rPr>
        <w:t xml:space="preserve"> to bottom out at around 45,000. A</w:t>
      </w:r>
      <w:r w:rsidRPr="00120886">
        <w:rPr>
          <w:rFonts w:cs="Arial"/>
        </w:rPr>
        <w:t>fter that it is expected to rise again</w:t>
      </w:r>
      <w:r>
        <w:rPr>
          <w:rFonts w:cs="Arial"/>
        </w:rPr>
        <w:t xml:space="preserve"> and </w:t>
      </w:r>
      <w:r w:rsidRPr="00120886">
        <w:rPr>
          <w:rFonts w:cs="Arial"/>
        </w:rPr>
        <w:t>recover to 50,000 by the end o</w:t>
      </w:r>
      <w:r>
        <w:rPr>
          <w:rFonts w:cs="Arial"/>
        </w:rPr>
        <w:t>f the next decade (around 2030)</w:t>
      </w:r>
      <w:r w:rsidRPr="00120886">
        <w:rPr>
          <w:rFonts w:cs="Arial"/>
        </w:rPr>
        <w:t xml:space="preserve"> reflecting recent rises in fertility.</w:t>
      </w:r>
      <w:r>
        <w:rPr>
          <w:rFonts w:cs="Arial"/>
          <w:lang w:eastAsia="en-GB"/>
        </w:rPr>
        <w:t xml:space="preserve"> This group represents </w:t>
      </w:r>
      <w:r w:rsidRPr="002D1E00">
        <w:rPr>
          <w:rFonts w:cs="Arial"/>
          <w:lang w:eastAsia="en-GB"/>
        </w:rPr>
        <w:t xml:space="preserve">a key cohort for </w:t>
      </w:r>
      <w:r>
        <w:rPr>
          <w:rFonts w:cs="Arial"/>
          <w:lang w:eastAsia="en-GB"/>
        </w:rPr>
        <w:t xml:space="preserve">DEL as it is made up of those people that are about to enter the labour market for the first time. The continued decline </w:t>
      </w:r>
      <w:r w:rsidRPr="002D1E00">
        <w:rPr>
          <w:rFonts w:cs="Arial"/>
          <w:lang w:eastAsia="en-GB"/>
        </w:rPr>
        <w:t>means that Northern Ireland may have to look more to the up-ski</w:t>
      </w:r>
      <w:r>
        <w:rPr>
          <w:rFonts w:cs="Arial"/>
          <w:lang w:eastAsia="en-GB"/>
        </w:rPr>
        <w:t>lling of the existing workforce to meet future skill needs. This is an issue that is picked up in the Northern Ireland Skills Strategy “Success through Skills – Transforming Futures”.</w:t>
      </w:r>
    </w:p>
    <w:p w:rsidR="009B2910" w:rsidRDefault="009B2910" w:rsidP="00C30863">
      <w:pPr>
        <w:spacing w:line="360" w:lineRule="auto"/>
        <w:jc w:val="both"/>
        <w:rPr>
          <w:rFonts w:cs="Arial"/>
        </w:rPr>
      </w:pPr>
    </w:p>
    <w:p w:rsidR="009B2910" w:rsidRPr="008F294F" w:rsidRDefault="009B2910" w:rsidP="00184C02">
      <w:pPr>
        <w:numPr>
          <w:ilvl w:val="1"/>
          <w:numId w:val="6"/>
        </w:numPr>
        <w:spacing w:line="360" w:lineRule="auto"/>
        <w:jc w:val="both"/>
        <w:rPr>
          <w:rFonts w:cs="Arial"/>
        </w:rPr>
      </w:pPr>
      <w:r w:rsidRPr="008F294F">
        <w:rPr>
          <w:rFonts w:cs="Arial"/>
        </w:rPr>
        <w:t>Population projections also indicate a marked increase in the size of the population at older ages. The number of people aged 65 and over is projected to increase by around 42% in the next fifteen years (2010-2025). Moreover, the number of people aged 65 and over will continue to rise after 2025, and there are projected to be twice as many people aged 65 and over in 2047 than there are today. Figure 2.1 demonstrates how, over time, the age distribution is projected to change.</w:t>
      </w:r>
    </w:p>
    <w:p w:rsidR="009B2910" w:rsidRDefault="009B2910" w:rsidP="001958C1">
      <w:pPr>
        <w:autoSpaceDE w:val="0"/>
        <w:autoSpaceDN w:val="0"/>
        <w:adjustRightInd w:val="0"/>
        <w:spacing w:line="360" w:lineRule="auto"/>
        <w:ind w:left="1021"/>
        <w:jc w:val="both"/>
        <w:rPr>
          <w:rFonts w:cs="Arial"/>
          <w:b/>
          <w:lang w:eastAsia="en-GB"/>
        </w:rPr>
      </w:pPr>
    </w:p>
    <w:p w:rsidR="009B2910" w:rsidRDefault="009B2910" w:rsidP="001958C1">
      <w:pPr>
        <w:autoSpaceDE w:val="0"/>
        <w:autoSpaceDN w:val="0"/>
        <w:adjustRightInd w:val="0"/>
        <w:spacing w:line="360" w:lineRule="auto"/>
        <w:ind w:left="1021"/>
        <w:jc w:val="both"/>
        <w:rPr>
          <w:rFonts w:cs="Arial"/>
          <w:b/>
          <w:lang w:eastAsia="en-GB"/>
        </w:rPr>
      </w:pPr>
      <w:r w:rsidRPr="00AD4B0F">
        <w:rPr>
          <w:rFonts w:cs="Arial"/>
          <w:b/>
          <w:lang w:eastAsia="en-GB"/>
        </w:rPr>
        <w:t>Figure 2.1: Projected age distribution of NI population, 2010-35 (percentages)</w:t>
      </w:r>
    </w:p>
    <w:p w:rsidR="009B2910" w:rsidRPr="00AD4B0F" w:rsidRDefault="000334D7" w:rsidP="001958C1">
      <w:pPr>
        <w:autoSpaceDE w:val="0"/>
        <w:autoSpaceDN w:val="0"/>
        <w:adjustRightInd w:val="0"/>
        <w:spacing w:line="360" w:lineRule="auto"/>
        <w:ind w:left="1021"/>
        <w:jc w:val="both"/>
        <w:rPr>
          <w:rFonts w:cs="Arial"/>
          <w:b/>
          <w:lang w:eastAsia="en-GB"/>
        </w:rPr>
      </w:pPr>
      <w:r w:rsidRPr="000334D7">
        <w:rPr>
          <w:rFonts w:cs="Arial"/>
          <w:b/>
          <w:noProof/>
          <w:lang w:eastAsia="en-GB"/>
        </w:rPr>
        <w:lastRenderedPageBreak/>
        <w:pict>
          <v:shape id="Chart 2" o:spid="_x0000_i1025" type="#_x0000_t75" style="width:361.6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HLl2F2wAAAAUBAAAPAAAAZHJzL2Rvd25y&#10;ZXYueG1sTI/BTsMwEETvSPyDtZW4UadNW1CIUyEkJA4cSik9O/GSBOx1ZLtt+vcsvcBlpNGsZt6W&#10;69FZccQQe08KZtMMBFLjTU+tgt378+09iJg0GW09oYIzRlhX11elLow/0Rset6kVXEKx0Aq6lIZC&#10;yth06HSc+gGJs08fnE5sQytN0Ccud1bOs2wlne6JFzo94FOHzff24BS0m2Yf7OJl+XUeP15XO+lq&#10;j3ulbibj4wOIhGP6O4ZffEaHiplqfyAThVXAj6SLcnY3z9nWChZ5vgRZlfI/ffUD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">
            <v:imagedata r:id="rId9" o:title=""/>
            <o:lock v:ext="edit" aspectratio="f"/>
          </v:shape>
        </w:pict>
      </w:r>
    </w:p>
    <w:p w:rsidR="009B2910" w:rsidRDefault="009B2910" w:rsidP="001958C1">
      <w:pPr>
        <w:autoSpaceDE w:val="0"/>
        <w:autoSpaceDN w:val="0"/>
        <w:adjustRightInd w:val="0"/>
        <w:spacing w:line="360" w:lineRule="auto"/>
        <w:ind w:left="1021"/>
        <w:jc w:val="both"/>
        <w:rPr>
          <w:rFonts w:cs="Arial"/>
          <w:b/>
          <w:i/>
          <w:sz w:val="18"/>
          <w:szCs w:val="18"/>
          <w:lang w:eastAsia="en-GB"/>
        </w:rPr>
      </w:pPr>
      <w:r w:rsidRPr="0058034A">
        <w:rPr>
          <w:rFonts w:cs="Arial"/>
          <w:b/>
          <w:i/>
          <w:sz w:val="18"/>
          <w:szCs w:val="18"/>
          <w:lang w:eastAsia="en-GB"/>
        </w:rPr>
        <w:t>(Source: NISRA)</w:t>
      </w:r>
    </w:p>
    <w:p w:rsidR="009B2910" w:rsidRPr="0058034A" w:rsidRDefault="009B2910" w:rsidP="001958C1">
      <w:pPr>
        <w:autoSpaceDE w:val="0"/>
        <w:autoSpaceDN w:val="0"/>
        <w:adjustRightInd w:val="0"/>
        <w:spacing w:line="360" w:lineRule="auto"/>
        <w:ind w:left="1021"/>
        <w:jc w:val="both"/>
        <w:rPr>
          <w:rFonts w:cs="Arial"/>
          <w:b/>
          <w:i/>
          <w:sz w:val="18"/>
          <w:szCs w:val="18"/>
          <w:lang w:eastAsia="en-GB"/>
        </w:rPr>
      </w:pPr>
    </w:p>
    <w:bookmarkEnd w:id="35"/>
    <w:bookmarkEnd w:id="36"/>
    <w:p w:rsidR="009B2910" w:rsidRDefault="009B2910" w:rsidP="00C76691">
      <w:pPr>
        <w:spacing w:line="360" w:lineRule="auto"/>
        <w:jc w:val="both"/>
        <w:rPr>
          <w:rFonts w:cs="Arial"/>
        </w:rPr>
      </w:pPr>
    </w:p>
    <w:p w:rsidR="009B2910" w:rsidRPr="008F294F" w:rsidRDefault="009B2910" w:rsidP="00301C56">
      <w:pPr>
        <w:numPr>
          <w:ilvl w:val="1"/>
          <w:numId w:val="31"/>
        </w:numPr>
        <w:autoSpaceDE w:val="0"/>
        <w:autoSpaceDN w:val="0"/>
        <w:adjustRightInd w:val="0"/>
        <w:spacing w:line="360" w:lineRule="auto"/>
        <w:jc w:val="both"/>
        <w:rPr>
          <w:rFonts w:cs="Arial"/>
          <w:lang w:eastAsia="en-GB"/>
        </w:rPr>
      </w:pPr>
      <w:r w:rsidRPr="008F294F">
        <w:rPr>
          <w:rFonts w:cs="Arial"/>
        </w:rPr>
        <w:t xml:space="preserve">The planned increases to the state pension age will change the composition of the working age population further with more people working longer. That will have implications for employers and for the Department as they seek to ensure that skill sets remain relevant throughout extended working lives. </w:t>
      </w:r>
    </w:p>
    <w:p w:rsidR="009B2910" w:rsidRPr="00FF60D5" w:rsidRDefault="009B2910" w:rsidP="00FF60D5">
      <w:pPr>
        <w:pStyle w:val="Heading1"/>
        <w:rPr>
          <w:rFonts w:cs="Arial"/>
          <w:szCs w:val="24"/>
        </w:rPr>
      </w:pPr>
      <w:r w:rsidRPr="00252704">
        <w:rPr>
          <w:lang w:eastAsia="en-GB"/>
        </w:rPr>
        <w:br w:type="page"/>
      </w:r>
      <w:bookmarkStart w:id="37" w:name="Chpt3"/>
      <w:bookmarkStart w:id="38" w:name="_Toc361906399"/>
      <w:bookmarkStart w:id="39" w:name="_Toc361908020"/>
      <w:bookmarkStart w:id="40" w:name="_Toc361909300"/>
      <w:bookmarkStart w:id="41" w:name="_Toc361909345"/>
      <w:bookmarkStart w:id="42" w:name="_Toc361910540"/>
      <w:bookmarkStart w:id="43" w:name="_Toc361925029"/>
      <w:r>
        <w:lastRenderedPageBreak/>
        <w:t>Chapter 3</w:t>
      </w:r>
      <w:r w:rsidRPr="008718DE">
        <w:t xml:space="preserve">: </w:t>
      </w:r>
      <w:r w:rsidRPr="00FF60D5">
        <w:rPr>
          <w:rFonts w:cs="Arial"/>
          <w:szCs w:val="24"/>
        </w:rPr>
        <w:t>Assessing Performance – The Skills, Employment and Innovation Agenda</w:t>
      </w:r>
      <w:bookmarkEnd w:id="37"/>
      <w:bookmarkEnd w:id="38"/>
      <w:bookmarkEnd w:id="39"/>
      <w:bookmarkEnd w:id="40"/>
      <w:bookmarkEnd w:id="41"/>
      <w:bookmarkEnd w:id="42"/>
      <w:bookmarkEnd w:id="43"/>
    </w:p>
    <w:p w:rsidR="009B2910" w:rsidRPr="00252704" w:rsidRDefault="009B2910" w:rsidP="00252704">
      <w:pPr>
        <w:spacing w:line="360" w:lineRule="auto"/>
        <w:ind w:left="360"/>
        <w:rPr>
          <w:rFonts w:cs="Arial"/>
          <w:b/>
        </w:rPr>
      </w:pPr>
    </w:p>
    <w:p w:rsidR="009B2910" w:rsidRPr="00E82424" w:rsidRDefault="009B2910" w:rsidP="00720817">
      <w:pPr>
        <w:numPr>
          <w:ilvl w:val="1"/>
          <w:numId w:val="7"/>
        </w:numPr>
        <w:spacing w:line="360" w:lineRule="auto"/>
        <w:jc w:val="both"/>
        <w:rPr>
          <w:rFonts w:cs="Arial"/>
        </w:rPr>
      </w:pPr>
      <w:r w:rsidRPr="009C7104">
        <w:rPr>
          <w:rFonts w:cs="Arial"/>
        </w:rPr>
        <w:t xml:space="preserve">The </w:t>
      </w:r>
      <w:r>
        <w:rPr>
          <w:rFonts w:cs="Arial"/>
        </w:rPr>
        <w:t xml:space="preserve">importance of investing in skills, employment and innovation is well established. They are key drivers of productivity, economic growth and shared prosperity and are at the core of the Executive’s vision for Northern Ireland. Moreover, </w:t>
      </w:r>
      <w:r w:rsidRPr="00930F33">
        <w:rPr>
          <w:rFonts w:cs="Arial"/>
        </w:rPr>
        <w:t xml:space="preserve">developing the skills base and the employability of our people </w:t>
      </w:r>
      <w:r>
        <w:rPr>
          <w:rFonts w:cs="Arial"/>
        </w:rPr>
        <w:t>must be</w:t>
      </w:r>
      <w:r w:rsidRPr="00930F33">
        <w:rPr>
          <w:rFonts w:cs="Arial"/>
        </w:rPr>
        <w:t xml:space="preserve"> a vital component of any potential corporate tax reduction in Northern Ireland.</w:t>
      </w:r>
      <w:r>
        <w:rPr>
          <w:rFonts w:cs="Arial"/>
        </w:rPr>
        <w:t xml:space="preserve"> ‘</w:t>
      </w:r>
      <w:r w:rsidRPr="00930F33">
        <w:rPr>
          <w:rFonts w:cs="Arial"/>
        </w:rPr>
        <w:t xml:space="preserve">Preparing for a Lower Corporation Tax Environment’ </w:t>
      </w:r>
      <w:r w:rsidRPr="00E82424">
        <w:rPr>
          <w:rFonts w:cs="Arial"/>
        </w:rPr>
        <w:t>(DEL, 2012)</w:t>
      </w:r>
      <w:r>
        <w:rPr>
          <w:rStyle w:val="FootnoteReference"/>
          <w:rFonts w:cs="Arial"/>
        </w:rPr>
        <w:footnoteReference w:id="31"/>
      </w:r>
      <w:r>
        <w:rPr>
          <w:rFonts w:cs="Arial"/>
        </w:rPr>
        <w:t xml:space="preserve"> </w:t>
      </w:r>
      <w:r w:rsidRPr="00930F33">
        <w:rPr>
          <w:rFonts w:cs="Arial"/>
        </w:rPr>
        <w:t>highlights in particular the importance of strong skills in Science, Technology, Engineering and Mathematics (STEM); management and leadership; and literacy, numeracy and employability skills if Northern Ireland is to capture the full benefits of a lower Corporation Tax.</w:t>
      </w:r>
    </w:p>
    <w:p w:rsidR="009B2910" w:rsidRDefault="009B2910" w:rsidP="00AA1BE2">
      <w:pPr>
        <w:spacing w:line="360" w:lineRule="auto"/>
        <w:jc w:val="both"/>
        <w:rPr>
          <w:rFonts w:cs="Arial"/>
        </w:rPr>
      </w:pPr>
    </w:p>
    <w:p w:rsidR="009B2910" w:rsidRDefault="009B2910" w:rsidP="00720817">
      <w:pPr>
        <w:numPr>
          <w:ilvl w:val="1"/>
          <w:numId w:val="7"/>
        </w:numPr>
        <w:spacing w:line="360" w:lineRule="auto"/>
        <w:jc w:val="both"/>
        <w:rPr>
          <w:rFonts w:cs="Arial"/>
        </w:rPr>
      </w:pPr>
      <w:r>
        <w:rPr>
          <w:rFonts w:cs="Arial"/>
        </w:rPr>
        <w:t>The Department’s Business Plan highlights</w:t>
      </w:r>
      <w:r w:rsidRPr="00F3552A">
        <w:rPr>
          <w:rFonts w:cs="Arial"/>
        </w:rPr>
        <w:t xml:space="preserve"> </w:t>
      </w:r>
      <w:r>
        <w:rPr>
          <w:rFonts w:cs="Arial"/>
        </w:rPr>
        <w:t>the importance of continued investment in the areas of skills, employment/employability and innovation.</w:t>
      </w:r>
      <w:r w:rsidR="00FF0594">
        <w:rPr>
          <w:rStyle w:val="FootnoteReference"/>
        </w:rPr>
        <w:footnoteReference w:id="32"/>
      </w:r>
    </w:p>
    <w:p w:rsidR="009B2910" w:rsidRDefault="009B2910" w:rsidP="00AA1BE2">
      <w:pPr>
        <w:spacing w:line="360" w:lineRule="auto"/>
        <w:jc w:val="both"/>
        <w:rPr>
          <w:rFonts w:cs="Arial"/>
        </w:rPr>
      </w:pPr>
    </w:p>
    <w:p w:rsidR="009B2910" w:rsidRPr="00FF60D5" w:rsidRDefault="009B2910" w:rsidP="00EE2E57">
      <w:pPr>
        <w:pStyle w:val="Heading2"/>
      </w:pPr>
      <w:bookmarkStart w:id="44" w:name="_Toc361908021"/>
      <w:bookmarkStart w:id="45" w:name="_Toc361909301"/>
      <w:bookmarkStart w:id="46" w:name="_Toc361909346"/>
      <w:bookmarkStart w:id="47" w:name="_Toc361910541"/>
      <w:bookmarkStart w:id="48" w:name="_Toc361925030"/>
      <w:bookmarkStart w:id="49" w:name="Skills"/>
      <w:r w:rsidRPr="00FF60D5">
        <w:t>The Skills Agenda</w:t>
      </w:r>
      <w:bookmarkEnd w:id="44"/>
      <w:bookmarkEnd w:id="45"/>
      <w:bookmarkEnd w:id="46"/>
      <w:bookmarkEnd w:id="47"/>
      <w:bookmarkEnd w:id="48"/>
    </w:p>
    <w:bookmarkEnd w:id="49"/>
    <w:p w:rsidR="009B2910" w:rsidRPr="00921446" w:rsidRDefault="009B2910" w:rsidP="00921446">
      <w:pPr>
        <w:autoSpaceDE w:val="0"/>
        <w:autoSpaceDN w:val="0"/>
        <w:adjustRightInd w:val="0"/>
        <w:spacing w:line="360" w:lineRule="auto"/>
        <w:jc w:val="both"/>
        <w:rPr>
          <w:rFonts w:cs="Arial"/>
          <w:b/>
        </w:rPr>
      </w:pPr>
    </w:p>
    <w:p w:rsidR="009B2910" w:rsidRDefault="009B2910" w:rsidP="00720817">
      <w:pPr>
        <w:numPr>
          <w:ilvl w:val="1"/>
          <w:numId w:val="7"/>
        </w:numPr>
        <w:spacing w:line="360" w:lineRule="auto"/>
        <w:jc w:val="both"/>
        <w:rPr>
          <w:rFonts w:cs="Arial"/>
        </w:rPr>
      </w:pPr>
      <w:r>
        <w:rPr>
          <w:rFonts w:cs="Arial"/>
        </w:rPr>
        <w:t xml:space="preserve">While the </w:t>
      </w:r>
      <w:r w:rsidRPr="006D7A6E">
        <w:rPr>
          <w:rFonts w:cs="Arial"/>
        </w:rPr>
        <w:t xml:space="preserve">Northern Ireland </w:t>
      </w:r>
      <w:r w:rsidRPr="006835E2">
        <w:rPr>
          <w:rFonts w:cs="Arial"/>
        </w:rPr>
        <w:t>skills</w:t>
      </w:r>
      <w:r w:rsidRPr="006D7A6E">
        <w:rPr>
          <w:rFonts w:cs="Arial"/>
        </w:rPr>
        <w:t xml:space="preserve"> profile </w:t>
      </w:r>
      <w:r>
        <w:rPr>
          <w:rFonts w:cs="Arial"/>
        </w:rPr>
        <w:t>has</w:t>
      </w:r>
      <w:r w:rsidRPr="006D7A6E">
        <w:rPr>
          <w:rFonts w:cs="Arial"/>
        </w:rPr>
        <w:t xml:space="preserve"> improv</w:t>
      </w:r>
      <w:r>
        <w:rPr>
          <w:rFonts w:cs="Arial"/>
        </w:rPr>
        <w:t>ed steadily over the last decade,</w:t>
      </w:r>
      <w:r w:rsidRPr="006D7A6E">
        <w:rPr>
          <w:rFonts w:cs="Arial"/>
        </w:rPr>
        <w:t xml:space="preserve"> </w:t>
      </w:r>
      <w:r>
        <w:rPr>
          <w:rFonts w:cs="Arial"/>
        </w:rPr>
        <w:t xml:space="preserve">gaps </w:t>
      </w:r>
      <w:r w:rsidRPr="006D7A6E">
        <w:rPr>
          <w:rFonts w:cs="Arial"/>
        </w:rPr>
        <w:t>remain</w:t>
      </w:r>
      <w:r>
        <w:rPr>
          <w:rFonts w:cs="Arial"/>
        </w:rPr>
        <w:t xml:space="preserve"> when compared to the best performing regions and nations.</w:t>
      </w:r>
      <w:r w:rsidRPr="006D7A6E">
        <w:rPr>
          <w:rFonts w:cs="Arial"/>
        </w:rPr>
        <w:t xml:space="preserve"> </w:t>
      </w:r>
      <w:r>
        <w:rPr>
          <w:rFonts w:cs="Arial"/>
        </w:rPr>
        <w:t xml:space="preserve">Figure 3.1 illustrates in a UK context that </w:t>
      </w:r>
      <w:r w:rsidRPr="006D7A6E">
        <w:rPr>
          <w:rFonts w:cs="Arial"/>
        </w:rPr>
        <w:t>Northern Ireland continues to have proportionately more people with low or no qualifications and few</w:t>
      </w:r>
      <w:r>
        <w:rPr>
          <w:rFonts w:cs="Arial"/>
        </w:rPr>
        <w:t>er</w:t>
      </w:r>
      <w:r w:rsidRPr="006D7A6E">
        <w:rPr>
          <w:rFonts w:cs="Arial"/>
        </w:rPr>
        <w:t xml:space="preserve"> with high level qualifications</w:t>
      </w:r>
      <w:r>
        <w:rPr>
          <w:rFonts w:cs="Arial"/>
        </w:rPr>
        <w:t xml:space="preserve"> (NQF Levels 4-8)</w:t>
      </w:r>
      <w:r w:rsidRPr="006D7A6E">
        <w:rPr>
          <w:rFonts w:cs="Arial"/>
        </w:rPr>
        <w:t xml:space="preserve">. </w:t>
      </w:r>
      <w:r>
        <w:rPr>
          <w:rFonts w:cs="Arial"/>
        </w:rPr>
        <w:t xml:space="preserve">Figure 3.2 illustrates that internationally, despite improvements in the skill base, the skills profile of the Northern Ireland workforce remains </w:t>
      </w:r>
      <w:r>
        <w:rPr>
          <w:rFonts w:cs="Arial"/>
        </w:rPr>
        <w:lastRenderedPageBreak/>
        <w:t xml:space="preserve">behind many OECD and EU countries – particularly in terms of the high proportions here with low or no qualifications. This picture reflects a legacy of historical educational underachievement and of outward migration of those who are more highly skilled as they seek to capitalise on economic opportunities elsewhere. </w:t>
      </w:r>
    </w:p>
    <w:p w:rsidR="009B2910" w:rsidRDefault="009B2910" w:rsidP="00921446">
      <w:pPr>
        <w:autoSpaceDE w:val="0"/>
        <w:autoSpaceDN w:val="0"/>
        <w:adjustRightInd w:val="0"/>
        <w:spacing w:line="360" w:lineRule="auto"/>
        <w:jc w:val="both"/>
        <w:rPr>
          <w:rFonts w:cs="Arial"/>
        </w:rPr>
      </w:pPr>
    </w:p>
    <w:p w:rsidR="009B2910" w:rsidRDefault="009B2910" w:rsidP="00921446">
      <w:pPr>
        <w:autoSpaceDE w:val="0"/>
        <w:autoSpaceDN w:val="0"/>
        <w:adjustRightInd w:val="0"/>
        <w:spacing w:line="360" w:lineRule="auto"/>
        <w:jc w:val="both"/>
        <w:rPr>
          <w:rFonts w:cs="Arial"/>
          <w:b/>
          <w:lang w:eastAsia="en-GB"/>
        </w:rPr>
      </w:pPr>
    </w:p>
    <w:p w:rsidR="009B2910" w:rsidRDefault="009B2910" w:rsidP="001958C1">
      <w:pPr>
        <w:autoSpaceDE w:val="0"/>
        <w:autoSpaceDN w:val="0"/>
        <w:adjustRightInd w:val="0"/>
        <w:spacing w:line="360" w:lineRule="auto"/>
        <w:ind w:left="720"/>
        <w:jc w:val="both"/>
        <w:rPr>
          <w:rFonts w:cs="Arial"/>
          <w:b/>
          <w:lang w:eastAsia="en-GB"/>
        </w:rPr>
      </w:pPr>
      <w:r>
        <w:rPr>
          <w:rFonts w:cs="Arial"/>
          <w:b/>
          <w:lang w:eastAsia="en-GB"/>
        </w:rPr>
        <w:t>Figure 3.1: National Skills Profile: Qualifications of those in Employment by UK Region (2013 (Q1))</w:t>
      </w:r>
    </w:p>
    <w:p w:rsidR="009B2910" w:rsidRDefault="000334D7" w:rsidP="00CF6D2A">
      <w:pPr>
        <w:autoSpaceDE w:val="0"/>
        <w:autoSpaceDN w:val="0"/>
        <w:adjustRightInd w:val="0"/>
        <w:spacing w:line="360" w:lineRule="auto"/>
        <w:ind w:left="720"/>
        <w:jc w:val="both"/>
        <w:rPr>
          <w:rFonts w:cs="Arial"/>
          <w:b/>
          <w:lang w:eastAsia="en-GB"/>
        </w:rPr>
      </w:pPr>
      <w:r w:rsidRPr="000334D7">
        <w:rPr>
          <w:rFonts w:cs="Arial"/>
          <w:b/>
          <w:noProof/>
          <w:lang w:eastAsia="en-GB"/>
        </w:rPr>
        <w:pict>
          <v:shape id="Chart 1" o:spid="_x0000_i1026" type="#_x0000_t75" style="width:361.6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xpWT3AAAAAUBAAAPAAAAZHJzL2Rvd25y&#10;ZXYueG1sTI/BTsMwEETvSPyDtUjcqNMGUUjjVFURXJCQKLRc3XjrpLXXUdZtw99juMBlpdGMZt6W&#10;88E7ccKe20AKxqMMBFIdTEtWwcf70809CI6ajHaBUMEXMsyry4tSFyac6Q1Pq2hFKiEutIImxq6Q&#10;kusGveZR6JCStwu91zHJ3krT63Mq905OsuxOet1SWmh0h8sG68Pq6BU87l/54XPxHHjzEtx6b70d&#10;116p66thMQMRcYh/YfjBT+hQJaZtOJJh4RSkR+LvTd50kucgtgpu83wKsirlf/rqGw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">
            <v:imagedata r:id="rId10" o:title=""/>
            <o:lock v:ext="edit" aspectratio="f"/>
          </v:shape>
        </w:pict>
      </w:r>
    </w:p>
    <w:p w:rsidR="009B2910" w:rsidRPr="00AE465B" w:rsidRDefault="009B2910" w:rsidP="00364AA5">
      <w:pPr>
        <w:autoSpaceDE w:val="0"/>
        <w:autoSpaceDN w:val="0"/>
        <w:adjustRightInd w:val="0"/>
        <w:spacing w:line="360" w:lineRule="auto"/>
        <w:ind w:left="720"/>
        <w:jc w:val="both"/>
        <w:rPr>
          <w:rFonts w:cs="Arial"/>
          <w:b/>
          <w:i/>
          <w:sz w:val="18"/>
          <w:szCs w:val="18"/>
          <w:lang w:eastAsia="en-GB"/>
        </w:rPr>
      </w:pPr>
      <w:r w:rsidRPr="00AE465B">
        <w:rPr>
          <w:rFonts w:cs="Arial"/>
          <w:b/>
          <w:i/>
          <w:sz w:val="18"/>
          <w:szCs w:val="18"/>
          <w:lang w:eastAsia="en-GB"/>
        </w:rPr>
        <w:t xml:space="preserve">(Source: </w:t>
      </w:r>
      <w:r>
        <w:rPr>
          <w:rFonts w:cs="Arial"/>
          <w:b/>
          <w:i/>
          <w:sz w:val="18"/>
          <w:szCs w:val="18"/>
          <w:lang w:eastAsia="en-GB"/>
        </w:rPr>
        <w:t xml:space="preserve">NI </w:t>
      </w:r>
      <w:r w:rsidRPr="00AE465B">
        <w:rPr>
          <w:rFonts w:cs="Arial"/>
          <w:b/>
          <w:i/>
          <w:sz w:val="18"/>
          <w:szCs w:val="18"/>
          <w:lang w:eastAsia="en-GB"/>
        </w:rPr>
        <w:t>LFS)</w:t>
      </w:r>
    </w:p>
    <w:p w:rsidR="009B2910" w:rsidRDefault="009B2910" w:rsidP="005A3521">
      <w:pPr>
        <w:autoSpaceDE w:val="0"/>
        <w:autoSpaceDN w:val="0"/>
        <w:adjustRightInd w:val="0"/>
        <w:spacing w:line="360" w:lineRule="auto"/>
        <w:rPr>
          <w:rFonts w:cs="Arial"/>
          <w:b/>
          <w:lang w:eastAsia="en-GB"/>
        </w:rPr>
      </w:pPr>
    </w:p>
    <w:p w:rsidR="009B2910" w:rsidRDefault="009B2910" w:rsidP="00703942">
      <w:pPr>
        <w:autoSpaceDE w:val="0"/>
        <w:autoSpaceDN w:val="0"/>
        <w:adjustRightInd w:val="0"/>
        <w:spacing w:line="360" w:lineRule="auto"/>
        <w:ind w:left="720"/>
        <w:rPr>
          <w:rFonts w:cs="Arial"/>
          <w:b/>
          <w:lang w:eastAsia="en-GB"/>
        </w:rPr>
      </w:pPr>
    </w:p>
    <w:p w:rsidR="009B2910" w:rsidRDefault="009B2910" w:rsidP="00703942">
      <w:pPr>
        <w:autoSpaceDE w:val="0"/>
        <w:autoSpaceDN w:val="0"/>
        <w:adjustRightInd w:val="0"/>
        <w:spacing w:line="360" w:lineRule="auto"/>
        <w:ind w:left="720"/>
        <w:rPr>
          <w:rFonts w:cs="Arial"/>
          <w:b/>
          <w:lang w:eastAsia="en-GB"/>
        </w:rPr>
      </w:pPr>
    </w:p>
    <w:p w:rsidR="009B2910" w:rsidRDefault="009B2910" w:rsidP="00703942">
      <w:pPr>
        <w:autoSpaceDE w:val="0"/>
        <w:autoSpaceDN w:val="0"/>
        <w:adjustRightInd w:val="0"/>
        <w:spacing w:line="360" w:lineRule="auto"/>
        <w:ind w:left="720"/>
        <w:rPr>
          <w:rFonts w:cs="Arial"/>
          <w:b/>
          <w:lang w:eastAsia="en-GB"/>
        </w:rPr>
      </w:pPr>
    </w:p>
    <w:p w:rsidR="009B2910" w:rsidRDefault="009B2910" w:rsidP="00703942">
      <w:pPr>
        <w:autoSpaceDE w:val="0"/>
        <w:autoSpaceDN w:val="0"/>
        <w:adjustRightInd w:val="0"/>
        <w:spacing w:line="360" w:lineRule="auto"/>
        <w:ind w:left="720"/>
        <w:rPr>
          <w:rFonts w:cs="Arial"/>
          <w:b/>
          <w:lang w:eastAsia="en-GB"/>
        </w:rPr>
      </w:pPr>
    </w:p>
    <w:p w:rsidR="009B2910" w:rsidRDefault="009B2910" w:rsidP="00703942">
      <w:pPr>
        <w:autoSpaceDE w:val="0"/>
        <w:autoSpaceDN w:val="0"/>
        <w:adjustRightInd w:val="0"/>
        <w:spacing w:line="360" w:lineRule="auto"/>
        <w:ind w:left="720"/>
        <w:rPr>
          <w:rFonts w:cs="Arial"/>
          <w:b/>
          <w:lang w:eastAsia="en-GB"/>
        </w:rPr>
      </w:pPr>
    </w:p>
    <w:p w:rsidR="009B2910" w:rsidRDefault="009B2910" w:rsidP="00703942">
      <w:pPr>
        <w:autoSpaceDE w:val="0"/>
        <w:autoSpaceDN w:val="0"/>
        <w:adjustRightInd w:val="0"/>
        <w:spacing w:line="360" w:lineRule="auto"/>
        <w:ind w:left="720"/>
        <w:rPr>
          <w:rFonts w:cs="Arial"/>
          <w:b/>
          <w:lang w:eastAsia="en-GB"/>
        </w:rPr>
      </w:pPr>
    </w:p>
    <w:p w:rsidR="009B2910" w:rsidRDefault="009B2910" w:rsidP="00703942">
      <w:pPr>
        <w:autoSpaceDE w:val="0"/>
        <w:autoSpaceDN w:val="0"/>
        <w:adjustRightInd w:val="0"/>
        <w:spacing w:line="360" w:lineRule="auto"/>
        <w:ind w:left="720"/>
        <w:rPr>
          <w:rFonts w:cs="Arial"/>
          <w:b/>
          <w:lang w:eastAsia="en-GB"/>
        </w:rPr>
      </w:pPr>
    </w:p>
    <w:p w:rsidR="009B2910" w:rsidRDefault="009B2910" w:rsidP="00703942">
      <w:pPr>
        <w:autoSpaceDE w:val="0"/>
        <w:autoSpaceDN w:val="0"/>
        <w:adjustRightInd w:val="0"/>
        <w:spacing w:line="360" w:lineRule="auto"/>
        <w:ind w:left="720"/>
        <w:rPr>
          <w:rFonts w:cs="Arial"/>
          <w:b/>
          <w:lang w:eastAsia="en-GB"/>
        </w:rPr>
      </w:pPr>
    </w:p>
    <w:p w:rsidR="009B2910" w:rsidRDefault="009B2910" w:rsidP="00703942">
      <w:pPr>
        <w:autoSpaceDE w:val="0"/>
        <w:autoSpaceDN w:val="0"/>
        <w:adjustRightInd w:val="0"/>
        <w:spacing w:line="360" w:lineRule="auto"/>
        <w:ind w:left="720"/>
        <w:rPr>
          <w:rFonts w:cs="Arial"/>
          <w:b/>
          <w:lang w:eastAsia="en-GB"/>
        </w:rPr>
      </w:pPr>
    </w:p>
    <w:p w:rsidR="009B2910" w:rsidRDefault="009B2910" w:rsidP="00703942">
      <w:pPr>
        <w:autoSpaceDE w:val="0"/>
        <w:autoSpaceDN w:val="0"/>
        <w:adjustRightInd w:val="0"/>
        <w:spacing w:line="360" w:lineRule="auto"/>
        <w:ind w:left="720"/>
        <w:rPr>
          <w:rFonts w:cs="Arial"/>
          <w:b/>
          <w:lang w:eastAsia="en-GB"/>
        </w:rPr>
      </w:pPr>
    </w:p>
    <w:p w:rsidR="009B2910" w:rsidRPr="005A3521" w:rsidRDefault="009B2910" w:rsidP="00703942">
      <w:pPr>
        <w:autoSpaceDE w:val="0"/>
        <w:autoSpaceDN w:val="0"/>
        <w:adjustRightInd w:val="0"/>
        <w:spacing w:line="360" w:lineRule="auto"/>
        <w:ind w:left="720"/>
        <w:rPr>
          <w:rFonts w:cs="Arial"/>
          <w:b/>
          <w:bCs/>
          <w:color w:val="000000"/>
        </w:rPr>
      </w:pPr>
      <w:r w:rsidRPr="005A3521">
        <w:rPr>
          <w:rFonts w:cs="Arial"/>
          <w:b/>
          <w:lang w:eastAsia="en-GB"/>
        </w:rPr>
        <w:lastRenderedPageBreak/>
        <w:t xml:space="preserve">Figure 3.2: International Skills Profile: </w:t>
      </w:r>
      <w:r w:rsidRPr="005A3521">
        <w:rPr>
          <w:rFonts w:cs="Arial"/>
          <w:b/>
          <w:bCs/>
          <w:color w:val="000000"/>
        </w:rPr>
        <w:t>Highest Qualification Attained (25-64 year olds)</w:t>
      </w:r>
    </w:p>
    <w:p w:rsidR="009B2910" w:rsidRDefault="000334D7" w:rsidP="00DF0F18">
      <w:pPr>
        <w:autoSpaceDE w:val="0"/>
        <w:autoSpaceDN w:val="0"/>
        <w:adjustRightInd w:val="0"/>
        <w:spacing w:line="360" w:lineRule="auto"/>
        <w:ind w:left="720"/>
        <w:jc w:val="both"/>
        <w:rPr>
          <w:rFonts w:cs="Arial"/>
          <w:b/>
          <w:lang w:eastAsia="en-GB"/>
        </w:rPr>
      </w:pPr>
      <w:r w:rsidRPr="000334D7">
        <w:rPr>
          <w:rFonts w:cs="Arial"/>
          <w:b/>
          <w:noProof/>
          <w:lang w:eastAsia="en-GB"/>
        </w:rPr>
        <w:pict>
          <v:shape id="Chart 3" o:spid="_x0000_i1027" type="#_x0000_t75" style="width:6in;height:443.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wTZBw3AAAAAUBAAAPAAAAZHJzL2Rvd25y&#10;ZXYueG1sTI9BT8MwDIXvSPyHyEjcWMqAwUrTaQxxmHaBFrEds8a0FY1TJVnX/XsMF7hYfnrW8/ey&#10;xWg7MaAPrSMF15MEBFLlTEu1gvfy5eoBRIiajO4coYITBljk52eZTo070hsORawFh1BItYImxj6V&#10;MlQNWh0mrkdi79N5qyNLX0vj9ZHDbSenSTKTVrfEHxrd46rB6qs4WAWvH+W02Lbl02q9HJ53VfDh&#10;vtgodXkxLh9BRBzj3zH84DM65My0dwcyQXQKuEj8nezNb+Ys97zMbu9A5pn8T59/Aw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">
            <v:imagedata r:id="rId11" o:title="" cropbottom="-7f"/>
            <o:lock v:ext="edit" aspectratio="f"/>
          </v:shape>
        </w:pict>
      </w:r>
    </w:p>
    <w:p w:rsidR="009B2910" w:rsidRDefault="009B2910" w:rsidP="00DF0F18">
      <w:pPr>
        <w:autoSpaceDE w:val="0"/>
        <w:autoSpaceDN w:val="0"/>
        <w:adjustRightInd w:val="0"/>
        <w:ind w:left="720"/>
        <w:rPr>
          <w:rFonts w:cs="Arial"/>
          <w:b/>
          <w:i/>
          <w:sz w:val="18"/>
          <w:szCs w:val="18"/>
        </w:rPr>
      </w:pPr>
      <w:r w:rsidRPr="00DF0F18">
        <w:rPr>
          <w:rFonts w:cs="Arial"/>
          <w:b/>
          <w:i/>
          <w:sz w:val="18"/>
          <w:szCs w:val="18"/>
        </w:rPr>
        <w:t xml:space="preserve">(Source: </w:t>
      </w:r>
      <w:proofErr w:type="spellStart"/>
      <w:r w:rsidRPr="00DF0F18">
        <w:rPr>
          <w:rFonts w:cs="Arial"/>
          <w:b/>
          <w:i/>
          <w:sz w:val="18"/>
          <w:szCs w:val="18"/>
        </w:rPr>
        <w:t>Eurostat</w:t>
      </w:r>
      <w:proofErr w:type="spellEnd"/>
      <w:r>
        <w:rPr>
          <w:rFonts w:cs="Arial"/>
          <w:b/>
          <w:i/>
          <w:sz w:val="18"/>
          <w:szCs w:val="18"/>
        </w:rPr>
        <w:t>, UKCES 2010</w:t>
      </w:r>
      <w:r w:rsidRPr="00DF0F18">
        <w:rPr>
          <w:rFonts w:cs="Arial"/>
          <w:b/>
          <w:i/>
          <w:sz w:val="18"/>
          <w:szCs w:val="18"/>
        </w:rPr>
        <w:t>)</w:t>
      </w:r>
    </w:p>
    <w:p w:rsidR="009B2910" w:rsidRDefault="009B2910" w:rsidP="00DF0F18">
      <w:pPr>
        <w:autoSpaceDE w:val="0"/>
        <w:autoSpaceDN w:val="0"/>
        <w:adjustRightInd w:val="0"/>
        <w:ind w:left="720"/>
        <w:rPr>
          <w:rFonts w:cs="Arial"/>
          <w:b/>
          <w:i/>
          <w:sz w:val="18"/>
          <w:szCs w:val="18"/>
        </w:rPr>
      </w:pPr>
    </w:p>
    <w:p w:rsidR="009B2910" w:rsidRPr="00DF0F18" w:rsidRDefault="009B2910" w:rsidP="00DF0F18">
      <w:pPr>
        <w:autoSpaceDE w:val="0"/>
        <w:autoSpaceDN w:val="0"/>
        <w:adjustRightInd w:val="0"/>
        <w:ind w:left="720"/>
        <w:rPr>
          <w:rFonts w:cs="Arial"/>
          <w:b/>
          <w:i/>
          <w:sz w:val="18"/>
          <w:szCs w:val="18"/>
        </w:rPr>
      </w:pPr>
    </w:p>
    <w:p w:rsidR="009B2910" w:rsidRDefault="009B2910" w:rsidP="00720817">
      <w:pPr>
        <w:numPr>
          <w:ilvl w:val="1"/>
          <w:numId w:val="7"/>
        </w:numPr>
        <w:spacing w:line="360" w:lineRule="auto"/>
        <w:jc w:val="both"/>
        <w:rPr>
          <w:rFonts w:cs="Arial"/>
        </w:rPr>
      </w:pPr>
      <w:r w:rsidRPr="00930F33">
        <w:rPr>
          <w:rFonts w:cs="Arial"/>
        </w:rPr>
        <w:t>The Department’s Skills Strategy (‘</w:t>
      </w:r>
      <w:r w:rsidRPr="003A48CD">
        <w:rPr>
          <w:rFonts w:cs="Arial"/>
          <w:i/>
        </w:rPr>
        <w:t>Success through Skills – Transforming Futures</w:t>
      </w:r>
      <w:r w:rsidRPr="00930F33">
        <w:rPr>
          <w:rFonts w:cs="Arial"/>
        </w:rPr>
        <w:t>’)</w:t>
      </w:r>
      <w:r w:rsidRPr="002D1026">
        <w:rPr>
          <w:vertAlign w:val="superscript"/>
        </w:rPr>
        <w:footnoteReference w:id="33"/>
      </w:r>
      <w:r w:rsidRPr="00930F33">
        <w:rPr>
          <w:rFonts w:cs="Arial"/>
        </w:rPr>
        <w:t xml:space="preserve"> recognises that, in order to achieve the skills profile required to close the productivity gap with the UK and to compete globally, transformational change is required. The vision for ‘skills’ is to; “support the Executive’s economic aspiration by ensuring </w:t>
      </w:r>
      <w:r w:rsidRPr="00930F33">
        <w:rPr>
          <w:rFonts w:cs="Arial"/>
        </w:rPr>
        <w:lastRenderedPageBreak/>
        <w:t>that excellent leadership is provided from well qualified managers supported by a highly skilled workforce”.</w:t>
      </w:r>
      <w:r>
        <w:rPr>
          <w:rFonts w:cs="Arial"/>
        </w:rPr>
        <w:t xml:space="preserve"> It is supported by a range of complementary strategies including: </w:t>
      </w:r>
      <w:r w:rsidRPr="003A48CD">
        <w:rPr>
          <w:rFonts w:cs="Arial"/>
          <w:i/>
        </w:rPr>
        <w:t>Graduating to Success</w:t>
      </w:r>
      <w:r>
        <w:rPr>
          <w:rFonts w:cs="Arial"/>
        </w:rPr>
        <w:t xml:space="preserve">, the Higher Education Strategy; </w:t>
      </w:r>
      <w:r w:rsidRPr="003A48CD">
        <w:rPr>
          <w:rFonts w:cs="Arial"/>
          <w:i/>
        </w:rPr>
        <w:t>Access to Success</w:t>
      </w:r>
      <w:r>
        <w:rPr>
          <w:rFonts w:cs="Arial"/>
        </w:rPr>
        <w:t xml:space="preserve">, the HE Widening Participation Strategy; </w:t>
      </w:r>
      <w:r w:rsidRPr="003A48CD">
        <w:rPr>
          <w:rFonts w:cs="Arial"/>
          <w:i/>
        </w:rPr>
        <w:t>FE Means Business</w:t>
      </w:r>
      <w:r>
        <w:rPr>
          <w:rFonts w:cs="Arial"/>
        </w:rPr>
        <w:t xml:space="preserve">, the Further Education Strategy; </w:t>
      </w:r>
      <w:r w:rsidRPr="003A48CD">
        <w:rPr>
          <w:rFonts w:cs="Arial"/>
          <w:i/>
        </w:rPr>
        <w:t>Leading to Success</w:t>
      </w:r>
      <w:r>
        <w:rPr>
          <w:rFonts w:cs="Arial"/>
        </w:rPr>
        <w:t xml:space="preserve">, the Management and Leadership Strategy; </w:t>
      </w:r>
      <w:r w:rsidRPr="003A48CD">
        <w:rPr>
          <w:rFonts w:cs="Arial"/>
          <w:i/>
        </w:rPr>
        <w:t>Pathways to Success</w:t>
      </w:r>
      <w:r>
        <w:rPr>
          <w:rFonts w:cs="Arial"/>
        </w:rPr>
        <w:t xml:space="preserve">, the strategy targeted at those who are Not in Employment Education and Training (NEETs); </w:t>
      </w:r>
      <w:r w:rsidRPr="003A48CD">
        <w:rPr>
          <w:rFonts w:cs="Arial"/>
          <w:i/>
        </w:rPr>
        <w:t>Essential Skills for Living</w:t>
      </w:r>
      <w:r>
        <w:rPr>
          <w:rFonts w:cs="Arial"/>
        </w:rPr>
        <w:t xml:space="preserve">, the Essential Skills Strategy; and </w:t>
      </w:r>
      <w:r w:rsidRPr="003A48CD">
        <w:rPr>
          <w:rFonts w:cs="Arial"/>
          <w:i/>
        </w:rPr>
        <w:t>Preparing for Success</w:t>
      </w:r>
      <w:r>
        <w:rPr>
          <w:rFonts w:cs="Arial"/>
        </w:rPr>
        <w:t>, the Careers Strategy.</w:t>
      </w:r>
    </w:p>
    <w:p w:rsidR="009B2910" w:rsidRDefault="009B2910" w:rsidP="003A48CD">
      <w:pPr>
        <w:spacing w:line="360" w:lineRule="auto"/>
        <w:ind w:left="360"/>
        <w:jc w:val="both"/>
        <w:rPr>
          <w:rFonts w:cs="Arial"/>
        </w:rPr>
      </w:pPr>
    </w:p>
    <w:p w:rsidR="009B2910" w:rsidRPr="003A48CD" w:rsidRDefault="009B2910" w:rsidP="003A48CD">
      <w:pPr>
        <w:numPr>
          <w:ilvl w:val="1"/>
          <w:numId w:val="7"/>
        </w:numPr>
        <w:spacing w:line="360" w:lineRule="auto"/>
        <w:jc w:val="both"/>
        <w:rPr>
          <w:rFonts w:cs="Arial"/>
          <w:lang w:eastAsia="en-GB"/>
        </w:rPr>
      </w:pPr>
      <w:r>
        <w:rPr>
          <w:rFonts w:cs="Arial"/>
        </w:rPr>
        <w:t xml:space="preserve">Success through Skills and these underpinning strategies have been designed to focus on those who: </w:t>
      </w:r>
      <w:r w:rsidRPr="000E2A67">
        <w:rPr>
          <w:rFonts w:cs="Arial"/>
          <w:bCs/>
          <w:color w:val="0D0D0D"/>
          <w:lang w:eastAsia="en-GB"/>
        </w:rPr>
        <w:t>are entering the labour force for the first time;</w:t>
      </w:r>
      <w:r>
        <w:rPr>
          <w:rFonts w:cs="Arial"/>
          <w:bCs/>
          <w:color w:val="0D0D0D"/>
          <w:lang w:eastAsia="en-GB"/>
        </w:rPr>
        <w:t xml:space="preserve"> </w:t>
      </w:r>
      <w:r w:rsidRPr="000E2A67">
        <w:rPr>
          <w:rFonts w:cs="Arial"/>
          <w:bCs/>
          <w:color w:val="0D0D0D"/>
          <w:lang w:eastAsia="en-GB"/>
        </w:rPr>
        <w:t>are already in the workforce; and</w:t>
      </w:r>
      <w:r w:rsidRPr="000E2A67">
        <w:rPr>
          <w:rFonts w:cs="Arial"/>
          <w:bCs/>
          <w:color w:val="0DFFFF"/>
          <w:lang w:eastAsia="en-GB"/>
        </w:rPr>
        <w:t xml:space="preserve"> </w:t>
      </w:r>
      <w:r w:rsidRPr="000E2A67">
        <w:rPr>
          <w:rFonts w:cs="Arial"/>
          <w:bCs/>
          <w:color w:val="0D0D0D"/>
          <w:lang w:eastAsia="en-GB"/>
        </w:rPr>
        <w:t>are currently excluded from the labour force, by providing them with the skills to</w:t>
      </w:r>
      <w:r>
        <w:rPr>
          <w:rFonts w:cs="Arial"/>
          <w:bCs/>
          <w:color w:val="0D0D0D"/>
          <w:lang w:eastAsia="en-GB"/>
        </w:rPr>
        <w:t xml:space="preserve"> </w:t>
      </w:r>
      <w:r w:rsidRPr="000E2A67">
        <w:rPr>
          <w:rFonts w:cs="Arial"/>
          <w:bCs/>
          <w:color w:val="0D0D0D"/>
          <w:lang w:eastAsia="en-GB"/>
        </w:rPr>
        <w:t>compete for jobs, retain jobs and progress up the skills ladder.</w:t>
      </w:r>
      <w:r>
        <w:rPr>
          <w:rFonts w:cs="Arial"/>
          <w:bCs/>
          <w:color w:val="0D0D0D"/>
          <w:lang w:eastAsia="en-GB"/>
        </w:rPr>
        <w:t xml:space="preserve"> The ‘Structured to Deliver Success’</w:t>
      </w:r>
      <w:r>
        <w:rPr>
          <w:rStyle w:val="FootnoteReference"/>
          <w:rFonts w:cs="Arial"/>
          <w:bCs/>
          <w:color w:val="0D0D0D"/>
          <w:lang w:eastAsia="en-GB"/>
        </w:rPr>
        <w:footnoteReference w:id="34"/>
      </w:r>
      <w:r>
        <w:rPr>
          <w:rFonts w:cs="Arial"/>
          <w:bCs/>
          <w:color w:val="0D0D0D"/>
          <w:lang w:eastAsia="en-GB"/>
        </w:rPr>
        <w:t xml:space="preserve"> document sets out in more detail how this strategic framework works in a complementary manner to develop the skills that are required for sustained economic growth and prosperity.</w:t>
      </w:r>
    </w:p>
    <w:p w:rsidR="009B2910" w:rsidRPr="000E2A67" w:rsidRDefault="009B2910" w:rsidP="003A48CD">
      <w:pPr>
        <w:spacing w:line="360" w:lineRule="auto"/>
        <w:jc w:val="both"/>
        <w:rPr>
          <w:rFonts w:cs="Arial"/>
          <w:lang w:eastAsia="en-GB"/>
        </w:rPr>
      </w:pPr>
    </w:p>
    <w:p w:rsidR="009B2910" w:rsidRPr="00930F33" w:rsidRDefault="009B2910" w:rsidP="00720817">
      <w:pPr>
        <w:numPr>
          <w:ilvl w:val="1"/>
          <w:numId w:val="7"/>
        </w:numPr>
        <w:spacing w:line="360" w:lineRule="auto"/>
        <w:jc w:val="both"/>
        <w:rPr>
          <w:rFonts w:cs="Arial"/>
        </w:rPr>
      </w:pPr>
      <w:r w:rsidRPr="00930F33">
        <w:rPr>
          <w:rFonts w:cs="Arial"/>
        </w:rPr>
        <w:t xml:space="preserve">The Department’s vision for skills is reflected in </w:t>
      </w:r>
      <w:r>
        <w:rPr>
          <w:rFonts w:cs="Arial"/>
        </w:rPr>
        <w:t xml:space="preserve">the four </w:t>
      </w:r>
      <w:r w:rsidRPr="00930F33">
        <w:rPr>
          <w:rFonts w:cs="Arial"/>
        </w:rPr>
        <w:t xml:space="preserve">‘Transforming Futures’ long-term (up to 2020) strategic goals. </w:t>
      </w:r>
      <w:r>
        <w:rPr>
          <w:rFonts w:cs="Arial"/>
        </w:rPr>
        <w:t xml:space="preserve">The goals seek to increase the </w:t>
      </w:r>
      <w:r w:rsidRPr="002D1E00">
        <w:rPr>
          <w:rFonts w:cs="Arial"/>
        </w:rPr>
        <w:t xml:space="preserve">proportion of those in employment </w:t>
      </w:r>
      <w:r>
        <w:rPr>
          <w:rFonts w:cs="Arial"/>
        </w:rPr>
        <w:t xml:space="preserve">with skills at </w:t>
      </w:r>
      <w:r w:rsidRPr="002D1E00">
        <w:rPr>
          <w:rFonts w:cs="Arial"/>
        </w:rPr>
        <w:t>Level 2 and above, Level 3 and above and those with Level 4-8 skills. In addition</w:t>
      </w:r>
      <w:r>
        <w:rPr>
          <w:rFonts w:cs="Arial"/>
        </w:rPr>
        <w:t>,</w:t>
      </w:r>
      <w:r w:rsidRPr="002D1E00">
        <w:rPr>
          <w:rFonts w:cs="Arial"/>
        </w:rPr>
        <w:t xml:space="preserve"> the Skills Strategy includes </w:t>
      </w:r>
      <w:r>
        <w:rPr>
          <w:rFonts w:cs="Arial"/>
        </w:rPr>
        <w:t xml:space="preserve">a goal of </w:t>
      </w:r>
      <w:r w:rsidRPr="002D1E00">
        <w:rPr>
          <w:rFonts w:cs="Arial"/>
        </w:rPr>
        <w:t>increas</w:t>
      </w:r>
      <w:r>
        <w:rPr>
          <w:rFonts w:cs="Arial"/>
        </w:rPr>
        <w:t>ing</w:t>
      </w:r>
      <w:r w:rsidRPr="002D1E00">
        <w:rPr>
          <w:rFonts w:cs="Arial"/>
        </w:rPr>
        <w:t xml:space="preserve"> the proportion of those qualifying from NI H</w:t>
      </w:r>
      <w:r>
        <w:rPr>
          <w:rFonts w:cs="Arial"/>
        </w:rPr>
        <w:t>igher Education Institutions (H</w:t>
      </w:r>
      <w:r w:rsidRPr="002D1E00">
        <w:rPr>
          <w:rFonts w:cs="Arial"/>
        </w:rPr>
        <w:t>EIs</w:t>
      </w:r>
      <w:r>
        <w:rPr>
          <w:rFonts w:cs="Arial"/>
        </w:rPr>
        <w:t>)</w:t>
      </w:r>
      <w:r w:rsidRPr="002D1E00">
        <w:rPr>
          <w:rFonts w:cs="Arial"/>
        </w:rPr>
        <w:t xml:space="preserve"> at Graduate a</w:t>
      </w:r>
      <w:r>
        <w:rPr>
          <w:rFonts w:cs="Arial"/>
        </w:rPr>
        <w:t>nd</w:t>
      </w:r>
      <w:r w:rsidRPr="002D1E00">
        <w:rPr>
          <w:rFonts w:cs="Arial"/>
        </w:rPr>
        <w:t xml:space="preserve"> post </w:t>
      </w:r>
      <w:r>
        <w:rPr>
          <w:rFonts w:cs="Arial"/>
        </w:rPr>
        <w:t>Graduate level in STEM subjects</w:t>
      </w:r>
      <w:r w:rsidRPr="002D1E00">
        <w:rPr>
          <w:rFonts w:cs="Arial"/>
        </w:rPr>
        <w:t xml:space="preserve"> (in particular </w:t>
      </w:r>
      <w:r w:rsidRPr="00930F33">
        <w:rPr>
          <w:rFonts w:cs="Arial"/>
        </w:rPr>
        <w:t>physical and biological sciences, mathematical and computer science, engineering and technology related subjects).</w:t>
      </w:r>
    </w:p>
    <w:p w:rsidR="009B2910" w:rsidRDefault="009B2910" w:rsidP="00D01DFD">
      <w:pPr>
        <w:autoSpaceDE w:val="0"/>
        <w:autoSpaceDN w:val="0"/>
        <w:adjustRightInd w:val="0"/>
        <w:spacing w:line="360" w:lineRule="auto"/>
        <w:jc w:val="both"/>
        <w:rPr>
          <w:rFonts w:ascii="FranklinGothicITCbyBT-Book" w:hAnsi="FranklinGothicITCbyBT-Book" w:cs="FranklinGothicITCbyBT-Book"/>
          <w:lang w:eastAsia="en-GB"/>
        </w:rPr>
      </w:pPr>
    </w:p>
    <w:p w:rsidR="009B2910" w:rsidRPr="00FD06F1" w:rsidRDefault="009B2910" w:rsidP="00B80493">
      <w:pPr>
        <w:autoSpaceDE w:val="0"/>
        <w:autoSpaceDN w:val="0"/>
        <w:adjustRightInd w:val="0"/>
        <w:spacing w:line="360" w:lineRule="auto"/>
        <w:ind w:left="1021"/>
        <w:jc w:val="both"/>
        <w:rPr>
          <w:rFonts w:ascii="FranklinGothicITCbyBT-Book" w:hAnsi="FranklinGothicITCbyBT-Book" w:cs="FranklinGothicITCbyBT-Book"/>
          <w:b/>
          <w:lang w:eastAsia="en-GB"/>
        </w:rPr>
      </w:pPr>
      <w:r w:rsidRPr="00FD06F1">
        <w:rPr>
          <w:rFonts w:ascii="FranklinGothicITCbyBT-Book" w:hAnsi="FranklinGothicITCbyBT-Book" w:cs="FranklinGothicITCbyBT-Book"/>
          <w:b/>
          <w:lang w:eastAsia="en-GB"/>
        </w:rPr>
        <w:lastRenderedPageBreak/>
        <w:t>Success through Skills – Transforming Futures (Strategic Goals)</w:t>
      </w:r>
    </w:p>
    <w:tbl>
      <w:tblPr>
        <w:tblW w:w="0" w:type="auto"/>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35"/>
      </w:tblGrid>
      <w:tr w:rsidR="009B2910" w:rsidRPr="0050635A" w:rsidTr="0050635A">
        <w:tc>
          <w:tcPr>
            <w:tcW w:w="8856" w:type="dxa"/>
          </w:tcPr>
          <w:p w:rsidR="009B2910" w:rsidRPr="0050635A" w:rsidRDefault="009B2910" w:rsidP="0050635A">
            <w:pPr>
              <w:autoSpaceDE w:val="0"/>
              <w:autoSpaceDN w:val="0"/>
              <w:adjustRightInd w:val="0"/>
              <w:spacing w:line="360" w:lineRule="auto"/>
              <w:jc w:val="both"/>
              <w:rPr>
                <w:rFonts w:ascii="FranklinGothicITCbyBT-Book" w:hAnsi="FranklinGothicITCbyBT-Book" w:cs="FranklinGothicITCbyBT-Book"/>
                <w:lang w:eastAsia="en-GB"/>
              </w:rPr>
            </w:pPr>
            <w:r w:rsidRPr="0050635A">
              <w:rPr>
                <w:rFonts w:ascii="FranklinGothicITCbyBT-Book" w:hAnsi="FranklinGothicITCbyBT-Book" w:cs="FranklinGothicITCbyBT-Book"/>
                <w:lang w:eastAsia="en-GB"/>
              </w:rPr>
              <w:t>Strategic goal 1:</w:t>
            </w:r>
          </w:p>
          <w:p w:rsidR="009B2910" w:rsidRPr="0050635A" w:rsidRDefault="009B2910" w:rsidP="0050635A">
            <w:pPr>
              <w:autoSpaceDE w:val="0"/>
              <w:autoSpaceDN w:val="0"/>
              <w:adjustRightInd w:val="0"/>
              <w:spacing w:line="360" w:lineRule="auto"/>
              <w:jc w:val="both"/>
              <w:rPr>
                <w:rFonts w:ascii="FranklinGothicITCbyBT-Book" w:hAnsi="FranklinGothicITCbyBT-Book" w:cs="FranklinGothicITCbyBT-Book"/>
                <w:lang w:eastAsia="en-GB"/>
              </w:rPr>
            </w:pPr>
            <w:r w:rsidRPr="0050635A">
              <w:rPr>
                <w:rFonts w:ascii="FranklinGothicITCbyBT-Book" w:hAnsi="FranklinGothicITCbyBT-Book" w:cs="FranklinGothicITCbyBT-Book"/>
                <w:lang w:eastAsia="en-GB"/>
              </w:rPr>
              <w:t>Increase the proportion of those people in employment with Level 2 skills and above to 84-90% by 2020, from a baseline of 71.2 in 2008.</w:t>
            </w:r>
          </w:p>
        </w:tc>
      </w:tr>
    </w:tbl>
    <w:p w:rsidR="009B2910" w:rsidRDefault="009B2910" w:rsidP="00B80493">
      <w:pPr>
        <w:autoSpaceDE w:val="0"/>
        <w:autoSpaceDN w:val="0"/>
        <w:adjustRightInd w:val="0"/>
        <w:spacing w:line="360" w:lineRule="auto"/>
        <w:ind w:left="1021"/>
        <w:jc w:val="both"/>
        <w:rPr>
          <w:rFonts w:ascii="FranklinGothicITCbyBT-Book" w:hAnsi="FranklinGothicITCbyBT-Book" w:cs="FranklinGothicITCbyBT-Book"/>
          <w:lang w:eastAsia="en-GB"/>
        </w:rPr>
      </w:pPr>
    </w:p>
    <w:tbl>
      <w:tblPr>
        <w:tblW w:w="0" w:type="auto"/>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35"/>
      </w:tblGrid>
      <w:tr w:rsidR="009B2910" w:rsidRPr="0050635A" w:rsidTr="0050635A">
        <w:tc>
          <w:tcPr>
            <w:tcW w:w="8856" w:type="dxa"/>
          </w:tcPr>
          <w:p w:rsidR="009B2910" w:rsidRPr="0050635A" w:rsidRDefault="009B2910" w:rsidP="0050635A">
            <w:pPr>
              <w:autoSpaceDE w:val="0"/>
              <w:autoSpaceDN w:val="0"/>
              <w:adjustRightInd w:val="0"/>
              <w:spacing w:line="360" w:lineRule="auto"/>
              <w:jc w:val="both"/>
              <w:rPr>
                <w:rFonts w:ascii="FranklinGothicITCbyBT-Book" w:hAnsi="FranklinGothicITCbyBT-Book" w:cs="FranklinGothicITCbyBT-Book"/>
                <w:lang w:eastAsia="en-GB"/>
              </w:rPr>
            </w:pPr>
            <w:r w:rsidRPr="0050635A">
              <w:rPr>
                <w:rFonts w:ascii="FranklinGothicITCbyBT-Book" w:hAnsi="FranklinGothicITCbyBT-Book" w:cs="FranklinGothicITCbyBT-Book"/>
                <w:lang w:eastAsia="en-GB"/>
              </w:rPr>
              <w:t>Strategic goal 2:</w:t>
            </w:r>
          </w:p>
          <w:p w:rsidR="009B2910" w:rsidRPr="0050635A" w:rsidRDefault="009B2910" w:rsidP="0050635A">
            <w:pPr>
              <w:autoSpaceDE w:val="0"/>
              <w:autoSpaceDN w:val="0"/>
              <w:adjustRightInd w:val="0"/>
              <w:spacing w:line="360" w:lineRule="auto"/>
              <w:jc w:val="both"/>
              <w:rPr>
                <w:rFonts w:ascii="FranklinGothicITCbyBT-Book" w:hAnsi="FranklinGothicITCbyBT-Book" w:cs="FranklinGothicITCbyBT-Book"/>
                <w:lang w:eastAsia="en-GB"/>
              </w:rPr>
            </w:pPr>
            <w:r w:rsidRPr="0050635A">
              <w:rPr>
                <w:rFonts w:ascii="FranklinGothicITCbyBT-Book" w:hAnsi="FranklinGothicITCbyBT-Book" w:cs="FranklinGothicITCbyBT-Book"/>
                <w:lang w:eastAsia="en-GB"/>
              </w:rPr>
              <w:t>Increase the proportion of those people in employment with Level 3 skills and above to 68-76% by 2020, from a baseline of 55.6% in 2008.</w:t>
            </w:r>
          </w:p>
        </w:tc>
      </w:tr>
    </w:tbl>
    <w:p w:rsidR="009B2910" w:rsidRDefault="009B2910" w:rsidP="00B80493">
      <w:pPr>
        <w:autoSpaceDE w:val="0"/>
        <w:autoSpaceDN w:val="0"/>
        <w:adjustRightInd w:val="0"/>
        <w:spacing w:line="360" w:lineRule="auto"/>
        <w:ind w:left="1021"/>
        <w:jc w:val="both"/>
        <w:rPr>
          <w:rFonts w:ascii="FranklinGothicITCbyBT-Book" w:hAnsi="FranklinGothicITCbyBT-Book" w:cs="FranklinGothicITCbyBT-Book"/>
          <w:lang w:eastAsia="en-GB"/>
        </w:rPr>
      </w:pPr>
    </w:p>
    <w:tbl>
      <w:tblPr>
        <w:tblW w:w="0" w:type="auto"/>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35"/>
      </w:tblGrid>
      <w:tr w:rsidR="009B2910" w:rsidRPr="0050635A" w:rsidTr="0050635A">
        <w:tc>
          <w:tcPr>
            <w:tcW w:w="8856" w:type="dxa"/>
          </w:tcPr>
          <w:p w:rsidR="009B2910" w:rsidRPr="0050635A" w:rsidRDefault="009B2910" w:rsidP="0050635A">
            <w:pPr>
              <w:autoSpaceDE w:val="0"/>
              <w:autoSpaceDN w:val="0"/>
              <w:adjustRightInd w:val="0"/>
              <w:spacing w:line="360" w:lineRule="auto"/>
              <w:jc w:val="both"/>
              <w:rPr>
                <w:rFonts w:ascii="FranklinGothicITCbyBT-Book" w:hAnsi="FranklinGothicITCbyBT-Book" w:cs="FranklinGothicITCbyBT-Book"/>
                <w:lang w:eastAsia="en-GB"/>
              </w:rPr>
            </w:pPr>
            <w:r w:rsidRPr="0050635A">
              <w:rPr>
                <w:rFonts w:ascii="FranklinGothicITCbyBT-Book" w:hAnsi="FranklinGothicITCbyBT-Book" w:cs="FranklinGothicITCbyBT-Book"/>
                <w:lang w:eastAsia="en-GB"/>
              </w:rPr>
              <w:t>Strategic goal 3:</w:t>
            </w:r>
          </w:p>
          <w:p w:rsidR="009B2910" w:rsidRPr="0050635A" w:rsidRDefault="009B2910" w:rsidP="0050635A">
            <w:pPr>
              <w:autoSpaceDE w:val="0"/>
              <w:autoSpaceDN w:val="0"/>
              <w:adjustRightInd w:val="0"/>
              <w:spacing w:line="360" w:lineRule="auto"/>
              <w:jc w:val="both"/>
              <w:rPr>
                <w:rFonts w:ascii="FranklinGothicITCbyBT-Book" w:hAnsi="FranklinGothicITCbyBT-Book" w:cs="FranklinGothicITCbyBT-Book"/>
                <w:lang w:eastAsia="en-GB"/>
              </w:rPr>
            </w:pPr>
            <w:r w:rsidRPr="0050635A">
              <w:rPr>
                <w:rFonts w:ascii="FranklinGothicITCbyBT-Book" w:hAnsi="FranklinGothicITCbyBT-Book" w:cs="FranklinGothicITCbyBT-Book"/>
                <w:lang w:eastAsia="en-GB"/>
              </w:rPr>
              <w:t>Increase the proportion of those people in employment with Level 4-8 skills and above to 44-52% by 2020, from a baseline of 32.3% in 2008.</w:t>
            </w:r>
          </w:p>
        </w:tc>
      </w:tr>
    </w:tbl>
    <w:p w:rsidR="009B2910" w:rsidRDefault="009B2910" w:rsidP="00B80493">
      <w:pPr>
        <w:autoSpaceDE w:val="0"/>
        <w:autoSpaceDN w:val="0"/>
        <w:adjustRightInd w:val="0"/>
        <w:spacing w:line="360" w:lineRule="auto"/>
        <w:ind w:left="1021"/>
        <w:jc w:val="both"/>
        <w:rPr>
          <w:rFonts w:ascii="FranklinGothicITCbyBT-Book" w:hAnsi="FranklinGothicITCbyBT-Book" w:cs="FranklinGothicITCbyBT-Book"/>
          <w:lang w:eastAsia="en-GB"/>
        </w:rPr>
      </w:pPr>
    </w:p>
    <w:tbl>
      <w:tblPr>
        <w:tblW w:w="0" w:type="auto"/>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35"/>
      </w:tblGrid>
      <w:tr w:rsidR="009B2910" w:rsidRPr="0050635A" w:rsidTr="0050635A">
        <w:tc>
          <w:tcPr>
            <w:tcW w:w="8856" w:type="dxa"/>
          </w:tcPr>
          <w:p w:rsidR="009B2910" w:rsidRPr="0050635A" w:rsidRDefault="009B2910" w:rsidP="0050635A">
            <w:pPr>
              <w:autoSpaceDE w:val="0"/>
              <w:autoSpaceDN w:val="0"/>
              <w:adjustRightInd w:val="0"/>
              <w:spacing w:line="360" w:lineRule="auto"/>
              <w:jc w:val="both"/>
              <w:rPr>
                <w:rFonts w:ascii="FranklinGothicITCbyBT-Book" w:hAnsi="FranklinGothicITCbyBT-Book" w:cs="FranklinGothicITCbyBT-Book"/>
                <w:lang w:eastAsia="en-GB"/>
              </w:rPr>
            </w:pPr>
            <w:r w:rsidRPr="0050635A">
              <w:rPr>
                <w:rFonts w:ascii="FranklinGothicITCbyBT-Book" w:hAnsi="FranklinGothicITCbyBT-Book" w:cs="FranklinGothicITCbyBT-Book"/>
                <w:lang w:eastAsia="en-GB"/>
              </w:rPr>
              <w:t>Strategic goal 4:</w:t>
            </w:r>
          </w:p>
          <w:p w:rsidR="009B2910" w:rsidRPr="0050635A" w:rsidRDefault="009B2910" w:rsidP="0050635A">
            <w:pPr>
              <w:autoSpaceDE w:val="0"/>
              <w:autoSpaceDN w:val="0"/>
              <w:adjustRightInd w:val="0"/>
              <w:spacing w:line="360" w:lineRule="auto"/>
              <w:jc w:val="both"/>
              <w:rPr>
                <w:rFonts w:ascii="FranklinGothicITCbyBT-Book" w:hAnsi="FranklinGothicITCbyBT-Book" w:cs="FranklinGothicITCbyBT-Book"/>
                <w:lang w:eastAsia="en-GB"/>
              </w:rPr>
            </w:pPr>
            <w:r w:rsidRPr="0050635A">
              <w:rPr>
                <w:rFonts w:ascii="FranklinGothicITCbyBT-Book" w:hAnsi="FranklinGothicITCbyBT-Book" w:cs="FranklinGothicITCbyBT-Book"/>
                <w:lang w:eastAsia="en-GB"/>
              </w:rPr>
              <w:t>To increase the proportion of those qualifying from Northern Ireland Higher Education Institutions with graduate and post graduate level courses in STEM subjects (with an emphasis on physical and biological sciences, mathematical and computer science, engineering and technology) by 25-30% in 2020 from a baseline of 18% in 2008.</w:t>
            </w:r>
          </w:p>
        </w:tc>
      </w:tr>
    </w:tbl>
    <w:p w:rsidR="009B2910" w:rsidRDefault="009B2910" w:rsidP="00B80493">
      <w:pPr>
        <w:autoSpaceDE w:val="0"/>
        <w:autoSpaceDN w:val="0"/>
        <w:adjustRightInd w:val="0"/>
        <w:spacing w:line="360" w:lineRule="auto"/>
        <w:ind w:left="1021"/>
        <w:jc w:val="both"/>
        <w:rPr>
          <w:rFonts w:ascii="FranklinGothicITCbyBT-Book" w:hAnsi="FranklinGothicITCbyBT-Book" w:cs="FranklinGothicITCbyBT-Book"/>
          <w:lang w:eastAsia="en-GB"/>
        </w:rPr>
      </w:pPr>
    </w:p>
    <w:p w:rsidR="009B2910" w:rsidRDefault="009B2910" w:rsidP="00D01DFD">
      <w:pPr>
        <w:autoSpaceDE w:val="0"/>
        <w:autoSpaceDN w:val="0"/>
        <w:adjustRightInd w:val="0"/>
        <w:spacing w:line="360" w:lineRule="auto"/>
        <w:jc w:val="both"/>
        <w:rPr>
          <w:rFonts w:ascii="FranklinGothicITCbyBT-Book" w:hAnsi="FranklinGothicITCbyBT-Book" w:cs="FranklinGothicITCbyBT-Book"/>
          <w:lang w:eastAsia="en-GB"/>
        </w:rPr>
      </w:pPr>
    </w:p>
    <w:p w:rsidR="009B2910" w:rsidRDefault="009B2910" w:rsidP="00720817">
      <w:pPr>
        <w:numPr>
          <w:ilvl w:val="1"/>
          <w:numId w:val="7"/>
        </w:numPr>
        <w:spacing w:line="360" w:lineRule="auto"/>
        <w:jc w:val="both"/>
        <w:rPr>
          <w:rFonts w:cs="Arial"/>
        </w:rPr>
      </w:pPr>
      <w:r>
        <w:rPr>
          <w:rFonts w:cs="Arial"/>
        </w:rPr>
        <w:t>T</w:t>
      </w:r>
      <w:r w:rsidRPr="009D03FE">
        <w:rPr>
          <w:rFonts w:cs="Arial"/>
        </w:rPr>
        <w:t xml:space="preserve">he Department has </w:t>
      </w:r>
      <w:r>
        <w:rPr>
          <w:rFonts w:cs="Arial"/>
        </w:rPr>
        <w:t xml:space="preserve">committed, via the Northern Ireland </w:t>
      </w:r>
      <w:proofErr w:type="spellStart"/>
      <w:r>
        <w:rPr>
          <w:rFonts w:cs="Arial"/>
        </w:rPr>
        <w:t>PfG</w:t>
      </w:r>
      <w:proofErr w:type="spellEnd"/>
      <w:r>
        <w:rPr>
          <w:rFonts w:cs="Arial"/>
        </w:rPr>
        <w:t>, to</w:t>
      </w:r>
      <w:r w:rsidRPr="009D03FE">
        <w:rPr>
          <w:rFonts w:cs="Arial"/>
        </w:rPr>
        <w:t xml:space="preserve"> ‘Deliver over 200,000</w:t>
      </w:r>
      <w:r w:rsidRPr="002D1026">
        <w:rPr>
          <w:rFonts w:cs="Arial"/>
          <w:vertAlign w:val="superscript"/>
        </w:rPr>
        <w:footnoteReference w:id="35"/>
      </w:r>
      <w:r w:rsidRPr="009D03FE">
        <w:rPr>
          <w:rFonts w:cs="Arial"/>
        </w:rPr>
        <w:t xml:space="preserve"> qualifications at Level 2 and above across Further Education (FE), Essential Skills, DEL training </w:t>
      </w:r>
      <w:r w:rsidR="0064715D">
        <w:rPr>
          <w:rFonts w:cs="Arial"/>
        </w:rPr>
        <w:t xml:space="preserve">programmes </w:t>
      </w:r>
      <w:r w:rsidRPr="009D03FE">
        <w:rPr>
          <w:rFonts w:cs="Arial"/>
        </w:rPr>
        <w:t xml:space="preserve">and Higher Education (HE)’.  </w:t>
      </w:r>
      <w:r>
        <w:rPr>
          <w:rFonts w:cs="Arial"/>
        </w:rPr>
        <w:t>The target covers qualifications gained during the academic years ending in 2011, 2012, 2013 and 2014.</w:t>
      </w:r>
      <w:r w:rsidRPr="009D03FE">
        <w:rPr>
          <w:rFonts w:cs="Arial"/>
        </w:rPr>
        <w:t xml:space="preserve">  </w:t>
      </w:r>
    </w:p>
    <w:p w:rsidR="009B2910" w:rsidRDefault="009B2910" w:rsidP="00D01DFD">
      <w:pPr>
        <w:autoSpaceDE w:val="0"/>
        <w:autoSpaceDN w:val="0"/>
        <w:adjustRightInd w:val="0"/>
        <w:spacing w:line="360" w:lineRule="auto"/>
        <w:jc w:val="both"/>
        <w:rPr>
          <w:rFonts w:ascii="FranklinGothicITCbyBT-Book" w:hAnsi="FranklinGothicITCbyBT-Book" w:cs="FranklinGothicITCbyBT-Book"/>
          <w:lang w:eastAsia="en-GB"/>
        </w:rPr>
      </w:pPr>
    </w:p>
    <w:p w:rsidR="009B2910" w:rsidRDefault="009B2910" w:rsidP="00720817">
      <w:pPr>
        <w:numPr>
          <w:ilvl w:val="1"/>
          <w:numId w:val="7"/>
        </w:numPr>
        <w:spacing w:line="360" w:lineRule="auto"/>
        <w:jc w:val="both"/>
        <w:rPr>
          <w:rFonts w:cs="Arial"/>
        </w:rPr>
      </w:pPr>
      <w:r>
        <w:rPr>
          <w:rFonts w:cs="Arial"/>
        </w:rPr>
        <w:lastRenderedPageBreak/>
        <w:t>The latest data show that during the</w:t>
      </w:r>
      <w:r w:rsidRPr="009D03FE">
        <w:rPr>
          <w:rFonts w:cs="Arial"/>
        </w:rPr>
        <w:t xml:space="preserve"> </w:t>
      </w:r>
      <w:r>
        <w:rPr>
          <w:rFonts w:cs="Arial"/>
        </w:rPr>
        <w:t>2011/12</w:t>
      </w:r>
      <w:r w:rsidRPr="009D03FE">
        <w:rPr>
          <w:rFonts w:cs="Arial"/>
        </w:rPr>
        <w:t xml:space="preserve"> </w:t>
      </w:r>
      <w:r>
        <w:rPr>
          <w:rFonts w:cs="Arial"/>
        </w:rPr>
        <w:t>academic year</w:t>
      </w:r>
      <w:r w:rsidRPr="009D03FE">
        <w:rPr>
          <w:rFonts w:cs="Arial"/>
        </w:rPr>
        <w:t xml:space="preserve"> </w:t>
      </w:r>
      <w:r>
        <w:rPr>
          <w:rFonts w:cs="Arial"/>
        </w:rPr>
        <w:t>73,</w:t>
      </w:r>
      <w:r w:rsidR="0064715D">
        <w:rPr>
          <w:rFonts w:cs="Arial"/>
        </w:rPr>
        <w:t>247</w:t>
      </w:r>
      <w:r w:rsidRPr="009D03FE">
        <w:rPr>
          <w:rFonts w:cs="Arial"/>
        </w:rPr>
        <w:t xml:space="preserve"> </w:t>
      </w:r>
      <w:r>
        <w:rPr>
          <w:rFonts w:cs="Arial"/>
        </w:rPr>
        <w:t>full qualifications</w:t>
      </w:r>
      <w:r>
        <w:rPr>
          <w:rStyle w:val="FootnoteReference"/>
          <w:rFonts w:cs="Arial"/>
        </w:rPr>
        <w:footnoteReference w:id="36"/>
      </w:r>
      <w:r>
        <w:rPr>
          <w:rFonts w:cs="Arial"/>
        </w:rPr>
        <w:t xml:space="preserve"> were gained at </w:t>
      </w:r>
      <w:r w:rsidRPr="009D03FE">
        <w:rPr>
          <w:rFonts w:cs="Arial"/>
        </w:rPr>
        <w:t>Level 2 and above across</w:t>
      </w:r>
      <w:r w:rsidRPr="00930F33">
        <w:rPr>
          <w:rFonts w:cs="Arial"/>
        </w:rPr>
        <w:t xml:space="preserve"> </w:t>
      </w:r>
      <w:r w:rsidRPr="009D03FE">
        <w:rPr>
          <w:rFonts w:cs="Arial"/>
        </w:rPr>
        <w:t xml:space="preserve">mainstream FE, Essential Skills, funded DEL Training </w:t>
      </w:r>
      <w:r>
        <w:rPr>
          <w:rFonts w:cs="Arial"/>
        </w:rPr>
        <w:t>P</w:t>
      </w:r>
      <w:r w:rsidRPr="009D03FE">
        <w:rPr>
          <w:rFonts w:cs="Arial"/>
        </w:rPr>
        <w:t xml:space="preserve">rogrammes, and HE </w:t>
      </w:r>
      <w:r>
        <w:rPr>
          <w:rFonts w:cs="Arial"/>
        </w:rPr>
        <w:t>(</w:t>
      </w:r>
      <w:r w:rsidRPr="009D03FE">
        <w:rPr>
          <w:rFonts w:cs="Arial"/>
        </w:rPr>
        <w:t>including HE in FE</w:t>
      </w:r>
      <w:r>
        <w:rPr>
          <w:rFonts w:cs="Arial"/>
        </w:rPr>
        <w:t>)</w:t>
      </w:r>
      <w:r w:rsidRPr="009D03FE">
        <w:rPr>
          <w:rFonts w:cs="Arial"/>
        </w:rPr>
        <w:t xml:space="preserve">. </w:t>
      </w:r>
      <w:r>
        <w:rPr>
          <w:rFonts w:cs="Arial"/>
        </w:rPr>
        <w:t xml:space="preserve">These data represent the second tranche of qualifications that will contribute to the delivery of the four year </w:t>
      </w:r>
      <w:proofErr w:type="spellStart"/>
      <w:r>
        <w:rPr>
          <w:rFonts w:cs="Arial"/>
        </w:rPr>
        <w:t>PfG</w:t>
      </w:r>
      <w:proofErr w:type="spellEnd"/>
      <w:r>
        <w:rPr>
          <w:rFonts w:cs="Arial"/>
        </w:rPr>
        <w:t xml:space="preserve"> target, with monitoring beginning with 2010/11 data.</w:t>
      </w:r>
      <w:r w:rsidRPr="009D03FE">
        <w:rPr>
          <w:rFonts w:cs="Arial"/>
        </w:rPr>
        <w:t xml:space="preserve"> </w:t>
      </w:r>
      <w:bookmarkStart w:id="50" w:name="OLE_LINK36"/>
      <w:bookmarkStart w:id="51" w:name="OLE_LINK37"/>
      <w:r>
        <w:rPr>
          <w:rFonts w:cs="Arial"/>
        </w:rPr>
        <w:t>The data indicate that</w:t>
      </w:r>
      <w:r w:rsidRPr="009D03FE">
        <w:rPr>
          <w:rFonts w:cs="Arial"/>
        </w:rPr>
        <w:t xml:space="preserve"> good progress is being made towards </w:t>
      </w:r>
      <w:r>
        <w:rPr>
          <w:rFonts w:cs="Arial"/>
        </w:rPr>
        <w:t xml:space="preserve">achievement of </w:t>
      </w:r>
      <w:r w:rsidRPr="009D03FE">
        <w:rPr>
          <w:rFonts w:cs="Arial"/>
        </w:rPr>
        <w:t xml:space="preserve">the </w:t>
      </w:r>
      <w:bookmarkEnd w:id="50"/>
      <w:bookmarkEnd w:id="51"/>
      <w:r w:rsidRPr="009D03FE">
        <w:rPr>
          <w:rFonts w:cs="Arial"/>
        </w:rPr>
        <w:t>overall target</w:t>
      </w:r>
      <w:r>
        <w:rPr>
          <w:rFonts w:cs="Arial"/>
        </w:rPr>
        <w:t xml:space="preserve"> and the qualification outputs for 2010/11 and 2011/12 of almost 140,000 are well in excess of the target of 105,000 for those two years</w:t>
      </w:r>
      <w:r w:rsidRPr="009D03FE">
        <w:rPr>
          <w:rFonts w:cs="Arial"/>
        </w:rPr>
        <w:t xml:space="preserve">.  </w:t>
      </w:r>
      <w:r>
        <w:rPr>
          <w:rFonts w:cs="Arial"/>
        </w:rPr>
        <w:t>The 2011/12</w:t>
      </w:r>
      <w:r w:rsidR="00533F55">
        <w:rPr>
          <w:rFonts w:cs="Arial"/>
        </w:rPr>
        <w:t xml:space="preserve"> qualifications targets are 11</w:t>
      </w:r>
      <w:r>
        <w:rPr>
          <w:rFonts w:cs="Arial"/>
        </w:rPr>
        <w:t>% up on the 2010/11 levels.  The qualifications gained by type of provision in 2010/11 and 2011/12 can be broken down as follows:</w:t>
      </w:r>
    </w:p>
    <w:p w:rsidR="009B2910" w:rsidRDefault="009B2910" w:rsidP="00D01DFD">
      <w:pPr>
        <w:autoSpaceDE w:val="0"/>
        <w:autoSpaceDN w:val="0"/>
        <w:adjustRightInd w:val="0"/>
        <w:spacing w:line="360" w:lineRule="auto"/>
        <w:jc w:val="both"/>
        <w:rPr>
          <w:rFonts w:ascii="FranklinGothicITCbyBT-Book" w:hAnsi="FranklinGothicITCbyBT-Book" w:cs="FranklinGothicITCbyBT-Book"/>
          <w:lang w:eastAsia="en-GB"/>
        </w:rPr>
      </w:pPr>
    </w:p>
    <w:p w:rsidR="009B2910" w:rsidRPr="008077D5" w:rsidRDefault="009B2910" w:rsidP="00FC4F05">
      <w:pPr>
        <w:autoSpaceDE w:val="0"/>
        <w:autoSpaceDN w:val="0"/>
        <w:adjustRightInd w:val="0"/>
        <w:spacing w:line="360" w:lineRule="auto"/>
        <w:ind w:left="720"/>
        <w:jc w:val="both"/>
        <w:rPr>
          <w:rFonts w:cs="Arial"/>
          <w:b/>
        </w:rPr>
      </w:pPr>
      <w:proofErr w:type="spellStart"/>
      <w:r>
        <w:rPr>
          <w:rFonts w:cs="Arial"/>
          <w:b/>
        </w:rPr>
        <w:t>PfG</w:t>
      </w:r>
      <w:proofErr w:type="spellEnd"/>
      <w:r>
        <w:rPr>
          <w:rFonts w:cs="Arial"/>
          <w:b/>
        </w:rPr>
        <w:t xml:space="preserve"> Qualifications Target: </w:t>
      </w:r>
      <w:r w:rsidRPr="008077D5">
        <w:rPr>
          <w:rFonts w:cs="Arial"/>
          <w:b/>
        </w:rPr>
        <w:t>Full Qualifications Gained – Level 2 and above</w:t>
      </w:r>
    </w:p>
    <w:tbl>
      <w:tblPr>
        <w:tblW w:w="885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6"/>
        <w:gridCol w:w="1796"/>
        <w:gridCol w:w="2143"/>
        <w:gridCol w:w="2141"/>
      </w:tblGrid>
      <w:tr w:rsidR="009B2910" w:rsidRPr="00564523" w:rsidTr="00817D39">
        <w:tc>
          <w:tcPr>
            <w:tcW w:w="2776" w:type="dxa"/>
          </w:tcPr>
          <w:p w:rsidR="009B2910" w:rsidRPr="005F184F" w:rsidRDefault="009B2910" w:rsidP="00480679">
            <w:pPr>
              <w:autoSpaceDE w:val="0"/>
              <w:autoSpaceDN w:val="0"/>
              <w:adjustRightInd w:val="0"/>
              <w:spacing w:line="360" w:lineRule="auto"/>
              <w:jc w:val="both"/>
              <w:rPr>
                <w:rFonts w:cs="Arial"/>
              </w:rPr>
            </w:pPr>
          </w:p>
        </w:tc>
        <w:tc>
          <w:tcPr>
            <w:tcW w:w="1796" w:type="dxa"/>
          </w:tcPr>
          <w:p w:rsidR="009B2910" w:rsidRPr="00225D2A" w:rsidRDefault="009B2910" w:rsidP="005F184F">
            <w:pPr>
              <w:autoSpaceDE w:val="0"/>
              <w:autoSpaceDN w:val="0"/>
              <w:adjustRightInd w:val="0"/>
              <w:spacing w:line="360" w:lineRule="auto"/>
              <w:jc w:val="center"/>
              <w:rPr>
                <w:rFonts w:cs="Arial"/>
                <w:b/>
              </w:rPr>
            </w:pPr>
            <w:r w:rsidRPr="00225D2A">
              <w:rPr>
                <w:rFonts w:cs="Arial"/>
                <w:b/>
              </w:rPr>
              <w:t>2010/11</w:t>
            </w:r>
          </w:p>
        </w:tc>
        <w:tc>
          <w:tcPr>
            <w:tcW w:w="2143" w:type="dxa"/>
          </w:tcPr>
          <w:p w:rsidR="009B2910" w:rsidRPr="00225D2A" w:rsidRDefault="009B2910" w:rsidP="005F184F">
            <w:pPr>
              <w:autoSpaceDE w:val="0"/>
              <w:autoSpaceDN w:val="0"/>
              <w:adjustRightInd w:val="0"/>
              <w:spacing w:line="360" w:lineRule="auto"/>
              <w:jc w:val="center"/>
              <w:rPr>
                <w:rFonts w:cs="Arial"/>
                <w:b/>
              </w:rPr>
            </w:pPr>
            <w:r>
              <w:rPr>
                <w:rFonts w:cs="Arial"/>
                <w:b/>
              </w:rPr>
              <w:t>2011/12</w:t>
            </w:r>
          </w:p>
        </w:tc>
        <w:tc>
          <w:tcPr>
            <w:tcW w:w="2141" w:type="dxa"/>
          </w:tcPr>
          <w:p w:rsidR="009B2910" w:rsidRPr="00225D2A" w:rsidRDefault="009B2910" w:rsidP="005F184F">
            <w:pPr>
              <w:autoSpaceDE w:val="0"/>
              <w:autoSpaceDN w:val="0"/>
              <w:adjustRightInd w:val="0"/>
              <w:spacing w:line="360" w:lineRule="auto"/>
              <w:jc w:val="center"/>
              <w:rPr>
                <w:rFonts w:cs="Arial"/>
                <w:b/>
              </w:rPr>
            </w:pPr>
            <w:r w:rsidRPr="00225D2A">
              <w:rPr>
                <w:rFonts w:cs="Arial"/>
                <w:b/>
              </w:rPr>
              <w:t>% change</w:t>
            </w:r>
          </w:p>
        </w:tc>
      </w:tr>
      <w:tr w:rsidR="009B2910" w:rsidRPr="00564523" w:rsidTr="00817D39">
        <w:tc>
          <w:tcPr>
            <w:tcW w:w="2776" w:type="dxa"/>
          </w:tcPr>
          <w:p w:rsidR="009B2910" w:rsidRPr="005F184F" w:rsidRDefault="009B2910" w:rsidP="00BF3F49">
            <w:pPr>
              <w:autoSpaceDE w:val="0"/>
              <w:autoSpaceDN w:val="0"/>
              <w:adjustRightInd w:val="0"/>
              <w:spacing w:line="360" w:lineRule="auto"/>
              <w:rPr>
                <w:rFonts w:cs="Arial"/>
              </w:rPr>
            </w:pPr>
            <w:r w:rsidRPr="005F184F">
              <w:rPr>
                <w:rFonts w:cs="Arial"/>
              </w:rPr>
              <w:t>HE in FE (FE Colleges)</w:t>
            </w:r>
            <w:r>
              <w:rPr>
                <w:rStyle w:val="FootnoteReference"/>
                <w:rFonts w:cs="Arial"/>
              </w:rPr>
              <w:footnoteReference w:id="37"/>
            </w:r>
          </w:p>
        </w:tc>
        <w:tc>
          <w:tcPr>
            <w:tcW w:w="1796" w:type="dxa"/>
          </w:tcPr>
          <w:p w:rsidR="009B2910" w:rsidRDefault="009B2910" w:rsidP="00BF3F49">
            <w:pPr>
              <w:autoSpaceDE w:val="0"/>
              <w:autoSpaceDN w:val="0"/>
              <w:adjustRightInd w:val="0"/>
              <w:spacing w:line="360" w:lineRule="auto"/>
              <w:jc w:val="center"/>
              <w:rPr>
                <w:rFonts w:cs="Arial"/>
              </w:rPr>
            </w:pPr>
            <w:r w:rsidRPr="005F184F">
              <w:rPr>
                <w:rFonts w:cs="Arial"/>
              </w:rPr>
              <w:t>4,061</w:t>
            </w:r>
          </w:p>
          <w:p w:rsidR="009B2910" w:rsidRPr="005F184F" w:rsidRDefault="009B2910" w:rsidP="00C8140A">
            <w:pPr>
              <w:autoSpaceDE w:val="0"/>
              <w:autoSpaceDN w:val="0"/>
              <w:adjustRightInd w:val="0"/>
              <w:spacing w:line="360" w:lineRule="auto"/>
              <w:jc w:val="center"/>
              <w:rPr>
                <w:rFonts w:cs="Arial"/>
              </w:rPr>
            </w:pPr>
          </w:p>
        </w:tc>
        <w:tc>
          <w:tcPr>
            <w:tcW w:w="2143" w:type="dxa"/>
          </w:tcPr>
          <w:p w:rsidR="009B2910" w:rsidRDefault="009B2910" w:rsidP="00BF3F49">
            <w:pPr>
              <w:autoSpaceDE w:val="0"/>
              <w:autoSpaceDN w:val="0"/>
              <w:adjustRightInd w:val="0"/>
              <w:spacing w:line="360" w:lineRule="auto"/>
              <w:jc w:val="center"/>
              <w:rPr>
                <w:rFonts w:cs="Arial"/>
              </w:rPr>
            </w:pPr>
            <w:r>
              <w:rPr>
                <w:rFonts w:cs="Arial"/>
              </w:rPr>
              <w:t>4,466</w:t>
            </w:r>
          </w:p>
          <w:p w:rsidR="009B2910" w:rsidRPr="005F184F" w:rsidRDefault="009B2910" w:rsidP="00C8140A">
            <w:pPr>
              <w:jc w:val="center"/>
              <w:rPr>
                <w:rFonts w:cs="Arial"/>
                <w:bCs/>
              </w:rPr>
            </w:pPr>
          </w:p>
        </w:tc>
        <w:tc>
          <w:tcPr>
            <w:tcW w:w="2141" w:type="dxa"/>
          </w:tcPr>
          <w:p w:rsidR="009B2910" w:rsidRDefault="009B2910" w:rsidP="00BF3F49">
            <w:pPr>
              <w:jc w:val="center"/>
              <w:rPr>
                <w:rFonts w:cs="Arial"/>
              </w:rPr>
            </w:pPr>
            <w:r>
              <w:rPr>
                <w:rFonts w:cs="Arial"/>
              </w:rPr>
              <w:t>+10%</w:t>
            </w:r>
          </w:p>
          <w:p w:rsidR="009B2910" w:rsidRPr="005F184F" w:rsidRDefault="009B2910" w:rsidP="00C8140A">
            <w:pPr>
              <w:jc w:val="center"/>
              <w:rPr>
                <w:rFonts w:cs="Arial"/>
              </w:rPr>
            </w:pPr>
          </w:p>
        </w:tc>
      </w:tr>
      <w:tr w:rsidR="009B2910" w:rsidRPr="00564523" w:rsidTr="00817D39">
        <w:tc>
          <w:tcPr>
            <w:tcW w:w="2776" w:type="dxa"/>
          </w:tcPr>
          <w:p w:rsidR="009B2910" w:rsidRPr="005F184F" w:rsidRDefault="009B2910" w:rsidP="00480679">
            <w:pPr>
              <w:autoSpaceDE w:val="0"/>
              <w:autoSpaceDN w:val="0"/>
              <w:adjustRightInd w:val="0"/>
              <w:spacing w:line="360" w:lineRule="auto"/>
              <w:jc w:val="both"/>
              <w:rPr>
                <w:rFonts w:cs="Arial"/>
              </w:rPr>
            </w:pPr>
            <w:r w:rsidRPr="005F184F">
              <w:rPr>
                <w:rFonts w:cs="Arial"/>
              </w:rPr>
              <w:t>HE (NI HEIs)</w:t>
            </w:r>
          </w:p>
        </w:tc>
        <w:tc>
          <w:tcPr>
            <w:tcW w:w="1796" w:type="dxa"/>
          </w:tcPr>
          <w:p w:rsidR="009B2910" w:rsidRPr="005F184F" w:rsidRDefault="009B2910" w:rsidP="00C8140A">
            <w:pPr>
              <w:autoSpaceDE w:val="0"/>
              <w:autoSpaceDN w:val="0"/>
              <w:adjustRightInd w:val="0"/>
              <w:spacing w:line="360" w:lineRule="auto"/>
              <w:jc w:val="center"/>
              <w:rPr>
                <w:rFonts w:cs="Arial"/>
              </w:rPr>
            </w:pPr>
            <w:r w:rsidRPr="005F184F">
              <w:rPr>
                <w:rFonts w:cs="Arial"/>
              </w:rPr>
              <w:t>14,960</w:t>
            </w:r>
          </w:p>
        </w:tc>
        <w:tc>
          <w:tcPr>
            <w:tcW w:w="2143" w:type="dxa"/>
          </w:tcPr>
          <w:p w:rsidR="009B2910" w:rsidRPr="005F184F" w:rsidRDefault="009B2910" w:rsidP="00C8140A">
            <w:pPr>
              <w:autoSpaceDE w:val="0"/>
              <w:autoSpaceDN w:val="0"/>
              <w:adjustRightInd w:val="0"/>
              <w:spacing w:line="360" w:lineRule="auto"/>
              <w:jc w:val="center"/>
              <w:rPr>
                <w:rFonts w:cs="Arial"/>
              </w:rPr>
            </w:pPr>
            <w:r>
              <w:rPr>
                <w:rFonts w:cs="Arial"/>
              </w:rPr>
              <w:t>16,100</w:t>
            </w:r>
          </w:p>
        </w:tc>
        <w:tc>
          <w:tcPr>
            <w:tcW w:w="2141" w:type="dxa"/>
          </w:tcPr>
          <w:p w:rsidR="009B2910" w:rsidRPr="005F184F" w:rsidRDefault="009B2910" w:rsidP="00C8140A">
            <w:pPr>
              <w:jc w:val="center"/>
              <w:rPr>
                <w:rFonts w:cs="Arial"/>
              </w:rPr>
            </w:pPr>
            <w:r>
              <w:rPr>
                <w:rFonts w:cs="Arial"/>
              </w:rPr>
              <w:t>+8%</w:t>
            </w:r>
          </w:p>
        </w:tc>
      </w:tr>
      <w:tr w:rsidR="009B2910" w:rsidRPr="00564523" w:rsidTr="00817D39">
        <w:tc>
          <w:tcPr>
            <w:tcW w:w="2776" w:type="dxa"/>
          </w:tcPr>
          <w:p w:rsidR="009B2910" w:rsidRPr="00BF3F49" w:rsidRDefault="009B2910" w:rsidP="00BF3F49">
            <w:pPr>
              <w:pStyle w:val="Heading2"/>
              <w:rPr>
                <w:b w:val="0"/>
              </w:rPr>
            </w:pPr>
            <w:r w:rsidRPr="00BF3F49">
              <w:rPr>
                <w:b w:val="0"/>
              </w:rPr>
              <w:t>Mainstream FE</w:t>
            </w:r>
          </w:p>
        </w:tc>
        <w:tc>
          <w:tcPr>
            <w:tcW w:w="1796" w:type="dxa"/>
          </w:tcPr>
          <w:p w:rsidR="009B2910" w:rsidRPr="00BF3F49" w:rsidRDefault="009B2910" w:rsidP="00BF3F49">
            <w:pPr>
              <w:pStyle w:val="Heading2"/>
              <w:jc w:val="center"/>
            </w:pPr>
            <w:r>
              <w:rPr>
                <w:b w:val="0"/>
                <w:bCs w:val="0"/>
                <w:iCs w:val="0"/>
                <w:szCs w:val="24"/>
              </w:rPr>
              <w:t>24,628</w:t>
            </w:r>
          </w:p>
        </w:tc>
        <w:tc>
          <w:tcPr>
            <w:tcW w:w="2143" w:type="dxa"/>
          </w:tcPr>
          <w:p w:rsidR="009B2910" w:rsidRPr="00BF3F49" w:rsidRDefault="009B2910" w:rsidP="00BF3F49">
            <w:pPr>
              <w:pStyle w:val="Heading2"/>
              <w:jc w:val="center"/>
            </w:pPr>
            <w:r>
              <w:rPr>
                <w:b w:val="0"/>
                <w:bCs w:val="0"/>
                <w:iCs w:val="0"/>
                <w:szCs w:val="24"/>
              </w:rPr>
              <w:t>23,973</w:t>
            </w:r>
          </w:p>
        </w:tc>
        <w:tc>
          <w:tcPr>
            <w:tcW w:w="2141" w:type="dxa"/>
          </w:tcPr>
          <w:p w:rsidR="009B2910" w:rsidRPr="00BF3F49" w:rsidRDefault="009B2910" w:rsidP="00BF3F49">
            <w:pPr>
              <w:pStyle w:val="Heading2"/>
              <w:jc w:val="center"/>
            </w:pPr>
            <w:r>
              <w:rPr>
                <w:b w:val="0"/>
                <w:bCs w:val="0"/>
                <w:iCs w:val="0"/>
                <w:szCs w:val="24"/>
              </w:rPr>
              <w:t>-3%</w:t>
            </w:r>
          </w:p>
        </w:tc>
      </w:tr>
      <w:tr w:rsidR="009B2910" w:rsidRPr="00564523" w:rsidTr="00817D39">
        <w:tc>
          <w:tcPr>
            <w:tcW w:w="2776" w:type="dxa"/>
          </w:tcPr>
          <w:p w:rsidR="009B2910" w:rsidRPr="005F184F" w:rsidRDefault="009B2910" w:rsidP="00480679">
            <w:pPr>
              <w:autoSpaceDE w:val="0"/>
              <w:autoSpaceDN w:val="0"/>
              <w:adjustRightInd w:val="0"/>
              <w:spacing w:line="360" w:lineRule="auto"/>
              <w:jc w:val="both"/>
              <w:rPr>
                <w:rFonts w:cs="Arial"/>
              </w:rPr>
            </w:pPr>
            <w:r w:rsidRPr="005F184F">
              <w:rPr>
                <w:rFonts w:cs="Arial"/>
              </w:rPr>
              <w:t>Training</w:t>
            </w:r>
            <w:r>
              <w:rPr>
                <w:rFonts w:cs="Arial"/>
              </w:rPr>
              <w:t xml:space="preserve"> Programmes</w:t>
            </w:r>
            <w:r w:rsidR="00007FD0">
              <w:rPr>
                <w:rStyle w:val="FootnoteReference"/>
              </w:rPr>
              <w:footnoteReference w:id="38"/>
            </w:r>
          </w:p>
        </w:tc>
        <w:tc>
          <w:tcPr>
            <w:tcW w:w="1796" w:type="dxa"/>
          </w:tcPr>
          <w:p w:rsidR="009B2910" w:rsidRPr="005F184F" w:rsidRDefault="005A6DDB" w:rsidP="00225D2A">
            <w:pPr>
              <w:autoSpaceDE w:val="0"/>
              <w:autoSpaceDN w:val="0"/>
              <w:adjustRightInd w:val="0"/>
              <w:spacing w:line="360" w:lineRule="auto"/>
              <w:jc w:val="center"/>
              <w:rPr>
                <w:rFonts w:cs="Arial"/>
              </w:rPr>
            </w:pPr>
            <w:r>
              <w:rPr>
                <w:rFonts w:cs="Arial"/>
              </w:rPr>
              <w:t>6,167</w:t>
            </w:r>
          </w:p>
        </w:tc>
        <w:tc>
          <w:tcPr>
            <w:tcW w:w="2143" w:type="dxa"/>
          </w:tcPr>
          <w:p w:rsidR="009B2910" w:rsidRPr="005F184F" w:rsidRDefault="005A6DDB" w:rsidP="00225D2A">
            <w:pPr>
              <w:autoSpaceDE w:val="0"/>
              <w:autoSpaceDN w:val="0"/>
              <w:adjustRightInd w:val="0"/>
              <w:spacing w:line="360" w:lineRule="auto"/>
              <w:jc w:val="center"/>
              <w:rPr>
                <w:rFonts w:cs="Arial"/>
              </w:rPr>
            </w:pPr>
            <w:r>
              <w:rPr>
                <w:rFonts w:cs="Arial"/>
              </w:rPr>
              <w:t>8,124</w:t>
            </w:r>
          </w:p>
        </w:tc>
        <w:tc>
          <w:tcPr>
            <w:tcW w:w="2141" w:type="dxa"/>
          </w:tcPr>
          <w:p w:rsidR="009B2910" w:rsidRPr="005F184F" w:rsidRDefault="00F46C36" w:rsidP="00225D2A">
            <w:pPr>
              <w:jc w:val="center"/>
              <w:rPr>
                <w:rFonts w:cs="Arial"/>
              </w:rPr>
            </w:pPr>
            <w:r>
              <w:rPr>
                <w:rFonts w:cs="Arial"/>
              </w:rPr>
              <w:t>+32</w:t>
            </w:r>
            <w:r w:rsidR="009B2910">
              <w:rPr>
                <w:rFonts w:cs="Arial"/>
              </w:rPr>
              <w:t>%</w:t>
            </w:r>
          </w:p>
        </w:tc>
      </w:tr>
      <w:tr w:rsidR="009B2910" w:rsidRPr="00564523" w:rsidTr="00817D39">
        <w:tc>
          <w:tcPr>
            <w:tcW w:w="2776" w:type="dxa"/>
          </w:tcPr>
          <w:p w:rsidR="009B2910" w:rsidRPr="005F184F" w:rsidRDefault="009B2910" w:rsidP="00480679">
            <w:pPr>
              <w:autoSpaceDE w:val="0"/>
              <w:autoSpaceDN w:val="0"/>
              <w:adjustRightInd w:val="0"/>
              <w:spacing w:line="360" w:lineRule="auto"/>
              <w:jc w:val="both"/>
              <w:rPr>
                <w:rFonts w:cs="Arial"/>
              </w:rPr>
            </w:pPr>
            <w:r w:rsidRPr="005F184F">
              <w:rPr>
                <w:rFonts w:cs="Arial"/>
              </w:rPr>
              <w:t>Essential Skills</w:t>
            </w:r>
          </w:p>
        </w:tc>
        <w:tc>
          <w:tcPr>
            <w:tcW w:w="1796" w:type="dxa"/>
          </w:tcPr>
          <w:p w:rsidR="009B2910" w:rsidRPr="005F184F" w:rsidRDefault="009B2910" w:rsidP="00225D2A">
            <w:pPr>
              <w:autoSpaceDE w:val="0"/>
              <w:autoSpaceDN w:val="0"/>
              <w:adjustRightInd w:val="0"/>
              <w:spacing w:line="360" w:lineRule="auto"/>
              <w:jc w:val="center"/>
              <w:rPr>
                <w:rFonts w:cs="Arial"/>
              </w:rPr>
            </w:pPr>
            <w:r w:rsidRPr="005F184F">
              <w:rPr>
                <w:rFonts w:cs="Arial"/>
              </w:rPr>
              <w:t>16,</w:t>
            </w:r>
            <w:r>
              <w:rPr>
                <w:rFonts w:cs="Arial"/>
              </w:rPr>
              <w:t>307</w:t>
            </w:r>
          </w:p>
        </w:tc>
        <w:tc>
          <w:tcPr>
            <w:tcW w:w="2143" w:type="dxa"/>
          </w:tcPr>
          <w:p w:rsidR="009B2910" w:rsidRPr="005F184F" w:rsidRDefault="009B2910" w:rsidP="00225D2A">
            <w:pPr>
              <w:autoSpaceDE w:val="0"/>
              <w:autoSpaceDN w:val="0"/>
              <w:adjustRightInd w:val="0"/>
              <w:spacing w:line="360" w:lineRule="auto"/>
              <w:jc w:val="center"/>
              <w:rPr>
                <w:rFonts w:cs="Arial"/>
              </w:rPr>
            </w:pPr>
            <w:r>
              <w:rPr>
                <w:rFonts w:cs="Arial"/>
              </w:rPr>
              <w:t>20,584</w:t>
            </w:r>
          </w:p>
        </w:tc>
        <w:tc>
          <w:tcPr>
            <w:tcW w:w="2141" w:type="dxa"/>
          </w:tcPr>
          <w:p w:rsidR="009B2910" w:rsidRPr="005F184F" w:rsidRDefault="009B2910" w:rsidP="00225D2A">
            <w:pPr>
              <w:jc w:val="center"/>
              <w:rPr>
                <w:rFonts w:cs="Arial"/>
              </w:rPr>
            </w:pPr>
            <w:r>
              <w:rPr>
                <w:rFonts w:cs="Arial"/>
              </w:rPr>
              <w:t>+26%</w:t>
            </w:r>
          </w:p>
        </w:tc>
      </w:tr>
      <w:tr w:rsidR="009B2910" w:rsidRPr="00564523" w:rsidTr="00817D39">
        <w:tc>
          <w:tcPr>
            <w:tcW w:w="2776" w:type="dxa"/>
          </w:tcPr>
          <w:p w:rsidR="009B2910" w:rsidRPr="005F184F" w:rsidRDefault="009B2910" w:rsidP="00480679">
            <w:pPr>
              <w:autoSpaceDE w:val="0"/>
              <w:autoSpaceDN w:val="0"/>
              <w:adjustRightInd w:val="0"/>
              <w:spacing w:line="360" w:lineRule="auto"/>
              <w:jc w:val="both"/>
              <w:rPr>
                <w:rFonts w:cs="Arial"/>
                <w:b/>
              </w:rPr>
            </w:pPr>
            <w:r w:rsidRPr="005F184F">
              <w:rPr>
                <w:rFonts w:cs="Arial"/>
                <w:b/>
              </w:rPr>
              <w:t>Total</w:t>
            </w:r>
          </w:p>
        </w:tc>
        <w:tc>
          <w:tcPr>
            <w:tcW w:w="1796" w:type="dxa"/>
          </w:tcPr>
          <w:p w:rsidR="009B2910" w:rsidRPr="00225D2A" w:rsidRDefault="0034722F" w:rsidP="00225D2A">
            <w:pPr>
              <w:jc w:val="center"/>
              <w:rPr>
                <w:rFonts w:cs="Arial"/>
                <w:b/>
              </w:rPr>
            </w:pPr>
            <w:r>
              <w:rPr>
                <w:rFonts w:cs="Arial"/>
                <w:b/>
              </w:rPr>
              <w:t>66</w:t>
            </w:r>
            <w:r w:rsidR="009B2910">
              <w:rPr>
                <w:rFonts w:cs="Arial"/>
                <w:b/>
              </w:rPr>
              <w:t>,</w:t>
            </w:r>
            <w:r>
              <w:rPr>
                <w:rFonts w:cs="Arial"/>
                <w:b/>
              </w:rPr>
              <w:t>123</w:t>
            </w:r>
          </w:p>
        </w:tc>
        <w:tc>
          <w:tcPr>
            <w:tcW w:w="2143" w:type="dxa"/>
          </w:tcPr>
          <w:p w:rsidR="009B2910" w:rsidRPr="00225D2A" w:rsidRDefault="0034722F" w:rsidP="00225D2A">
            <w:pPr>
              <w:jc w:val="center"/>
              <w:rPr>
                <w:rFonts w:cs="Arial"/>
                <w:b/>
              </w:rPr>
            </w:pPr>
            <w:r>
              <w:rPr>
                <w:rFonts w:cs="Arial"/>
                <w:b/>
              </w:rPr>
              <w:t>73,247</w:t>
            </w:r>
          </w:p>
        </w:tc>
        <w:tc>
          <w:tcPr>
            <w:tcW w:w="2141" w:type="dxa"/>
          </w:tcPr>
          <w:p w:rsidR="009B2910" w:rsidRPr="00225D2A" w:rsidRDefault="0034722F" w:rsidP="00225D2A">
            <w:pPr>
              <w:jc w:val="center"/>
              <w:rPr>
                <w:rFonts w:cs="Arial"/>
                <w:b/>
              </w:rPr>
            </w:pPr>
            <w:r>
              <w:rPr>
                <w:rFonts w:cs="Arial"/>
                <w:b/>
              </w:rPr>
              <w:t>+11</w:t>
            </w:r>
            <w:r w:rsidR="009B2910">
              <w:rPr>
                <w:rFonts w:cs="Arial"/>
                <w:b/>
              </w:rPr>
              <w:t>%</w:t>
            </w:r>
          </w:p>
        </w:tc>
      </w:tr>
    </w:tbl>
    <w:p w:rsidR="009B2910" w:rsidRPr="00227202" w:rsidRDefault="009B2910" w:rsidP="00227202"/>
    <w:p w:rsidR="009B2910" w:rsidRDefault="009B2910" w:rsidP="00CA429C">
      <w:pPr>
        <w:rPr>
          <w:lang w:eastAsia="en-GB"/>
        </w:rPr>
      </w:pPr>
    </w:p>
    <w:p w:rsidR="00767A4E" w:rsidRDefault="00767A4E" w:rsidP="00767A4E">
      <w:pPr>
        <w:pStyle w:val="Heading2"/>
        <w:rPr>
          <w:lang w:eastAsia="en-GB"/>
        </w:rPr>
      </w:pPr>
    </w:p>
    <w:p w:rsidR="00767A4E" w:rsidRPr="00767A4E" w:rsidRDefault="00767A4E" w:rsidP="00767A4E">
      <w:pPr>
        <w:rPr>
          <w:lang w:eastAsia="en-GB"/>
        </w:rPr>
      </w:pPr>
    </w:p>
    <w:p w:rsidR="00767A4E" w:rsidRPr="00767A4E" w:rsidRDefault="00767A4E" w:rsidP="00767A4E">
      <w:pPr>
        <w:numPr>
          <w:ilvl w:val="1"/>
          <w:numId w:val="7"/>
        </w:numPr>
        <w:spacing w:line="360" w:lineRule="auto"/>
        <w:jc w:val="both"/>
        <w:rPr>
          <w:rFonts w:cs="Arial"/>
        </w:rPr>
      </w:pPr>
      <w:bookmarkStart w:id="52" w:name="OLE_LINK15"/>
      <w:bookmarkStart w:id="53" w:name="OLE_LINK16"/>
      <w:r w:rsidRPr="00767A4E">
        <w:rPr>
          <w:rFonts w:cs="Arial"/>
        </w:rPr>
        <w:t>High level analysis of the Department’s performance in terms of delivering qualifications and enrolments shows that:</w:t>
      </w:r>
    </w:p>
    <w:p w:rsidR="00767A4E" w:rsidRDefault="00767A4E" w:rsidP="00767A4E">
      <w:pPr>
        <w:pStyle w:val="Heading2"/>
        <w:numPr>
          <w:ilvl w:val="0"/>
          <w:numId w:val="67"/>
        </w:numPr>
        <w:spacing w:line="360" w:lineRule="auto"/>
        <w:jc w:val="both"/>
        <w:rPr>
          <w:b w:val="0"/>
        </w:rPr>
      </w:pPr>
      <w:r>
        <w:rPr>
          <w:b w:val="0"/>
        </w:rPr>
        <w:t xml:space="preserve">of the 140,000 qualifications </w:t>
      </w:r>
      <w:r w:rsidR="00183FB2">
        <w:rPr>
          <w:b w:val="0"/>
        </w:rPr>
        <w:t>achieved</w:t>
      </w:r>
      <w:r>
        <w:rPr>
          <w:b w:val="0"/>
        </w:rPr>
        <w:t xml:space="preserve"> at Level 2 and above in the first two years of the Department’s </w:t>
      </w:r>
      <w:proofErr w:type="spellStart"/>
      <w:r>
        <w:rPr>
          <w:b w:val="0"/>
        </w:rPr>
        <w:t>PfG</w:t>
      </w:r>
      <w:proofErr w:type="spellEnd"/>
      <w:r>
        <w:rPr>
          <w:b w:val="0"/>
        </w:rPr>
        <w:t xml:space="preserve"> commitment, 53% have been at level 2, 19% at level 3 and 28% at level 4+;</w:t>
      </w:r>
    </w:p>
    <w:p w:rsidR="005B1098" w:rsidRPr="005B1098" w:rsidRDefault="005B1098" w:rsidP="005B1098">
      <w:pPr>
        <w:numPr>
          <w:ilvl w:val="0"/>
          <w:numId w:val="67"/>
        </w:numPr>
        <w:spacing w:line="360" w:lineRule="auto"/>
      </w:pPr>
      <w:r>
        <w:t>The largest increase in qualifications achieved between 2010/11 and</w:t>
      </w:r>
      <w:r w:rsidR="00D673D0">
        <w:t xml:space="preserve"> 2011/12 has been at level</w:t>
      </w:r>
      <w:r>
        <w:t xml:space="preserve"> 2 </w:t>
      </w:r>
      <w:r w:rsidR="00470DDE">
        <w:t xml:space="preserve">driven largely by growth in Essential Skills </w:t>
      </w:r>
      <w:r>
        <w:t>(</w:t>
      </w:r>
      <w:r w:rsidR="00DB3CEA">
        <w:t>+</w:t>
      </w:r>
      <w:r>
        <w:t xml:space="preserve">14%), followed by </w:t>
      </w:r>
      <w:r w:rsidR="001812B1">
        <w:t xml:space="preserve">level </w:t>
      </w:r>
      <w:r>
        <w:t>4+ (</w:t>
      </w:r>
      <w:r w:rsidR="00DB3CEA">
        <w:t>+</w:t>
      </w:r>
      <w:r>
        <w:t>8%) and level 3 (</w:t>
      </w:r>
      <w:r w:rsidR="00DB3CEA">
        <w:t>+</w:t>
      </w:r>
      <w:r>
        <w:t>5%);</w:t>
      </w:r>
    </w:p>
    <w:p w:rsidR="00767A4E" w:rsidRDefault="00767A4E" w:rsidP="00767A4E">
      <w:pPr>
        <w:numPr>
          <w:ilvl w:val="0"/>
          <w:numId w:val="67"/>
        </w:numPr>
        <w:spacing w:line="360" w:lineRule="auto"/>
      </w:pPr>
      <w:r>
        <w:t>30%</w:t>
      </w:r>
      <w:r w:rsidR="00183FB2">
        <w:t xml:space="preserve"> of all qualifications achieved</w:t>
      </w:r>
      <w:r>
        <w:t xml:space="preserve"> (at level 2 and above) have been in </w:t>
      </w:r>
      <w:r w:rsidR="00183FB2">
        <w:t xml:space="preserve">the </w:t>
      </w:r>
      <w:r>
        <w:t>economically relevant ‘narrow’ STEM areas. The proportion of ‘narro</w:t>
      </w:r>
      <w:r w:rsidR="00183FB2">
        <w:t>w’ STEM qualifications attained</w:t>
      </w:r>
      <w:r>
        <w:t xml:space="preserve"> has increased by around one-fifth (22%) between 2010/11 and 2011/12;</w:t>
      </w:r>
    </w:p>
    <w:p w:rsidR="00767A4E" w:rsidRDefault="00183FB2" w:rsidP="00767A4E">
      <w:pPr>
        <w:numPr>
          <w:ilvl w:val="0"/>
          <w:numId w:val="67"/>
        </w:numPr>
        <w:spacing w:line="360" w:lineRule="auto"/>
      </w:pPr>
      <w:r>
        <w:t>Within ‘narrow’ STEM, t</w:t>
      </w:r>
      <w:r w:rsidR="00767A4E">
        <w:t>he number of ICT qualifications delivered (at level 2 and above) has increased by 15% between 2010/11 and 2011/12;</w:t>
      </w:r>
    </w:p>
    <w:p w:rsidR="00767A4E" w:rsidRDefault="00767A4E" w:rsidP="00183FB2">
      <w:pPr>
        <w:numPr>
          <w:ilvl w:val="0"/>
          <w:numId w:val="67"/>
        </w:numPr>
        <w:spacing w:line="360" w:lineRule="auto"/>
        <w:jc w:val="both"/>
      </w:pPr>
      <w:r>
        <w:t>Around one-fifth of all enrolments (at level 2 and above) in 2011/12 were from the most deprived areas in N. Ireland, broadly unchanged from the previous year</w:t>
      </w:r>
      <w:bookmarkEnd w:id="52"/>
      <w:bookmarkEnd w:id="53"/>
      <w:r w:rsidR="00183FB2">
        <w:t xml:space="preserve"> </w:t>
      </w:r>
      <w:r w:rsidR="00183FB2" w:rsidRPr="00183FB2">
        <w:t>and demonstrating continued strong engagement with those that are from the most deprived areas</w:t>
      </w:r>
    </w:p>
    <w:p w:rsidR="00767A4E" w:rsidRDefault="00767A4E" w:rsidP="00767A4E">
      <w:pPr>
        <w:spacing w:line="360" w:lineRule="auto"/>
        <w:ind w:left="1021"/>
        <w:jc w:val="both"/>
        <w:rPr>
          <w:rFonts w:cs="Arial"/>
        </w:rPr>
      </w:pPr>
    </w:p>
    <w:p w:rsidR="009B2910" w:rsidRDefault="009B2910" w:rsidP="00CE7616">
      <w:pPr>
        <w:numPr>
          <w:ilvl w:val="1"/>
          <w:numId w:val="7"/>
        </w:numPr>
        <w:spacing w:line="360" w:lineRule="auto"/>
        <w:jc w:val="both"/>
        <w:rPr>
          <w:rFonts w:cs="Arial"/>
        </w:rPr>
      </w:pPr>
      <w:r>
        <w:rPr>
          <w:rFonts w:cs="Arial"/>
        </w:rPr>
        <w:t xml:space="preserve">In order to provide context, recent and longer term trends against both the </w:t>
      </w:r>
      <w:proofErr w:type="spellStart"/>
      <w:r>
        <w:rPr>
          <w:rFonts w:cs="Arial"/>
        </w:rPr>
        <w:t>PfG</w:t>
      </w:r>
      <w:proofErr w:type="spellEnd"/>
      <w:r>
        <w:rPr>
          <w:rFonts w:cs="Arial"/>
        </w:rPr>
        <w:t xml:space="preserve"> qualifications target and the established Transforming Futures goals are set out below. This analysis shows that while significant work remains to be done to deliver both the Transforming Futures skills goals and a number of the </w:t>
      </w:r>
      <w:proofErr w:type="spellStart"/>
      <w:r>
        <w:rPr>
          <w:rFonts w:cs="Arial"/>
        </w:rPr>
        <w:t>PfG</w:t>
      </w:r>
      <w:proofErr w:type="spellEnd"/>
      <w:r>
        <w:rPr>
          <w:rFonts w:cs="Arial"/>
        </w:rPr>
        <w:t xml:space="preserve"> commitments, a positive start has been made.</w:t>
      </w:r>
    </w:p>
    <w:p w:rsidR="009B2910" w:rsidRDefault="009B2910" w:rsidP="00295F27">
      <w:pPr>
        <w:spacing w:line="360" w:lineRule="auto"/>
        <w:ind w:left="360"/>
        <w:jc w:val="both"/>
        <w:rPr>
          <w:rFonts w:cs="Arial"/>
        </w:rPr>
      </w:pPr>
    </w:p>
    <w:p w:rsidR="009B2910" w:rsidRPr="008002F5" w:rsidRDefault="009B2910" w:rsidP="00CE7616">
      <w:pPr>
        <w:numPr>
          <w:ilvl w:val="1"/>
          <w:numId w:val="7"/>
        </w:numPr>
        <w:spacing w:line="360" w:lineRule="auto"/>
        <w:jc w:val="both"/>
        <w:rPr>
          <w:rFonts w:cs="Arial"/>
        </w:rPr>
      </w:pPr>
      <w:r w:rsidRPr="008002F5">
        <w:rPr>
          <w:rFonts w:cs="Arial"/>
        </w:rPr>
        <w:t xml:space="preserve">Strong performance in the ‘Transforming Futures’ goals – increasing the skills profile of those people </w:t>
      </w:r>
      <w:r w:rsidRPr="008002F5">
        <w:rPr>
          <w:rFonts w:cs="Arial"/>
          <w:b/>
        </w:rPr>
        <w:t>in employment</w:t>
      </w:r>
      <w:r w:rsidRPr="008002F5">
        <w:rPr>
          <w:rFonts w:cs="Arial"/>
        </w:rPr>
        <w:t xml:space="preserve"> – is likely to reflect, in </w:t>
      </w:r>
      <w:r w:rsidRPr="008002F5">
        <w:rPr>
          <w:rFonts w:cs="Arial"/>
        </w:rPr>
        <w:lastRenderedPageBreak/>
        <w:t xml:space="preserve">some part, employers </w:t>
      </w:r>
      <w:r>
        <w:rPr>
          <w:rFonts w:cs="Arial"/>
        </w:rPr>
        <w:t xml:space="preserve">seeking to </w:t>
      </w:r>
      <w:r w:rsidRPr="008002F5">
        <w:rPr>
          <w:rFonts w:cs="Arial"/>
        </w:rPr>
        <w:t>retain skilled staff</w:t>
      </w:r>
      <w:r>
        <w:rPr>
          <w:rFonts w:cs="Arial"/>
        </w:rPr>
        <w:t xml:space="preserve"> through the downturn so that they are </w:t>
      </w:r>
      <w:r w:rsidRPr="008002F5">
        <w:rPr>
          <w:rFonts w:cs="Arial"/>
        </w:rPr>
        <w:t>in as strong a position as possible to</w:t>
      </w:r>
      <w:r>
        <w:rPr>
          <w:rFonts w:cs="Arial"/>
        </w:rPr>
        <w:t xml:space="preserve"> take advantage of the upturn once it takes root.</w:t>
      </w:r>
    </w:p>
    <w:p w:rsidR="009B2910" w:rsidRDefault="009B2910" w:rsidP="00861DCA">
      <w:pPr>
        <w:autoSpaceDE w:val="0"/>
        <w:autoSpaceDN w:val="0"/>
        <w:adjustRightInd w:val="0"/>
        <w:spacing w:line="360" w:lineRule="auto"/>
        <w:jc w:val="both"/>
        <w:rPr>
          <w:rFonts w:ascii="FranklinGothicITCbyBT-Book" w:hAnsi="FranklinGothicITCbyBT-Book" w:cs="FranklinGothicITCbyBT-Book"/>
          <w:lang w:eastAsia="en-GB"/>
        </w:rPr>
      </w:pPr>
    </w:p>
    <w:p w:rsidR="009B2910" w:rsidRDefault="009B2910" w:rsidP="00EE2E57">
      <w:pPr>
        <w:pStyle w:val="Heading2"/>
      </w:pPr>
      <w:bookmarkStart w:id="54" w:name="_Toc361908022"/>
      <w:bookmarkStart w:id="55" w:name="_Toc361909302"/>
      <w:bookmarkStart w:id="56" w:name="_Toc361909347"/>
      <w:bookmarkStart w:id="57" w:name="_Toc361910542"/>
      <w:bookmarkStart w:id="58" w:name="_Toc361925031"/>
      <w:bookmarkStart w:id="59" w:name="tab"/>
      <w:r w:rsidRPr="00FF60D5">
        <w:t>Table 3.1: Trends in Key Skills Indicators</w:t>
      </w:r>
      <w:bookmarkEnd w:id="54"/>
      <w:bookmarkEnd w:id="55"/>
      <w:bookmarkEnd w:id="56"/>
      <w:bookmarkEnd w:id="57"/>
      <w:bookmarkEnd w:id="58"/>
    </w:p>
    <w:p w:rsidR="0064715D" w:rsidRPr="0064715D" w:rsidRDefault="0064715D" w:rsidP="0064715D"/>
    <w:tbl>
      <w:tblPr>
        <w:tblW w:w="94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3547"/>
        <w:gridCol w:w="4140"/>
      </w:tblGrid>
      <w:tr w:rsidR="009B2910" w:rsidRPr="002D1E00" w:rsidTr="00743209">
        <w:tc>
          <w:tcPr>
            <w:tcW w:w="1728" w:type="dxa"/>
          </w:tcPr>
          <w:bookmarkEnd w:id="59"/>
          <w:p w:rsidR="009B2910" w:rsidRPr="002D1E00" w:rsidRDefault="009B2910" w:rsidP="00743209">
            <w:pPr>
              <w:spacing w:line="360" w:lineRule="auto"/>
              <w:rPr>
                <w:rFonts w:cs="Arial"/>
                <w:b/>
                <w:sz w:val="20"/>
                <w:szCs w:val="20"/>
              </w:rPr>
            </w:pPr>
            <w:r w:rsidRPr="002D1E00">
              <w:rPr>
                <w:rFonts w:cs="Arial"/>
                <w:b/>
                <w:sz w:val="20"/>
                <w:szCs w:val="20"/>
              </w:rPr>
              <w:t>Indicator</w:t>
            </w:r>
          </w:p>
        </w:tc>
        <w:tc>
          <w:tcPr>
            <w:tcW w:w="3547" w:type="dxa"/>
          </w:tcPr>
          <w:p w:rsidR="009B2910" w:rsidRPr="002D1E00" w:rsidRDefault="009B2910" w:rsidP="00743209">
            <w:pPr>
              <w:spacing w:line="360" w:lineRule="auto"/>
              <w:rPr>
                <w:rFonts w:cs="Arial"/>
                <w:b/>
                <w:sz w:val="20"/>
                <w:szCs w:val="20"/>
              </w:rPr>
            </w:pPr>
            <w:r w:rsidRPr="002D1E00">
              <w:rPr>
                <w:rFonts w:cs="Arial"/>
                <w:b/>
                <w:sz w:val="20"/>
                <w:szCs w:val="20"/>
              </w:rPr>
              <w:t>Recent Change</w:t>
            </w:r>
          </w:p>
        </w:tc>
        <w:tc>
          <w:tcPr>
            <w:tcW w:w="4140" w:type="dxa"/>
          </w:tcPr>
          <w:p w:rsidR="009B2910" w:rsidRPr="002D1E00" w:rsidRDefault="009B2910" w:rsidP="00743209">
            <w:pPr>
              <w:spacing w:line="360" w:lineRule="auto"/>
              <w:rPr>
                <w:rFonts w:cs="Arial"/>
                <w:b/>
                <w:sz w:val="20"/>
                <w:szCs w:val="20"/>
              </w:rPr>
            </w:pPr>
            <w:r w:rsidRPr="002D1E00">
              <w:rPr>
                <w:rFonts w:cs="Arial"/>
                <w:b/>
                <w:sz w:val="20"/>
                <w:szCs w:val="20"/>
              </w:rPr>
              <w:t>Long-Term Trend</w:t>
            </w:r>
          </w:p>
        </w:tc>
      </w:tr>
      <w:tr w:rsidR="009B2910" w:rsidRPr="006361CD" w:rsidTr="00743209">
        <w:trPr>
          <w:trHeight w:val="2052"/>
        </w:trPr>
        <w:tc>
          <w:tcPr>
            <w:tcW w:w="1728" w:type="dxa"/>
          </w:tcPr>
          <w:p w:rsidR="009B2910" w:rsidRPr="006361CD" w:rsidRDefault="009B2910" w:rsidP="00AF08AD">
            <w:pPr>
              <w:spacing w:line="360" w:lineRule="auto"/>
              <w:rPr>
                <w:rFonts w:cs="Arial"/>
                <w:sz w:val="20"/>
                <w:szCs w:val="20"/>
              </w:rPr>
            </w:pPr>
            <w:r w:rsidRPr="006361CD">
              <w:rPr>
                <w:rFonts w:cs="Arial"/>
                <w:color w:val="333333"/>
                <w:sz w:val="20"/>
                <w:szCs w:val="20"/>
              </w:rPr>
              <w:t xml:space="preserve">Percentage of those </w:t>
            </w:r>
            <w:r w:rsidRPr="006361CD">
              <w:rPr>
                <w:rFonts w:cs="Arial"/>
                <w:b/>
                <w:color w:val="333333"/>
                <w:sz w:val="20"/>
                <w:szCs w:val="20"/>
              </w:rPr>
              <w:t>people in employment</w:t>
            </w:r>
            <w:r w:rsidRPr="006361CD">
              <w:rPr>
                <w:rFonts w:cs="Arial"/>
                <w:color w:val="333333"/>
                <w:sz w:val="20"/>
                <w:szCs w:val="20"/>
              </w:rPr>
              <w:t xml:space="preserve"> with Level 2 skills and above* </w:t>
            </w:r>
          </w:p>
        </w:tc>
        <w:tc>
          <w:tcPr>
            <w:tcW w:w="3547" w:type="dxa"/>
          </w:tcPr>
          <w:p w:rsidR="009B2910" w:rsidRPr="006361CD" w:rsidRDefault="009B2910" w:rsidP="0064715D">
            <w:pPr>
              <w:spacing w:line="360" w:lineRule="auto"/>
              <w:rPr>
                <w:rFonts w:cs="Arial"/>
                <w:sz w:val="20"/>
                <w:szCs w:val="20"/>
              </w:rPr>
            </w:pPr>
            <w:r w:rsidRPr="006361CD">
              <w:rPr>
                <w:rFonts w:cs="Arial"/>
                <w:sz w:val="20"/>
                <w:szCs w:val="20"/>
              </w:rPr>
              <w:t>Between Q1 2012 and Q1 2013, it is estimated that the percentage of people in employment with level 2 skills and above has decreased by 1.1 percentage points, and now stands at 74.2%. (Goal: to attain at least 84% by 2020)</w:t>
            </w:r>
          </w:p>
        </w:tc>
        <w:tc>
          <w:tcPr>
            <w:tcW w:w="4140" w:type="dxa"/>
          </w:tcPr>
          <w:p w:rsidR="009B2910" w:rsidRPr="006361CD" w:rsidRDefault="009B2910" w:rsidP="0064715D">
            <w:pPr>
              <w:pStyle w:val="Heading2"/>
              <w:spacing w:line="360" w:lineRule="auto"/>
              <w:rPr>
                <w:rFonts w:cs="Arial"/>
                <w:sz w:val="20"/>
                <w:szCs w:val="20"/>
              </w:rPr>
            </w:pPr>
            <w:r w:rsidRPr="006361CD">
              <w:rPr>
                <w:rFonts w:cs="Arial"/>
                <w:b w:val="0"/>
                <w:sz w:val="20"/>
                <w:szCs w:val="20"/>
              </w:rPr>
              <w:t xml:space="preserve">Since the baseline in 2008, it is estimated the percentage of those people in employment with Level 2 skills and above has increased by 2.5 percentage points to 74.2% in Q1 2013. </w:t>
            </w:r>
            <w:proofErr w:type="gramStart"/>
            <w:r w:rsidRPr="006361CD">
              <w:rPr>
                <w:rFonts w:cs="Arial"/>
                <w:b w:val="0"/>
                <w:sz w:val="20"/>
                <w:szCs w:val="20"/>
              </w:rPr>
              <w:t>(Goal: to attain at least 84% by 2020).</w:t>
            </w:r>
            <w:proofErr w:type="gramEnd"/>
            <w:r w:rsidRPr="006361CD">
              <w:rPr>
                <w:rFonts w:cs="Arial"/>
                <w:b w:val="0"/>
                <w:sz w:val="20"/>
                <w:szCs w:val="20"/>
              </w:rPr>
              <w:t xml:space="preserve">       </w:t>
            </w:r>
            <w:r w:rsidR="00CD16AC" w:rsidRPr="00CD16AC">
              <w:rPr>
                <w:sz w:val="20"/>
                <w:szCs w:val="20"/>
              </w:rPr>
              <w:t xml:space="preserve">                                                           </w:t>
            </w:r>
          </w:p>
        </w:tc>
      </w:tr>
      <w:tr w:rsidR="009B2910" w:rsidRPr="006361CD" w:rsidTr="00743209">
        <w:trPr>
          <w:trHeight w:val="2052"/>
        </w:trPr>
        <w:tc>
          <w:tcPr>
            <w:tcW w:w="1728" w:type="dxa"/>
          </w:tcPr>
          <w:p w:rsidR="009B2910" w:rsidRDefault="009B2910" w:rsidP="00ED2CE5">
            <w:pPr>
              <w:autoSpaceDE w:val="0"/>
              <w:autoSpaceDN w:val="0"/>
              <w:adjustRightInd w:val="0"/>
              <w:spacing w:line="360" w:lineRule="auto"/>
              <w:rPr>
                <w:rFonts w:cs="Arial"/>
                <w:sz w:val="20"/>
                <w:szCs w:val="20"/>
                <w:lang w:eastAsia="en-GB"/>
              </w:rPr>
            </w:pPr>
            <w:r w:rsidRPr="006361CD">
              <w:rPr>
                <w:rFonts w:cs="Arial"/>
                <w:sz w:val="20"/>
                <w:szCs w:val="20"/>
                <w:lang w:eastAsia="en-GB"/>
              </w:rPr>
              <w:t xml:space="preserve">Percentage of those </w:t>
            </w:r>
            <w:r w:rsidRPr="006361CD">
              <w:rPr>
                <w:rFonts w:cs="Arial"/>
                <w:b/>
                <w:sz w:val="20"/>
                <w:szCs w:val="20"/>
                <w:lang w:eastAsia="en-GB"/>
              </w:rPr>
              <w:t>people in employment</w:t>
            </w:r>
            <w:r w:rsidRPr="006361CD">
              <w:rPr>
                <w:rFonts w:cs="Arial"/>
                <w:sz w:val="20"/>
                <w:szCs w:val="20"/>
                <w:lang w:eastAsia="en-GB"/>
              </w:rPr>
              <w:t xml:space="preserve"> with Level 3 skills and above</w:t>
            </w:r>
            <w:r>
              <w:rPr>
                <w:rFonts w:cs="Arial"/>
                <w:sz w:val="20"/>
                <w:szCs w:val="20"/>
                <w:lang w:eastAsia="en-GB"/>
              </w:rPr>
              <w:t>*</w:t>
            </w:r>
          </w:p>
          <w:p w:rsidR="00830B77" w:rsidRDefault="00830B77">
            <w:pPr>
              <w:spacing w:line="360" w:lineRule="auto"/>
              <w:rPr>
                <w:rFonts w:cs="Arial"/>
                <w:sz w:val="20"/>
                <w:szCs w:val="20"/>
              </w:rPr>
            </w:pPr>
          </w:p>
        </w:tc>
        <w:tc>
          <w:tcPr>
            <w:tcW w:w="3547" w:type="dxa"/>
          </w:tcPr>
          <w:p w:rsidR="009B2910" w:rsidRPr="006361CD" w:rsidRDefault="009B2910" w:rsidP="00AF08AD">
            <w:pPr>
              <w:spacing w:line="360" w:lineRule="auto"/>
              <w:rPr>
                <w:rFonts w:cs="Arial"/>
                <w:sz w:val="20"/>
                <w:szCs w:val="20"/>
              </w:rPr>
            </w:pPr>
            <w:r>
              <w:rPr>
                <w:rFonts w:cs="Arial"/>
                <w:sz w:val="20"/>
                <w:szCs w:val="20"/>
              </w:rPr>
              <w:t>Between Q1 2012 and Q1 2013, it is estimated that the percentage of people in employment with level 3 skills and above has decreased by 1.8 percentage points, and now stands at 57.3%.(Goal: to attain at least 68% by 2020)</w:t>
            </w:r>
          </w:p>
          <w:p w:rsidR="009B2910" w:rsidRPr="006361CD" w:rsidRDefault="009B2910" w:rsidP="00AF08AD">
            <w:pPr>
              <w:spacing w:line="360" w:lineRule="auto"/>
              <w:rPr>
                <w:rFonts w:cs="Arial"/>
                <w:sz w:val="20"/>
                <w:szCs w:val="20"/>
              </w:rPr>
            </w:pPr>
          </w:p>
          <w:p w:rsidR="009B2910" w:rsidRDefault="009B2910">
            <w:pPr>
              <w:spacing w:line="360" w:lineRule="auto"/>
              <w:ind w:left="2160"/>
              <w:rPr>
                <w:rFonts w:cs="Arial"/>
                <w:sz w:val="20"/>
                <w:szCs w:val="20"/>
              </w:rPr>
            </w:pPr>
          </w:p>
        </w:tc>
        <w:tc>
          <w:tcPr>
            <w:tcW w:w="4140" w:type="dxa"/>
          </w:tcPr>
          <w:p w:rsidR="009B2910" w:rsidRDefault="009B2910">
            <w:pPr>
              <w:spacing w:line="360" w:lineRule="auto"/>
              <w:rPr>
                <w:rFonts w:cs="Arial"/>
                <w:sz w:val="20"/>
                <w:szCs w:val="20"/>
              </w:rPr>
            </w:pPr>
            <w:r>
              <w:rPr>
                <w:rFonts w:cs="Arial"/>
                <w:color w:val="333333"/>
                <w:sz w:val="20"/>
                <w:szCs w:val="20"/>
              </w:rPr>
              <w:t>Since the baseline in 2008, it is estimated the percentage of those people in employment with Level 3 skills and above has increased by 2.1 percentage points to 57.3% in Q1 2013.</w:t>
            </w:r>
            <w:r>
              <w:rPr>
                <w:rFonts w:cs="Arial"/>
                <w:sz w:val="20"/>
                <w:szCs w:val="20"/>
              </w:rPr>
              <w:t xml:space="preserve"> (Goal: to attain at least 68% by 2020)</w:t>
            </w:r>
          </w:p>
          <w:p w:rsidR="009B2910" w:rsidRDefault="009B2910">
            <w:pPr>
              <w:spacing w:line="360" w:lineRule="auto"/>
              <w:rPr>
                <w:rFonts w:cs="Arial"/>
                <w:sz w:val="20"/>
                <w:szCs w:val="20"/>
              </w:rPr>
            </w:pPr>
          </w:p>
          <w:p w:rsidR="009B2910" w:rsidRDefault="009B2910">
            <w:pPr>
              <w:spacing w:line="360" w:lineRule="auto"/>
              <w:rPr>
                <w:rFonts w:cs="Arial"/>
                <w:sz w:val="20"/>
                <w:szCs w:val="20"/>
              </w:rPr>
            </w:pPr>
          </w:p>
          <w:p w:rsidR="009B2910" w:rsidRDefault="009B2910">
            <w:pPr>
              <w:spacing w:line="360" w:lineRule="auto"/>
              <w:ind w:left="2880"/>
              <w:rPr>
                <w:rFonts w:cs="Arial"/>
                <w:sz w:val="20"/>
                <w:szCs w:val="20"/>
              </w:rPr>
            </w:pPr>
          </w:p>
        </w:tc>
      </w:tr>
      <w:tr w:rsidR="009B2910" w:rsidRPr="006361CD" w:rsidTr="00743209">
        <w:trPr>
          <w:trHeight w:val="2052"/>
        </w:trPr>
        <w:tc>
          <w:tcPr>
            <w:tcW w:w="1728" w:type="dxa"/>
          </w:tcPr>
          <w:p w:rsidR="009B2910" w:rsidRDefault="009B2910" w:rsidP="00ED2CE5">
            <w:pPr>
              <w:autoSpaceDE w:val="0"/>
              <w:autoSpaceDN w:val="0"/>
              <w:adjustRightInd w:val="0"/>
              <w:spacing w:line="360" w:lineRule="auto"/>
              <w:rPr>
                <w:rFonts w:cs="Arial"/>
                <w:sz w:val="20"/>
                <w:szCs w:val="20"/>
                <w:lang w:eastAsia="en-GB"/>
              </w:rPr>
            </w:pPr>
            <w:r w:rsidRPr="006361CD">
              <w:rPr>
                <w:rFonts w:cs="Arial"/>
                <w:sz w:val="20"/>
                <w:szCs w:val="20"/>
                <w:lang w:eastAsia="en-GB"/>
              </w:rPr>
              <w:t xml:space="preserve">Percentage of those </w:t>
            </w:r>
            <w:r w:rsidRPr="006361CD">
              <w:rPr>
                <w:rFonts w:cs="Arial"/>
                <w:b/>
                <w:sz w:val="20"/>
                <w:szCs w:val="20"/>
                <w:lang w:eastAsia="en-GB"/>
              </w:rPr>
              <w:t>people in employment</w:t>
            </w:r>
            <w:r w:rsidRPr="006361CD">
              <w:rPr>
                <w:rFonts w:cs="Arial"/>
                <w:sz w:val="20"/>
                <w:szCs w:val="20"/>
                <w:lang w:eastAsia="en-GB"/>
              </w:rPr>
              <w:t xml:space="preserve"> with Level 4-8 skills and above*</w:t>
            </w:r>
            <w:r>
              <w:rPr>
                <w:rFonts w:cs="Arial"/>
                <w:sz w:val="20"/>
                <w:szCs w:val="20"/>
                <w:lang w:eastAsia="en-GB"/>
              </w:rPr>
              <w:t xml:space="preserve"> </w:t>
            </w:r>
          </w:p>
          <w:p w:rsidR="00830B77" w:rsidRDefault="00830B77">
            <w:pPr>
              <w:spacing w:line="360" w:lineRule="auto"/>
              <w:rPr>
                <w:rFonts w:cs="Arial"/>
                <w:sz w:val="20"/>
                <w:szCs w:val="20"/>
              </w:rPr>
            </w:pPr>
          </w:p>
        </w:tc>
        <w:tc>
          <w:tcPr>
            <w:tcW w:w="3547" w:type="dxa"/>
          </w:tcPr>
          <w:p w:rsidR="009B2910" w:rsidRPr="006361CD" w:rsidRDefault="009B2910" w:rsidP="00AF08AD">
            <w:pPr>
              <w:spacing w:line="360" w:lineRule="auto"/>
              <w:rPr>
                <w:rFonts w:cs="Arial"/>
                <w:sz w:val="20"/>
                <w:szCs w:val="20"/>
              </w:rPr>
            </w:pPr>
            <w:r>
              <w:rPr>
                <w:rFonts w:cs="Arial"/>
                <w:sz w:val="20"/>
                <w:szCs w:val="20"/>
              </w:rPr>
              <w:t>Between Q1 2012 and Q1 2013, it is estimated that the percentage of people in employment with level 4-8 skills and above has increased by  1.8 percentage points, and now stands at 36.2%.(Goal: to attain at least 44% by 2020)</w:t>
            </w:r>
          </w:p>
          <w:p w:rsidR="009B2910" w:rsidRPr="006361CD" w:rsidRDefault="009B2910" w:rsidP="00AF08AD">
            <w:pPr>
              <w:spacing w:line="360" w:lineRule="auto"/>
              <w:ind w:left="2160"/>
              <w:rPr>
                <w:rFonts w:cs="Arial"/>
                <w:sz w:val="20"/>
                <w:szCs w:val="20"/>
              </w:rPr>
            </w:pPr>
          </w:p>
        </w:tc>
        <w:tc>
          <w:tcPr>
            <w:tcW w:w="4140" w:type="dxa"/>
          </w:tcPr>
          <w:p w:rsidR="00830B77" w:rsidRDefault="009B2910">
            <w:pPr>
              <w:spacing w:line="360" w:lineRule="auto"/>
              <w:rPr>
                <w:rFonts w:cs="Arial"/>
                <w:sz w:val="20"/>
                <w:szCs w:val="20"/>
              </w:rPr>
            </w:pPr>
            <w:r>
              <w:rPr>
                <w:rFonts w:cs="Arial"/>
                <w:color w:val="333333"/>
                <w:sz w:val="20"/>
                <w:szCs w:val="20"/>
              </w:rPr>
              <w:t>Since the baseline in 2008, it is estimated the percentage of those people in employment with Level 4-8 skills and above has increased by 3.2 percentage points to 36.2% in Q1 2013.</w:t>
            </w:r>
            <w:r>
              <w:rPr>
                <w:rFonts w:cs="Arial"/>
                <w:sz w:val="20"/>
                <w:szCs w:val="20"/>
              </w:rPr>
              <w:t xml:space="preserve"> (Goal: to attain at least 44% by 2020)</w:t>
            </w:r>
          </w:p>
          <w:p w:rsidR="009B2910" w:rsidRPr="006361CD" w:rsidRDefault="009B2910" w:rsidP="00AF08AD">
            <w:pPr>
              <w:spacing w:line="360" w:lineRule="auto"/>
              <w:rPr>
                <w:rFonts w:cs="Arial"/>
                <w:sz w:val="20"/>
                <w:szCs w:val="20"/>
              </w:rPr>
            </w:pPr>
          </w:p>
          <w:p w:rsidR="009B2910" w:rsidRPr="006361CD" w:rsidRDefault="009B2910" w:rsidP="00AF08AD">
            <w:pPr>
              <w:spacing w:line="360" w:lineRule="auto"/>
              <w:ind w:left="2880"/>
              <w:rPr>
                <w:rFonts w:cs="Arial"/>
                <w:sz w:val="20"/>
                <w:szCs w:val="20"/>
              </w:rPr>
            </w:pPr>
          </w:p>
        </w:tc>
      </w:tr>
      <w:tr w:rsidR="009B2910" w:rsidRPr="006361CD" w:rsidTr="00743209">
        <w:trPr>
          <w:trHeight w:val="2052"/>
        </w:trPr>
        <w:tc>
          <w:tcPr>
            <w:tcW w:w="1728" w:type="dxa"/>
          </w:tcPr>
          <w:p w:rsidR="009B2910" w:rsidRDefault="009B2910" w:rsidP="00ED2CE5">
            <w:pPr>
              <w:autoSpaceDE w:val="0"/>
              <w:autoSpaceDN w:val="0"/>
              <w:adjustRightInd w:val="0"/>
              <w:spacing w:line="360" w:lineRule="auto"/>
              <w:rPr>
                <w:rFonts w:cs="Arial"/>
                <w:sz w:val="20"/>
                <w:szCs w:val="20"/>
                <w:lang w:eastAsia="en-GB"/>
              </w:rPr>
            </w:pPr>
            <w:r w:rsidRPr="006361CD">
              <w:rPr>
                <w:rFonts w:cs="Arial"/>
                <w:sz w:val="20"/>
                <w:szCs w:val="20"/>
                <w:lang w:eastAsia="en-GB"/>
              </w:rPr>
              <w:lastRenderedPageBreak/>
              <w:t>Percentage of those qualifying from NI HEIs in graduate and post graduate  level courses in STEM subjects</w:t>
            </w:r>
            <w:r w:rsidRPr="00ED2CE5">
              <w:rPr>
                <w:rStyle w:val="FootnoteReference"/>
                <w:sz w:val="20"/>
                <w:szCs w:val="20"/>
                <w:lang w:eastAsia="en-GB"/>
              </w:rPr>
              <w:footnoteReference w:id="39"/>
            </w:r>
          </w:p>
        </w:tc>
        <w:tc>
          <w:tcPr>
            <w:tcW w:w="3547" w:type="dxa"/>
          </w:tcPr>
          <w:p w:rsidR="009B2910" w:rsidRPr="006361CD" w:rsidRDefault="009B2910" w:rsidP="00AF08AD">
            <w:pPr>
              <w:spacing w:line="360" w:lineRule="auto"/>
              <w:rPr>
                <w:rFonts w:cs="Arial"/>
                <w:sz w:val="20"/>
                <w:szCs w:val="20"/>
                <w:lang w:eastAsia="en-GB"/>
              </w:rPr>
            </w:pPr>
            <w:r w:rsidRPr="006361CD">
              <w:rPr>
                <w:rFonts w:cs="Arial"/>
                <w:sz w:val="20"/>
                <w:szCs w:val="20"/>
              </w:rPr>
              <w:t xml:space="preserve">Between 2010/11 and 2011/12 the </w:t>
            </w:r>
            <w:r w:rsidRPr="006361CD">
              <w:rPr>
                <w:rFonts w:cs="Arial"/>
                <w:sz w:val="20"/>
                <w:szCs w:val="20"/>
                <w:lang w:eastAsia="en-GB"/>
              </w:rPr>
              <w:t>percentage of those qualifying from NI HEIs in graduate and post graduate  level courses in STEM subjects remained broadly unchanged, increasingly marginally from 18.1% to 18.5%.</w:t>
            </w:r>
            <w:r w:rsidRPr="006361CD">
              <w:rPr>
                <w:rFonts w:cs="Arial"/>
                <w:sz w:val="20"/>
                <w:szCs w:val="20"/>
              </w:rPr>
              <w:t>(HE Strategy Target: to attain at least 22% by 2020)</w:t>
            </w:r>
          </w:p>
          <w:p w:rsidR="009B2910" w:rsidRPr="006361CD" w:rsidRDefault="009B2910" w:rsidP="00AF08AD">
            <w:pPr>
              <w:spacing w:line="360" w:lineRule="auto"/>
              <w:rPr>
                <w:rFonts w:cs="Arial"/>
                <w:sz w:val="20"/>
                <w:szCs w:val="20"/>
                <w:lang w:eastAsia="en-GB"/>
              </w:rPr>
            </w:pPr>
          </w:p>
          <w:p w:rsidR="009B2910" w:rsidRDefault="009B2910">
            <w:pPr>
              <w:spacing w:line="360" w:lineRule="auto"/>
              <w:ind w:left="2160"/>
              <w:rPr>
                <w:rFonts w:cs="Arial"/>
                <w:sz w:val="20"/>
                <w:szCs w:val="20"/>
              </w:rPr>
            </w:pPr>
          </w:p>
        </w:tc>
        <w:tc>
          <w:tcPr>
            <w:tcW w:w="4140" w:type="dxa"/>
          </w:tcPr>
          <w:p w:rsidR="009B2910" w:rsidRDefault="00CD16AC">
            <w:pPr>
              <w:spacing w:line="360" w:lineRule="auto"/>
              <w:rPr>
                <w:rFonts w:cs="Arial"/>
                <w:sz w:val="20"/>
                <w:szCs w:val="20"/>
              </w:rPr>
            </w:pPr>
            <w:r w:rsidRPr="00CD16AC">
              <w:rPr>
                <w:rFonts w:cs="Arial"/>
                <w:sz w:val="20"/>
                <w:szCs w:val="20"/>
              </w:rPr>
              <w:t xml:space="preserve">Between 2008/09 and 2011/12 the </w:t>
            </w:r>
            <w:r w:rsidRPr="00CD16AC">
              <w:rPr>
                <w:rFonts w:cs="Arial"/>
                <w:sz w:val="20"/>
                <w:szCs w:val="20"/>
                <w:lang w:eastAsia="en-GB"/>
              </w:rPr>
              <w:t xml:space="preserve">percentage of those qualifying from NI HEIs in graduate and post graduate level courses in STEM subjects remained broadly unchanged, increasing marginally from 18.0% to 18.5%. </w:t>
            </w:r>
            <w:r w:rsidRPr="00CD16AC">
              <w:rPr>
                <w:rFonts w:cs="Arial"/>
                <w:sz w:val="20"/>
                <w:szCs w:val="20"/>
              </w:rPr>
              <w:t>(HE Strategy Target: to attain at least 22% by 2020)</w:t>
            </w:r>
          </w:p>
          <w:p w:rsidR="009B2910" w:rsidRDefault="009B2910">
            <w:pPr>
              <w:spacing w:line="360" w:lineRule="auto"/>
              <w:rPr>
                <w:rFonts w:cs="Arial"/>
                <w:sz w:val="20"/>
                <w:szCs w:val="20"/>
                <w:lang w:eastAsia="en-GB"/>
              </w:rPr>
            </w:pPr>
          </w:p>
          <w:p w:rsidR="009B2910" w:rsidRDefault="009B2910">
            <w:pPr>
              <w:spacing w:line="360" w:lineRule="auto"/>
              <w:rPr>
                <w:rFonts w:cs="Arial"/>
                <w:sz w:val="20"/>
                <w:szCs w:val="20"/>
                <w:lang w:eastAsia="en-GB"/>
              </w:rPr>
            </w:pPr>
          </w:p>
          <w:p w:rsidR="009B2910" w:rsidRDefault="009B2910">
            <w:pPr>
              <w:spacing w:line="360" w:lineRule="auto"/>
              <w:rPr>
                <w:rFonts w:cs="Arial"/>
                <w:sz w:val="20"/>
                <w:szCs w:val="20"/>
                <w:lang w:eastAsia="en-GB"/>
              </w:rPr>
            </w:pPr>
          </w:p>
          <w:p w:rsidR="009B2910" w:rsidRDefault="009B2910">
            <w:pPr>
              <w:spacing w:line="360" w:lineRule="auto"/>
              <w:ind w:left="2880"/>
              <w:rPr>
                <w:rFonts w:cs="Arial"/>
                <w:sz w:val="20"/>
                <w:szCs w:val="20"/>
              </w:rPr>
            </w:pPr>
          </w:p>
        </w:tc>
      </w:tr>
      <w:tr w:rsidR="009B2910" w:rsidRPr="006361CD" w:rsidTr="00743209">
        <w:trPr>
          <w:trHeight w:val="2052"/>
        </w:trPr>
        <w:tc>
          <w:tcPr>
            <w:tcW w:w="1728" w:type="dxa"/>
          </w:tcPr>
          <w:p w:rsidR="009B2910" w:rsidRDefault="009B2910" w:rsidP="00ED2CE5">
            <w:pPr>
              <w:autoSpaceDE w:val="0"/>
              <w:autoSpaceDN w:val="0"/>
              <w:adjustRightInd w:val="0"/>
              <w:spacing w:line="360" w:lineRule="auto"/>
              <w:rPr>
                <w:rFonts w:cs="Arial"/>
                <w:sz w:val="20"/>
                <w:szCs w:val="20"/>
                <w:lang w:eastAsia="en-GB"/>
              </w:rPr>
            </w:pPr>
            <w:r w:rsidRPr="006361CD">
              <w:rPr>
                <w:rFonts w:cs="Arial"/>
                <w:sz w:val="20"/>
                <w:szCs w:val="20"/>
              </w:rPr>
              <w:t>Deliver over 200,000</w:t>
            </w:r>
            <w:r w:rsidRPr="006361CD">
              <w:rPr>
                <w:sz w:val="20"/>
                <w:szCs w:val="20"/>
              </w:rPr>
              <w:t xml:space="preserve"> </w:t>
            </w:r>
            <w:r w:rsidRPr="006361CD">
              <w:rPr>
                <w:rFonts w:cs="Arial"/>
                <w:sz w:val="20"/>
                <w:szCs w:val="20"/>
              </w:rPr>
              <w:t>qualifications at Level 2 and above</w:t>
            </w:r>
          </w:p>
        </w:tc>
        <w:tc>
          <w:tcPr>
            <w:tcW w:w="3547" w:type="dxa"/>
          </w:tcPr>
          <w:p w:rsidR="009B2910" w:rsidRPr="006361CD" w:rsidRDefault="009B2910" w:rsidP="00AF08AD">
            <w:pPr>
              <w:spacing w:line="360" w:lineRule="auto"/>
              <w:rPr>
                <w:rFonts w:cs="Arial"/>
                <w:sz w:val="20"/>
                <w:szCs w:val="20"/>
              </w:rPr>
            </w:pPr>
            <w:r w:rsidRPr="006361CD">
              <w:rPr>
                <w:rFonts w:cs="Arial"/>
                <w:sz w:val="20"/>
                <w:szCs w:val="20"/>
              </w:rPr>
              <w:t>In 2011/12</w:t>
            </w:r>
            <w:r w:rsidR="00CD16AC" w:rsidRPr="00CD16AC">
              <w:rPr>
                <w:rFonts w:cs="Arial"/>
                <w:sz w:val="20"/>
                <w:szCs w:val="20"/>
              </w:rPr>
              <w:t xml:space="preserve"> academic year there were 73,</w:t>
            </w:r>
            <w:r w:rsidR="0064715D">
              <w:rPr>
                <w:rFonts w:cs="Arial"/>
                <w:sz w:val="20"/>
                <w:szCs w:val="20"/>
              </w:rPr>
              <w:t>247</w:t>
            </w:r>
            <w:r w:rsidR="00CD16AC" w:rsidRPr="00CD16AC">
              <w:rPr>
                <w:rFonts w:cs="Arial"/>
                <w:sz w:val="20"/>
                <w:szCs w:val="20"/>
              </w:rPr>
              <w:t xml:space="preserve"> Level 2 and above full qualifications gained across mainstream FE, Essential Skills, funded Departmental Training programmes, and HE, including HE in FE.  This is growth of 11% from the qualifications gained in 2010/11.</w:t>
            </w:r>
          </w:p>
        </w:tc>
        <w:tc>
          <w:tcPr>
            <w:tcW w:w="4140" w:type="dxa"/>
          </w:tcPr>
          <w:p w:rsidR="009B2910" w:rsidRPr="006361CD" w:rsidRDefault="00CD16AC" w:rsidP="00AF08AD">
            <w:pPr>
              <w:spacing w:line="360" w:lineRule="auto"/>
              <w:rPr>
                <w:rFonts w:cs="Arial"/>
                <w:sz w:val="20"/>
                <w:szCs w:val="20"/>
              </w:rPr>
            </w:pPr>
            <w:r w:rsidRPr="00CD16AC">
              <w:rPr>
                <w:rFonts w:cs="Arial"/>
                <w:sz w:val="20"/>
                <w:szCs w:val="20"/>
              </w:rPr>
              <w:t xml:space="preserve">Almost 140,000 qualifications at Level 2 and above have been delivered in the first two academic years of this </w:t>
            </w:r>
            <w:proofErr w:type="spellStart"/>
            <w:r w:rsidRPr="00CD16AC">
              <w:rPr>
                <w:rFonts w:cs="Arial"/>
                <w:sz w:val="20"/>
                <w:szCs w:val="20"/>
              </w:rPr>
              <w:t>P</w:t>
            </w:r>
            <w:r w:rsidRPr="00CD16AC">
              <w:rPr>
                <w:rFonts w:cs="Arial"/>
                <w:i/>
                <w:sz w:val="20"/>
                <w:szCs w:val="20"/>
              </w:rPr>
              <w:t>f</w:t>
            </w:r>
            <w:r w:rsidRPr="00CD16AC">
              <w:rPr>
                <w:rFonts w:cs="Arial"/>
                <w:sz w:val="20"/>
                <w:szCs w:val="20"/>
              </w:rPr>
              <w:t>G</w:t>
            </w:r>
            <w:proofErr w:type="spellEnd"/>
            <w:r w:rsidRPr="00CD16AC">
              <w:rPr>
                <w:rFonts w:cs="Arial"/>
                <w:sz w:val="20"/>
                <w:szCs w:val="20"/>
              </w:rPr>
              <w:t xml:space="preserve"> commitment (2010/11 and 2011/12) </w:t>
            </w:r>
            <w:r w:rsidR="009B2910" w:rsidRPr="00ED2CE5">
              <w:rPr>
                <w:rFonts w:cs="Arial"/>
                <w:sz w:val="20"/>
                <w:szCs w:val="20"/>
              </w:rPr>
              <w:t>–</w:t>
            </w:r>
            <w:r w:rsidRPr="00CD16AC">
              <w:rPr>
                <w:rFonts w:cs="Arial"/>
                <w:sz w:val="20"/>
                <w:szCs w:val="20"/>
              </w:rPr>
              <w:t xml:space="preserve"> well in excess of the target of 105,000 for the two years. This suggests good progress is being made towards achievement of the overall target. </w:t>
            </w:r>
          </w:p>
        </w:tc>
      </w:tr>
    </w:tbl>
    <w:p w:rsidR="009B2910" w:rsidRPr="00D60732" w:rsidRDefault="009B2910" w:rsidP="00D60732">
      <w:pPr>
        <w:pStyle w:val="Heading2"/>
        <w:spacing w:line="360" w:lineRule="auto"/>
        <w:ind w:left="720"/>
        <w:jc w:val="both"/>
        <w:rPr>
          <w:b w:val="0"/>
          <w:i/>
          <w:lang w:eastAsia="en-GB"/>
        </w:rPr>
      </w:pPr>
      <w:bookmarkStart w:id="60" w:name="Employment"/>
      <w:bookmarkStart w:id="61" w:name="_Toc361908023"/>
      <w:bookmarkStart w:id="62" w:name="_Toc361909303"/>
      <w:bookmarkStart w:id="63" w:name="_Toc361909348"/>
      <w:bookmarkStart w:id="64" w:name="_Toc361910543"/>
      <w:bookmarkStart w:id="65" w:name="_Toc361925032"/>
      <w:r>
        <w:rPr>
          <w:rFonts w:cs="Arial"/>
        </w:rPr>
        <w:t xml:space="preserve">* </w:t>
      </w:r>
      <w:r w:rsidRPr="00D62CBC">
        <w:rPr>
          <w:rFonts w:cs="Arial"/>
          <w:b w:val="0"/>
          <w:i/>
        </w:rPr>
        <w:t xml:space="preserve">The three </w:t>
      </w:r>
      <w:r w:rsidR="001812B1">
        <w:rPr>
          <w:rFonts w:cs="Arial"/>
          <w:b w:val="0"/>
          <w:i/>
        </w:rPr>
        <w:t>skills of people in employment</w:t>
      </w:r>
      <w:r w:rsidRPr="00D62CBC">
        <w:rPr>
          <w:rFonts w:cs="Arial"/>
          <w:b w:val="0"/>
          <w:i/>
        </w:rPr>
        <w:t xml:space="preserve"> indicators set out above are based on Labour Force Survey (LFS) data. The LFS is a sample survey which is subject to considerable volatility; caution should be applied in reading too much into its short term movements. </w:t>
      </w:r>
    </w:p>
    <w:p w:rsidR="009B2910" w:rsidRPr="00CA688A" w:rsidRDefault="00771031" w:rsidP="00EE2E57">
      <w:pPr>
        <w:pStyle w:val="Heading2"/>
        <w:rPr>
          <w:lang w:eastAsia="en-GB"/>
        </w:rPr>
      </w:pPr>
      <w:r>
        <w:rPr>
          <w:lang w:eastAsia="en-GB"/>
        </w:rPr>
        <w:br w:type="page"/>
      </w:r>
      <w:r w:rsidR="009B2910" w:rsidRPr="00CA688A">
        <w:rPr>
          <w:lang w:eastAsia="en-GB"/>
        </w:rPr>
        <w:lastRenderedPageBreak/>
        <w:t>Employment Agenda</w:t>
      </w:r>
      <w:bookmarkEnd w:id="60"/>
      <w:bookmarkEnd w:id="61"/>
      <w:bookmarkEnd w:id="62"/>
      <w:bookmarkEnd w:id="63"/>
      <w:bookmarkEnd w:id="64"/>
      <w:bookmarkEnd w:id="65"/>
    </w:p>
    <w:p w:rsidR="009B2910" w:rsidRDefault="009B2910" w:rsidP="00930F33">
      <w:pPr>
        <w:autoSpaceDE w:val="0"/>
        <w:autoSpaceDN w:val="0"/>
        <w:adjustRightInd w:val="0"/>
        <w:spacing w:line="360" w:lineRule="auto"/>
        <w:ind w:left="360"/>
        <w:jc w:val="both"/>
        <w:rPr>
          <w:rFonts w:ascii="FranklinGothicITCbyBT-Book" w:hAnsi="FranklinGothicITCbyBT-Book" w:cs="FranklinGothicITCbyBT-Book"/>
          <w:b/>
          <w:lang w:eastAsia="en-GB"/>
        </w:rPr>
      </w:pPr>
    </w:p>
    <w:p w:rsidR="009B2910" w:rsidRDefault="009B2910" w:rsidP="00720817">
      <w:pPr>
        <w:numPr>
          <w:ilvl w:val="1"/>
          <w:numId w:val="7"/>
        </w:numPr>
        <w:spacing w:line="360" w:lineRule="auto"/>
        <w:jc w:val="both"/>
        <w:rPr>
          <w:rFonts w:cs="Arial"/>
        </w:rPr>
      </w:pPr>
      <w:r w:rsidRPr="00771454">
        <w:rPr>
          <w:rFonts w:cs="Arial"/>
        </w:rPr>
        <w:t xml:space="preserve">Increasing employment was at the heart of the Executive’s </w:t>
      </w:r>
      <w:proofErr w:type="spellStart"/>
      <w:r w:rsidRPr="00771454">
        <w:rPr>
          <w:rFonts w:cs="Arial"/>
        </w:rPr>
        <w:t>PfG</w:t>
      </w:r>
      <w:proofErr w:type="spellEnd"/>
      <w:r w:rsidRPr="00771454">
        <w:rPr>
          <w:rFonts w:cs="Arial"/>
        </w:rPr>
        <w:t xml:space="preserve"> 2008-2011, with a key goal being to increase the employment rate over the period to 2020.  </w:t>
      </w:r>
      <w:r>
        <w:rPr>
          <w:rFonts w:cs="Arial"/>
        </w:rPr>
        <w:t>The desire to increase employment remains central to the Northern Ireland Economic Strategy which sets a longer term strategic goal of increasing the employment rate here so that, by 2030, it exceeds the average for the UK regions. In moving towards that goal, t</w:t>
      </w:r>
      <w:r w:rsidRPr="00771454">
        <w:rPr>
          <w:rFonts w:cs="Arial"/>
        </w:rPr>
        <w:t xml:space="preserve">he current </w:t>
      </w:r>
      <w:proofErr w:type="spellStart"/>
      <w:r w:rsidRPr="00771454">
        <w:rPr>
          <w:rFonts w:cs="Arial"/>
        </w:rPr>
        <w:t>PfG</w:t>
      </w:r>
      <w:proofErr w:type="spellEnd"/>
      <w:r>
        <w:rPr>
          <w:rFonts w:cs="Arial"/>
        </w:rPr>
        <w:t xml:space="preserve"> sets out </w:t>
      </w:r>
      <w:r w:rsidRPr="00771454">
        <w:rPr>
          <w:rFonts w:cs="Arial"/>
        </w:rPr>
        <w:t xml:space="preserve">commitments in relation to job creation and to help people into employment. Of particular relevance to DEL is the continued focus on encouraging </w:t>
      </w:r>
      <w:r w:rsidR="005C2CC1">
        <w:rPr>
          <w:rFonts w:cs="Arial"/>
        </w:rPr>
        <w:t>those currently unemployed</w:t>
      </w:r>
      <w:r w:rsidRPr="00771454">
        <w:rPr>
          <w:rFonts w:cs="Arial"/>
        </w:rPr>
        <w:t xml:space="preserve"> to move towards and into employment where that is appropriate. This agenda is shared with the rest of the UK</w:t>
      </w:r>
      <w:r>
        <w:rPr>
          <w:rFonts w:cs="Arial"/>
        </w:rPr>
        <w:t>, although</w:t>
      </w:r>
      <w:r w:rsidRPr="00771454">
        <w:rPr>
          <w:rFonts w:cs="Arial"/>
        </w:rPr>
        <w:t xml:space="preserve"> the approaches developed in Northern Ireland differ from </w:t>
      </w:r>
      <w:proofErr w:type="gramStart"/>
      <w:r>
        <w:rPr>
          <w:rFonts w:cs="Arial"/>
        </w:rPr>
        <w:t>those</w:t>
      </w:r>
      <w:proofErr w:type="gramEnd"/>
      <w:r w:rsidRPr="00771454">
        <w:rPr>
          <w:rFonts w:cs="Arial"/>
        </w:rPr>
        <w:t xml:space="preserve"> elsewhere and are tailored to </w:t>
      </w:r>
      <w:r>
        <w:rPr>
          <w:rFonts w:cs="Arial"/>
        </w:rPr>
        <w:t>the</w:t>
      </w:r>
      <w:r w:rsidRPr="00771454">
        <w:rPr>
          <w:rFonts w:cs="Arial"/>
        </w:rPr>
        <w:t xml:space="preserve"> local environment and needs. </w:t>
      </w:r>
    </w:p>
    <w:p w:rsidR="009B2910" w:rsidRDefault="009B2910" w:rsidP="00771454">
      <w:pPr>
        <w:spacing w:line="360" w:lineRule="auto"/>
        <w:ind w:left="792"/>
        <w:jc w:val="both"/>
        <w:rPr>
          <w:rFonts w:cs="Arial"/>
        </w:rPr>
      </w:pPr>
    </w:p>
    <w:p w:rsidR="009B2910" w:rsidRPr="00771454" w:rsidRDefault="009B2910" w:rsidP="00720817">
      <w:pPr>
        <w:numPr>
          <w:ilvl w:val="1"/>
          <w:numId w:val="7"/>
        </w:numPr>
        <w:spacing w:line="360" w:lineRule="auto"/>
        <w:jc w:val="both"/>
        <w:rPr>
          <w:rFonts w:cs="Arial"/>
        </w:rPr>
      </w:pPr>
      <w:r w:rsidRPr="00771454">
        <w:rPr>
          <w:rFonts w:cs="Arial"/>
        </w:rPr>
        <w:t xml:space="preserve">The </w:t>
      </w:r>
      <w:r>
        <w:rPr>
          <w:rFonts w:cs="Arial"/>
        </w:rPr>
        <w:t>desire</w:t>
      </w:r>
      <w:r w:rsidRPr="00771454">
        <w:rPr>
          <w:rFonts w:cs="Arial"/>
        </w:rPr>
        <w:t xml:space="preserve"> to increase employment reflects, in part, Northern Ireland’s long history of being a region of low employment and high unemployment. Although employment levels (and labour market participation) rose until the downturn, and unemployment fell to historically very low levels, employment levels still remained low by UK standards</w:t>
      </w:r>
      <w:r>
        <w:rPr>
          <w:rFonts w:cs="Arial"/>
        </w:rPr>
        <w:t xml:space="preserve"> (</w:t>
      </w:r>
      <w:r w:rsidRPr="00B25326">
        <w:rPr>
          <w:rFonts w:cs="Arial"/>
          <w:b/>
        </w:rPr>
        <w:t>Figure 3.3</w:t>
      </w:r>
      <w:r>
        <w:rPr>
          <w:rFonts w:cs="Arial"/>
        </w:rPr>
        <w:t>)</w:t>
      </w:r>
      <w:r w:rsidRPr="00771454">
        <w:rPr>
          <w:rFonts w:cs="Arial"/>
        </w:rPr>
        <w:t>. In 2005 the working age employment rate in NI was around 67%</w:t>
      </w:r>
      <w:r w:rsidRPr="002D1026">
        <w:rPr>
          <w:rFonts w:cs="Arial"/>
          <w:vertAlign w:val="superscript"/>
        </w:rPr>
        <w:footnoteReference w:id="40"/>
      </w:r>
      <w:r w:rsidRPr="00771454">
        <w:rPr>
          <w:rFonts w:cs="Arial"/>
        </w:rPr>
        <w:t>, still some 5 or 6 percentage points behind the UK rate and the lowest of any UK country or region.</w:t>
      </w:r>
    </w:p>
    <w:p w:rsidR="009B2910" w:rsidRDefault="00771031" w:rsidP="00B25326">
      <w:pPr>
        <w:pStyle w:val="ListParagraph"/>
        <w:ind w:left="1440"/>
        <w:rPr>
          <w:rFonts w:ascii="Arial" w:hAnsi="Arial" w:cs="Arial"/>
          <w:b/>
          <w:sz w:val="24"/>
          <w:szCs w:val="24"/>
        </w:rPr>
      </w:pPr>
      <w:r>
        <w:rPr>
          <w:rFonts w:ascii="Arial" w:hAnsi="Arial" w:cs="Arial"/>
          <w:b/>
          <w:sz w:val="24"/>
          <w:szCs w:val="24"/>
        </w:rPr>
        <w:br w:type="page"/>
      </w:r>
      <w:r w:rsidR="009B2910" w:rsidRPr="00B25326">
        <w:rPr>
          <w:rFonts w:ascii="Arial" w:hAnsi="Arial" w:cs="Arial"/>
          <w:b/>
          <w:sz w:val="24"/>
          <w:szCs w:val="24"/>
        </w:rPr>
        <w:lastRenderedPageBreak/>
        <w:t>Figure 3.3: UK Regional Employment Rate (2002-2012)</w:t>
      </w:r>
    </w:p>
    <w:p w:rsidR="009B2910" w:rsidRDefault="000334D7" w:rsidP="00B25326">
      <w:pPr>
        <w:pStyle w:val="ListParagraph"/>
        <w:ind w:left="1440"/>
        <w:rPr>
          <w:rFonts w:ascii="Arial" w:hAnsi="Arial" w:cs="Arial"/>
          <w:b/>
          <w:noProof/>
          <w:sz w:val="24"/>
          <w:szCs w:val="24"/>
          <w:lang w:eastAsia="en-GB"/>
        </w:rPr>
      </w:pPr>
      <w:r w:rsidRPr="000334D7">
        <w:rPr>
          <w:rFonts w:ascii="Arial" w:hAnsi="Arial" w:cs="Arial"/>
          <w:b/>
          <w:noProof/>
          <w:sz w:val="24"/>
          <w:szCs w:val="24"/>
          <w:lang w:eastAsia="en-GB"/>
        </w:rPr>
        <w:pict>
          <v:shape id="_x0000_i1028" type="#_x0000_t75" style="width:344.9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">
            <v:imagedata r:id="rId12" o:title=""/>
            <o:lock v:ext="edit" aspectratio="f"/>
          </v:shape>
        </w:pict>
      </w:r>
    </w:p>
    <w:p w:rsidR="009B2910" w:rsidRDefault="009B2910" w:rsidP="00B25326">
      <w:pPr>
        <w:pStyle w:val="ListParagraph"/>
        <w:ind w:left="1440"/>
        <w:rPr>
          <w:rFonts w:ascii="Arial" w:hAnsi="Arial" w:cs="Arial"/>
          <w:b/>
          <w:i/>
          <w:noProof/>
          <w:sz w:val="18"/>
          <w:szCs w:val="18"/>
          <w:lang w:eastAsia="en-GB"/>
        </w:rPr>
      </w:pPr>
      <w:r>
        <w:rPr>
          <w:rFonts w:ascii="Arial" w:hAnsi="Arial" w:cs="Arial"/>
          <w:b/>
          <w:i/>
          <w:noProof/>
          <w:sz w:val="18"/>
          <w:szCs w:val="18"/>
          <w:lang w:eastAsia="en-GB"/>
        </w:rPr>
        <w:t>(</w:t>
      </w:r>
      <w:r w:rsidRPr="00B25326">
        <w:rPr>
          <w:rFonts w:ascii="Arial" w:hAnsi="Arial" w:cs="Arial"/>
          <w:b/>
          <w:i/>
          <w:noProof/>
          <w:sz w:val="18"/>
          <w:szCs w:val="18"/>
          <w:lang w:eastAsia="en-GB"/>
        </w:rPr>
        <w:t>Source: ONS</w:t>
      </w:r>
      <w:r>
        <w:rPr>
          <w:rFonts w:ascii="Arial" w:hAnsi="Arial" w:cs="Arial"/>
          <w:b/>
          <w:i/>
          <w:noProof/>
          <w:sz w:val="18"/>
          <w:szCs w:val="18"/>
          <w:lang w:eastAsia="en-GB"/>
        </w:rPr>
        <w:t>)</w:t>
      </w:r>
    </w:p>
    <w:p w:rsidR="009B2910" w:rsidRPr="00B25326" w:rsidRDefault="009B2910" w:rsidP="00B25326">
      <w:pPr>
        <w:pStyle w:val="ListParagraph"/>
        <w:ind w:left="1020"/>
        <w:rPr>
          <w:rFonts w:ascii="Arial" w:hAnsi="Arial" w:cs="Arial"/>
          <w:b/>
          <w:i/>
          <w:sz w:val="18"/>
          <w:szCs w:val="18"/>
        </w:rPr>
      </w:pPr>
    </w:p>
    <w:p w:rsidR="009B2910" w:rsidRDefault="009B2910" w:rsidP="00B25326">
      <w:pPr>
        <w:numPr>
          <w:ilvl w:val="1"/>
          <w:numId w:val="7"/>
        </w:numPr>
        <w:spacing w:after="240" w:line="360" w:lineRule="auto"/>
        <w:ind w:left="1020" w:hanging="663"/>
        <w:jc w:val="both"/>
        <w:rPr>
          <w:rFonts w:cs="Arial"/>
        </w:rPr>
      </w:pPr>
      <w:r w:rsidRPr="00B25326">
        <w:rPr>
          <w:rFonts w:cs="Arial"/>
        </w:rPr>
        <w:t xml:space="preserve">In general, employment rose steadily until late 2007 when the rise levelled off at an </w:t>
      </w:r>
      <w:r>
        <w:rPr>
          <w:rFonts w:cs="Arial"/>
        </w:rPr>
        <w:t>employment rate of around 68</w:t>
      </w:r>
      <w:r w:rsidRPr="00B25326">
        <w:rPr>
          <w:rFonts w:cs="Arial"/>
        </w:rPr>
        <w:t xml:space="preserve">%. Since mid-2008, however, the impact of the current recession is clear. There has been a loss of </w:t>
      </w:r>
      <w:r>
        <w:rPr>
          <w:rFonts w:cs="Arial"/>
        </w:rPr>
        <w:t xml:space="preserve">around </w:t>
      </w:r>
      <w:r w:rsidRPr="00B25326">
        <w:rPr>
          <w:rFonts w:cs="Arial"/>
        </w:rPr>
        <w:t xml:space="preserve">40,000 employee jobs – mostly in the private sector but more recently in the public sector as expenditure constraints begin to have an impact. The particularly worrying aspect of the loss in private sector employment is </w:t>
      </w:r>
      <w:r>
        <w:rPr>
          <w:rFonts w:cs="Arial"/>
        </w:rPr>
        <w:t xml:space="preserve">when the Northern Ireland position is juxtaposed with the UK as a whole where </w:t>
      </w:r>
      <w:r w:rsidRPr="00B25326">
        <w:rPr>
          <w:rFonts w:cs="Arial"/>
        </w:rPr>
        <w:t>all of the private sector jobs that were lost</w:t>
      </w:r>
      <w:r>
        <w:rPr>
          <w:rFonts w:cs="Arial"/>
        </w:rPr>
        <w:t xml:space="preserve"> have been recovered</w:t>
      </w:r>
      <w:r w:rsidRPr="00B25326">
        <w:rPr>
          <w:rFonts w:cs="Arial"/>
        </w:rPr>
        <w:t xml:space="preserve">, although some of these jobs may not be as high quality as the ones that existed previously.  </w:t>
      </w:r>
    </w:p>
    <w:p w:rsidR="009B2910" w:rsidRDefault="009B2910" w:rsidP="00D876E4">
      <w:pPr>
        <w:numPr>
          <w:ilvl w:val="1"/>
          <w:numId w:val="7"/>
        </w:numPr>
        <w:spacing w:after="240" w:line="360" w:lineRule="auto"/>
        <w:ind w:left="1020" w:hanging="663"/>
        <w:jc w:val="both"/>
        <w:rPr>
          <w:rFonts w:cs="Arial"/>
        </w:rPr>
      </w:pPr>
      <w:r>
        <w:rPr>
          <w:rFonts w:cs="Arial"/>
        </w:rPr>
        <w:t xml:space="preserve">Northern Ireland’s employment rate is low in a UK context, although internationally, compared to national rates for other OECD countries; it does not fare just as badly. It is below the rate in countries such as the Netherlands for example, but well above others such as Italy and Spain. </w:t>
      </w:r>
      <w:r w:rsidRPr="0047020B">
        <w:rPr>
          <w:rFonts w:cs="Arial"/>
          <w:b/>
        </w:rPr>
        <w:t>Figure 3.4</w:t>
      </w:r>
      <w:r>
        <w:rPr>
          <w:rFonts w:cs="Arial"/>
        </w:rPr>
        <w:t xml:space="preserve"> shows the Northern Ireland rate and selected other rates – it can be seen that although it is below the UK rate it is broadly </w:t>
      </w:r>
      <w:r>
        <w:rPr>
          <w:rFonts w:cs="Arial"/>
        </w:rPr>
        <w:lastRenderedPageBreak/>
        <w:t xml:space="preserve">on a par with the USA and somewhat above the rates for the EU and OECD countries and also of Ireland, whose rate has dropped considerably since the downturn. </w:t>
      </w:r>
    </w:p>
    <w:p w:rsidR="009B2910" w:rsidRDefault="009B2910" w:rsidP="00B25326">
      <w:pPr>
        <w:spacing w:after="240"/>
        <w:ind w:left="1021"/>
        <w:jc w:val="both"/>
        <w:rPr>
          <w:rFonts w:cs="Arial"/>
          <w:b/>
        </w:rPr>
      </w:pPr>
    </w:p>
    <w:p w:rsidR="009B2910" w:rsidRDefault="009B2910" w:rsidP="00B25326">
      <w:pPr>
        <w:spacing w:after="240"/>
        <w:ind w:left="1021"/>
        <w:jc w:val="both"/>
        <w:rPr>
          <w:rFonts w:cs="Arial"/>
          <w:b/>
        </w:rPr>
      </w:pPr>
      <w:r w:rsidRPr="00B25326">
        <w:rPr>
          <w:rFonts w:cs="Arial"/>
          <w:b/>
        </w:rPr>
        <w:t>Figure 3.4: OECD Employment Rate (2006-2012)</w:t>
      </w:r>
    </w:p>
    <w:p w:rsidR="009B2910" w:rsidRDefault="000334D7" w:rsidP="00B25326">
      <w:pPr>
        <w:spacing w:after="240"/>
        <w:ind w:left="1021"/>
        <w:jc w:val="both"/>
        <w:rPr>
          <w:rFonts w:cs="Arial"/>
          <w:b/>
          <w:noProof/>
          <w:lang w:eastAsia="en-GB"/>
        </w:rPr>
      </w:pPr>
      <w:r w:rsidRPr="000334D7">
        <w:rPr>
          <w:rFonts w:cs="Arial"/>
          <w:b/>
          <w:noProof/>
          <w:lang w:eastAsia="en-GB"/>
        </w:rPr>
        <w:pict>
          <v:shape id="_x0000_i1029" type="#_x0000_t75" style="width:402.7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">
            <v:imagedata r:id="rId13" o:title=""/>
            <o:lock v:ext="edit" aspectratio="f"/>
          </v:shape>
        </w:pict>
      </w:r>
    </w:p>
    <w:p w:rsidR="009B2910" w:rsidRPr="00B25326" w:rsidRDefault="009B2910" w:rsidP="00B25326">
      <w:pPr>
        <w:spacing w:after="240"/>
        <w:ind w:left="1021"/>
        <w:jc w:val="both"/>
        <w:rPr>
          <w:rFonts w:cs="Arial"/>
          <w:b/>
          <w:i/>
          <w:noProof/>
          <w:sz w:val="18"/>
          <w:szCs w:val="18"/>
          <w:lang w:eastAsia="en-GB"/>
        </w:rPr>
      </w:pPr>
      <w:r>
        <w:rPr>
          <w:rFonts w:cs="Arial"/>
          <w:b/>
          <w:i/>
          <w:noProof/>
          <w:sz w:val="18"/>
          <w:szCs w:val="18"/>
          <w:lang w:eastAsia="en-GB"/>
        </w:rPr>
        <w:t>(</w:t>
      </w:r>
      <w:r w:rsidRPr="00B25326">
        <w:rPr>
          <w:rFonts w:cs="Arial"/>
          <w:b/>
          <w:i/>
          <w:noProof/>
          <w:sz w:val="18"/>
          <w:szCs w:val="18"/>
          <w:lang w:eastAsia="en-GB"/>
        </w:rPr>
        <w:t>Source: OECD</w:t>
      </w:r>
      <w:r>
        <w:rPr>
          <w:rFonts w:cs="Arial"/>
          <w:b/>
          <w:i/>
          <w:noProof/>
          <w:sz w:val="18"/>
          <w:szCs w:val="18"/>
          <w:lang w:eastAsia="en-GB"/>
        </w:rPr>
        <w:t>)</w:t>
      </w:r>
    </w:p>
    <w:p w:rsidR="009B2910" w:rsidRPr="00B25326" w:rsidRDefault="009B2910" w:rsidP="00B25326">
      <w:pPr>
        <w:spacing w:after="240"/>
        <w:ind w:left="1021"/>
        <w:jc w:val="both"/>
        <w:rPr>
          <w:rFonts w:cs="Arial"/>
          <w:b/>
        </w:rPr>
      </w:pPr>
    </w:p>
    <w:p w:rsidR="009B2910" w:rsidRPr="00B25326" w:rsidRDefault="009B2910" w:rsidP="00B25326">
      <w:pPr>
        <w:numPr>
          <w:ilvl w:val="1"/>
          <w:numId w:val="7"/>
        </w:numPr>
        <w:spacing w:after="240" w:line="360" w:lineRule="auto"/>
        <w:ind w:left="1020" w:hanging="663"/>
        <w:jc w:val="both"/>
        <w:rPr>
          <w:rFonts w:cs="Arial"/>
        </w:rPr>
      </w:pPr>
      <w:r w:rsidRPr="00B25326">
        <w:rPr>
          <w:rFonts w:cs="Arial"/>
        </w:rPr>
        <w:t xml:space="preserve">The Executive has also turned its attention to the problem of economic inactivity. Inactivity levels for working age people in Northern Ireland have, for decades, been high, largely varying between 25% and 30%. Northern Ireland repeatedly reports the highest level of inactivity of any country or region of the UK, and rates are usually some four or five percentage points higher than the UK average.  The rate </w:t>
      </w:r>
      <w:r>
        <w:rPr>
          <w:rFonts w:cs="Arial"/>
        </w:rPr>
        <w:t>currently (</w:t>
      </w:r>
      <w:r w:rsidR="0064715D">
        <w:rPr>
          <w:rFonts w:cs="Arial"/>
        </w:rPr>
        <w:t>May</w:t>
      </w:r>
      <w:r>
        <w:rPr>
          <w:rFonts w:cs="Arial"/>
        </w:rPr>
        <w:t xml:space="preserve"> - </w:t>
      </w:r>
      <w:r w:rsidR="0064715D">
        <w:rPr>
          <w:rFonts w:cs="Arial"/>
        </w:rPr>
        <w:t>July</w:t>
      </w:r>
      <w:r>
        <w:rPr>
          <w:rFonts w:cs="Arial"/>
        </w:rPr>
        <w:t xml:space="preserve"> 2013</w:t>
      </w:r>
      <w:r w:rsidRPr="00B25326">
        <w:rPr>
          <w:rFonts w:cs="Arial"/>
        </w:rPr>
        <w:t xml:space="preserve">) stands at </w:t>
      </w:r>
      <w:r>
        <w:rPr>
          <w:rFonts w:cs="Arial"/>
        </w:rPr>
        <w:t>27.</w:t>
      </w:r>
      <w:r w:rsidR="0064715D">
        <w:rPr>
          <w:rFonts w:cs="Arial"/>
        </w:rPr>
        <w:t>3</w:t>
      </w:r>
      <w:r w:rsidRPr="00B25326">
        <w:rPr>
          <w:rFonts w:cs="Arial"/>
        </w:rPr>
        <w:t xml:space="preserve">%, </w:t>
      </w:r>
      <w:r>
        <w:rPr>
          <w:rFonts w:cs="Arial"/>
        </w:rPr>
        <w:t>five</w:t>
      </w:r>
      <w:r w:rsidRPr="00B25326">
        <w:rPr>
          <w:rFonts w:cs="Arial"/>
        </w:rPr>
        <w:t xml:space="preserve"> percentage points above the UK rate (</w:t>
      </w:r>
      <w:r>
        <w:rPr>
          <w:rFonts w:cs="Arial"/>
        </w:rPr>
        <w:t>22.</w:t>
      </w:r>
      <w:r w:rsidR="0064715D">
        <w:rPr>
          <w:rFonts w:cs="Arial"/>
        </w:rPr>
        <w:t>3</w:t>
      </w:r>
      <w:r>
        <w:rPr>
          <w:rFonts w:cs="Arial"/>
        </w:rPr>
        <w:t>%) and the highest of any UK region.</w:t>
      </w:r>
      <w:r w:rsidRPr="00B25326">
        <w:rPr>
          <w:rFonts w:cs="Arial"/>
        </w:rPr>
        <w:t xml:space="preserve"> </w:t>
      </w:r>
    </w:p>
    <w:p w:rsidR="009B2910" w:rsidRDefault="009B2910" w:rsidP="00D42825">
      <w:pPr>
        <w:numPr>
          <w:ilvl w:val="1"/>
          <w:numId w:val="7"/>
        </w:numPr>
        <w:spacing w:line="360" w:lineRule="auto"/>
        <w:jc w:val="both"/>
        <w:rPr>
          <w:rFonts w:cs="Arial"/>
        </w:rPr>
      </w:pPr>
      <w:r>
        <w:rPr>
          <w:rFonts w:cs="Arial"/>
        </w:rPr>
        <w:t xml:space="preserve">For this reason the Programme for Government contains a commitment to develop and implement a strategy to reduce economic inactivity in Northern Ireland. The Economic Inactivity Strategy is being led by DEL </w:t>
      </w:r>
      <w:r>
        <w:rPr>
          <w:rFonts w:cs="Arial"/>
        </w:rPr>
        <w:lastRenderedPageBreak/>
        <w:t xml:space="preserve">and DETI and will develop interventions on the demand side (through incentives and job creation) and on the supply side (through training and skills development). </w:t>
      </w:r>
    </w:p>
    <w:p w:rsidR="009B2910" w:rsidRDefault="009B2910" w:rsidP="00B612D4">
      <w:pPr>
        <w:spacing w:line="360" w:lineRule="auto"/>
        <w:ind w:left="1021"/>
        <w:jc w:val="both"/>
        <w:rPr>
          <w:rFonts w:cs="Arial"/>
        </w:rPr>
      </w:pPr>
    </w:p>
    <w:p w:rsidR="009B2910" w:rsidRDefault="009B2910" w:rsidP="00D42825">
      <w:pPr>
        <w:numPr>
          <w:ilvl w:val="1"/>
          <w:numId w:val="7"/>
        </w:numPr>
        <w:spacing w:line="360" w:lineRule="auto"/>
        <w:jc w:val="both"/>
        <w:rPr>
          <w:rFonts w:cs="Arial"/>
        </w:rPr>
      </w:pPr>
      <w:r>
        <w:rPr>
          <w:rFonts w:cs="Arial"/>
        </w:rPr>
        <w:t>As a first step the Department has published a baseline study</w:t>
      </w:r>
      <w:r>
        <w:rPr>
          <w:rStyle w:val="FootnoteReference"/>
          <w:rFonts w:cs="Arial"/>
        </w:rPr>
        <w:footnoteReference w:id="41"/>
      </w:r>
      <w:r>
        <w:rPr>
          <w:rFonts w:cs="Arial"/>
        </w:rPr>
        <w:t xml:space="preserve"> (available here: </w:t>
      </w:r>
      <w:hyperlink r:id="rId14" w:history="1">
        <w:r w:rsidRPr="00973BB8">
          <w:rPr>
            <w:rStyle w:val="Hyperlink"/>
            <w:rFonts w:cs="Arial"/>
          </w:rPr>
          <w:t>http://www.delni.gov.uk/economic-inactivity-strategy-baseline-study.pdf</w:t>
        </w:r>
      </w:hyperlink>
      <w:r>
        <w:rPr>
          <w:rFonts w:cs="Arial"/>
        </w:rPr>
        <w:t xml:space="preserve">) which provides </w:t>
      </w:r>
      <w:r w:rsidRPr="00973BB8">
        <w:rPr>
          <w:rFonts w:cs="Arial"/>
        </w:rPr>
        <w:t>a detailed analysis of factors contributing to the high rate of inactivity in Northern Ireland, a set of regional and international comparisons and an assessment of current and previous policy initiatives</w:t>
      </w:r>
      <w:r>
        <w:rPr>
          <w:rFonts w:cs="Arial"/>
        </w:rPr>
        <w:t xml:space="preserve">. </w:t>
      </w:r>
      <w:r w:rsidRPr="00973BB8">
        <w:rPr>
          <w:rFonts w:cs="Arial"/>
        </w:rPr>
        <w:t xml:space="preserve">The recommendations of the </w:t>
      </w:r>
      <w:r>
        <w:rPr>
          <w:rFonts w:cs="Arial"/>
        </w:rPr>
        <w:t xml:space="preserve">baseline </w:t>
      </w:r>
      <w:r w:rsidRPr="00973BB8">
        <w:rPr>
          <w:rFonts w:cs="Arial"/>
        </w:rPr>
        <w:t xml:space="preserve">study will underpin the draft </w:t>
      </w:r>
      <w:r>
        <w:rPr>
          <w:rFonts w:cs="Arial"/>
        </w:rPr>
        <w:t xml:space="preserve">inactivity </w:t>
      </w:r>
      <w:r w:rsidRPr="00973BB8">
        <w:rPr>
          <w:rFonts w:cs="Arial"/>
        </w:rPr>
        <w:t xml:space="preserve">strategy that will be presented to the Executive for agreement </w:t>
      </w:r>
      <w:r w:rsidR="001812B1">
        <w:rPr>
          <w:rFonts w:cs="Arial"/>
        </w:rPr>
        <w:t>during 2013.</w:t>
      </w:r>
    </w:p>
    <w:p w:rsidR="009B2910" w:rsidRPr="00F57A08" w:rsidRDefault="009B2910" w:rsidP="00F57A08">
      <w:pPr>
        <w:pStyle w:val="Heading2"/>
      </w:pPr>
      <w:r>
        <w:t xml:space="preserve">        </w:t>
      </w:r>
    </w:p>
    <w:p w:rsidR="009B2910" w:rsidRPr="00F57A08" w:rsidRDefault="009B2910" w:rsidP="00EE2E57">
      <w:pPr>
        <w:pStyle w:val="Heading2"/>
      </w:pPr>
      <w:r>
        <w:t xml:space="preserve"> </w:t>
      </w:r>
      <w:bookmarkStart w:id="66" w:name="_Toc361908024"/>
      <w:bookmarkStart w:id="67" w:name="_Toc361909304"/>
      <w:bookmarkStart w:id="68" w:name="_Toc361909349"/>
      <w:bookmarkStart w:id="69" w:name="_Toc361910544"/>
      <w:bookmarkStart w:id="70" w:name="_Toc361925033"/>
      <w:bookmarkStart w:id="71" w:name="Table3_2"/>
      <w:r w:rsidRPr="002D1E00">
        <w:t>Table</w:t>
      </w:r>
      <w:r>
        <w:t xml:space="preserve"> 3.2</w:t>
      </w:r>
      <w:r w:rsidRPr="002D1E00">
        <w:t>: Trends in Key Employment Agenda Indicators</w:t>
      </w:r>
      <w:bookmarkEnd w:id="66"/>
      <w:bookmarkEnd w:id="67"/>
      <w:bookmarkEnd w:id="68"/>
      <w:bookmarkEnd w:id="69"/>
      <w:bookmarkEnd w:id="70"/>
      <w:r>
        <w:t xml:space="preserve"> </w:t>
      </w:r>
      <w:bookmarkEnd w:id="71"/>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30"/>
        <w:gridCol w:w="3898"/>
        <w:gridCol w:w="4140"/>
      </w:tblGrid>
      <w:tr w:rsidR="009B2910" w:rsidRPr="002D1E00" w:rsidTr="00F826AD">
        <w:tc>
          <w:tcPr>
            <w:tcW w:w="1430" w:type="dxa"/>
          </w:tcPr>
          <w:p w:rsidR="009B2910" w:rsidRPr="002D1E00" w:rsidRDefault="009B2910" w:rsidP="00755E28">
            <w:pPr>
              <w:spacing w:line="360" w:lineRule="auto"/>
              <w:rPr>
                <w:rFonts w:cs="Arial"/>
                <w:b/>
                <w:sz w:val="20"/>
                <w:szCs w:val="20"/>
              </w:rPr>
            </w:pPr>
            <w:r w:rsidRPr="002D1E00">
              <w:rPr>
                <w:rFonts w:cs="Arial"/>
                <w:b/>
                <w:sz w:val="20"/>
                <w:szCs w:val="20"/>
              </w:rPr>
              <w:t>Indicator</w:t>
            </w:r>
          </w:p>
        </w:tc>
        <w:tc>
          <w:tcPr>
            <w:tcW w:w="3898" w:type="dxa"/>
          </w:tcPr>
          <w:p w:rsidR="009B2910" w:rsidRPr="002D1E00" w:rsidRDefault="009B2910" w:rsidP="00755E28">
            <w:pPr>
              <w:spacing w:line="360" w:lineRule="auto"/>
              <w:rPr>
                <w:rFonts w:cs="Arial"/>
                <w:b/>
                <w:sz w:val="20"/>
                <w:szCs w:val="20"/>
              </w:rPr>
            </w:pPr>
            <w:r w:rsidRPr="002D1E00">
              <w:rPr>
                <w:rFonts w:cs="Arial"/>
                <w:b/>
                <w:sz w:val="20"/>
                <w:szCs w:val="20"/>
              </w:rPr>
              <w:t>Recent Change</w:t>
            </w:r>
          </w:p>
        </w:tc>
        <w:tc>
          <w:tcPr>
            <w:tcW w:w="4140" w:type="dxa"/>
          </w:tcPr>
          <w:p w:rsidR="009B2910" w:rsidRPr="002D1E00" w:rsidRDefault="009B2910" w:rsidP="00755E28">
            <w:pPr>
              <w:spacing w:line="360" w:lineRule="auto"/>
              <w:rPr>
                <w:rFonts w:cs="Arial"/>
                <w:b/>
                <w:sz w:val="20"/>
                <w:szCs w:val="20"/>
              </w:rPr>
            </w:pPr>
            <w:r w:rsidRPr="002D1E00">
              <w:rPr>
                <w:rFonts w:cs="Arial"/>
                <w:b/>
                <w:sz w:val="20"/>
                <w:szCs w:val="20"/>
              </w:rPr>
              <w:t>Long-Term Trend</w:t>
            </w:r>
          </w:p>
        </w:tc>
      </w:tr>
      <w:tr w:rsidR="009B2910" w:rsidRPr="002D1E00" w:rsidTr="00F826AD">
        <w:trPr>
          <w:trHeight w:val="1728"/>
        </w:trPr>
        <w:tc>
          <w:tcPr>
            <w:tcW w:w="1430" w:type="dxa"/>
          </w:tcPr>
          <w:p w:rsidR="009B2910" w:rsidRPr="002D1E00" w:rsidRDefault="009B2910" w:rsidP="00755E28">
            <w:pPr>
              <w:spacing w:line="360" w:lineRule="auto"/>
              <w:rPr>
                <w:rFonts w:cs="Arial"/>
                <w:sz w:val="20"/>
                <w:szCs w:val="20"/>
              </w:rPr>
            </w:pPr>
            <w:bookmarkStart w:id="72" w:name="_Hlk340063524"/>
            <w:r w:rsidRPr="002D1E00">
              <w:rPr>
                <w:rFonts w:cs="Arial"/>
                <w:sz w:val="20"/>
                <w:szCs w:val="20"/>
              </w:rPr>
              <w:t>Employment Rate</w:t>
            </w:r>
            <w:r>
              <w:rPr>
                <w:rFonts w:cs="Arial"/>
                <w:sz w:val="20"/>
                <w:szCs w:val="20"/>
              </w:rPr>
              <w:t>*</w:t>
            </w:r>
          </w:p>
        </w:tc>
        <w:tc>
          <w:tcPr>
            <w:tcW w:w="3898" w:type="dxa"/>
          </w:tcPr>
          <w:p w:rsidR="009B2910" w:rsidRDefault="009B2910" w:rsidP="00755E28">
            <w:pPr>
              <w:spacing w:line="360" w:lineRule="auto"/>
              <w:rPr>
                <w:rFonts w:cs="Arial"/>
                <w:iCs/>
                <w:sz w:val="20"/>
                <w:szCs w:val="20"/>
              </w:rPr>
            </w:pPr>
            <w:r w:rsidRPr="007C7AE4">
              <w:rPr>
                <w:rFonts w:cs="Arial"/>
                <w:iCs/>
                <w:sz w:val="20"/>
                <w:szCs w:val="20"/>
              </w:rPr>
              <w:t xml:space="preserve">The employment rate </w:t>
            </w:r>
            <w:r>
              <w:rPr>
                <w:rFonts w:cs="Arial"/>
                <w:iCs/>
                <w:sz w:val="20"/>
                <w:szCs w:val="20"/>
              </w:rPr>
              <w:t>decreased</w:t>
            </w:r>
            <w:r w:rsidRPr="007C7AE4">
              <w:rPr>
                <w:rFonts w:cs="Arial"/>
                <w:iCs/>
                <w:sz w:val="20"/>
                <w:szCs w:val="20"/>
              </w:rPr>
              <w:t xml:space="preserve"> by 0.9 percentage points between 2012 (Q1) an</w:t>
            </w:r>
            <w:r>
              <w:rPr>
                <w:rFonts w:cs="Arial"/>
                <w:iCs/>
                <w:sz w:val="20"/>
                <w:szCs w:val="20"/>
              </w:rPr>
              <w:t>d</w:t>
            </w:r>
            <w:r w:rsidRPr="007C7AE4">
              <w:rPr>
                <w:rFonts w:cs="Arial"/>
                <w:iCs/>
                <w:sz w:val="20"/>
                <w:szCs w:val="20"/>
              </w:rPr>
              <w:t xml:space="preserve"> 2013 (Q1) to 66.6%.  This compares to a UK rate of 71.4% in 2013 (Q1). </w:t>
            </w:r>
          </w:p>
          <w:p w:rsidR="009B2910" w:rsidRPr="007C7AE4" w:rsidRDefault="009B2910" w:rsidP="00755E28">
            <w:pPr>
              <w:spacing w:line="360" w:lineRule="auto"/>
              <w:rPr>
                <w:rFonts w:cs="Arial"/>
                <w:sz w:val="20"/>
                <w:szCs w:val="20"/>
              </w:rPr>
            </w:pPr>
          </w:p>
          <w:p w:rsidR="009B2910" w:rsidRDefault="009B2910" w:rsidP="00755E28">
            <w:pPr>
              <w:spacing w:line="360" w:lineRule="auto"/>
              <w:rPr>
                <w:rFonts w:cs="Arial"/>
                <w:sz w:val="20"/>
                <w:szCs w:val="20"/>
              </w:rPr>
            </w:pPr>
          </w:p>
          <w:p w:rsidR="009B2910" w:rsidRPr="002D1E00" w:rsidRDefault="009B2910" w:rsidP="00935619">
            <w:pPr>
              <w:spacing w:line="360" w:lineRule="auto"/>
              <w:jc w:val="right"/>
              <w:rPr>
                <w:rFonts w:cs="Arial"/>
                <w:sz w:val="20"/>
                <w:szCs w:val="20"/>
              </w:rPr>
            </w:pPr>
          </w:p>
        </w:tc>
        <w:tc>
          <w:tcPr>
            <w:tcW w:w="4140" w:type="dxa"/>
          </w:tcPr>
          <w:p w:rsidR="009B2910" w:rsidRDefault="009B2910" w:rsidP="00755E28">
            <w:pPr>
              <w:spacing w:line="360" w:lineRule="auto"/>
              <w:rPr>
                <w:rFonts w:cs="Arial"/>
                <w:sz w:val="20"/>
                <w:szCs w:val="20"/>
              </w:rPr>
            </w:pPr>
            <w:r w:rsidRPr="002D1E00">
              <w:rPr>
                <w:rFonts w:cs="Arial"/>
                <w:sz w:val="20"/>
                <w:szCs w:val="20"/>
              </w:rPr>
              <w:t xml:space="preserve">The employment rate has fallen since the onset of the recession, although there </w:t>
            </w:r>
            <w:r>
              <w:rPr>
                <w:rFonts w:cs="Arial"/>
                <w:sz w:val="20"/>
                <w:szCs w:val="20"/>
              </w:rPr>
              <w:t xml:space="preserve">was a gradual recovery up to early 2012, this has not continued through 2012 with the rate falling back to under 67% in early 2013.  </w:t>
            </w:r>
          </w:p>
          <w:p w:rsidR="009B2910" w:rsidRDefault="009B2910" w:rsidP="00755E28">
            <w:pPr>
              <w:spacing w:line="360" w:lineRule="auto"/>
              <w:rPr>
                <w:rFonts w:cs="Arial"/>
                <w:sz w:val="20"/>
                <w:szCs w:val="20"/>
              </w:rPr>
            </w:pPr>
          </w:p>
          <w:p w:rsidR="009B2910" w:rsidRPr="002D1E00" w:rsidRDefault="009B2910" w:rsidP="004A7101">
            <w:pPr>
              <w:spacing w:line="360" w:lineRule="auto"/>
              <w:jc w:val="right"/>
              <w:rPr>
                <w:rFonts w:cs="Arial"/>
                <w:sz w:val="20"/>
                <w:szCs w:val="20"/>
              </w:rPr>
            </w:pPr>
          </w:p>
        </w:tc>
      </w:tr>
      <w:tr w:rsidR="009B2910" w:rsidRPr="002D1E00" w:rsidTr="00F826AD">
        <w:tc>
          <w:tcPr>
            <w:tcW w:w="1430" w:type="dxa"/>
          </w:tcPr>
          <w:p w:rsidR="009B2910" w:rsidRPr="002D1E00" w:rsidRDefault="009B2910" w:rsidP="00755E28">
            <w:pPr>
              <w:spacing w:line="360" w:lineRule="auto"/>
              <w:rPr>
                <w:rFonts w:cs="Arial"/>
                <w:sz w:val="20"/>
                <w:szCs w:val="20"/>
              </w:rPr>
            </w:pPr>
            <w:r>
              <w:rPr>
                <w:rFonts w:cs="Arial"/>
                <w:sz w:val="20"/>
                <w:szCs w:val="20"/>
              </w:rPr>
              <w:t>Inactivity</w:t>
            </w:r>
            <w:r w:rsidRPr="002D1E00">
              <w:rPr>
                <w:rFonts w:cs="Arial"/>
                <w:sz w:val="20"/>
                <w:szCs w:val="20"/>
              </w:rPr>
              <w:t xml:space="preserve"> Rate</w:t>
            </w:r>
            <w:r>
              <w:rPr>
                <w:rFonts w:cs="Arial"/>
                <w:sz w:val="20"/>
                <w:szCs w:val="20"/>
              </w:rPr>
              <w:t>*</w:t>
            </w:r>
          </w:p>
        </w:tc>
        <w:tc>
          <w:tcPr>
            <w:tcW w:w="3898" w:type="dxa"/>
          </w:tcPr>
          <w:p w:rsidR="009B2910" w:rsidRPr="00A1453E" w:rsidRDefault="009B2910" w:rsidP="00A1453E">
            <w:pPr>
              <w:pStyle w:val="Default"/>
              <w:spacing w:line="360" w:lineRule="auto"/>
              <w:rPr>
                <w:rFonts w:ascii="ITCFranklinGothic LT Book" w:hAnsi="ITCFranklinGothic LT Book" w:cs="ITCFranklinGothic LT Book"/>
              </w:rPr>
            </w:pPr>
            <w:r>
              <w:rPr>
                <w:sz w:val="20"/>
                <w:szCs w:val="20"/>
              </w:rPr>
              <w:t xml:space="preserve">The working age inactivity </w:t>
            </w:r>
            <w:r w:rsidRPr="00357AE3">
              <w:rPr>
                <w:sz w:val="20"/>
                <w:szCs w:val="20"/>
              </w:rPr>
              <w:t>rate</w:t>
            </w:r>
            <w:r>
              <w:rPr>
                <w:sz w:val="20"/>
                <w:szCs w:val="20"/>
              </w:rPr>
              <w:t xml:space="preserve"> stands at 27.</w:t>
            </w:r>
            <w:r w:rsidR="0064715D">
              <w:rPr>
                <w:sz w:val="20"/>
                <w:szCs w:val="20"/>
              </w:rPr>
              <w:t>3</w:t>
            </w:r>
            <w:r>
              <w:rPr>
                <w:sz w:val="20"/>
                <w:szCs w:val="20"/>
              </w:rPr>
              <w:t>% (</w:t>
            </w:r>
            <w:r w:rsidR="0064715D">
              <w:rPr>
                <w:sz w:val="20"/>
                <w:szCs w:val="20"/>
              </w:rPr>
              <w:t>May</w:t>
            </w:r>
            <w:r>
              <w:rPr>
                <w:sz w:val="20"/>
                <w:szCs w:val="20"/>
              </w:rPr>
              <w:t xml:space="preserve"> – </w:t>
            </w:r>
            <w:r w:rsidR="0064715D">
              <w:rPr>
                <w:sz w:val="20"/>
                <w:szCs w:val="20"/>
              </w:rPr>
              <w:t>July</w:t>
            </w:r>
            <w:r>
              <w:rPr>
                <w:sz w:val="20"/>
                <w:szCs w:val="20"/>
              </w:rPr>
              <w:t xml:space="preserve"> 2013). </w:t>
            </w:r>
            <w:r>
              <w:rPr>
                <w:rFonts w:ascii="ITCFranklinGothic LT Book" w:hAnsi="ITCFranklinGothic LT Book" w:cs="ITCFranklinGothic LT Book"/>
                <w:sz w:val="20"/>
                <w:szCs w:val="20"/>
              </w:rPr>
              <w:t>This rate increased by 0.</w:t>
            </w:r>
            <w:r w:rsidR="0064715D">
              <w:rPr>
                <w:rFonts w:ascii="ITCFranklinGothic LT Book" w:hAnsi="ITCFranklinGothic LT Book" w:cs="ITCFranklinGothic LT Book"/>
                <w:sz w:val="20"/>
                <w:szCs w:val="20"/>
              </w:rPr>
              <w:t>3</w:t>
            </w:r>
            <w:r w:rsidRPr="00A1453E">
              <w:rPr>
                <w:rFonts w:ascii="ITCFranklinGothic LT Book" w:hAnsi="ITCFranklinGothic LT Book" w:cs="ITCFranklinGothic LT Book"/>
                <w:sz w:val="20"/>
                <w:szCs w:val="20"/>
              </w:rPr>
              <w:t xml:space="preserve"> percentage po</w:t>
            </w:r>
            <w:r>
              <w:rPr>
                <w:rFonts w:ascii="ITCFranklinGothic LT Book" w:hAnsi="ITCFranklinGothic LT Book" w:cs="ITCFranklinGothic LT Book"/>
                <w:sz w:val="20"/>
                <w:szCs w:val="20"/>
              </w:rPr>
              <w:t>ints over the quarter and by 0.</w:t>
            </w:r>
            <w:r w:rsidR="0064715D">
              <w:rPr>
                <w:rFonts w:ascii="ITCFranklinGothic LT Book" w:hAnsi="ITCFranklinGothic LT Book" w:cs="ITCFranklinGothic LT Book"/>
                <w:sz w:val="20"/>
                <w:szCs w:val="20"/>
              </w:rPr>
              <w:t>4</w:t>
            </w:r>
            <w:r>
              <w:rPr>
                <w:rFonts w:ascii="ITCFranklinGothic LT Book" w:hAnsi="ITCFranklinGothic LT Book" w:cs="ITCFranklinGothic LT Book"/>
                <w:sz w:val="20"/>
                <w:szCs w:val="20"/>
              </w:rPr>
              <w:t xml:space="preserve"> </w:t>
            </w:r>
            <w:r w:rsidRPr="00A1453E">
              <w:rPr>
                <w:rFonts w:ascii="ITCFranklinGothic LT Book" w:hAnsi="ITCFranklinGothic LT Book" w:cs="ITCFranklinGothic LT Book"/>
                <w:sz w:val="20"/>
                <w:szCs w:val="20"/>
              </w:rPr>
              <w:t xml:space="preserve">percentage points over the year. </w:t>
            </w:r>
            <w:r>
              <w:rPr>
                <w:rFonts w:ascii="ITCFranklinGothic LT Book" w:hAnsi="ITCFranklinGothic LT Book" w:cs="ITCFranklinGothic LT Book"/>
                <w:sz w:val="20"/>
                <w:szCs w:val="20"/>
              </w:rPr>
              <w:t>T</w:t>
            </w:r>
            <w:r w:rsidRPr="00A1453E">
              <w:rPr>
                <w:rFonts w:ascii="ITCFranklinGothic LT Book" w:hAnsi="ITCFranklinGothic LT Book" w:cs="ITCFranklinGothic LT Book"/>
                <w:sz w:val="20"/>
                <w:szCs w:val="20"/>
              </w:rPr>
              <w:t>he N</w:t>
            </w:r>
            <w:r>
              <w:rPr>
                <w:rFonts w:ascii="ITCFranklinGothic LT Book" w:hAnsi="ITCFranklinGothic LT Book" w:cs="ITCFranklinGothic LT Book"/>
                <w:sz w:val="20"/>
                <w:szCs w:val="20"/>
              </w:rPr>
              <w:t xml:space="preserve">orthern </w:t>
            </w:r>
            <w:r w:rsidRPr="00A1453E">
              <w:rPr>
                <w:rFonts w:ascii="ITCFranklinGothic LT Book" w:hAnsi="ITCFranklinGothic LT Book" w:cs="ITCFranklinGothic LT Book"/>
                <w:sz w:val="20"/>
                <w:szCs w:val="20"/>
              </w:rPr>
              <w:t>I</w:t>
            </w:r>
            <w:r>
              <w:rPr>
                <w:rFonts w:ascii="ITCFranklinGothic LT Book" w:hAnsi="ITCFranklinGothic LT Book" w:cs="ITCFranklinGothic LT Book"/>
                <w:sz w:val="20"/>
                <w:szCs w:val="20"/>
              </w:rPr>
              <w:t>reland</w:t>
            </w:r>
            <w:r w:rsidRPr="00A1453E">
              <w:rPr>
                <w:rFonts w:ascii="ITCFranklinGothic LT Book" w:hAnsi="ITCFranklinGothic LT Book" w:cs="ITCFranklinGothic LT Book"/>
                <w:sz w:val="20"/>
                <w:szCs w:val="20"/>
              </w:rPr>
              <w:t xml:space="preserve"> rate remained</w:t>
            </w:r>
            <w:r>
              <w:rPr>
                <w:rFonts w:ascii="ITCFranklinGothic LT Book" w:hAnsi="ITCFranklinGothic LT Book" w:cs="ITCFranklinGothic LT Book"/>
                <w:sz w:val="20"/>
                <w:szCs w:val="20"/>
              </w:rPr>
              <w:t xml:space="preserve"> significantly higher than the UK average rate (22.</w:t>
            </w:r>
            <w:r w:rsidR="0064715D">
              <w:rPr>
                <w:rFonts w:ascii="ITCFranklinGothic LT Book" w:hAnsi="ITCFranklinGothic LT Book" w:cs="ITCFranklinGothic LT Book"/>
                <w:sz w:val="20"/>
                <w:szCs w:val="20"/>
              </w:rPr>
              <w:t>3</w:t>
            </w:r>
            <w:r w:rsidRPr="00A1453E">
              <w:rPr>
                <w:rFonts w:ascii="ITCFranklinGothic LT Book" w:hAnsi="ITCFranklinGothic LT Book" w:cs="ITCFranklinGothic LT Book"/>
                <w:sz w:val="20"/>
                <w:szCs w:val="20"/>
              </w:rPr>
              <w:t>%) and was the highest rate among the twelve UK regions</w:t>
            </w:r>
            <w:r>
              <w:rPr>
                <w:rFonts w:ascii="ITCFranklinGothic LT Book" w:hAnsi="ITCFranklinGothic LT Book" w:cs="ITCFranklinGothic LT Book"/>
                <w:sz w:val="20"/>
                <w:szCs w:val="20"/>
              </w:rPr>
              <w:t>.</w:t>
            </w:r>
            <w:r w:rsidRPr="00A1453E">
              <w:rPr>
                <w:rFonts w:ascii="ITCFranklinGothic LT Book" w:hAnsi="ITCFranklinGothic LT Book" w:cs="ITCFranklinGothic LT Book"/>
                <w:sz w:val="20"/>
                <w:szCs w:val="20"/>
              </w:rPr>
              <w:t xml:space="preserve"> </w:t>
            </w:r>
          </w:p>
          <w:p w:rsidR="009B2910" w:rsidRPr="002D1E00" w:rsidRDefault="009B2910" w:rsidP="00935619">
            <w:pPr>
              <w:spacing w:line="360" w:lineRule="auto"/>
              <w:jc w:val="right"/>
              <w:rPr>
                <w:rFonts w:cs="Arial"/>
                <w:sz w:val="20"/>
                <w:szCs w:val="20"/>
              </w:rPr>
            </w:pPr>
          </w:p>
        </w:tc>
        <w:tc>
          <w:tcPr>
            <w:tcW w:w="4140" w:type="dxa"/>
          </w:tcPr>
          <w:p w:rsidR="009B2910" w:rsidRDefault="009B2910" w:rsidP="00755E28">
            <w:pPr>
              <w:spacing w:line="360" w:lineRule="auto"/>
              <w:rPr>
                <w:rFonts w:cs="Arial"/>
                <w:sz w:val="20"/>
                <w:szCs w:val="20"/>
              </w:rPr>
            </w:pPr>
            <w:r>
              <w:rPr>
                <w:rFonts w:cs="Arial"/>
                <w:sz w:val="20"/>
                <w:szCs w:val="20"/>
              </w:rPr>
              <w:t xml:space="preserve">The working age economic inactivity rate has mostly stayed within a fairly narrow band - between 25% and 30% over a period of around three decades. </w:t>
            </w:r>
          </w:p>
          <w:p w:rsidR="009B2910" w:rsidRDefault="009B2910" w:rsidP="00755E28">
            <w:pPr>
              <w:spacing w:line="360" w:lineRule="auto"/>
              <w:rPr>
                <w:rFonts w:cs="Arial"/>
                <w:sz w:val="20"/>
                <w:szCs w:val="20"/>
              </w:rPr>
            </w:pPr>
          </w:p>
          <w:p w:rsidR="009B2910" w:rsidRDefault="009B2910" w:rsidP="00755E28">
            <w:pPr>
              <w:spacing w:line="360" w:lineRule="auto"/>
              <w:rPr>
                <w:rFonts w:cs="Arial"/>
                <w:sz w:val="20"/>
                <w:szCs w:val="20"/>
              </w:rPr>
            </w:pPr>
          </w:p>
          <w:p w:rsidR="009B2910" w:rsidRDefault="009B2910" w:rsidP="00755E28">
            <w:pPr>
              <w:spacing w:line="360" w:lineRule="auto"/>
              <w:rPr>
                <w:rFonts w:cs="Arial"/>
                <w:sz w:val="20"/>
                <w:szCs w:val="20"/>
              </w:rPr>
            </w:pPr>
          </w:p>
          <w:p w:rsidR="009B2910" w:rsidRDefault="009B2910" w:rsidP="00755E28">
            <w:pPr>
              <w:spacing w:line="360" w:lineRule="auto"/>
              <w:rPr>
                <w:rFonts w:cs="Arial"/>
                <w:sz w:val="20"/>
                <w:szCs w:val="20"/>
              </w:rPr>
            </w:pPr>
          </w:p>
          <w:p w:rsidR="009B2910" w:rsidRDefault="009B2910" w:rsidP="00755E28">
            <w:pPr>
              <w:spacing w:line="360" w:lineRule="auto"/>
              <w:rPr>
                <w:rFonts w:cs="Arial"/>
                <w:sz w:val="20"/>
                <w:szCs w:val="20"/>
              </w:rPr>
            </w:pPr>
          </w:p>
          <w:p w:rsidR="009B2910" w:rsidRPr="002D1E00" w:rsidRDefault="009B2910" w:rsidP="00935619">
            <w:pPr>
              <w:spacing w:line="360" w:lineRule="auto"/>
              <w:jc w:val="right"/>
              <w:rPr>
                <w:rFonts w:cs="Arial"/>
                <w:sz w:val="20"/>
                <w:szCs w:val="20"/>
              </w:rPr>
            </w:pPr>
          </w:p>
        </w:tc>
      </w:tr>
      <w:bookmarkEnd w:id="72"/>
      <w:tr w:rsidR="009B2910" w:rsidRPr="002D1E00" w:rsidTr="00F826AD">
        <w:tc>
          <w:tcPr>
            <w:tcW w:w="1430" w:type="dxa"/>
          </w:tcPr>
          <w:p w:rsidR="009B2910" w:rsidRPr="002D1E00" w:rsidRDefault="009B2910" w:rsidP="00755E28">
            <w:pPr>
              <w:spacing w:line="360" w:lineRule="auto"/>
              <w:rPr>
                <w:rFonts w:cs="Arial"/>
                <w:sz w:val="20"/>
                <w:szCs w:val="20"/>
              </w:rPr>
            </w:pPr>
            <w:r>
              <w:rPr>
                <w:rFonts w:cs="Arial"/>
                <w:sz w:val="20"/>
                <w:szCs w:val="20"/>
              </w:rPr>
              <w:lastRenderedPageBreak/>
              <w:t>Moving Benefit clients into Employment</w:t>
            </w:r>
          </w:p>
        </w:tc>
        <w:tc>
          <w:tcPr>
            <w:tcW w:w="3898" w:type="dxa"/>
          </w:tcPr>
          <w:p w:rsidR="009B2910" w:rsidRPr="002D1E00" w:rsidRDefault="007A55C0" w:rsidP="007A55C0">
            <w:pPr>
              <w:spacing w:line="360" w:lineRule="auto"/>
              <w:rPr>
                <w:rFonts w:cs="Arial"/>
                <w:sz w:val="20"/>
                <w:szCs w:val="20"/>
              </w:rPr>
            </w:pPr>
            <w:r>
              <w:rPr>
                <w:rFonts w:cs="Arial"/>
                <w:sz w:val="20"/>
                <w:szCs w:val="20"/>
              </w:rPr>
              <w:t xml:space="preserve">In 2012/13 there were 38,871 benefit claimants supported into employment (compared to a target of 30,000). This represents an increase of 2.4% (900 claimants) from 2011/12 </w:t>
            </w:r>
            <w:r w:rsidR="0064715D">
              <w:rPr>
                <w:rFonts w:cs="Arial"/>
                <w:sz w:val="20"/>
                <w:szCs w:val="20"/>
              </w:rPr>
              <w:t xml:space="preserve">(30% above target), </w:t>
            </w:r>
            <w:r>
              <w:rPr>
                <w:rFonts w:cs="Arial"/>
                <w:sz w:val="20"/>
                <w:szCs w:val="20"/>
              </w:rPr>
              <w:t xml:space="preserve">and has been achieved against a backdrop of rising </w:t>
            </w:r>
            <w:r w:rsidR="0058483B">
              <w:rPr>
                <w:rFonts w:cs="Arial"/>
                <w:sz w:val="20"/>
                <w:szCs w:val="20"/>
              </w:rPr>
              <w:t>un</w:t>
            </w:r>
            <w:r>
              <w:rPr>
                <w:rFonts w:cs="Arial"/>
                <w:sz w:val="20"/>
                <w:szCs w:val="20"/>
              </w:rPr>
              <w:t>employment.</w:t>
            </w:r>
          </w:p>
        </w:tc>
        <w:tc>
          <w:tcPr>
            <w:tcW w:w="4140" w:type="dxa"/>
          </w:tcPr>
          <w:p w:rsidR="002D6B7C" w:rsidRDefault="002D6B7C" w:rsidP="002D6B7C">
            <w:pPr>
              <w:spacing w:line="360" w:lineRule="auto"/>
              <w:rPr>
                <w:rFonts w:cs="Arial"/>
                <w:sz w:val="20"/>
                <w:szCs w:val="20"/>
              </w:rPr>
            </w:pPr>
            <w:r w:rsidRPr="002D1E00">
              <w:rPr>
                <w:rFonts w:cs="Arial"/>
                <w:sz w:val="20"/>
                <w:szCs w:val="20"/>
              </w:rPr>
              <w:t xml:space="preserve">Numbers have </w:t>
            </w:r>
            <w:r>
              <w:rPr>
                <w:rFonts w:cs="Arial"/>
                <w:sz w:val="20"/>
                <w:szCs w:val="20"/>
              </w:rPr>
              <w:t>increased somewhat</w:t>
            </w:r>
            <w:r w:rsidRPr="002D1E00">
              <w:rPr>
                <w:rFonts w:cs="Arial"/>
                <w:sz w:val="20"/>
                <w:szCs w:val="20"/>
              </w:rPr>
              <w:t xml:space="preserve"> despite the recession putting downward pressure on vacancies</w:t>
            </w:r>
            <w:r>
              <w:rPr>
                <w:rFonts w:cs="Arial"/>
                <w:sz w:val="20"/>
                <w:szCs w:val="20"/>
              </w:rPr>
              <w:t xml:space="preserve">.  In the first two years of the </w:t>
            </w:r>
          </w:p>
          <w:p w:rsidR="002D6B7C" w:rsidRDefault="002D6B7C" w:rsidP="002D6B7C">
            <w:pPr>
              <w:spacing w:line="360" w:lineRule="auto"/>
              <w:rPr>
                <w:rFonts w:cs="Arial"/>
                <w:sz w:val="20"/>
                <w:szCs w:val="20"/>
              </w:rPr>
            </w:pPr>
            <w:proofErr w:type="spellStart"/>
            <w:r>
              <w:rPr>
                <w:rFonts w:cs="Arial"/>
                <w:sz w:val="20"/>
                <w:szCs w:val="20"/>
              </w:rPr>
              <w:t>PfG</w:t>
            </w:r>
            <w:proofErr w:type="spellEnd"/>
            <w:r>
              <w:rPr>
                <w:rFonts w:cs="Arial"/>
                <w:sz w:val="20"/>
                <w:szCs w:val="20"/>
              </w:rPr>
              <w:t xml:space="preserve"> the Department has supported </w:t>
            </w:r>
            <w:r w:rsidR="0064715D">
              <w:rPr>
                <w:rFonts w:cs="Arial"/>
                <w:sz w:val="20"/>
                <w:szCs w:val="20"/>
              </w:rPr>
              <w:t>around 77,000 (</w:t>
            </w:r>
            <w:r>
              <w:rPr>
                <w:rFonts w:cs="Arial"/>
                <w:sz w:val="20"/>
                <w:szCs w:val="20"/>
              </w:rPr>
              <w:t>76,841</w:t>
            </w:r>
            <w:r w:rsidR="0064715D">
              <w:rPr>
                <w:rFonts w:cs="Arial"/>
                <w:sz w:val="20"/>
                <w:szCs w:val="20"/>
              </w:rPr>
              <w:t>)</w:t>
            </w:r>
            <w:r>
              <w:rPr>
                <w:rFonts w:cs="Arial"/>
                <w:sz w:val="20"/>
                <w:szCs w:val="20"/>
              </w:rPr>
              <w:t xml:space="preserve"> benefit claimants into employment. The commitment is to support 114,000 into employment by 2015.</w:t>
            </w:r>
          </w:p>
          <w:p w:rsidR="009B2910" w:rsidRPr="002D1E00" w:rsidRDefault="009B2910" w:rsidP="002D6B7C">
            <w:pPr>
              <w:spacing w:line="360" w:lineRule="auto"/>
              <w:rPr>
                <w:rFonts w:cs="Arial"/>
                <w:sz w:val="20"/>
                <w:szCs w:val="20"/>
              </w:rPr>
            </w:pPr>
          </w:p>
        </w:tc>
      </w:tr>
    </w:tbl>
    <w:p w:rsidR="009B2910" w:rsidRDefault="009B2910" w:rsidP="00E57EA7">
      <w:pPr>
        <w:autoSpaceDE w:val="0"/>
        <w:autoSpaceDN w:val="0"/>
        <w:adjustRightInd w:val="0"/>
        <w:spacing w:line="360" w:lineRule="auto"/>
        <w:jc w:val="both"/>
        <w:rPr>
          <w:rFonts w:cs="Arial"/>
          <w:b/>
        </w:rPr>
      </w:pPr>
      <w:bookmarkStart w:id="73" w:name="Innovation"/>
    </w:p>
    <w:p w:rsidR="009B2910" w:rsidRDefault="009B2910" w:rsidP="00D62CBC">
      <w:pPr>
        <w:spacing w:line="360" w:lineRule="auto"/>
        <w:ind w:left="720"/>
        <w:rPr>
          <w:rFonts w:cs="Arial"/>
          <w:b/>
        </w:rPr>
      </w:pPr>
      <w:r>
        <w:rPr>
          <w:rFonts w:cs="Arial"/>
          <w:b/>
        </w:rPr>
        <w:t xml:space="preserve">* </w:t>
      </w:r>
      <w:r w:rsidRPr="00226747">
        <w:rPr>
          <w:rFonts w:cs="Arial"/>
          <w:i/>
        </w:rPr>
        <w:t>The</w:t>
      </w:r>
      <w:r w:rsidRPr="00226747">
        <w:rPr>
          <w:rFonts w:cs="Arial"/>
          <w:b/>
          <w:i/>
        </w:rPr>
        <w:t xml:space="preserve"> </w:t>
      </w:r>
      <w:r>
        <w:rPr>
          <w:rFonts w:cs="Arial"/>
          <w:b/>
          <w:i/>
        </w:rPr>
        <w:t xml:space="preserve">Employment rate </w:t>
      </w:r>
      <w:r w:rsidRPr="00D62CBC">
        <w:rPr>
          <w:rFonts w:cs="Arial"/>
          <w:i/>
        </w:rPr>
        <w:t>and the</w:t>
      </w:r>
      <w:r>
        <w:rPr>
          <w:rFonts w:cs="Arial"/>
          <w:b/>
          <w:i/>
        </w:rPr>
        <w:t xml:space="preserve"> </w:t>
      </w:r>
      <w:r w:rsidRPr="00226747">
        <w:rPr>
          <w:rFonts w:cs="Arial"/>
          <w:b/>
          <w:i/>
        </w:rPr>
        <w:t xml:space="preserve">Economic Inactivity rate </w:t>
      </w:r>
      <w:r>
        <w:rPr>
          <w:rFonts w:cs="Arial"/>
          <w:i/>
        </w:rPr>
        <w:t>are</w:t>
      </w:r>
      <w:r w:rsidRPr="00226747">
        <w:rPr>
          <w:rFonts w:cs="Arial"/>
          <w:b/>
          <w:i/>
        </w:rPr>
        <w:t xml:space="preserve"> </w:t>
      </w:r>
      <w:r w:rsidRPr="00226747">
        <w:rPr>
          <w:rFonts w:cs="Arial"/>
          <w:i/>
        </w:rPr>
        <w:t xml:space="preserve">based on Labour Force Survey (LFS) data. The LFS is a sample survey which is subject to considerable volatility; caution should be applied in reading too much into its </w:t>
      </w:r>
      <w:r>
        <w:rPr>
          <w:rFonts w:cs="Arial"/>
          <w:i/>
        </w:rPr>
        <w:t>short term</w:t>
      </w:r>
      <w:r w:rsidRPr="00226747">
        <w:rPr>
          <w:rFonts w:cs="Arial"/>
          <w:i/>
        </w:rPr>
        <w:t xml:space="preserve"> movements</w:t>
      </w:r>
      <w:r>
        <w:rPr>
          <w:rFonts w:cs="Arial"/>
          <w:i/>
        </w:rPr>
        <w:t>.</w:t>
      </w:r>
    </w:p>
    <w:p w:rsidR="009B2910" w:rsidRDefault="009B2910" w:rsidP="00E57EA7">
      <w:pPr>
        <w:autoSpaceDE w:val="0"/>
        <w:autoSpaceDN w:val="0"/>
        <w:adjustRightInd w:val="0"/>
        <w:spacing w:line="360" w:lineRule="auto"/>
        <w:jc w:val="both"/>
        <w:rPr>
          <w:rFonts w:cs="Arial"/>
          <w:b/>
        </w:rPr>
      </w:pPr>
    </w:p>
    <w:p w:rsidR="009B2910" w:rsidRPr="00D42825" w:rsidRDefault="009B2910" w:rsidP="00911ACE">
      <w:pPr>
        <w:pStyle w:val="Heading2"/>
        <w:rPr>
          <w:color w:val="FFFFFF"/>
        </w:rPr>
      </w:pPr>
      <w:bookmarkStart w:id="74" w:name="_Toc361908025"/>
      <w:bookmarkStart w:id="75" w:name="_Toc361909305"/>
      <w:bookmarkStart w:id="76" w:name="_Toc361909350"/>
      <w:bookmarkStart w:id="77" w:name="_Toc361910545"/>
      <w:bookmarkStart w:id="78" w:name="_Toc361925034"/>
      <w:r>
        <w:t>Innovation Agenda</w:t>
      </w:r>
      <w:bookmarkEnd w:id="73"/>
      <w:bookmarkEnd w:id="74"/>
      <w:bookmarkEnd w:id="75"/>
      <w:bookmarkEnd w:id="76"/>
      <w:bookmarkEnd w:id="77"/>
      <w:bookmarkEnd w:id="78"/>
    </w:p>
    <w:p w:rsidR="009B2910" w:rsidRDefault="009B2910" w:rsidP="00D42825">
      <w:pPr>
        <w:spacing w:line="360" w:lineRule="auto"/>
        <w:ind w:left="360"/>
        <w:jc w:val="both"/>
        <w:rPr>
          <w:rFonts w:cs="Arial"/>
        </w:rPr>
      </w:pPr>
    </w:p>
    <w:p w:rsidR="009B2910" w:rsidRDefault="009B2910" w:rsidP="002312E4">
      <w:pPr>
        <w:numPr>
          <w:ilvl w:val="1"/>
          <w:numId w:val="7"/>
        </w:numPr>
        <w:spacing w:line="360" w:lineRule="auto"/>
        <w:jc w:val="both"/>
        <w:rPr>
          <w:rFonts w:cs="Arial"/>
        </w:rPr>
      </w:pPr>
      <w:r w:rsidRPr="002312E4">
        <w:rPr>
          <w:rFonts w:cs="Arial"/>
          <w:lang w:eastAsia="en-GB"/>
        </w:rPr>
        <w:t>It is now widely accepted that the wealth of a country or region is directly linked to levels of research and development and innovation. For example, the</w:t>
      </w:r>
      <w:r w:rsidRPr="002312E4">
        <w:rPr>
          <w:rFonts w:cs="Arial"/>
        </w:rPr>
        <w:t xml:space="preserve"> </w:t>
      </w:r>
      <w:r w:rsidRPr="002312E4">
        <w:rPr>
          <w:rFonts w:cs="Arial"/>
          <w:lang w:eastAsia="en-GB"/>
        </w:rPr>
        <w:t>Organisation for Economic Co-operation and Development (OECD) argues that innovative efforts and Research and Development in particular, are the major factor behind technical change and long-term economic performance.</w:t>
      </w:r>
      <w:r>
        <w:rPr>
          <w:rStyle w:val="FootnoteReference"/>
          <w:rFonts w:cs="Arial"/>
          <w:lang w:eastAsia="en-GB"/>
        </w:rPr>
        <w:footnoteReference w:id="42"/>
      </w:r>
      <w:r w:rsidRPr="002312E4">
        <w:rPr>
          <w:rFonts w:cs="Arial"/>
          <w:lang w:eastAsia="en-GB"/>
        </w:rPr>
        <w:t xml:space="preserve"> </w:t>
      </w:r>
      <w:bookmarkStart w:id="79" w:name="OLE_LINK38"/>
      <w:bookmarkStart w:id="80" w:name="OLE_LINK39"/>
      <w:r w:rsidRPr="002312E4">
        <w:rPr>
          <w:rFonts w:cs="Arial"/>
          <w:lang w:eastAsia="en-GB"/>
        </w:rPr>
        <w:t>The higher education and further education sectors have</w:t>
      </w:r>
      <w:r>
        <w:rPr>
          <w:rFonts w:cs="Arial"/>
          <w:lang w:eastAsia="en-GB"/>
        </w:rPr>
        <w:t xml:space="preserve"> the potential to</w:t>
      </w:r>
      <w:r w:rsidRPr="002312E4">
        <w:rPr>
          <w:rFonts w:cs="Arial"/>
          <w:lang w:eastAsia="en-GB"/>
        </w:rPr>
        <w:t xml:space="preserve"> affect</w:t>
      </w:r>
      <w:r>
        <w:rPr>
          <w:rFonts w:cs="Arial"/>
          <w:lang w:eastAsia="en-GB"/>
        </w:rPr>
        <w:t xml:space="preserve"> significantly</w:t>
      </w:r>
      <w:r w:rsidRPr="002312E4">
        <w:rPr>
          <w:rFonts w:cs="Arial"/>
          <w:lang w:eastAsia="en-GB"/>
        </w:rPr>
        <w:t xml:space="preserve"> the level of Research and Development in a region and subsequently regional economic development through their role as knowledge-generators. </w:t>
      </w:r>
      <w:bookmarkEnd w:id="79"/>
      <w:bookmarkEnd w:id="80"/>
    </w:p>
    <w:p w:rsidR="009B2910" w:rsidRDefault="009B2910" w:rsidP="002312E4">
      <w:pPr>
        <w:spacing w:line="360" w:lineRule="auto"/>
        <w:ind w:left="1021"/>
        <w:jc w:val="both"/>
        <w:rPr>
          <w:rFonts w:cs="Arial"/>
        </w:rPr>
      </w:pPr>
    </w:p>
    <w:p w:rsidR="009B2910" w:rsidRDefault="009B2910" w:rsidP="002312E4">
      <w:pPr>
        <w:numPr>
          <w:ilvl w:val="1"/>
          <w:numId w:val="7"/>
        </w:numPr>
        <w:spacing w:line="360" w:lineRule="auto"/>
        <w:jc w:val="both"/>
        <w:rPr>
          <w:rFonts w:cs="Arial"/>
        </w:rPr>
      </w:pPr>
      <w:r w:rsidRPr="002312E4">
        <w:rPr>
          <w:rFonts w:cs="Arial"/>
          <w:lang w:eastAsia="en-GB"/>
        </w:rPr>
        <w:t xml:space="preserve">In general, universities perform the primary research function of producing basic research which industry can turn to marketable uses. The </w:t>
      </w:r>
      <w:r w:rsidR="001812B1">
        <w:rPr>
          <w:rFonts w:cs="Arial"/>
          <w:lang w:eastAsia="en-GB"/>
        </w:rPr>
        <w:t xml:space="preserve">HE and </w:t>
      </w:r>
      <w:r w:rsidRPr="002312E4">
        <w:rPr>
          <w:rFonts w:cs="Arial"/>
          <w:lang w:eastAsia="en-GB"/>
        </w:rPr>
        <w:t>FE sector</w:t>
      </w:r>
      <w:r w:rsidR="001812B1">
        <w:rPr>
          <w:rFonts w:cs="Arial"/>
          <w:lang w:eastAsia="en-GB"/>
        </w:rPr>
        <w:t>s are</w:t>
      </w:r>
      <w:r w:rsidRPr="002312E4">
        <w:rPr>
          <w:rFonts w:cs="Arial"/>
          <w:lang w:eastAsia="en-GB"/>
        </w:rPr>
        <w:t xml:space="preserve"> also focussed on economic development </w:t>
      </w:r>
      <w:r w:rsidR="001812B1">
        <w:rPr>
          <w:rFonts w:cs="Arial"/>
          <w:lang w:eastAsia="en-GB"/>
        </w:rPr>
        <w:lastRenderedPageBreak/>
        <w:t>and work</w:t>
      </w:r>
      <w:r w:rsidRPr="002312E4">
        <w:rPr>
          <w:rFonts w:cs="Arial"/>
          <w:lang w:eastAsia="en-GB"/>
        </w:rPr>
        <w:t xml:space="preserve"> closely with business to address </w:t>
      </w:r>
      <w:r w:rsidRPr="002312E4">
        <w:rPr>
          <w:rFonts w:cs="Arial"/>
        </w:rPr>
        <w:t xml:space="preserve">internal skills gaps, to develop new products, improve processes and develop/enter new markets.  Collaboration between universities, colleges and business is critical to the innovation agenda; the </w:t>
      </w:r>
      <w:r w:rsidRPr="002312E4">
        <w:rPr>
          <w:rFonts w:cs="Arial"/>
          <w:lang w:eastAsia="en-GB"/>
        </w:rPr>
        <w:t>evidence shows overwhelmingly that companies need access to the competence of the HE sector through its R&amp;D capabilities, combined with the experience of the FE sector in skills transfer to help them get the best results from knowledge transfer</w:t>
      </w:r>
      <w:r w:rsidRPr="002312E4">
        <w:rPr>
          <w:rFonts w:cs="Arial"/>
        </w:rPr>
        <w:t>. The Department is committed to working with universities and colleges to extend the range and depth of their collaboration with the business sector, with a primary focus on meeting the needs of business innovation.</w:t>
      </w:r>
    </w:p>
    <w:p w:rsidR="009B2910" w:rsidRDefault="009B2910" w:rsidP="002312E4">
      <w:pPr>
        <w:pStyle w:val="ListParagraph"/>
        <w:rPr>
          <w:rFonts w:ascii="Arial" w:hAnsi="Arial" w:cs="Arial"/>
          <w:lang w:eastAsia="en-GB"/>
        </w:rPr>
      </w:pPr>
    </w:p>
    <w:p w:rsidR="009B2910" w:rsidRDefault="009B2910" w:rsidP="003515EE">
      <w:pPr>
        <w:numPr>
          <w:ilvl w:val="1"/>
          <w:numId w:val="7"/>
        </w:numPr>
        <w:spacing w:line="360" w:lineRule="auto"/>
        <w:jc w:val="both"/>
        <w:rPr>
          <w:rFonts w:cs="Arial"/>
        </w:rPr>
      </w:pPr>
      <w:r w:rsidRPr="002312E4">
        <w:rPr>
          <w:rFonts w:cs="Arial"/>
          <w:lang w:eastAsia="en-GB"/>
        </w:rPr>
        <w:t>While total Research and Development spend in Northern Ireland is now close to the UK average (1.85% of GDP), the UK and Northern Ireland continue to lag behind spending levels amongst the international pace setters (Figure 3.</w:t>
      </w:r>
      <w:r>
        <w:rPr>
          <w:rFonts w:cs="Arial"/>
          <w:lang w:eastAsia="en-GB"/>
        </w:rPr>
        <w:t>5</w:t>
      </w:r>
      <w:r w:rsidRPr="002312E4">
        <w:rPr>
          <w:rFonts w:cs="Arial"/>
          <w:lang w:eastAsia="en-GB"/>
        </w:rPr>
        <w:t xml:space="preserve">). </w:t>
      </w:r>
    </w:p>
    <w:p w:rsidR="009B2910" w:rsidRDefault="009B2910" w:rsidP="003515EE">
      <w:pPr>
        <w:pStyle w:val="ListParagraph"/>
        <w:rPr>
          <w:rFonts w:ascii="Arial" w:hAnsi="Arial" w:cs="Arial"/>
          <w:lang w:eastAsia="en-GB"/>
        </w:rPr>
      </w:pPr>
    </w:p>
    <w:p w:rsidR="009B2910" w:rsidRPr="00DC2522" w:rsidRDefault="009B2910" w:rsidP="003515EE">
      <w:pPr>
        <w:autoSpaceDE w:val="0"/>
        <w:autoSpaceDN w:val="0"/>
        <w:adjustRightInd w:val="0"/>
        <w:spacing w:line="360" w:lineRule="auto"/>
        <w:ind w:left="1021"/>
        <w:jc w:val="both"/>
        <w:rPr>
          <w:rFonts w:cs="Arial"/>
          <w:sz w:val="22"/>
          <w:szCs w:val="22"/>
          <w:lang w:eastAsia="en-GB"/>
        </w:rPr>
      </w:pPr>
      <w:r w:rsidRPr="00DC2522">
        <w:rPr>
          <w:rFonts w:cs="Arial"/>
          <w:b/>
          <w:sz w:val="22"/>
          <w:szCs w:val="22"/>
          <w:lang w:eastAsia="en-GB"/>
        </w:rPr>
        <w:t>Figure 3.5: Gross Domestic Expenditure on R&amp;D (2011) as a % of GDP</w:t>
      </w:r>
    </w:p>
    <w:p w:rsidR="009B2910" w:rsidRPr="00E76C12" w:rsidRDefault="000334D7" w:rsidP="003515EE">
      <w:pPr>
        <w:autoSpaceDE w:val="0"/>
        <w:autoSpaceDN w:val="0"/>
        <w:adjustRightInd w:val="0"/>
        <w:spacing w:line="360" w:lineRule="auto"/>
        <w:ind w:left="1021"/>
        <w:jc w:val="both"/>
        <w:rPr>
          <w:rFonts w:cs="Arial"/>
          <w:lang w:eastAsia="en-GB"/>
        </w:rPr>
      </w:pPr>
      <w:r w:rsidRPr="000334D7">
        <w:rPr>
          <w:rFonts w:cs="Arial"/>
          <w:noProof/>
          <w:lang w:eastAsia="en-GB"/>
        </w:rPr>
        <w:pict>
          <v:shape id="_x0000_i1030" type="#_x0000_t75" style="width:361.6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bHMm3QAAAAUBAAAPAAAAZHJzL2Rvd25y&#10;ZXYueG1sTI9BS8NAEIXvgv9hmYIXaTc2ViXNpmil2JNgWvS6zU6TYHY2ZDdp/PedetHLg8cb3vsm&#10;XY22EQN2vnak4G4WgUAqnKmpVLDfbaZPIHzQZHTjCBX8oIdVdn2V6sS4E33gkIdScAn5RCuoQmgT&#10;KX1RodV+5lokzo6uszqw7UppOn3ictvIeRQ9SKtr4oVKt7iusPjOe6sAb99f15/ty74fjlGeb/Bt&#10;u/BfSt1MxucliIBj+DuGCz6jQ8ZMB9eT8aJRwI+EX+XscR6zPSi4j+MFyCyV/+mzM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">
            <v:imagedata r:id="rId15" o:title=""/>
            <o:lock v:ext="edit" aspectratio="f"/>
          </v:shape>
        </w:pict>
      </w:r>
    </w:p>
    <w:p w:rsidR="009B2910" w:rsidRPr="00DC2522" w:rsidRDefault="009B2910" w:rsidP="003515EE">
      <w:pPr>
        <w:autoSpaceDE w:val="0"/>
        <w:autoSpaceDN w:val="0"/>
        <w:adjustRightInd w:val="0"/>
        <w:spacing w:line="360" w:lineRule="auto"/>
        <w:ind w:left="1021"/>
        <w:jc w:val="both"/>
        <w:rPr>
          <w:rFonts w:cs="Arial"/>
          <w:i/>
          <w:sz w:val="18"/>
          <w:szCs w:val="18"/>
          <w:lang w:eastAsia="en-GB"/>
        </w:rPr>
      </w:pPr>
      <w:r w:rsidRPr="00DC2522">
        <w:rPr>
          <w:rFonts w:cs="Arial"/>
          <w:i/>
          <w:sz w:val="18"/>
          <w:szCs w:val="18"/>
          <w:lang w:eastAsia="en-GB"/>
        </w:rPr>
        <w:t xml:space="preserve">Source: </w:t>
      </w:r>
      <w:proofErr w:type="spellStart"/>
      <w:r w:rsidRPr="00DC2522">
        <w:rPr>
          <w:rFonts w:cs="Arial"/>
          <w:i/>
          <w:sz w:val="18"/>
          <w:szCs w:val="18"/>
          <w:lang w:eastAsia="en-GB"/>
        </w:rPr>
        <w:t>Eurostat</w:t>
      </w:r>
      <w:proofErr w:type="spellEnd"/>
      <w:r w:rsidRPr="00DC2522">
        <w:rPr>
          <w:rFonts w:cs="Arial"/>
          <w:i/>
          <w:sz w:val="18"/>
          <w:szCs w:val="18"/>
          <w:lang w:eastAsia="en-GB"/>
        </w:rPr>
        <w:t>/OECD</w:t>
      </w:r>
    </w:p>
    <w:p w:rsidR="009B2910" w:rsidRPr="00DC2522" w:rsidRDefault="009B2910" w:rsidP="003515EE">
      <w:pPr>
        <w:autoSpaceDE w:val="0"/>
        <w:autoSpaceDN w:val="0"/>
        <w:adjustRightInd w:val="0"/>
        <w:spacing w:line="360" w:lineRule="auto"/>
        <w:ind w:left="1021"/>
        <w:jc w:val="both"/>
        <w:rPr>
          <w:rFonts w:cs="Arial"/>
          <w:i/>
          <w:sz w:val="18"/>
          <w:szCs w:val="18"/>
          <w:lang w:eastAsia="en-GB"/>
        </w:rPr>
      </w:pPr>
      <w:r w:rsidRPr="00DC2522">
        <w:rPr>
          <w:rFonts w:cs="Arial"/>
          <w:i/>
          <w:sz w:val="18"/>
          <w:szCs w:val="18"/>
          <w:lang w:eastAsia="en-GB"/>
        </w:rPr>
        <w:t>(* 2010 figures as only forecasts available for 2011)</w:t>
      </w:r>
    </w:p>
    <w:p w:rsidR="009B2910" w:rsidRDefault="009B2910" w:rsidP="003515EE">
      <w:pPr>
        <w:pStyle w:val="ListParagraph"/>
        <w:rPr>
          <w:rFonts w:ascii="Arial" w:hAnsi="Arial" w:cs="Arial"/>
          <w:lang w:eastAsia="en-GB"/>
        </w:rPr>
      </w:pPr>
    </w:p>
    <w:p w:rsidR="009B2910" w:rsidRDefault="009B2910" w:rsidP="003515EE">
      <w:pPr>
        <w:numPr>
          <w:ilvl w:val="1"/>
          <w:numId w:val="7"/>
        </w:numPr>
        <w:spacing w:line="360" w:lineRule="auto"/>
        <w:jc w:val="both"/>
        <w:rPr>
          <w:rFonts w:cs="Arial"/>
        </w:rPr>
      </w:pPr>
      <w:r w:rsidRPr="003515EE">
        <w:rPr>
          <w:rFonts w:cs="Arial"/>
          <w:lang w:eastAsia="en-GB"/>
        </w:rPr>
        <w:lastRenderedPageBreak/>
        <w:t xml:space="preserve">Similarly, Figure 3.6 illustrates that Higher Education Research and Development (HERD) </w:t>
      </w:r>
      <w:bookmarkStart w:id="81" w:name="OLE_LINK40"/>
      <w:bookmarkStart w:id="82" w:name="OLE_LINK41"/>
      <w:r w:rsidRPr="003515EE">
        <w:rPr>
          <w:rFonts w:cs="Arial"/>
          <w:lang w:eastAsia="en-GB"/>
        </w:rPr>
        <w:t xml:space="preserve">in Northern </w:t>
      </w:r>
      <w:r w:rsidR="00840A64">
        <w:rPr>
          <w:rFonts w:cs="Arial"/>
          <w:lang w:eastAsia="en-GB"/>
        </w:rPr>
        <w:t>Ireland is slightly below</w:t>
      </w:r>
      <w:r w:rsidRPr="003515EE">
        <w:rPr>
          <w:rFonts w:cs="Arial"/>
          <w:lang w:eastAsia="en-GB"/>
        </w:rPr>
        <w:t xml:space="preserve"> the UK average. However, while the UK HERD is also close to average EU </w:t>
      </w:r>
      <w:proofErr w:type="gramStart"/>
      <w:r w:rsidRPr="003515EE">
        <w:rPr>
          <w:rFonts w:cs="Arial"/>
          <w:lang w:eastAsia="en-GB"/>
        </w:rPr>
        <w:t>spend</w:t>
      </w:r>
      <w:proofErr w:type="gramEnd"/>
      <w:r w:rsidRPr="003515EE">
        <w:rPr>
          <w:rFonts w:cs="Arial"/>
          <w:lang w:eastAsia="en-GB"/>
        </w:rPr>
        <w:t>, it is far from being a world leader</w:t>
      </w:r>
      <w:bookmarkEnd w:id="81"/>
      <w:bookmarkEnd w:id="82"/>
      <w:r w:rsidRPr="003515EE">
        <w:rPr>
          <w:rFonts w:cs="Arial"/>
          <w:lang w:eastAsia="en-GB"/>
        </w:rPr>
        <w:t>. Northern Ireland HERD expenditure falls below several other small open economies such as Ireland (albeit marginally) and Estonia.</w:t>
      </w:r>
    </w:p>
    <w:p w:rsidR="009B2910" w:rsidRDefault="009B2910" w:rsidP="003515EE">
      <w:pPr>
        <w:spacing w:line="360" w:lineRule="auto"/>
        <w:ind w:left="1021"/>
        <w:jc w:val="both"/>
        <w:rPr>
          <w:rFonts w:cs="Arial"/>
        </w:rPr>
      </w:pPr>
    </w:p>
    <w:p w:rsidR="009B2910" w:rsidRPr="007243F0" w:rsidRDefault="009B2910" w:rsidP="003515EE">
      <w:pPr>
        <w:autoSpaceDE w:val="0"/>
        <w:autoSpaceDN w:val="0"/>
        <w:adjustRightInd w:val="0"/>
        <w:spacing w:line="360" w:lineRule="auto"/>
        <w:ind w:left="720"/>
        <w:jc w:val="both"/>
        <w:rPr>
          <w:rFonts w:cs="Arial"/>
          <w:b/>
          <w:lang w:eastAsia="en-GB"/>
        </w:rPr>
      </w:pPr>
      <w:r>
        <w:rPr>
          <w:rFonts w:cs="Arial"/>
          <w:b/>
          <w:lang w:eastAsia="en-GB"/>
        </w:rPr>
        <w:t>Figure 3.6: HERD as a % of GDP (2011</w:t>
      </w:r>
      <w:r w:rsidRPr="007243F0">
        <w:rPr>
          <w:rFonts w:cs="Arial"/>
          <w:b/>
          <w:lang w:eastAsia="en-GB"/>
        </w:rPr>
        <w:t>)</w:t>
      </w:r>
      <w:r>
        <w:rPr>
          <w:rStyle w:val="FootnoteReference"/>
          <w:rFonts w:cs="Arial"/>
          <w:b/>
          <w:lang w:eastAsia="en-GB"/>
        </w:rPr>
        <w:footnoteReference w:id="43"/>
      </w:r>
    </w:p>
    <w:p w:rsidR="009B2910" w:rsidRPr="00D47A92" w:rsidRDefault="000334D7" w:rsidP="003515EE">
      <w:pPr>
        <w:autoSpaceDE w:val="0"/>
        <w:autoSpaceDN w:val="0"/>
        <w:adjustRightInd w:val="0"/>
        <w:spacing w:line="360" w:lineRule="auto"/>
        <w:ind w:left="720"/>
        <w:jc w:val="both"/>
        <w:rPr>
          <w:rFonts w:cs="Arial"/>
          <w:lang w:eastAsia="en-GB"/>
        </w:rPr>
      </w:pPr>
      <w:r w:rsidRPr="000334D7">
        <w:rPr>
          <w:rFonts w:cs="Arial"/>
          <w:noProof/>
          <w:lang w:eastAsia="en-GB"/>
        </w:rPr>
        <w:pict>
          <v:shape id="_x0000_i1031" type="#_x0000_t75" style="width:361.6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">
            <v:imagedata r:id="rId16" o:title=""/>
            <o:lock v:ext="edit" aspectratio="f"/>
          </v:shape>
        </w:pict>
      </w:r>
    </w:p>
    <w:p w:rsidR="009B2910" w:rsidRPr="00703942" w:rsidRDefault="009B2910" w:rsidP="003515EE">
      <w:pPr>
        <w:autoSpaceDE w:val="0"/>
        <w:autoSpaceDN w:val="0"/>
        <w:adjustRightInd w:val="0"/>
        <w:spacing w:line="360" w:lineRule="auto"/>
        <w:ind w:left="720"/>
        <w:jc w:val="both"/>
        <w:rPr>
          <w:rFonts w:cs="Arial"/>
          <w:b/>
          <w:i/>
          <w:sz w:val="18"/>
          <w:szCs w:val="18"/>
          <w:lang w:eastAsia="en-GB"/>
        </w:rPr>
      </w:pPr>
      <w:r>
        <w:rPr>
          <w:rFonts w:cs="Arial"/>
          <w:lang w:eastAsia="en-GB"/>
        </w:rPr>
        <w:t xml:space="preserve"> </w:t>
      </w:r>
      <w:r w:rsidRPr="00703942">
        <w:rPr>
          <w:rFonts w:cs="Arial"/>
          <w:b/>
          <w:i/>
          <w:sz w:val="18"/>
          <w:szCs w:val="18"/>
          <w:lang w:eastAsia="en-GB"/>
        </w:rPr>
        <w:t xml:space="preserve">(Source: </w:t>
      </w:r>
      <w:proofErr w:type="spellStart"/>
      <w:r w:rsidRPr="00703942">
        <w:rPr>
          <w:rFonts w:cs="Arial"/>
          <w:b/>
          <w:i/>
          <w:sz w:val="18"/>
          <w:szCs w:val="18"/>
          <w:lang w:eastAsia="en-GB"/>
        </w:rPr>
        <w:t>Eurostat</w:t>
      </w:r>
      <w:proofErr w:type="spellEnd"/>
      <w:r w:rsidRPr="00703942">
        <w:rPr>
          <w:rFonts w:cs="Arial"/>
          <w:b/>
          <w:i/>
          <w:sz w:val="18"/>
          <w:szCs w:val="18"/>
          <w:lang w:eastAsia="en-GB"/>
        </w:rPr>
        <w:t xml:space="preserve">) </w:t>
      </w:r>
    </w:p>
    <w:p w:rsidR="009B2910" w:rsidRDefault="009B2910" w:rsidP="003515EE">
      <w:pPr>
        <w:spacing w:line="360" w:lineRule="auto"/>
        <w:ind w:left="1021"/>
        <w:jc w:val="both"/>
        <w:rPr>
          <w:rFonts w:cs="Arial"/>
        </w:rPr>
      </w:pPr>
    </w:p>
    <w:p w:rsidR="009B2910" w:rsidRDefault="009B2910" w:rsidP="003515EE">
      <w:pPr>
        <w:numPr>
          <w:ilvl w:val="1"/>
          <w:numId w:val="7"/>
        </w:numPr>
        <w:spacing w:line="360" w:lineRule="auto"/>
        <w:jc w:val="both"/>
        <w:rPr>
          <w:rFonts w:cs="Arial"/>
        </w:rPr>
      </w:pPr>
      <w:r w:rsidRPr="003515EE">
        <w:rPr>
          <w:rFonts w:cs="Arial"/>
          <w:lang w:eastAsia="en-GB"/>
        </w:rPr>
        <w:t>Innovation is a key element of the Executive’s Economic Strategy, it recognises that Northern Ireland’s economy is demanding a higher level of relevant skills, and that economic success is increasingly dependent on research and development and knowledge transfer to drive productivity and competitiveness.</w:t>
      </w:r>
    </w:p>
    <w:p w:rsidR="009B2910" w:rsidRDefault="009B2910" w:rsidP="003515EE">
      <w:pPr>
        <w:spacing w:line="360" w:lineRule="auto"/>
        <w:ind w:left="1021"/>
        <w:jc w:val="both"/>
        <w:rPr>
          <w:rFonts w:cs="Arial"/>
        </w:rPr>
      </w:pPr>
    </w:p>
    <w:p w:rsidR="009B2910" w:rsidRDefault="009B2910" w:rsidP="003515EE">
      <w:pPr>
        <w:numPr>
          <w:ilvl w:val="1"/>
          <w:numId w:val="7"/>
        </w:numPr>
        <w:spacing w:line="360" w:lineRule="auto"/>
        <w:jc w:val="both"/>
        <w:rPr>
          <w:rFonts w:cs="Arial"/>
        </w:rPr>
      </w:pPr>
      <w:r w:rsidRPr="003515EE">
        <w:rPr>
          <w:rFonts w:cs="Arial"/>
          <w:lang w:eastAsia="en-GB"/>
        </w:rPr>
        <w:t>The Department’s Higher Education Strategy – ‘</w:t>
      </w:r>
      <w:r w:rsidRPr="003515EE">
        <w:rPr>
          <w:rFonts w:cs="Arial"/>
          <w:i/>
          <w:lang w:eastAsia="en-GB"/>
        </w:rPr>
        <w:t>Graduating to Success</w:t>
      </w:r>
      <w:r w:rsidRPr="003515EE">
        <w:rPr>
          <w:rFonts w:cs="Arial"/>
          <w:lang w:eastAsia="en-GB"/>
        </w:rPr>
        <w:t>’</w:t>
      </w:r>
      <w:r>
        <w:rPr>
          <w:rStyle w:val="FootnoteReference"/>
          <w:rFonts w:cs="Arial"/>
          <w:lang w:eastAsia="en-GB"/>
        </w:rPr>
        <w:footnoteReference w:id="44"/>
      </w:r>
      <w:r w:rsidRPr="003515EE">
        <w:rPr>
          <w:rFonts w:cs="Arial"/>
          <w:lang w:eastAsia="en-GB"/>
        </w:rPr>
        <w:t xml:space="preserve"> – will support innovation in the university sector through the </w:t>
      </w:r>
      <w:r w:rsidRPr="003515EE">
        <w:rPr>
          <w:rFonts w:cs="Arial"/>
          <w:lang w:eastAsia="en-GB"/>
        </w:rPr>
        <w:lastRenderedPageBreak/>
        <w:t>pursuit of research and development excellence, overseas institutional research partnerships, knowledge transfer and university-business collaboration. The Higher Education strategy sets out the Department’s detailed proposals to support the ‘</w:t>
      </w:r>
      <w:r w:rsidRPr="003515EE">
        <w:rPr>
          <w:rFonts w:cs="Arial"/>
          <w:i/>
          <w:lang w:eastAsia="en-GB"/>
        </w:rPr>
        <w:t>Innovation, R&amp;D and Creativity’</w:t>
      </w:r>
      <w:r w:rsidRPr="003515EE">
        <w:rPr>
          <w:rFonts w:cs="Arial"/>
          <w:lang w:eastAsia="en-GB"/>
        </w:rPr>
        <w:t xml:space="preserve"> pillar of the economic strategy, these include commitments to:</w:t>
      </w:r>
    </w:p>
    <w:p w:rsidR="009B2910" w:rsidRDefault="009B2910" w:rsidP="003515EE">
      <w:pPr>
        <w:pStyle w:val="ListParagraph"/>
        <w:rPr>
          <w:rFonts w:ascii="Arial" w:hAnsi="Arial" w:cs="Arial"/>
        </w:rPr>
      </w:pPr>
    </w:p>
    <w:p w:rsidR="009B2910" w:rsidRDefault="009B2910" w:rsidP="003515EE">
      <w:pPr>
        <w:numPr>
          <w:ilvl w:val="0"/>
          <w:numId w:val="8"/>
        </w:numPr>
        <w:autoSpaceDE w:val="0"/>
        <w:autoSpaceDN w:val="0"/>
        <w:adjustRightInd w:val="0"/>
        <w:spacing w:line="360" w:lineRule="auto"/>
        <w:jc w:val="both"/>
        <w:rPr>
          <w:rFonts w:cs="Arial"/>
          <w:lang w:eastAsia="en-GB"/>
        </w:rPr>
      </w:pPr>
      <w:r>
        <w:rPr>
          <w:rFonts w:cs="Arial"/>
          <w:lang w:eastAsia="en-GB"/>
        </w:rPr>
        <w:t>s</w:t>
      </w:r>
      <w:r w:rsidRPr="00513226">
        <w:rPr>
          <w:rFonts w:cs="Arial"/>
          <w:lang w:eastAsia="en-GB"/>
        </w:rPr>
        <w:t>upport internationally excellent and world-leading</w:t>
      </w:r>
      <w:r>
        <w:rPr>
          <w:rFonts w:cs="Arial"/>
          <w:lang w:eastAsia="en-GB"/>
        </w:rPr>
        <w:t xml:space="preserve"> </w:t>
      </w:r>
      <w:r w:rsidRPr="00513226">
        <w:rPr>
          <w:rFonts w:cs="Arial"/>
          <w:lang w:eastAsia="en-GB"/>
        </w:rPr>
        <w:t>research and development</w:t>
      </w:r>
      <w:r>
        <w:rPr>
          <w:rFonts w:cs="Arial"/>
          <w:lang w:eastAsia="en-GB"/>
        </w:rPr>
        <w:t xml:space="preserve">; and </w:t>
      </w:r>
    </w:p>
    <w:p w:rsidR="009B2910" w:rsidRPr="00EE3F77" w:rsidRDefault="009B2910" w:rsidP="003515EE">
      <w:pPr>
        <w:numPr>
          <w:ilvl w:val="0"/>
          <w:numId w:val="8"/>
        </w:numPr>
        <w:autoSpaceDE w:val="0"/>
        <w:autoSpaceDN w:val="0"/>
        <w:adjustRightInd w:val="0"/>
        <w:spacing w:line="360" w:lineRule="auto"/>
        <w:jc w:val="both"/>
        <w:rPr>
          <w:rFonts w:cs="Arial"/>
          <w:lang w:eastAsia="en-GB"/>
        </w:rPr>
      </w:pPr>
      <w:proofErr w:type="gramStart"/>
      <w:r>
        <w:rPr>
          <w:rFonts w:cs="Arial"/>
          <w:lang w:eastAsia="en-GB"/>
        </w:rPr>
        <w:t>b</w:t>
      </w:r>
      <w:r w:rsidRPr="00EE3F77">
        <w:rPr>
          <w:rFonts w:cs="Arial"/>
          <w:lang w:eastAsia="en-GB"/>
        </w:rPr>
        <w:t>uild</w:t>
      </w:r>
      <w:proofErr w:type="gramEnd"/>
      <w:r w:rsidRPr="00EE3F77">
        <w:rPr>
          <w:rFonts w:cs="Arial"/>
          <w:lang w:eastAsia="en-GB"/>
        </w:rPr>
        <w:t xml:space="preserve"> upon and increase sustainable knowledge transfer activities</w:t>
      </w:r>
      <w:r>
        <w:rPr>
          <w:rFonts w:cs="Arial"/>
          <w:lang w:eastAsia="en-GB"/>
        </w:rPr>
        <w:t>.</w:t>
      </w:r>
    </w:p>
    <w:p w:rsidR="009B2910" w:rsidRDefault="009B2910" w:rsidP="003515EE">
      <w:pPr>
        <w:pStyle w:val="ListParagraph"/>
        <w:rPr>
          <w:rFonts w:ascii="Arial" w:hAnsi="Arial" w:cs="Arial"/>
        </w:rPr>
      </w:pPr>
    </w:p>
    <w:p w:rsidR="009B2910" w:rsidRPr="003515EE" w:rsidRDefault="009B2910" w:rsidP="003515EE">
      <w:pPr>
        <w:numPr>
          <w:ilvl w:val="1"/>
          <w:numId w:val="7"/>
        </w:numPr>
        <w:spacing w:line="360" w:lineRule="auto"/>
        <w:jc w:val="both"/>
        <w:rPr>
          <w:rFonts w:cs="Arial"/>
        </w:rPr>
      </w:pPr>
      <w:r w:rsidRPr="003515EE">
        <w:rPr>
          <w:rFonts w:cs="Arial"/>
        </w:rPr>
        <w:t xml:space="preserve">A more detailed assessment of performance in each of the strategically important areas of skills, employment and innovation is set out in the remainder of the report. The analysis focuses on key performance data, including; enrolment/occupancy, retention and achievement data on skills and training programmes. It also identifies and considers key issues (and challenges) that will affect the Department’s ability to deliver upon its commitments. </w:t>
      </w:r>
    </w:p>
    <w:p w:rsidR="009B2910" w:rsidRPr="006A2118" w:rsidRDefault="009B2910" w:rsidP="006A2118">
      <w:pPr>
        <w:autoSpaceDE w:val="0"/>
        <w:autoSpaceDN w:val="0"/>
        <w:adjustRightInd w:val="0"/>
        <w:spacing w:line="360" w:lineRule="auto"/>
        <w:jc w:val="both"/>
        <w:rPr>
          <w:rFonts w:cs="Arial"/>
          <w:b/>
          <w:lang w:eastAsia="en-GB"/>
        </w:rPr>
      </w:pPr>
      <w:r w:rsidRPr="006A2118">
        <w:rPr>
          <w:rFonts w:cs="Arial"/>
        </w:rPr>
        <w:br w:type="page"/>
      </w:r>
    </w:p>
    <w:p w:rsidR="009B2910" w:rsidRPr="00CA688A" w:rsidRDefault="009B2910" w:rsidP="00CA688A">
      <w:pPr>
        <w:pStyle w:val="Heading1"/>
      </w:pPr>
      <w:bookmarkStart w:id="83" w:name="_Toc361906400"/>
      <w:bookmarkStart w:id="84" w:name="_Toc361908026"/>
      <w:bookmarkStart w:id="85" w:name="_Toc361909306"/>
      <w:bookmarkStart w:id="86" w:name="_Toc361909351"/>
      <w:bookmarkStart w:id="87" w:name="_Toc361910546"/>
      <w:bookmarkStart w:id="88" w:name="_Toc361925035"/>
      <w:r>
        <w:t>Chapter 4</w:t>
      </w:r>
      <w:r w:rsidRPr="008718DE">
        <w:t xml:space="preserve">: </w:t>
      </w:r>
      <w:r w:rsidRPr="00CA688A">
        <w:t>HIGHER EDUCATION</w:t>
      </w:r>
      <w:bookmarkEnd w:id="83"/>
      <w:bookmarkEnd w:id="84"/>
      <w:bookmarkEnd w:id="85"/>
      <w:bookmarkEnd w:id="86"/>
      <w:bookmarkEnd w:id="87"/>
      <w:bookmarkEnd w:id="88"/>
    </w:p>
    <w:p w:rsidR="009B2910" w:rsidRPr="006D5B95" w:rsidRDefault="009B2910" w:rsidP="006D5B95">
      <w:pPr>
        <w:autoSpaceDE w:val="0"/>
        <w:autoSpaceDN w:val="0"/>
        <w:adjustRightInd w:val="0"/>
        <w:spacing w:line="360" w:lineRule="auto"/>
        <w:ind w:left="360"/>
        <w:jc w:val="both"/>
        <w:rPr>
          <w:rFonts w:cs="Arial"/>
          <w:b/>
          <w:lang w:eastAsia="en-GB"/>
        </w:rPr>
      </w:pPr>
    </w:p>
    <w:p w:rsidR="009B2910" w:rsidRDefault="009B2910" w:rsidP="00301C56">
      <w:pPr>
        <w:numPr>
          <w:ilvl w:val="1"/>
          <w:numId w:val="9"/>
        </w:numPr>
        <w:spacing w:line="360" w:lineRule="auto"/>
        <w:jc w:val="both"/>
        <w:rPr>
          <w:rFonts w:cs="Arial"/>
        </w:rPr>
      </w:pPr>
      <w:r w:rsidRPr="00FD074B">
        <w:rPr>
          <w:rFonts w:cs="Arial"/>
          <w:lang w:eastAsia="en-GB"/>
        </w:rPr>
        <w:t>Higher Education (HE) has a key part to play in the Executive’s plans for economic growth, investment and social inclusion. Higher Education Institutions (HEIs) have an important role in terms of addressing the skill needs of the workforce and fostering innovation through research and development, knowledge transfer and university-business collaboration. The Higher Education Strategy – “</w:t>
      </w:r>
      <w:r w:rsidRPr="00FD074B">
        <w:rPr>
          <w:rFonts w:cs="Arial"/>
          <w:i/>
          <w:lang w:eastAsia="en-GB"/>
        </w:rPr>
        <w:t>Graduating to Success</w:t>
      </w:r>
      <w:r w:rsidRPr="00FD074B">
        <w:rPr>
          <w:rFonts w:cs="Arial"/>
          <w:lang w:eastAsia="en-GB"/>
        </w:rPr>
        <w:t xml:space="preserve">” – recognises this contribution and sets out the direction for higher education policy in Northern Ireland for the period up to 2020. The Strategy’s four guiding principles are responsiveness, quality, accessibility and flexibility.  The Executive’s decision to freeze tuition fees for NI students at NI institutions reflects its commitment to ensure that the opportunity to </w:t>
      </w:r>
      <w:r>
        <w:rPr>
          <w:rFonts w:cs="Arial"/>
          <w:lang w:eastAsia="en-GB"/>
        </w:rPr>
        <w:t>participate</w:t>
      </w:r>
      <w:r w:rsidRPr="00FD074B">
        <w:rPr>
          <w:rFonts w:cs="Arial"/>
          <w:lang w:eastAsia="en-GB"/>
        </w:rPr>
        <w:t xml:space="preserve"> </w:t>
      </w:r>
      <w:r>
        <w:rPr>
          <w:rFonts w:cs="Arial"/>
          <w:lang w:eastAsia="en-GB"/>
        </w:rPr>
        <w:t>in</w:t>
      </w:r>
      <w:r w:rsidRPr="00FD074B">
        <w:rPr>
          <w:rFonts w:cs="Arial"/>
          <w:lang w:eastAsia="en-GB"/>
        </w:rPr>
        <w:t xml:space="preserve"> higher education is available to all</w:t>
      </w:r>
      <w:r>
        <w:rPr>
          <w:rFonts w:cs="Arial"/>
          <w:lang w:eastAsia="en-GB"/>
        </w:rPr>
        <w:t xml:space="preserve"> who can benefit from it</w:t>
      </w:r>
      <w:r w:rsidRPr="00FD074B">
        <w:rPr>
          <w:rFonts w:cs="Arial"/>
          <w:lang w:eastAsia="en-GB"/>
        </w:rPr>
        <w:t>.  This part of the report looks specifically at the teaching and learning aspects of Higher Education. The R&amp;D aspects of HE are considered later in the report within the Innovation section.</w:t>
      </w:r>
    </w:p>
    <w:p w:rsidR="009B2910" w:rsidRDefault="009B2910" w:rsidP="00FD074B">
      <w:pPr>
        <w:spacing w:line="360" w:lineRule="auto"/>
        <w:ind w:left="1021"/>
        <w:jc w:val="both"/>
        <w:rPr>
          <w:rFonts w:cs="Arial"/>
        </w:rPr>
      </w:pPr>
    </w:p>
    <w:p w:rsidR="009B2910" w:rsidRDefault="009B2910" w:rsidP="00301C56">
      <w:pPr>
        <w:numPr>
          <w:ilvl w:val="1"/>
          <w:numId w:val="9"/>
        </w:numPr>
        <w:spacing w:line="360" w:lineRule="auto"/>
        <w:jc w:val="both"/>
        <w:rPr>
          <w:rFonts w:cs="Arial"/>
        </w:rPr>
      </w:pPr>
      <w:r>
        <w:rPr>
          <w:rFonts w:cs="Arial"/>
          <w:lang w:eastAsia="en-GB"/>
        </w:rPr>
        <w:t xml:space="preserve">Furthermore, this element </w:t>
      </w:r>
      <w:r w:rsidRPr="00FD074B">
        <w:rPr>
          <w:rFonts w:cs="Arial"/>
          <w:lang w:eastAsia="en-GB"/>
        </w:rPr>
        <w:t>of the report looks at performance indicators for Northern Ireland’s local HEIs</w:t>
      </w:r>
      <w:r>
        <w:rPr>
          <w:rStyle w:val="FootnoteReference"/>
          <w:lang w:eastAsia="en-GB"/>
        </w:rPr>
        <w:footnoteReference w:id="45"/>
      </w:r>
      <w:r>
        <w:rPr>
          <w:rFonts w:cs="Arial"/>
          <w:lang w:eastAsia="en-GB"/>
        </w:rPr>
        <w:t>. Section 5</w:t>
      </w:r>
      <w:r w:rsidRPr="00FD074B">
        <w:rPr>
          <w:rFonts w:cs="Arial"/>
          <w:lang w:eastAsia="en-GB"/>
        </w:rPr>
        <w:t xml:space="preserve"> considers HE that is delivered via the FE Colleges in Northern Ireland.</w:t>
      </w:r>
    </w:p>
    <w:p w:rsidR="009B2910" w:rsidRDefault="009B2910" w:rsidP="00EE6BFD">
      <w:pPr>
        <w:autoSpaceDE w:val="0"/>
        <w:autoSpaceDN w:val="0"/>
        <w:adjustRightInd w:val="0"/>
        <w:spacing w:line="360" w:lineRule="auto"/>
        <w:jc w:val="both"/>
        <w:rPr>
          <w:rFonts w:cs="Arial"/>
          <w:b/>
          <w:lang w:eastAsia="en-GB"/>
        </w:rPr>
      </w:pPr>
    </w:p>
    <w:p w:rsidR="009B2910" w:rsidRDefault="009B2910" w:rsidP="00EE6BFD">
      <w:pPr>
        <w:autoSpaceDE w:val="0"/>
        <w:autoSpaceDN w:val="0"/>
        <w:adjustRightInd w:val="0"/>
        <w:spacing w:line="360" w:lineRule="auto"/>
        <w:jc w:val="both"/>
        <w:rPr>
          <w:rFonts w:cs="Arial"/>
          <w:b/>
          <w:lang w:eastAsia="en-GB"/>
        </w:rPr>
      </w:pPr>
    </w:p>
    <w:p w:rsidR="009B2910" w:rsidRDefault="009B2910" w:rsidP="00EE6BFD">
      <w:pPr>
        <w:autoSpaceDE w:val="0"/>
        <w:autoSpaceDN w:val="0"/>
        <w:adjustRightInd w:val="0"/>
        <w:spacing w:line="360" w:lineRule="auto"/>
        <w:jc w:val="both"/>
        <w:rPr>
          <w:rFonts w:cs="Arial"/>
          <w:b/>
          <w:lang w:eastAsia="en-GB"/>
        </w:rPr>
      </w:pPr>
    </w:p>
    <w:p w:rsidR="009B2910" w:rsidRDefault="009B2910" w:rsidP="00EE6BFD">
      <w:pPr>
        <w:autoSpaceDE w:val="0"/>
        <w:autoSpaceDN w:val="0"/>
        <w:adjustRightInd w:val="0"/>
        <w:spacing w:line="360" w:lineRule="auto"/>
        <w:jc w:val="both"/>
        <w:rPr>
          <w:rFonts w:cs="Arial"/>
          <w:b/>
          <w:lang w:eastAsia="en-GB"/>
        </w:rPr>
      </w:pPr>
    </w:p>
    <w:p w:rsidR="009B2910" w:rsidRDefault="009B2910" w:rsidP="00EE6BFD">
      <w:pPr>
        <w:autoSpaceDE w:val="0"/>
        <w:autoSpaceDN w:val="0"/>
        <w:adjustRightInd w:val="0"/>
        <w:spacing w:line="360" w:lineRule="auto"/>
        <w:jc w:val="both"/>
        <w:rPr>
          <w:rFonts w:cs="Arial"/>
          <w:b/>
          <w:lang w:eastAsia="en-GB"/>
        </w:rPr>
      </w:pPr>
    </w:p>
    <w:p w:rsidR="009B2910" w:rsidRDefault="009B2910" w:rsidP="00EE6BFD">
      <w:pPr>
        <w:autoSpaceDE w:val="0"/>
        <w:autoSpaceDN w:val="0"/>
        <w:adjustRightInd w:val="0"/>
        <w:spacing w:line="360" w:lineRule="auto"/>
        <w:jc w:val="both"/>
        <w:rPr>
          <w:rFonts w:cs="Arial"/>
          <w:b/>
          <w:lang w:eastAsia="en-GB"/>
        </w:rPr>
      </w:pPr>
    </w:p>
    <w:p w:rsidR="009B2910" w:rsidRDefault="009B2910" w:rsidP="00EE6BFD">
      <w:pPr>
        <w:autoSpaceDE w:val="0"/>
        <w:autoSpaceDN w:val="0"/>
        <w:adjustRightInd w:val="0"/>
        <w:spacing w:line="360" w:lineRule="auto"/>
        <w:jc w:val="both"/>
        <w:rPr>
          <w:rFonts w:cs="Arial"/>
          <w:b/>
          <w:lang w:eastAsia="en-GB"/>
        </w:rPr>
      </w:pPr>
    </w:p>
    <w:p w:rsidR="009B2910" w:rsidRDefault="009B2910" w:rsidP="00EE6BFD">
      <w:pPr>
        <w:autoSpaceDE w:val="0"/>
        <w:autoSpaceDN w:val="0"/>
        <w:adjustRightInd w:val="0"/>
        <w:spacing w:line="360" w:lineRule="auto"/>
        <w:jc w:val="both"/>
        <w:rPr>
          <w:rFonts w:cs="Arial"/>
          <w:lang w:eastAsia="en-GB"/>
        </w:rPr>
      </w:pPr>
      <w:r>
        <w:rPr>
          <w:rFonts w:cs="Arial"/>
          <w:b/>
          <w:lang w:eastAsia="en-GB"/>
        </w:rPr>
        <w:lastRenderedPageBreak/>
        <w:t>NORTHERN IRELAND HEIs</w:t>
      </w:r>
      <w:r>
        <w:rPr>
          <w:rStyle w:val="FootnoteReference"/>
          <w:b/>
          <w:lang w:eastAsia="en-GB"/>
        </w:rPr>
        <w:footnoteReference w:id="46"/>
      </w:r>
    </w:p>
    <w:p w:rsidR="009B2910" w:rsidRPr="007C337C" w:rsidRDefault="009B2910" w:rsidP="00911ACE">
      <w:pPr>
        <w:pStyle w:val="Heading2"/>
        <w:rPr>
          <w:lang w:eastAsia="en-GB"/>
        </w:rPr>
      </w:pPr>
      <w:bookmarkStart w:id="89" w:name="_Toc361909307"/>
      <w:bookmarkStart w:id="90" w:name="_Toc361909352"/>
      <w:bookmarkStart w:id="91" w:name="_Toc361910547"/>
      <w:bookmarkStart w:id="92" w:name="_Toc361925036"/>
      <w:bookmarkStart w:id="93" w:name="HEQuals"/>
      <w:r>
        <w:rPr>
          <w:lang w:eastAsia="en-GB"/>
        </w:rPr>
        <w:t>Qualifications</w:t>
      </w:r>
      <w:bookmarkEnd w:id="89"/>
      <w:bookmarkEnd w:id="90"/>
      <w:bookmarkEnd w:id="91"/>
      <w:bookmarkEnd w:id="92"/>
    </w:p>
    <w:bookmarkEnd w:id="93"/>
    <w:p w:rsidR="009B2910" w:rsidRDefault="009B2910" w:rsidP="00301C56">
      <w:pPr>
        <w:numPr>
          <w:ilvl w:val="1"/>
          <w:numId w:val="9"/>
        </w:numPr>
        <w:spacing w:line="360" w:lineRule="auto"/>
        <w:jc w:val="both"/>
        <w:rPr>
          <w:rFonts w:cs="Arial"/>
        </w:rPr>
      </w:pPr>
      <w:r w:rsidRPr="00FD074B">
        <w:rPr>
          <w:rFonts w:cs="Arial"/>
          <w:lang w:eastAsia="en-GB"/>
        </w:rPr>
        <w:t xml:space="preserve">The introduction to this report set out performance against a key Departmental </w:t>
      </w:r>
      <w:proofErr w:type="spellStart"/>
      <w:r w:rsidRPr="00FD074B">
        <w:rPr>
          <w:rFonts w:cs="Arial"/>
          <w:lang w:eastAsia="en-GB"/>
        </w:rPr>
        <w:t>PfG</w:t>
      </w:r>
      <w:proofErr w:type="spellEnd"/>
      <w:r w:rsidRPr="00FD074B">
        <w:rPr>
          <w:rFonts w:cs="Arial"/>
          <w:lang w:eastAsia="en-GB"/>
        </w:rPr>
        <w:t xml:space="preserve"> commitment – namely “</w:t>
      </w:r>
      <w:proofErr w:type="spellStart"/>
      <w:r w:rsidRPr="00FD074B">
        <w:rPr>
          <w:rFonts w:cs="Arial"/>
          <w:lang w:eastAsia="en-GB"/>
        </w:rPr>
        <w:t>upskilling</w:t>
      </w:r>
      <w:proofErr w:type="spellEnd"/>
      <w:r w:rsidRPr="00FD074B">
        <w:rPr>
          <w:rFonts w:cs="Arial"/>
          <w:lang w:eastAsia="en-GB"/>
        </w:rPr>
        <w:t xml:space="preserve"> the working age population by delivering over 200,000 qualifications by 2014/15. Qualifications gained by students from Northern Ireland HEIs will contribute towards the delivery of this commitment. The following section considers performance in this regard.</w:t>
      </w:r>
    </w:p>
    <w:p w:rsidR="009B2910" w:rsidRDefault="009B2910" w:rsidP="00FD074B">
      <w:pPr>
        <w:spacing w:line="360" w:lineRule="auto"/>
        <w:ind w:left="1021"/>
        <w:jc w:val="both"/>
        <w:rPr>
          <w:rFonts w:cs="Arial"/>
        </w:rPr>
      </w:pPr>
    </w:p>
    <w:p w:rsidR="009B2910" w:rsidRDefault="009B2910" w:rsidP="00301C56">
      <w:pPr>
        <w:numPr>
          <w:ilvl w:val="1"/>
          <w:numId w:val="9"/>
        </w:numPr>
        <w:spacing w:line="360" w:lineRule="auto"/>
        <w:jc w:val="both"/>
        <w:rPr>
          <w:rFonts w:cs="Arial"/>
        </w:rPr>
      </w:pPr>
      <w:r w:rsidRPr="00FD074B">
        <w:rPr>
          <w:rFonts w:cs="Arial"/>
          <w:lang w:eastAsia="en-GB"/>
        </w:rPr>
        <w:t>In 201</w:t>
      </w:r>
      <w:r>
        <w:rPr>
          <w:rFonts w:cs="Arial"/>
          <w:lang w:eastAsia="en-GB"/>
        </w:rPr>
        <w:t>1</w:t>
      </w:r>
      <w:r w:rsidRPr="00FD074B">
        <w:rPr>
          <w:rFonts w:cs="Arial"/>
          <w:lang w:eastAsia="en-GB"/>
        </w:rPr>
        <w:t>/1</w:t>
      </w:r>
      <w:r>
        <w:rPr>
          <w:rFonts w:cs="Arial"/>
          <w:lang w:eastAsia="en-GB"/>
        </w:rPr>
        <w:t>2</w:t>
      </w:r>
      <w:r w:rsidRPr="00FD074B">
        <w:rPr>
          <w:rFonts w:cs="Arial"/>
          <w:lang w:eastAsia="en-GB"/>
        </w:rPr>
        <w:t>, there were 1</w:t>
      </w:r>
      <w:r>
        <w:rPr>
          <w:rFonts w:cs="Arial"/>
          <w:lang w:eastAsia="en-GB"/>
        </w:rPr>
        <w:t>6</w:t>
      </w:r>
      <w:r w:rsidRPr="00FD074B">
        <w:rPr>
          <w:rFonts w:cs="Arial"/>
          <w:lang w:eastAsia="en-GB"/>
        </w:rPr>
        <w:t>,</w:t>
      </w:r>
      <w:r>
        <w:rPr>
          <w:rFonts w:cs="Arial"/>
          <w:lang w:eastAsia="en-GB"/>
        </w:rPr>
        <w:t>10</w:t>
      </w:r>
      <w:r w:rsidRPr="00FD074B">
        <w:rPr>
          <w:rFonts w:cs="Arial"/>
          <w:lang w:eastAsia="en-GB"/>
        </w:rPr>
        <w:t>0 qualifiers across all levels of study from the NI HEIs – increasing</w:t>
      </w:r>
      <w:r>
        <w:rPr>
          <w:rFonts w:cs="Arial"/>
          <w:lang w:eastAsia="en-GB"/>
        </w:rPr>
        <w:t xml:space="preserve"> (+8%)</w:t>
      </w:r>
      <w:r w:rsidRPr="00FD074B">
        <w:rPr>
          <w:rFonts w:cs="Arial"/>
          <w:lang w:eastAsia="en-GB"/>
        </w:rPr>
        <w:t xml:space="preserve"> from 14,</w:t>
      </w:r>
      <w:r>
        <w:rPr>
          <w:rFonts w:cs="Arial"/>
          <w:lang w:eastAsia="en-GB"/>
        </w:rPr>
        <w:t>96</w:t>
      </w:r>
      <w:r w:rsidRPr="00FD074B">
        <w:rPr>
          <w:rFonts w:cs="Arial"/>
          <w:lang w:eastAsia="en-GB"/>
        </w:rPr>
        <w:t>0 in 20</w:t>
      </w:r>
      <w:r>
        <w:rPr>
          <w:rFonts w:cs="Arial"/>
          <w:lang w:eastAsia="en-GB"/>
        </w:rPr>
        <w:t>10</w:t>
      </w:r>
      <w:r w:rsidRPr="00FD074B">
        <w:rPr>
          <w:rFonts w:cs="Arial"/>
          <w:lang w:eastAsia="en-GB"/>
        </w:rPr>
        <w:t>/1</w:t>
      </w:r>
      <w:r>
        <w:rPr>
          <w:rFonts w:cs="Arial"/>
          <w:lang w:eastAsia="en-GB"/>
        </w:rPr>
        <w:t>1</w:t>
      </w:r>
      <w:r w:rsidRPr="00FD074B">
        <w:rPr>
          <w:rFonts w:cs="Arial"/>
          <w:lang w:eastAsia="en-GB"/>
        </w:rPr>
        <w:t xml:space="preserve">.  The longer term trend is set out in </w:t>
      </w:r>
      <w:r w:rsidRPr="00FD074B">
        <w:rPr>
          <w:rFonts w:cs="Arial"/>
          <w:b/>
          <w:lang w:eastAsia="en-GB"/>
        </w:rPr>
        <w:t>Figure 4.1</w:t>
      </w:r>
      <w:r w:rsidRPr="00FD074B">
        <w:rPr>
          <w:rFonts w:cs="Arial"/>
          <w:lang w:eastAsia="en-GB"/>
        </w:rPr>
        <w:t xml:space="preserve"> below.</w:t>
      </w:r>
    </w:p>
    <w:p w:rsidR="009B2910" w:rsidRDefault="009B2910" w:rsidP="008B4C17">
      <w:pPr>
        <w:pStyle w:val="ListParagraph"/>
        <w:rPr>
          <w:rFonts w:ascii="Arial" w:hAnsi="Arial" w:cs="Arial"/>
        </w:rPr>
      </w:pPr>
    </w:p>
    <w:p w:rsidR="009B2910" w:rsidRDefault="009B2910" w:rsidP="007A5C6B">
      <w:pPr>
        <w:ind w:left="2160"/>
        <w:rPr>
          <w:rFonts w:cs="Arial"/>
          <w:b/>
          <w:lang w:eastAsia="en-GB"/>
        </w:rPr>
      </w:pPr>
      <w:r>
        <w:rPr>
          <w:rFonts w:cs="Arial"/>
          <w:b/>
          <w:lang w:eastAsia="en-GB"/>
        </w:rPr>
        <w:t xml:space="preserve"> </w:t>
      </w:r>
    </w:p>
    <w:p w:rsidR="009B2910" w:rsidRDefault="009B2910" w:rsidP="00AA4CFD">
      <w:pPr>
        <w:ind w:left="1021"/>
        <w:rPr>
          <w:rFonts w:cs="Arial"/>
          <w:lang w:eastAsia="en-GB"/>
        </w:rPr>
      </w:pPr>
      <w:r>
        <w:rPr>
          <w:rFonts w:cs="Arial"/>
          <w:b/>
          <w:lang w:eastAsia="en-GB"/>
        </w:rPr>
        <w:t xml:space="preserve">Figure 4.1: </w:t>
      </w:r>
      <w:r w:rsidRPr="0054294F">
        <w:rPr>
          <w:rFonts w:cs="Arial"/>
          <w:b/>
          <w:lang w:eastAsia="en-GB"/>
        </w:rPr>
        <w:t>Qualifiers from NI HEIs</w:t>
      </w:r>
    </w:p>
    <w:p w:rsidR="009B2910" w:rsidRDefault="000334D7" w:rsidP="007D091E">
      <w:pPr>
        <w:spacing w:after="200"/>
        <w:ind w:left="1021"/>
        <w:rPr>
          <w:noProof/>
          <w:lang w:eastAsia="en-GB"/>
        </w:rPr>
      </w:pPr>
      <w:r>
        <w:rPr>
          <w:noProof/>
          <w:lang w:eastAsia="en-GB"/>
        </w:rPr>
        <w:pict>
          <v:shape id="_x0000_i1032" type="#_x0000_t75" style="width:361.6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65fJo2gAAAAUBAAAPAAAAZHJzL2Rvd25y&#10;ZXYueG1sTI/BTsMwEETvSPyDtUjcqENKaRXiVFUlOCAOpcB9Gy9x1HgdxU4b/p6FC1xGGs1q5m25&#10;nnynTjTENrCB21kGirgOtuXGwPvb480KVEzIFrvAZOCLIqyry4sSCxvO/EqnfWqUlHAs0IBLqS+0&#10;jrUjj3EWemLJPsPgMYkdGm0HPEu573SeZffaY8uy4LCnraP6uB+9Ad7i0uXPm4+dfXErvRsX+fGp&#10;N+b6ato8gEo0pb9j+MEXdKiE6RBGtlF1BuSR9KuSLfO52IOBu/l8Aboq9X/66hs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">
            <v:imagedata r:id="rId17" o:title=""/>
            <o:lock v:ext="edit" aspectratio="f"/>
          </v:shape>
        </w:pict>
      </w:r>
    </w:p>
    <w:p w:rsidR="009B2910" w:rsidRDefault="009B2910" w:rsidP="007D091E">
      <w:pPr>
        <w:spacing w:after="200"/>
        <w:ind w:left="1021"/>
        <w:rPr>
          <w:rFonts w:cs="Arial"/>
          <w:sz w:val="18"/>
          <w:szCs w:val="18"/>
        </w:rPr>
      </w:pPr>
      <w:r w:rsidRPr="007D091E">
        <w:rPr>
          <w:rFonts w:cs="Arial"/>
          <w:sz w:val="18"/>
          <w:szCs w:val="18"/>
        </w:rPr>
        <w:t>(</w:t>
      </w:r>
      <w:r w:rsidRPr="00C329ED">
        <w:rPr>
          <w:rFonts w:cs="Arial"/>
          <w:b/>
          <w:i/>
          <w:sz w:val="18"/>
          <w:szCs w:val="18"/>
        </w:rPr>
        <w:t>Source: Higher Education Statistics Agency</w:t>
      </w:r>
      <w:r w:rsidRPr="007D091E">
        <w:rPr>
          <w:rFonts w:cs="Arial"/>
          <w:sz w:val="18"/>
          <w:szCs w:val="18"/>
        </w:rPr>
        <w:t>)</w:t>
      </w:r>
    </w:p>
    <w:p w:rsidR="009B2910" w:rsidRDefault="009B2910" w:rsidP="007D091E">
      <w:pPr>
        <w:spacing w:after="200"/>
        <w:ind w:left="1021"/>
        <w:rPr>
          <w:rFonts w:cs="Arial"/>
          <w:sz w:val="18"/>
          <w:szCs w:val="18"/>
        </w:rPr>
      </w:pPr>
    </w:p>
    <w:p w:rsidR="009B2910" w:rsidRPr="007C7CBE" w:rsidRDefault="009B2910" w:rsidP="007C7CBE">
      <w:pPr>
        <w:pStyle w:val="Heading2"/>
      </w:pPr>
    </w:p>
    <w:tbl>
      <w:tblPr>
        <w:tblW w:w="885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9B2910" w:rsidRPr="00564523" w:rsidTr="00AA4CFD">
        <w:tc>
          <w:tcPr>
            <w:tcW w:w="8856" w:type="dxa"/>
            <w:shd w:val="clear" w:color="auto" w:fill="FFFF00"/>
          </w:tcPr>
          <w:p w:rsidR="009B2910" w:rsidRDefault="009B2910" w:rsidP="007B381D">
            <w:pPr>
              <w:spacing w:line="360" w:lineRule="auto"/>
              <w:jc w:val="both"/>
              <w:rPr>
                <w:rFonts w:cs="Arial"/>
                <w:lang w:eastAsia="en-GB"/>
              </w:rPr>
            </w:pPr>
            <w:r>
              <w:rPr>
                <w:rFonts w:cs="Arial"/>
                <w:b/>
                <w:lang w:eastAsia="en-GB"/>
              </w:rPr>
              <w:t xml:space="preserve">Box 4.1: </w:t>
            </w:r>
            <w:r w:rsidRPr="00564523">
              <w:rPr>
                <w:rFonts w:cs="Arial"/>
                <w:b/>
                <w:lang w:eastAsia="en-GB"/>
              </w:rPr>
              <w:t>Overall qualifications</w:t>
            </w:r>
          </w:p>
          <w:p w:rsidR="009B2910" w:rsidRPr="00564523" w:rsidRDefault="009B2910" w:rsidP="00E4484F">
            <w:pPr>
              <w:spacing w:after="200" w:line="360" w:lineRule="auto"/>
              <w:jc w:val="both"/>
              <w:rPr>
                <w:rFonts w:cs="Arial"/>
                <w:lang w:eastAsia="en-GB"/>
              </w:rPr>
            </w:pPr>
            <w:r w:rsidRPr="00564523">
              <w:rPr>
                <w:rFonts w:cs="Arial"/>
                <w:lang w:eastAsia="en-GB"/>
              </w:rPr>
              <w:t>Over the last ten years, qualifie</w:t>
            </w:r>
            <w:r>
              <w:rPr>
                <w:rFonts w:cs="Arial"/>
                <w:lang w:eastAsia="en-GB"/>
              </w:rPr>
              <w:t>rs from NI HEIs have grown by 23%</w:t>
            </w:r>
            <w:r w:rsidRPr="00564523">
              <w:rPr>
                <w:rFonts w:cs="Arial"/>
                <w:lang w:eastAsia="en-GB"/>
              </w:rPr>
              <w:t xml:space="preserve">.  </w:t>
            </w:r>
            <w:r>
              <w:rPr>
                <w:rFonts w:cs="Arial"/>
                <w:lang w:eastAsia="en-GB"/>
              </w:rPr>
              <w:t>While this is strong performance, it represents less than half the</w:t>
            </w:r>
            <w:r w:rsidRPr="00564523">
              <w:rPr>
                <w:rFonts w:cs="Arial"/>
                <w:lang w:eastAsia="en-GB"/>
              </w:rPr>
              <w:t xml:space="preserve"> rate of growt</w:t>
            </w:r>
            <w:r>
              <w:rPr>
                <w:rFonts w:cs="Arial"/>
                <w:lang w:eastAsia="en-GB"/>
              </w:rPr>
              <w:t>h experienced at the UK HEIs (51</w:t>
            </w:r>
            <w:r w:rsidRPr="00564523">
              <w:rPr>
                <w:rFonts w:cs="Arial"/>
                <w:lang w:eastAsia="en-GB"/>
              </w:rPr>
              <w:t xml:space="preserve">%).  </w:t>
            </w:r>
            <w:r>
              <w:rPr>
                <w:rFonts w:cs="Arial"/>
                <w:lang w:eastAsia="en-GB"/>
              </w:rPr>
              <w:t>More recently, q</w:t>
            </w:r>
            <w:r w:rsidRPr="00564523">
              <w:rPr>
                <w:rFonts w:cs="Arial"/>
                <w:lang w:eastAsia="en-GB"/>
              </w:rPr>
              <w:t xml:space="preserve">ualifiers have grown by </w:t>
            </w:r>
            <w:r>
              <w:rPr>
                <w:rFonts w:cs="Arial"/>
                <w:lang w:eastAsia="en-GB"/>
              </w:rPr>
              <w:t>8</w:t>
            </w:r>
            <w:r w:rsidRPr="00564523">
              <w:rPr>
                <w:rFonts w:cs="Arial"/>
                <w:lang w:eastAsia="en-GB"/>
              </w:rPr>
              <w:t>% from 20</w:t>
            </w:r>
            <w:r>
              <w:rPr>
                <w:rFonts w:cs="Arial"/>
                <w:lang w:eastAsia="en-GB"/>
              </w:rPr>
              <w:t>10</w:t>
            </w:r>
            <w:r w:rsidRPr="00564523">
              <w:rPr>
                <w:rFonts w:cs="Arial"/>
                <w:lang w:eastAsia="en-GB"/>
              </w:rPr>
              <w:t>/1</w:t>
            </w:r>
            <w:r>
              <w:rPr>
                <w:rFonts w:cs="Arial"/>
                <w:lang w:eastAsia="en-GB"/>
              </w:rPr>
              <w:t>1</w:t>
            </w:r>
            <w:r w:rsidRPr="00564523">
              <w:rPr>
                <w:rFonts w:cs="Arial"/>
                <w:lang w:eastAsia="en-GB"/>
              </w:rPr>
              <w:t xml:space="preserve"> to 201</w:t>
            </w:r>
            <w:r>
              <w:rPr>
                <w:rFonts w:cs="Arial"/>
                <w:lang w:eastAsia="en-GB"/>
              </w:rPr>
              <w:t>1</w:t>
            </w:r>
            <w:r w:rsidRPr="00564523">
              <w:rPr>
                <w:rFonts w:cs="Arial"/>
                <w:lang w:eastAsia="en-GB"/>
              </w:rPr>
              <w:t>/1</w:t>
            </w:r>
            <w:r>
              <w:rPr>
                <w:rFonts w:cs="Arial"/>
                <w:lang w:eastAsia="en-GB"/>
              </w:rPr>
              <w:t>2</w:t>
            </w:r>
            <w:r w:rsidRPr="00564523">
              <w:rPr>
                <w:rFonts w:cs="Arial"/>
                <w:lang w:eastAsia="en-GB"/>
              </w:rPr>
              <w:t xml:space="preserve"> at the NI HEIs, </w:t>
            </w:r>
            <w:r>
              <w:rPr>
                <w:rFonts w:cs="Arial"/>
                <w:lang w:eastAsia="en-GB"/>
              </w:rPr>
              <w:t>which is above</w:t>
            </w:r>
            <w:r w:rsidRPr="00564523">
              <w:rPr>
                <w:rFonts w:cs="Arial"/>
                <w:lang w:eastAsia="en-GB"/>
              </w:rPr>
              <w:t xml:space="preserve"> the UK</w:t>
            </w:r>
            <w:r>
              <w:rPr>
                <w:rFonts w:cs="Arial"/>
                <w:lang w:eastAsia="en-GB"/>
              </w:rPr>
              <w:t xml:space="preserve"> average of 3%</w:t>
            </w:r>
            <w:r w:rsidRPr="00564523">
              <w:rPr>
                <w:rFonts w:cs="Arial"/>
                <w:lang w:eastAsia="en-GB"/>
              </w:rPr>
              <w:t>.</w:t>
            </w:r>
            <w:r>
              <w:rPr>
                <w:rFonts w:cs="Arial"/>
                <w:lang w:eastAsia="en-GB"/>
              </w:rPr>
              <w:t xml:space="preserve"> The stronger growth in HE qualifications in the UK as a whole may reflect, in part, the former UK Government’s desire to raise participation of young people in </w:t>
            </w:r>
            <w:proofErr w:type="gramStart"/>
            <w:r>
              <w:rPr>
                <w:rFonts w:cs="Arial"/>
                <w:lang w:eastAsia="en-GB"/>
              </w:rPr>
              <w:t>HE</w:t>
            </w:r>
            <w:proofErr w:type="gramEnd"/>
            <w:r>
              <w:rPr>
                <w:rFonts w:cs="Arial"/>
                <w:lang w:eastAsia="en-GB"/>
              </w:rPr>
              <w:t xml:space="preserve"> to over 50%. HE participation in Northern Ireland has historically been well ahead of the UK and that remains the position (see </w:t>
            </w:r>
            <w:r w:rsidRPr="00FF0787">
              <w:rPr>
                <w:rFonts w:cs="Arial"/>
                <w:b/>
                <w:lang w:eastAsia="en-GB"/>
              </w:rPr>
              <w:t>Box 4.4</w:t>
            </w:r>
            <w:r>
              <w:rPr>
                <w:rFonts w:cs="Arial"/>
                <w:lang w:eastAsia="en-GB"/>
              </w:rPr>
              <w:t xml:space="preserve"> below).  </w:t>
            </w:r>
          </w:p>
        </w:tc>
      </w:tr>
    </w:tbl>
    <w:p w:rsidR="009B2910" w:rsidRDefault="009B2910" w:rsidP="00EE6BFD">
      <w:pPr>
        <w:spacing w:after="200" w:line="360" w:lineRule="auto"/>
        <w:jc w:val="both"/>
        <w:rPr>
          <w:rFonts w:cs="Arial"/>
          <w:lang w:eastAsia="en-GB"/>
        </w:rPr>
      </w:pPr>
    </w:p>
    <w:p w:rsidR="009B2910" w:rsidRDefault="009B2910" w:rsidP="00301C56">
      <w:pPr>
        <w:numPr>
          <w:ilvl w:val="1"/>
          <w:numId w:val="9"/>
        </w:numPr>
        <w:spacing w:line="360" w:lineRule="auto"/>
        <w:jc w:val="both"/>
        <w:rPr>
          <w:rFonts w:cs="Arial"/>
        </w:rPr>
      </w:pPr>
      <w:r w:rsidRPr="008B4C17">
        <w:rPr>
          <w:rFonts w:cs="Arial"/>
          <w:lang w:eastAsia="en-GB"/>
        </w:rPr>
        <w:t>STEM qualifications are considered to be of particular strategic significance to the Northern Ireland economy. Within HEIs there has been growth in ‘narrow</w:t>
      </w:r>
      <w:r>
        <w:rPr>
          <w:rFonts w:cs="Arial"/>
          <w:lang w:eastAsia="en-GB"/>
        </w:rPr>
        <w:t>’</w:t>
      </w:r>
      <w:r>
        <w:rPr>
          <w:rStyle w:val="FootnoteReference"/>
          <w:lang w:eastAsia="en-GB"/>
        </w:rPr>
        <w:footnoteReference w:id="47"/>
      </w:r>
      <w:r w:rsidRPr="008B4C17">
        <w:rPr>
          <w:rFonts w:cs="Arial"/>
          <w:lang w:eastAsia="en-GB"/>
        </w:rPr>
        <w:t xml:space="preserve"> STEM qualifications in the last year. Qualifications in those areas grew by </w:t>
      </w:r>
      <w:r>
        <w:rPr>
          <w:rFonts w:cs="Arial"/>
          <w:lang w:eastAsia="en-GB"/>
        </w:rPr>
        <w:t>10</w:t>
      </w:r>
      <w:r w:rsidRPr="008B4C17">
        <w:rPr>
          <w:rFonts w:cs="Arial"/>
          <w:lang w:eastAsia="en-GB"/>
        </w:rPr>
        <w:t>% up to 201</w:t>
      </w:r>
      <w:r>
        <w:rPr>
          <w:rFonts w:cs="Arial"/>
          <w:lang w:eastAsia="en-GB"/>
        </w:rPr>
        <w:t>1</w:t>
      </w:r>
      <w:r w:rsidRPr="008B4C17">
        <w:rPr>
          <w:rFonts w:cs="Arial"/>
          <w:lang w:eastAsia="en-GB"/>
        </w:rPr>
        <w:t>/1</w:t>
      </w:r>
      <w:r>
        <w:rPr>
          <w:rFonts w:cs="Arial"/>
          <w:lang w:eastAsia="en-GB"/>
        </w:rPr>
        <w:t>2,</w:t>
      </w:r>
      <w:r w:rsidRPr="008B4C17">
        <w:rPr>
          <w:rFonts w:cs="Arial"/>
          <w:lang w:eastAsia="en-GB"/>
        </w:rPr>
        <w:t xml:space="preserve"> </w:t>
      </w:r>
      <w:r>
        <w:rPr>
          <w:rFonts w:cs="Arial"/>
          <w:lang w:eastAsia="en-GB"/>
        </w:rPr>
        <w:t>marginally above the</w:t>
      </w:r>
      <w:r w:rsidRPr="008B4C17">
        <w:rPr>
          <w:rFonts w:cs="Arial"/>
          <w:lang w:eastAsia="en-GB"/>
        </w:rPr>
        <w:t xml:space="preserve"> average growth across the NI HEI sector</w:t>
      </w:r>
      <w:r>
        <w:rPr>
          <w:rFonts w:cs="Arial"/>
          <w:lang w:eastAsia="en-GB"/>
        </w:rPr>
        <w:t xml:space="preserve"> (8%)</w:t>
      </w:r>
      <w:r w:rsidRPr="008B4C17">
        <w:rPr>
          <w:rFonts w:cs="Arial"/>
          <w:lang w:eastAsia="en-GB"/>
        </w:rPr>
        <w:t>.   In terms of individual subjects, ‘</w:t>
      </w:r>
      <w:r>
        <w:rPr>
          <w:rFonts w:cs="Arial"/>
          <w:lang w:eastAsia="en-GB"/>
        </w:rPr>
        <w:t>Physical</w:t>
      </w:r>
      <w:r w:rsidRPr="008B4C17">
        <w:rPr>
          <w:rFonts w:cs="Arial"/>
          <w:lang w:eastAsia="en-GB"/>
        </w:rPr>
        <w:t xml:space="preserve"> Sciences’ has experienced a substantial decline (</w:t>
      </w:r>
      <w:r>
        <w:rPr>
          <w:rFonts w:cs="Arial"/>
          <w:lang w:eastAsia="en-GB"/>
        </w:rPr>
        <w:t>18</w:t>
      </w:r>
      <w:r w:rsidRPr="008B4C17">
        <w:rPr>
          <w:rFonts w:cs="Arial"/>
          <w:lang w:eastAsia="en-GB"/>
        </w:rPr>
        <w:t>%), whilst ‘</w:t>
      </w:r>
      <w:r>
        <w:rPr>
          <w:rFonts w:cs="Arial"/>
          <w:lang w:eastAsia="en-GB"/>
        </w:rPr>
        <w:t>Biological Sciences</w:t>
      </w:r>
      <w:r w:rsidRPr="008B4C17">
        <w:rPr>
          <w:rFonts w:cs="Arial"/>
          <w:lang w:eastAsia="en-GB"/>
        </w:rPr>
        <w:t xml:space="preserve">’ </w:t>
      </w:r>
      <w:r>
        <w:rPr>
          <w:rFonts w:cs="Arial"/>
          <w:lang w:eastAsia="en-GB"/>
        </w:rPr>
        <w:t xml:space="preserve">and ‘Computer Science’ </w:t>
      </w:r>
      <w:r w:rsidRPr="008B4C17">
        <w:rPr>
          <w:rFonts w:cs="Arial"/>
          <w:lang w:eastAsia="en-GB"/>
        </w:rPr>
        <w:t>ha</w:t>
      </w:r>
      <w:r>
        <w:rPr>
          <w:rFonts w:cs="Arial"/>
          <w:lang w:eastAsia="en-GB"/>
        </w:rPr>
        <w:t>ve</w:t>
      </w:r>
      <w:r w:rsidRPr="008B4C17">
        <w:rPr>
          <w:rFonts w:cs="Arial"/>
          <w:lang w:eastAsia="en-GB"/>
        </w:rPr>
        <w:t xml:space="preserve"> increased considerably (</w:t>
      </w:r>
      <w:r>
        <w:rPr>
          <w:rFonts w:cs="Arial"/>
          <w:lang w:eastAsia="en-GB"/>
        </w:rPr>
        <w:t>32</w:t>
      </w:r>
      <w:r w:rsidRPr="008B4C17">
        <w:rPr>
          <w:rFonts w:cs="Arial"/>
          <w:lang w:eastAsia="en-GB"/>
        </w:rPr>
        <w:t>%</w:t>
      </w:r>
      <w:r>
        <w:rPr>
          <w:rFonts w:cs="Arial"/>
          <w:lang w:eastAsia="en-GB"/>
        </w:rPr>
        <w:t xml:space="preserve"> and 26% respectively</w:t>
      </w:r>
      <w:r w:rsidRPr="008B4C17">
        <w:rPr>
          <w:rFonts w:cs="Arial"/>
          <w:lang w:eastAsia="en-GB"/>
        </w:rPr>
        <w:t>) over the year.</w:t>
      </w:r>
    </w:p>
    <w:p w:rsidR="009B2910" w:rsidRDefault="009B2910" w:rsidP="00AA4CFD">
      <w:pPr>
        <w:spacing w:after="200" w:line="360" w:lineRule="auto"/>
        <w:ind w:left="720"/>
        <w:rPr>
          <w:rFonts w:cs="Arial"/>
          <w:b/>
          <w:lang w:eastAsia="en-GB"/>
        </w:rPr>
      </w:pPr>
    </w:p>
    <w:p w:rsidR="009B2910" w:rsidRDefault="009B2910" w:rsidP="00AA4CFD">
      <w:pPr>
        <w:spacing w:after="200" w:line="360" w:lineRule="auto"/>
        <w:ind w:left="720"/>
        <w:rPr>
          <w:rFonts w:cs="Arial"/>
          <w:b/>
          <w:lang w:eastAsia="en-GB"/>
        </w:rPr>
      </w:pPr>
      <w:r>
        <w:rPr>
          <w:rFonts w:cs="Arial"/>
          <w:b/>
          <w:lang w:eastAsia="en-GB"/>
        </w:rPr>
        <w:br w:type="page"/>
      </w:r>
      <w:r>
        <w:rPr>
          <w:rFonts w:cs="Arial"/>
          <w:b/>
          <w:lang w:eastAsia="en-GB"/>
        </w:rPr>
        <w:lastRenderedPageBreak/>
        <w:t>Table 4.1: Qualifiers from</w:t>
      </w:r>
      <w:r w:rsidRPr="003E2DC6">
        <w:rPr>
          <w:rFonts w:cs="Arial"/>
          <w:b/>
          <w:lang w:eastAsia="en-GB"/>
        </w:rPr>
        <w:t xml:space="preserve"> NI HEIs by Subject Area</w:t>
      </w:r>
    </w:p>
    <w:tbl>
      <w:tblPr>
        <w:tblW w:w="9600" w:type="dxa"/>
        <w:tblInd w:w="103" w:type="dxa"/>
        <w:tblLook w:val="00A0"/>
      </w:tblPr>
      <w:tblGrid>
        <w:gridCol w:w="2680"/>
        <w:gridCol w:w="1260"/>
        <w:gridCol w:w="1420"/>
        <w:gridCol w:w="1380"/>
        <w:gridCol w:w="1580"/>
        <w:gridCol w:w="1280"/>
      </w:tblGrid>
      <w:tr w:rsidR="009B2910" w:rsidRPr="002A6EA0" w:rsidTr="006256A1">
        <w:trPr>
          <w:trHeight w:val="810"/>
        </w:trPr>
        <w:tc>
          <w:tcPr>
            <w:tcW w:w="2680" w:type="dxa"/>
            <w:tcBorders>
              <w:top w:val="single" w:sz="4" w:space="0" w:color="auto"/>
              <w:left w:val="single" w:sz="4" w:space="0" w:color="auto"/>
              <w:bottom w:val="single" w:sz="4" w:space="0" w:color="auto"/>
              <w:right w:val="single" w:sz="4" w:space="0" w:color="auto"/>
            </w:tcBorders>
            <w:noWrap/>
            <w:vAlign w:val="bottom"/>
          </w:tcPr>
          <w:p w:rsidR="009B2910" w:rsidRPr="00DE485B" w:rsidRDefault="009B2910" w:rsidP="006256A1">
            <w:pPr>
              <w:rPr>
                <w:rFonts w:cs="Arial"/>
                <w:b/>
                <w:bCs/>
                <w:lang w:eastAsia="en-GB"/>
              </w:rPr>
            </w:pPr>
            <w:r w:rsidRPr="00DE485B">
              <w:rPr>
                <w:rFonts w:cs="Arial"/>
                <w:b/>
                <w:bCs/>
                <w:sz w:val="22"/>
                <w:szCs w:val="22"/>
                <w:lang w:eastAsia="en-GB"/>
              </w:rPr>
              <w:t>Subject Area</w:t>
            </w:r>
          </w:p>
        </w:tc>
        <w:tc>
          <w:tcPr>
            <w:tcW w:w="1260" w:type="dxa"/>
            <w:tcBorders>
              <w:top w:val="single" w:sz="4" w:space="0" w:color="auto"/>
              <w:left w:val="nil"/>
              <w:bottom w:val="single" w:sz="4" w:space="0" w:color="auto"/>
              <w:right w:val="single" w:sz="4" w:space="0" w:color="auto"/>
            </w:tcBorders>
            <w:noWrap/>
            <w:vAlign w:val="bottom"/>
          </w:tcPr>
          <w:p w:rsidR="009B2910" w:rsidRPr="00DE485B" w:rsidRDefault="009B2910" w:rsidP="006256A1">
            <w:pPr>
              <w:jc w:val="center"/>
              <w:rPr>
                <w:rFonts w:cs="Arial"/>
                <w:b/>
                <w:bCs/>
                <w:lang w:eastAsia="en-GB"/>
              </w:rPr>
            </w:pPr>
            <w:r w:rsidRPr="00DE485B">
              <w:rPr>
                <w:rFonts w:cs="Arial"/>
                <w:b/>
                <w:bCs/>
                <w:sz w:val="22"/>
                <w:szCs w:val="22"/>
                <w:lang w:eastAsia="en-GB"/>
              </w:rPr>
              <w:t>2001/02</w:t>
            </w:r>
          </w:p>
        </w:tc>
        <w:tc>
          <w:tcPr>
            <w:tcW w:w="1420" w:type="dxa"/>
            <w:tcBorders>
              <w:top w:val="single" w:sz="4" w:space="0" w:color="auto"/>
              <w:left w:val="nil"/>
              <w:bottom w:val="single" w:sz="4" w:space="0" w:color="auto"/>
              <w:right w:val="single" w:sz="4" w:space="0" w:color="auto"/>
            </w:tcBorders>
            <w:noWrap/>
            <w:vAlign w:val="bottom"/>
          </w:tcPr>
          <w:p w:rsidR="009B2910" w:rsidRPr="00DE485B" w:rsidRDefault="009B2910" w:rsidP="006256A1">
            <w:pPr>
              <w:jc w:val="center"/>
              <w:rPr>
                <w:rFonts w:cs="Arial"/>
                <w:b/>
                <w:bCs/>
                <w:lang w:eastAsia="en-GB"/>
              </w:rPr>
            </w:pPr>
            <w:r w:rsidRPr="00DE485B">
              <w:rPr>
                <w:rFonts w:cs="Arial"/>
                <w:b/>
                <w:bCs/>
                <w:sz w:val="22"/>
                <w:szCs w:val="22"/>
                <w:lang w:eastAsia="en-GB"/>
              </w:rPr>
              <w:t>2010/11</w:t>
            </w:r>
          </w:p>
        </w:tc>
        <w:tc>
          <w:tcPr>
            <w:tcW w:w="1380" w:type="dxa"/>
            <w:tcBorders>
              <w:top w:val="single" w:sz="4" w:space="0" w:color="auto"/>
              <w:left w:val="nil"/>
              <w:bottom w:val="single" w:sz="4" w:space="0" w:color="auto"/>
              <w:right w:val="single" w:sz="4" w:space="0" w:color="auto"/>
            </w:tcBorders>
            <w:noWrap/>
            <w:vAlign w:val="bottom"/>
          </w:tcPr>
          <w:p w:rsidR="009B2910" w:rsidRPr="00DE485B" w:rsidRDefault="009B2910" w:rsidP="006256A1">
            <w:pPr>
              <w:jc w:val="center"/>
              <w:rPr>
                <w:rFonts w:cs="Arial"/>
                <w:b/>
                <w:bCs/>
                <w:lang w:eastAsia="en-GB"/>
              </w:rPr>
            </w:pPr>
            <w:r w:rsidRPr="00DE485B">
              <w:rPr>
                <w:rFonts w:cs="Arial"/>
                <w:b/>
                <w:bCs/>
                <w:sz w:val="22"/>
                <w:szCs w:val="22"/>
                <w:lang w:eastAsia="en-GB"/>
              </w:rPr>
              <w:t>2011/12</w:t>
            </w:r>
          </w:p>
        </w:tc>
        <w:tc>
          <w:tcPr>
            <w:tcW w:w="1580" w:type="dxa"/>
            <w:tcBorders>
              <w:top w:val="single" w:sz="4" w:space="0" w:color="auto"/>
              <w:left w:val="nil"/>
              <w:bottom w:val="single" w:sz="4" w:space="0" w:color="auto"/>
              <w:right w:val="single" w:sz="4" w:space="0" w:color="auto"/>
            </w:tcBorders>
            <w:noWrap/>
            <w:vAlign w:val="bottom"/>
          </w:tcPr>
          <w:p w:rsidR="009B2910" w:rsidRPr="00DE485B" w:rsidRDefault="009B2910" w:rsidP="006256A1">
            <w:pPr>
              <w:rPr>
                <w:rFonts w:cs="Arial"/>
                <w:b/>
                <w:bCs/>
                <w:lang w:eastAsia="en-GB"/>
              </w:rPr>
            </w:pPr>
            <w:r w:rsidRPr="00DE485B">
              <w:rPr>
                <w:rFonts w:cs="Arial"/>
                <w:b/>
                <w:bCs/>
                <w:sz w:val="22"/>
                <w:szCs w:val="22"/>
                <w:lang w:eastAsia="en-GB"/>
              </w:rPr>
              <w:t>Decade Change</w:t>
            </w:r>
          </w:p>
        </w:tc>
        <w:tc>
          <w:tcPr>
            <w:tcW w:w="1280" w:type="dxa"/>
            <w:tcBorders>
              <w:top w:val="single" w:sz="4" w:space="0" w:color="auto"/>
              <w:left w:val="nil"/>
              <w:bottom w:val="single" w:sz="4" w:space="0" w:color="auto"/>
              <w:right w:val="single" w:sz="4" w:space="0" w:color="auto"/>
            </w:tcBorders>
            <w:vAlign w:val="bottom"/>
          </w:tcPr>
          <w:p w:rsidR="009B2910" w:rsidRPr="00DE485B" w:rsidRDefault="009B2910" w:rsidP="006256A1">
            <w:pPr>
              <w:rPr>
                <w:rFonts w:cs="Arial"/>
                <w:b/>
                <w:bCs/>
                <w:lang w:eastAsia="en-GB"/>
              </w:rPr>
            </w:pPr>
            <w:r w:rsidRPr="00DE485B">
              <w:rPr>
                <w:rFonts w:cs="Arial"/>
                <w:b/>
                <w:bCs/>
                <w:sz w:val="22"/>
                <w:szCs w:val="22"/>
                <w:lang w:eastAsia="en-GB"/>
              </w:rPr>
              <w:t>2010/11 - 2011/12 Change</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noWrap/>
            <w:vAlign w:val="bottom"/>
          </w:tcPr>
          <w:p w:rsidR="009B2910" w:rsidRPr="00DE485B" w:rsidRDefault="009B2910" w:rsidP="006256A1">
            <w:pPr>
              <w:rPr>
                <w:rFonts w:cs="Arial"/>
                <w:lang w:eastAsia="en-GB"/>
              </w:rPr>
            </w:pPr>
            <w:r w:rsidRPr="00DE485B">
              <w:rPr>
                <w:rFonts w:cs="Arial"/>
                <w:sz w:val="22"/>
                <w:szCs w:val="22"/>
                <w:lang w:eastAsia="en-GB"/>
              </w:rPr>
              <w:t>Medicine &amp; dentistry</w:t>
            </w:r>
          </w:p>
        </w:tc>
        <w:tc>
          <w:tcPr>
            <w:tcW w:w="126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310</w:t>
            </w:r>
          </w:p>
        </w:tc>
        <w:tc>
          <w:tcPr>
            <w:tcW w:w="142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460</w:t>
            </w:r>
          </w:p>
        </w:tc>
        <w:tc>
          <w:tcPr>
            <w:tcW w:w="13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485</w:t>
            </w:r>
          </w:p>
        </w:tc>
        <w:tc>
          <w:tcPr>
            <w:tcW w:w="15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56%</w:t>
            </w:r>
          </w:p>
        </w:tc>
        <w:tc>
          <w:tcPr>
            <w:tcW w:w="12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5%</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noWrap/>
            <w:vAlign w:val="bottom"/>
          </w:tcPr>
          <w:p w:rsidR="009B2910" w:rsidRPr="00DE485B" w:rsidRDefault="009B2910" w:rsidP="006256A1">
            <w:pPr>
              <w:rPr>
                <w:rFonts w:cs="Arial"/>
                <w:lang w:eastAsia="en-GB"/>
              </w:rPr>
            </w:pPr>
            <w:r w:rsidRPr="00DE485B">
              <w:rPr>
                <w:rFonts w:cs="Arial"/>
                <w:sz w:val="22"/>
                <w:szCs w:val="22"/>
                <w:lang w:eastAsia="en-GB"/>
              </w:rPr>
              <w:t>Subjects allied to medicine</w:t>
            </w:r>
          </w:p>
        </w:tc>
        <w:tc>
          <w:tcPr>
            <w:tcW w:w="126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2,610</w:t>
            </w:r>
          </w:p>
        </w:tc>
        <w:tc>
          <w:tcPr>
            <w:tcW w:w="142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2,660</w:t>
            </w:r>
          </w:p>
        </w:tc>
        <w:tc>
          <w:tcPr>
            <w:tcW w:w="13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2,495</w:t>
            </w:r>
          </w:p>
        </w:tc>
        <w:tc>
          <w:tcPr>
            <w:tcW w:w="15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-4%</w:t>
            </w:r>
          </w:p>
        </w:tc>
        <w:tc>
          <w:tcPr>
            <w:tcW w:w="12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-6%</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noWrap/>
            <w:vAlign w:val="bottom"/>
          </w:tcPr>
          <w:p w:rsidR="009B2910" w:rsidRPr="00DE485B" w:rsidRDefault="009B2910" w:rsidP="006256A1">
            <w:pPr>
              <w:rPr>
                <w:rFonts w:cs="Arial"/>
                <w:lang w:eastAsia="en-GB"/>
              </w:rPr>
            </w:pPr>
            <w:r w:rsidRPr="00DE485B">
              <w:rPr>
                <w:rFonts w:cs="Arial"/>
                <w:sz w:val="22"/>
                <w:szCs w:val="22"/>
                <w:lang w:eastAsia="en-GB"/>
              </w:rPr>
              <w:t>Agriculture &amp; related subjects</w:t>
            </w:r>
          </w:p>
        </w:tc>
        <w:tc>
          <w:tcPr>
            <w:tcW w:w="126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150</w:t>
            </w:r>
          </w:p>
        </w:tc>
        <w:tc>
          <w:tcPr>
            <w:tcW w:w="142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165</w:t>
            </w:r>
          </w:p>
        </w:tc>
        <w:tc>
          <w:tcPr>
            <w:tcW w:w="13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155</w:t>
            </w:r>
          </w:p>
        </w:tc>
        <w:tc>
          <w:tcPr>
            <w:tcW w:w="15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3%</w:t>
            </w:r>
          </w:p>
        </w:tc>
        <w:tc>
          <w:tcPr>
            <w:tcW w:w="12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-6%</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shd w:val="clear" w:color="000000" w:fill="BFBFBF"/>
            <w:noWrap/>
            <w:vAlign w:val="bottom"/>
          </w:tcPr>
          <w:p w:rsidR="009B2910" w:rsidRPr="00DE485B" w:rsidRDefault="009B2910" w:rsidP="006256A1">
            <w:pPr>
              <w:rPr>
                <w:rFonts w:cs="Arial"/>
                <w:lang w:eastAsia="en-GB"/>
              </w:rPr>
            </w:pPr>
            <w:r w:rsidRPr="00DE485B">
              <w:rPr>
                <w:rFonts w:cs="Arial"/>
                <w:sz w:val="22"/>
                <w:szCs w:val="22"/>
                <w:lang w:eastAsia="en-GB"/>
              </w:rPr>
              <w:t>Biological sciences</w:t>
            </w:r>
          </w:p>
        </w:tc>
        <w:tc>
          <w:tcPr>
            <w:tcW w:w="126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6256A1">
            <w:pPr>
              <w:jc w:val="center"/>
              <w:rPr>
                <w:rFonts w:cs="Arial"/>
                <w:lang w:eastAsia="en-GB"/>
              </w:rPr>
            </w:pPr>
            <w:r w:rsidRPr="00DE485B">
              <w:rPr>
                <w:rFonts w:cs="Arial"/>
                <w:sz w:val="22"/>
                <w:szCs w:val="22"/>
                <w:lang w:eastAsia="en-GB"/>
              </w:rPr>
              <w:t>580</w:t>
            </w:r>
          </w:p>
        </w:tc>
        <w:tc>
          <w:tcPr>
            <w:tcW w:w="142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6256A1">
            <w:pPr>
              <w:jc w:val="center"/>
              <w:rPr>
                <w:rFonts w:cs="Arial"/>
                <w:lang w:eastAsia="en-GB"/>
              </w:rPr>
            </w:pPr>
            <w:r w:rsidRPr="00DE485B">
              <w:rPr>
                <w:rFonts w:cs="Arial"/>
                <w:sz w:val="22"/>
                <w:szCs w:val="22"/>
                <w:lang w:eastAsia="en-GB"/>
              </w:rPr>
              <w:t>730</w:t>
            </w:r>
          </w:p>
        </w:tc>
        <w:tc>
          <w:tcPr>
            <w:tcW w:w="138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6256A1">
            <w:pPr>
              <w:jc w:val="center"/>
              <w:rPr>
                <w:rFonts w:cs="Arial"/>
                <w:lang w:eastAsia="en-GB"/>
              </w:rPr>
            </w:pPr>
            <w:r w:rsidRPr="00DE485B">
              <w:rPr>
                <w:rFonts w:cs="Arial"/>
                <w:sz w:val="22"/>
                <w:szCs w:val="22"/>
                <w:lang w:eastAsia="en-GB"/>
              </w:rPr>
              <w:t>960</w:t>
            </w:r>
          </w:p>
        </w:tc>
        <w:tc>
          <w:tcPr>
            <w:tcW w:w="158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6256A1">
            <w:pPr>
              <w:jc w:val="center"/>
              <w:rPr>
                <w:rFonts w:cs="Arial"/>
                <w:lang w:eastAsia="en-GB"/>
              </w:rPr>
            </w:pPr>
            <w:r w:rsidRPr="00DE485B">
              <w:rPr>
                <w:rFonts w:cs="Arial"/>
                <w:sz w:val="22"/>
                <w:szCs w:val="22"/>
                <w:lang w:eastAsia="en-GB"/>
              </w:rPr>
              <w:t>66%</w:t>
            </w:r>
          </w:p>
        </w:tc>
        <w:tc>
          <w:tcPr>
            <w:tcW w:w="128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6256A1">
            <w:pPr>
              <w:jc w:val="center"/>
              <w:rPr>
                <w:rFonts w:cs="Arial"/>
                <w:lang w:eastAsia="en-GB"/>
              </w:rPr>
            </w:pPr>
            <w:r w:rsidRPr="00DE485B">
              <w:rPr>
                <w:rFonts w:cs="Arial"/>
                <w:sz w:val="22"/>
                <w:szCs w:val="22"/>
                <w:lang w:eastAsia="en-GB"/>
              </w:rPr>
              <w:t>32%</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shd w:val="clear" w:color="000000" w:fill="BFBFBF"/>
            <w:noWrap/>
            <w:vAlign w:val="bottom"/>
          </w:tcPr>
          <w:p w:rsidR="009B2910" w:rsidRPr="00DE485B" w:rsidRDefault="009B2910" w:rsidP="006256A1">
            <w:pPr>
              <w:rPr>
                <w:rFonts w:cs="Arial"/>
                <w:lang w:eastAsia="en-GB"/>
              </w:rPr>
            </w:pPr>
            <w:r w:rsidRPr="00DE485B">
              <w:rPr>
                <w:rFonts w:cs="Arial"/>
                <w:sz w:val="22"/>
                <w:szCs w:val="22"/>
                <w:lang w:eastAsia="en-GB"/>
              </w:rPr>
              <w:t>Physical sciences</w:t>
            </w:r>
            <w:r>
              <w:rPr>
                <w:rFonts w:cs="Arial"/>
                <w:sz w:val="22"/>
                <w:szCs w:val="22"/>
                <w:lang w:eastAsia="en-GB"/>
              </w:rPr>
              <w:t>*</w:t>
            </w:r>
          </w:p>
        </w:tc>
        <w:tc>
          <w:tcPr>
            <w:tcW w:w="126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6256A1">
            <w:pPr>
              <w:jc w:val="center"/>
              <w:rPr>
                <w:rFonts w:cs="Arial"/>
                <w:lang w:eastAsia="en-GB"/>
              </w:rPr>
            </w:pPr>
            <w:r w:rsidRPr="00DE485B">
              <w:rPr>
                <w:rFonts w:cs="Arial"/>
                <w:sz w:val="22"/>
                <w:szCs w:val="22"/>
                <w:lang w:eastAsia="en-GB"/>
              </w:rPr>
              <w:t>465</w:t>
            </w:r>
          </w:p>
        </w:tc>
        <w:tc>
          <w:tcPr>
            <w:tcW w:w="142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6256A1">
            <w:pPr>
              <w:jc w:val="center"/>
              <w:rPr>
                <w:rFonts w:cs="Arial"/>
                <w:lang w:eastAsia="en-GB"/>
              </w:rPr>
            </w:pPr>
            <w:r w:rsidRPr="00DE485B">
              <w:rPr>
                <w:rFonts w:cs="Arial"/>
                <w:sz w:val="22"/>
                <w:szCs w:val="22"/>
                <w:lang w:eastAsia="en-GB"/>
              </w:rPr>
              <w:t>485</w:t>
            </w:r>
          </w:p>
        </w:tc>
        <w:tc>
          <w:tcPr>
            <w:tcW w:w="138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6256A1">
            <w:pPr>
              <w:jc w:val="center"/>
              <w:rPr>
                <w:rFonts w:cs="Arial"/>
                <w:lang w:eastAsia="en-GB"/>
              </w:rPr>
            </w:pPr>
            <w:r w:rsidRPr="00DE485B">
              <w:rPr>
                <w:rFonts w:cs="Arial"/>
                <w:sz w:val="22"/>
                <w:szCs w:val="22"/>
                <w:lang w:eastAsia="en-GB"/>
              </w:rPr>
              <w:t>400</w:t>
            </w:r>
          </w:p>
        </w:tc>
        <w:tc>
          <w:tcPr>
            <w:tcW w:w="158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6256A1">
            <w:pPr>
              <w:jc w:val="center"/>
              <w:rPr>
                <w:rFonts w:cs="Arial"/>
                <w:lang w:eastAsia="en-GB"/>
              </w:rPr>
            </w:pPr>
            <w:r w:rsidRPr="00DE485B">
              <w:rPr>
                <w:rFonts w:cs="Arial"/>
                <w:sz w:val="22"/>
                <w:szCs w:val="22"/>
                <w:lang w:eastAsia="en-GB"/>
              </w:rPr>
              <w:t>-14%</w:t>
            </w:r>
          </w:p>
        </w:tc>
        <w:tc>
          <w:tcPr>
            <w:tcW w:w="128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6256A1">
            <w:pPr>
              <w:jc w:val="center"/>
              <w:rPr>
                <w:rFonts w:cs="Arial"/>
                <w:lang w:eastAsia="en-GB"/>
              </w:rPr>
            </w:pPr>
            <w:r w:rsidRPr="00DE485B">
              <w:rPr>
                <w:rFonts w:cs="Arial"/>
                <w:sz w:val="22"/>
                <w:szCs w:val="22"/>
                <w:lang w:eastAsia="en-GB"/>
              </w:rPr>
              <w:t>-18%</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shd w:val="clear" w:color="000000" w:fill="BFBFBF"/>
            <w:noWrap/>
            <w:vAlign w:val="bottom"/>
          </w:tcPr>
          <w:p w:rsidR="009B2910" w:rsidRPr="00DE485B" w:rsidRDefault="009B2910" w:rsidP="006256A1">
            <w:pPr>
              <w:rPr>
                <w:rFonts w:cs="Arial"/>
                <w:lang w:eastAsia="en-GB"/>
              </w:rPr>
            </w:pPr>
            <w:r w:rsidRPr="00DE485B">
              <w:rPr>
                <w:rFonts w:cs="Arial"/>
                <w:sz w:val="22"/>
                <w:szCs w:val="22"/>
                <w:lang w:eastAsia="en-GB"/>
              </w:rPr>
              <w:t>Mathematical sciences</w:t>
            </w:r>
          </w:p>
        </w:tc>
        <w:tc>
          <w:tcPr>
            <w:tcW w:w="126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6256A1">
            <w:pPr>
              <w:jc w:val="center"/>
              <w:rPr>
                <w:rFonts w:cs="Arial"/>
                <w:lang w:eastAsia="en-GB"/>
              </w:rPr>
            </w:pPr>
            <w:r w:rsidRPr="00DE485B">
              <w:rPr>
                <w:rFonts w:cs="Arial"/>
                <w:sz w:val="22"/>
                <w:szCs w:val="22"/>
                <w:lang w:eastAsia="en-GB"/>
              </w:rPr>
              <w:t>115</w:t>
            </w:r>
          </w:p>
        </w:tc>
        <w:tc>
          <w:tcPr>
            <w:tcW w:w="142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6256A1">
            <w:pPr>
              <w:jc w:val="center"/>
              <w:rPr>
                <w:rFonts w:cs="Arial"/>
                <w:lang w:eastAsia="en-GB"/>
              </w:rPr>
            </w:pPr>
            <w:r w:rsidRPr="00DE485B">
              <w:rPr>
                <w:rFonts w:cs="Arial"/>
                <w:sz w:val="22"/>
                <w:szCs w:val="22"/>
                <w:lang w:eastAsia="en-GB"/>
              </w:rPr>
              <w:t>75</w:t>
            </w:r>
          </w:p>
        </w:tc>
        <w:tc>
          <w:tcPr>
            <w:tcW w:w="138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6256A1">
            <w:pPr>
              <w:jc w:val="center"/>
              <w:rPr>
                <w:rFonts w:cs="Arial"/>
                <w:lang w:eastAsia="en-GB"/>
              </w:rPr>
            </w:pPr>
            <w:r w:rsidRPr="00DE485B">
              <w:rPr>
                <w:rFonts w:cs="Arial"/>
                <w:sz w:val="22"/>
                <w:szCs w:val="22"/>
                <w:lang w:eastAsia="en-GB"/>
              </w:rPr>
              <w:t>80</w:t>
            </w:r>
          </w:p>
        </w:tc>
        <w:tc>
          <w:tcPr>
            <w:tcW w:w="158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6256A1">
            <w:pPr>
              <w:jc w:val="center"/>
              <w:rPr>
                <w:rFonts w:cs="Arial"/>
                <w:lang w:eastAsia="en-GB"/>
              </w:rPr>
            </w:pPr>
            <w:r w:rsidRPr="00DE485B">
              <w:rPr>
                <w:rFonts w:cs="Arial"/>
                <w:sz w:val="22"/>
                <w:szCs w:val="22"/>
                <w:lang w:eastAsia="en-GB"/>
              </w:rPr>
              <w:t>-30%</w:t>
            </w:r>
          </w:p>
        </w:tc>
        <w:tc>
          <w:tcPr>
            <w:tcW w:w="128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6256A1">
            <w:pPr>
              <w:jc w:val="center"/>
              <w:rPr>
                <w:rFonts w:cs="Arial"/>
                <w:lang w:eastAsia="en-GB"/>
              </w:rPr>
            </w:pPr>
            <w:r w:rsidRPr="00DE485B">
              <w:rPr>
                <w:rFonts w:cs="Arial"/>
                <w:sz w:val="22"/>
                <w:szCs w:val="22"/>
                <w:lang w:eastAsia="en-GB"/>
              </w:rPr>
              <w:t>7%</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shd w:val="clear" w:color="000000" w:fill="BFBFBF"/>
            <w:noWrap/>
            <w:vAlign w:val="bottom"/>
          </w:tcPr>
          <w:p w:rsidR="009B2910" w:rsidRPr="00DE485B" w:rsidRDefault="009B2910" w:rsidP="006256A1">
            <w:pPr>
              <w:rPr>
                <w:rFonts w:cs="Arial"/>
                <w:lang w:eastAsia="en-GB"/>
              </w:rPr>
            </w:pPr>
            <w:r w:rsidRPr="00DE485B">
              <w:rPr>
                <w:rFonts w:cs="Arial"/>
                <w:sz w:val="22"/>
                <w:szCs w:val="22"/>
                <w:lang w:eastAsia="en-GB"/>
              </w:rPr>
              <w:t>Computer science</w:t>
            </w:r>
          </w:p>
        </w:tc>
        <w:tc>
          <w:tcPr>
            <w:tcW w:w="126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6256A1">
            <w:pPr>
              <w:jc w:val="center"/>
              <w:rPr>
                <w:rFonts w:cs="Arial"/>
                <w:lang w:eastAsia="en-GB"/>
              </w:rPr>
            </w:pPr>
            <w:r w:rsidRPr="00DE485B">
              <w:rPr>
                <w:rFonts w:cs="Arial"/>
                <w:sz w:val="22"/>
                <w:szCs w:val="22"/>
                <w:lang w:eastAsia="en-GB"/>
              </w:rPr>
              <w:t>965</w:t>
            </w:r>
          </w:p>
        </w:tc>
        <w:tc>
          <w:tcPr>
            <w:tcW w:w="142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6256A1">
            <w:pPr>
              <w:jc w:val="center"/>
              <w:rPr>
                <w:rFonts w:cs="Arial"/>
                <w:lang w:eastAsia="en-GB"/>
              </w:rPr>
            </w:pPr>
            <w:r w:rsidRPr="00DE485B">
              <w:rPr>
                <w:rFonts w:cs="Arial"/>
                <w:sz w:val="22"/>
                <w:szCs w:val="22"/>
                <w:lang w:eastAsia="en-GB"/>
              </w:rPr>
              <w:t>570</w:t>
            </w:r>
          </w:p>
        </w:tc>
        <w:tc>
          <w:tcPr>
            <w:tcW w:w="138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6256A1">
            <w:pPr>
              <w:jc w:val="center"/>
              <w:rPr>
                <w:rFonts w:cs="Arial"/>
                <w:lang w:eastAsia="en-GB"/>
              </w:rPr>
            </w:pPr>
            <w:r w:rsidRPr="00DE485B">
              <w:rPr>
                <w:rFonts w:cs="Arial"/>
                <w:sz w:val="22"/>
                <w:szCs w:val="22"/>
                <w:lang w:eastAsia="en-GB"/>
              </w:rPr>
              <w:t>720</w:t>
            </w:r>
          </w:p>
        </w:tc>
        <w:tc>
          <w:tcPr>
            <w:tcW w:w="158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6256A1">
            <w:pPr>
              <w:jc w:val="center"/>
              <w:rPr>
                <w:rFonts w:cs="Arial"/>
                <w:lang w:eastAsia="en-GB"/>
              </w:rPr>
            </w:pPr>
            <w:r w:rsidRPr="00DE485B">
              <w:rPr>
                <w:rFonts w:cs="Arial"/>
                <w:sz w:val="22"/>
                <w:szCs w:val="22"/>
                <w:lang w:eastAsia="en-GB"/>
              </w:rPr>
              <w:t>-25%</w:t>
            </w:r>
          </w:p>
        </w:tc>
        <w:tc>
          <w:tcPr>
            <w:tcW w:w="128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6256A1">
            <w:pPr>
              <w:jc w:val="center"/>
              <w:rPr>
                <w:rFonts w:cs="Arial"/>
                <w:lang w:eastAsia="en-GB"/>
              </w:rPr>
            </w:pPr>
            <w:r w:rsidRPr="00DE485B">
              <w:rPr>
                <w:rFonts w:cs="Arial"/>
                <w:sz w:val="22"/>
                <w:szCs w:val="22"/>
                <w:lang w:eastAsia="en-GB"/>
              </w:rPr>
              <w:t>26%</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shd w:val="clear" w:color="000000" w:fill="BFBFBF"/>
            <w:noWrap/>
            <w:vAlign w:val="bottom"/>
          </w:tcPr>
          <w:p w:rsidR="009B2910" w:rsidRPr="00DE485B" w:rsidRDefault="009B2910" w:rsidP="006256A1">
            <w:pPr>
              <w:rPr>
                <w:rFonts w:cs="Arial"/>
                <w:lang w:eastAsia="en-GB"/>
              </w:rPr>
            </w:pPr>
            <w:r w:rsidRPr="00DE485B">
              <w:rPr>
                <w:rFonts w:cs="Arial"/>
                <w:sz w:val="22"/>
                <w:szCs w:val="22"/>
                <w:lang w:eastAsia="en-GB"/>
              </w:rPr>
              <w:t>Engineering &amp; technology</w:t>
            </w:r>
          </w:p>
        </w:tc>
        <w:tc>
          <w:tcPr>
            <w:tcW w:w="126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6256A1">
            <w:pPr>
              <w:jc w:val="center"/>
              <w:rPr>
                <w:rFonts w:cs="Arial"/>
                <w:lang w:eastAsia="en-GB"/>
              </w:rPr>
            </w:pPr>
            <w:r w:rsidRPr="00DE485B">
              <w:rPr>
                <w:rFonts w:cs="Arial"/>
                <w:sz w:val="22"/>
                <w:szCs w:val="22"/>
                <w:lang w:eastAsia="en-GB"/>
              </w:rPr>
              <w:t>595</w:t>
            </w:r>
          </w:p>
        </w:tc>
        <w:tc>
          <w:tcPr>
            <w:tcW w:w="142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6256A1">
            <w:pPr>
              <w:jc w:val="center"/>
              <w:rPr>
                <w:rFonts w:cs="Arial"/>
                <w:lang w:eastAsia="en-GB"/>
              </w:rPr>
            </w:pPr>
            <w:r w:rsidRPr="00DE485B">
              <w:rPr>
                <w:rFonts w:cs="Arial"/>
                <w:sz w:val="22"/>
                <w:szCs w:val="22"/>
                <w:lang w:eastAsia="en-GB"/>
              </w:rPr>
              <w:t>840</w:t>
            </w:r>
          </w:p>
        </w:tc>
        <w:tc>
          <w:tcPr>
            <w:tcW w:w="138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6256A1">
            <w:pPr>
              <w:jc w:val="center"/>
              <w:rPr>
                <w:rFonts w:cs="Arial"/>
                <w:lang w:eastAsia="en-GB"/>
              </w:rPr>
            </w:pPr>
            <w:r w:rsidRPr="00DE485B">
              <w:rPr>
                <w:rFonts w:cs="Arial"/>
                <w:sz w:val="22"/>
                <w:szCs w:val="22"/>
                <w:lang w:eastAsia="en-GB"/>
              </w:rPr>
              <w:t>815</w:t>
            </w:r>
          </w:p>
        </w:tc>
        <w:tc>
          <w:tcPr>
            <w:tcW w:w="158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6256A1">
            <w:pPr>
              <w:jc w:val="center"/>
              <w:rPr>
                <w:rFonts w:cs="Arial"/>
                <w:lang w:eastAsia="en-GB"/>
              </w:rPr>
            </w:pPr>
            <w:r w:rsidRPr="00DE485B">
              <w:rPr>
                <w:rFonts w:cs="Arial"/>
                <w:sz w:val="22"/>
                <w:szCs w:val="22"/>
                <w:lang w:eastAsia="en-GB"/>
              </w:rPr>
              <w:t>37%</w:t>
            </w:r>
          </w:p>
        </w:tc>
        <w:tc>
          <w:tcPr>
            <w:tcW w:w="128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6256A1">
            <w:pPr>
              <w:jc w:val="center"/>
              <w:rPr>
                <w:rFonts w:cs="Arial"/>
                <w:lang w:eastAsia="en-GB"/>
              </w:rPr>
            </w:pPr>
            <w:r w:rsidRPr="00DE485B">
              <w:rPr>
                <w:rFonts w:cs="Arial"/>
                <w:sz w:val="22"/>
                <w:szCs w:val="22"/>
                <w:lang w:eastAsia="en-GB"/>
              </w:rPr>
              <w:t>-3%</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noWrap/>
            <w:vAlign w:val="bottom"/>
          </w:tcPr>
          <w:p w:rsidR="009B2910" w:rsidRPr="00DE485B" w:rsidRDefault="009B2910" w:rsidP="006256A1">
            <w:pPr>
              <w:rPr>
                <w:rFonts w:cs="Arial"/>
                <w:lang w:eastAsia="en-GB"/>
              </w:rPr>
            </w:pPr>
            <w:r w:rsidRPr="00DE485B">
              <w:rPr>
                <w:rFonts w:cs="Arial"/>
                <w:sz w:val="22"/>
                <w:szCs w:val="22"/>
                <w:lang w:eastAsia="en-GB"/>
              </w:rPr>
              <w:t>Arch., building &amp; planning</w:t>
            </w:r>
          </w:p>
        </w:tc>
        <w:tc>
          <w:tcPr>
            <w:tcW w:w="126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395</w:t>
            </w:r>
          </w:p>
        </w:tc>
        <w:tc>
          <w:tcPr>
            <w:tcW w:w="142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695</w:t>
            </w:r>
          </w:p>
        </w:tc>
        <w:tc>
          <w:tcPr>
            <w:tcW w:w="13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840</w:t>
            </w:r>
          </w:p>
        </w:tc>
        <w:tc>
          <w:tcPr>
            <w:tcW w:w="15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113%</w:t>
            </w:r>
          </w:p>
        </w:tc>
        <w:tc>
          <w:tcPr>
            <w:tcW w:w="12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21%</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noWrap/>
            <w:vAlign w:val="bottom"/>
          </w:tcPr>
          <w:p w:rsidR="009B2910" w:rsidRPr="00DE485B" w:rsidRDefault="009B2910" w:rsidP="006256A1">
            <w:pPr>
              <w:rPr>
                <w:rFonts w:cs="Arial"/>
                <w:lang w:eastAsia="en-GB"/>
              </w:rPr>
            </w:pPr>
            <w:r w:rsidRPr="00DE485B">
              <w:rPr>
                <w:rFonts w:cs="Arial"/>
                <w:sz w:val="22"/>
                <w:szCs w:val="22"/>
                <w:lang w:eastAsia="en-GB"/>
              </w:rPr>
              <w:t>Social studies</w:t>
            </w:r>
            <w:r>
              <w:rPr>
                <w:rFonts w:cs="Arial"/>
                <w:sz w:val="22"/>
                <w:szCs w:val="22"/>
                <w:lang w:eastAsia="en-GB"/>
              </w:rPr>
              <w:t>*</w:t>
            </w:r>
          </w:p>
        </w:tc>
        <w:tc>
          <w:tcPr>
            <w:tcW w:w="126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1,010</w:t>
            </w:r>
          </w:p>
        </w:tc>
        <w:tc>
          <w:tcPr>
            <w:tcW w:w="142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1,455</w:t>
            </w:r>
          </w:p>
        </w:tc>
        <w:tc>
          <w:tcPr>
            <w:tcW w:w="13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1,555</w:t>
            </w:r>
          </w:p>
        </w:tc>
        <w:tc>
          <w:tcPr>
            <w:tcW w:w="15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54%</w:t>
            </w:r>
          </w:p>
        </w:tc>
        <w:tc>
          <w:tcPr>
            <w:tcW w:w="12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7%</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noWrap/>
            <w:vAlign w:val="bottom"/>
          </w:tcPr>
          <w:p w:rsidR="009B2910" w:rsidRPr="00DE485B" w:rsidRDefault="009B2910" w:rsidP="006256A1">
            <w:pPr>
              <w:rPr>
                <w:rFonts w:cs="Arial"/>
                <w:lang w:eastAsia="en-GB"/>
              </w:rPr>
            </w:pPr>
            <w:r w:rsidRPr="00DE485B">
              <w:rPr>
                <w:rFonts w:cs="Arial"/>
                <w:sz w:val="22"/>
                <w:szCs w:val="22"/>
                <w:lang w:eastAsia="en-GB"/>
              </w:rPr>
              <w:t>Law</w:t>
            </w:r>
          </w:p>
        </w:tc>
        <w:tc>
          <w:tcPr>
            <w:tcW w:w="126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320</w:t>
            </w:r>
          </w:p>
        </w:tc>
        <w:tc>
          <w:tcPr>
            <w:tcW w:w="142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730</w:t>
            </w:r>
          </w:p>
        </w:tc>
        <w:tc>
          <w:tcPr>
            <w:tcW w:w="13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815</w:t>
            </w:r>
          </w:p>
        </w:tc>
        <w:tc>
          <w:tcPr>
            <w:tcW w:w="15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155%</w:t>
            </w:r>
          </w:p>
        </w:tc>
        <w:tc>
          <w:tcPr>
            <w:tcW w:w="12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12%</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noWrap/>
            <w:vAlign w:val="bottom"/>
          </w:tcPr>
          <w:p w:rsidR="009B2910" w:rsidRPr="00DE485B" w:rsidRDefault="009B2910" w:rsidP="006256A1">
            <w:pPr>
              <w:rPr>
                <w:rFonts w:cs="Arial"/>
                <w:lang w:eastAsia="en-GB"/>
              </w:rPr>
            </w:pPr>
            <w:r w:rsidRPr="00DE485B">
              <w:rPr>
                <w:rFonts w:cs="Arial"/>
                <w:sz w:val="22"/>
                <w:szCs w:val="22"/>
                <w:lang w:eastAsia="en-GB"/>
              </w:rPr>
              <w:t>Business &amp; admin</w:t>
            </w:r>
          </w:p>
        </w:tc>
        <w:tc>
          <w:tcPr>
            <w:tcW w:w="126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1,860</w:t>
            </w:r>
          </w:p>
        </w:tc>
        <w:tc>
          <w:tcPr>
            <w:tcW w:w="142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2,750</w:t>
            </w:r>
          </w:p>
        </w:tc>
        <w:tc>
          <w:tcPr>
            <w:tcW w:w="13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3,120</w:t>
            </w:r>
          </w:p>
        </w:tc>
        <w:tc>
          <w:tcPr>
            <w:tcW w:w="15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68%</w:t>
            </w:r>
          </w:p>
        </w:tc>
        <w:tc>
          <w:tcPr>
            <w:tcW w:w="12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13%</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noWrap/>
            <w:vAlign w:val="bottom"/>
          </w:tcPr>
          <w:p w:rsidR="009B2910" w:rsidRPr="00DE485B" w:rsidRDefault="009B2910" w:rsidP="006256A1">
            <w:pPr>
              <w:rPr>
                <w:rFonts w:cs="Arial"/>
                <w:lang w:eastAsia="en-GB"/>
              </w:rPr>
            </w:pPr>
            <w:r w:rsidRPr="00DE485B">
              <w:rPr>
                <w:rFonts w:cs="Arial"/>
                <w:sz w:val="22"/>
                <w:szCs w:val="22"/>
                <w:lang w:eastAsia="en-GB"/>
              </w:rPr>
              <w:t>Mass communications</w:t>
            </w:r>
          </w:p>
        </w:tc>
        <w:tc>
          <w:tcPr>
            <w:tcW w:w="126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280</w:t>
            </w:r>
          </w:p>
        </w:tc>
        <w:tc>
          <w:tcPr>
            <w:tcW w:w="142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310</w:t>
            </w:r>
          </w:p>
        </w:tc>
        <w:tc>
          <w:tcPr>
            <w:tcW w:w="13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385</w:t>
            </w:r>
          </w:p>
        </w:tc>
        <w:tc>
          <w:tcPr>
            <w:tcW w:w="15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38%</w:t>
            </w:r>
          </w:p>
        </w:tc>
        <w:tc>
          <w:tcPr>
            <w:tcW w:w="12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24%</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noWrap/>
            <w:vAlign w:val="bottom"/>
          </w:tcPr>
          <w:p w:rsidR="009B2910" w:rsidRPr="00DE485B" w:rsidRDefault="009B2910" w:rsidP="006256A1">
            <w:pPr>
              <w:rPr>
                <w:rFonts w:cs="Arial"/>
                <w:lang w:eastAsia="en-GB"/>
              </w:rPr>
            </w:pPr>
            <w:r w:rsidRPr="00DE485B">
              <w:rPr>
                <w:rFonts w:cs="Arial"/>
                <w:sz w:val="22"/>
                <w:szCs w:val="22"/>
                <w:lang w:eastAsia="en-GB"/>
              </w:rPr>
              <w:t>Languages</w:t>
            </w:r>
          </w:p>
        </w:tc>
        <w:tc>
          <w:tcPr>
            <w:tcW w:w="126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490</w:t>
            </w:r>
          </w:p>
        </w:tc>
        <w:tc>
          <w:tcPr>
            <w:tcW w:w="142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615</w:t>
            </w:r>
          </w:p>
        </w:tc>
        <w:tc>
          <w:tcPr>
            <w:tcW w:w="13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580</w:t>
            </w:r>
          </w:p>
        </w:tc>
        <w:tc>
          <w:tcPr>
            <w:tcW w:w="15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18%</w:t>
            </w:r>
          </w:p>
        </w:tc>
        <w:tc>
          <w:tcPr>
            <w:tcW w:w="12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-6%</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noWrap/>
            <w:vAlign w:val="bottom"/>
          </w:tcPr>
          <w:p w:rsidR="009B2910" w:rsidRPr="00DE485B" w:rsidRDefault="009B2910" w:rsidP="006256A1">
            <w:pPr>
              <w:rPr>
                <w:rFonts w:cs="Arial"/>
                <w:lang w:eastAsia="en-GB"/>
              </w:rPr>
            </w:pPr>
            <w:r w:rsidRPr="00DE485B">
              <w:rPr>
                <w:rFonts w:cs="Arial"/>
                <w:sz w:val="22"/>
                <w:szCs w:val="22"/>
                <w:lang w:eastAsia="en-GB"/>
              </w:rPr>
              <w:t>History and philosophy</w:t>
            </w:r>
          </w:p>
        </w:tc>
        <w:tc>
          <w:tcPr>
            <w:tcW w:w="126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260</w:t>
            </w:r>
          </w:p>
        </w:tc>
        <w:tc>
          <w:tcPr>
            <w:tcW w:w="142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425</w:t>
            </w:r>
          </w:p>
        </w:tc>
        <w:tc>
          <w:tcPr>
            <w:tcW w:w="13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425</w:t>
            </w:r>
          </w:p>
        </w:tc>
        <w:tc>
          <w:tcPr>
            <w:tcW w:w="15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63%</w:t>
            </w:r>
          </w:p>
        </w:tc>
        <w:tc>
          <w:tcPr>
            <w:tcW w:w="12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0%</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noWrap/>
            <w:vAlign w:val="bottom"/>
          </w:tcPr>
          <w:p w:rsidR="009B2910" w:rsidRPr="00DE485B" w:rsidRDefault="009B2910" w:rsidP="006256A1">
            <w:pPr>
              <w:rPr>
                <w:rFonts w:cs="Arial"/>
                <w:lang w:eastAsia="en-GB"/>
              </w:rPr>
            </w:pPr>
            <w:r w:rsidRPr="00DE485B">
              <w:rPr>
                <w:rFonts w:cs="Arial"/>
                <w:sz w:val="22"/>
                <w:szCs w:val="22"/>
                <w:lang w:eastAsia="en-GB"/>
              </w:rPr>
              <w:t>Creative arts &amp; design</w:t>
            </w:r>
          </w:p>
        </w:tc>
        <w:tc>
          <w:tcPr>
            <w:tcW w:w="126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505</w:t>
            </w:r>
          </w:p>
        </w:tc>
        <w:tc>
          <w:tcPr>
            <w:tcW w:w="142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560</w:t>
            </w:r>
          </w:p>
        </w:tc>
        <w:tc>
          <w:tcPr>
            <w:tcW w:w="13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655</w:t>
            </w:r>
          </w:p>
        </w:tc>
        <w:tc>
          <w:tcPr>
            <w:tcW w:w="15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30%</w:t>
            </w:r>
          </w:p>
        </w:tc>
        <w:tc>
          <w:tcPr>
            <w:tcW w:w="12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17%</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noWrap/>
            <w:vAlign w:val="bottom"/>
          </w:tcPr>
          <w:p w:rsidR="009B2910" w:rsidRPr="00DE485B" w:rsidRDefault="009B2910" w:rsidP="006256A1">
            <w:pPr>
              <w:rPr>
                <w:rFonts w:cs="Arial"/>
                <w:lang w:eastAsia="en-GB"/>
              </w:rPr>
            </w:pPr>
            <w:r w:rsidRPr="00DE485B">
              <w:rPr>
                <w:rFonts w:cs="Arial"/>
                <w:sz w:val="22"/>
                <w:szCs w:val="22"/>
                <w:lang w:eastAsia="en-GB"/>
              </w:rPr>
              <w:t>Education</w:t>
            </w:r>
          </w:p>
        </w:tc>
        <w:tc>
          <w:tcPr>
            <w:tcW w:w="126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1,265</w:t>
            </w:r>
          </w:p>
        </w:tc>
        <w:tc>
          <w:tcPr>
            <w:tcW w:w="142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1,415</w:t>
            </w:r>
          </w:p>
        </w:tc>
        <w:tc>
          <w:tcPr>
            <w:tcW w:w="13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1,585</w:t>
            </w:r>
          </w:p>
        </w:tc>
        <w:tc>
          <w:tcPr>
            <w:tcW w:w="15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25%</w:t>
            </w:r>
          </w:p>
        </w:tc>
        <w:tc>
          <w:tcPr>
            <w:tcW w:w="12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12%</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noWrap/>
            <w:vAlign w:val="bottom"/>
          </w:tcPr>
          <w:p w:rsidR="009B2910" w:rsidRPr="00DE485B" w:rsidRDefault="009B2910" w:rsidP="006256A1">
            <w:pPr>
              <w:rPr>
                <w:rFonts w:cs="Arial"/>
                <w:lang w:eastAsia="en-GB"/>
              </w:rPr>
            </w:pPr>
            <w:r w:rsidRPr="00DE485B">
              <w:rPr>
                <w:rFonts w:cs="Arial"/>
                <w:sz w:val="22"/>
                <w:szCs w:val="22"/>
                <w:lang w:eastAsia="en-GB"/>
              </w:rPr>
              <w:t>Combined</w:t>
            </w:r>
            <w:r>
              <w:rPr>
                <w:rStyle w:val="FootnoteReference"/>
                <w:rFonts w:cs="Arial"/>
                <w:sz w:val="22"/>
                <w:szCs w:val="22"/>
                <w:lang w:eastAsia="en-GB"/>
              </w:rPr>
              <w:footnoteReference w:id="48"/>
            </w:r>
          </w:p>
        </w:tc>
        <w:tc>
          <w:tcPr>
            <w:tcW w:w="126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910</w:t>
            </w:r>
          </w:p>
        </w:tc>
        <w:tc>
          <w:tcPr>
            <w:tcW w:w="142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20</w:t>
            </w:r>
          </w:p>
        </w:tc>
        <w:tc>
          <w:tcPr>
            <w:tcW w:w="13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35</w:t>
            </w:r>
          </w:p>
        </w:tc>
        <w:tc>
          <w:tcPr>
            <w:tcW w:w="15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-96%</w:t>
            </w:r>
          </w:p>
        </w:tc>
        <w:tc>
          <w:tcPr>
            <w:tcW w:w="12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75%</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noWrap/>
            <w:vAlign w:val="bottom"/>
          </w:tcPr>
          <w:p w:rsidR="009B2910" w:rsidRPr="00DE485B" w:rsidRDefault="009B2910" w:rsidP="006256A1">
            <w:pPr>
              <w:rPr>
                <w:rFonts w:cs="Arial"/>
                <w:b/>
                <w:bCs/>
                <w:lang w:eastAsia="en-GB"/>
              </w:rPr>
            </w:pPr>
            <w:r w:rsidRPr="00DE485B">
              <w:rPr>
                <w:rFonts w:cs="Arial"/>
                <w:b/>
                <w:bCs/>
                <w:sz w:val="22"/>
                <w:szCs w:val="22"/>
                <w:lang w:eastAsia="en-GB"/>
              </w:rPr>
              <w:t>Total</w:t>
            </w:r>
          </w:p>
        </w:tc>
        <w:tc>
          <w:tcPr>
            <w:tcW w:w="126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b/>
                <w:bCs/>
                <w:lang w:eastAsia="en-GB"/>
              </w:rPr>
            </w:pPr>
            <w:r w:rsidRPr="00DE485B">
              <w:rPr>
                <w:rFonts w:cs="Arial"/>
                <w:b/>
                <w:bCs/>
                <w:sz w:val="22"/>
                <w:szCs w:val="22"/>
                <w:lang w:eastAsia="en-GB"/>
              </w:rPr>
              <w:t>13,075</w:t>
            </w:r>
          </w:p>
        </w:tc>
        <w:tc>
          <w:tcPr>
            <w:tcW w:w="142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b/>
                <w:bCs/>
                <w:lang w:eastAsia="en-GB"/>
              </w:rPr>
            </w:pPr>
            <w:r w:rsidRPr="00DE485B">
              <w:rPr>
                <w:rFonts w:cs="Arial"/>
                <w:b/>
                <w:bCs/>
                <w:sz w:val="22"/>
                <w:szCs w:val="22"/>
                <w:lang w:eastAsia="en-GB"/>
              </w:rPr>
              <w:t>14,960</w:t>
            </w:r>
          </w:p>
        </w:tc>
        <w:tc>
          <w:tcPr>
            <w:tcW w:w="13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b/>
                <w:bCs/>
                <w:lang w:eastAsia="en-GB"/>
              </w:rPr>
            </w:pPr>
            <w:r w:rsidRPr="00DE485B">
              <w:rPr>
                <w:rFonts w:cs="Arial"/>
                <w:b/>
                <w:bCs/>
                <w:sz w:val="22"/>
                <w:szCs w:val="22"/>
                <w:lang w:eastAsia="en-GB"/>
              </w:rPr>
              <w:t>16,100</w:t>
            </w:r>
          </w:p>
        </w:tc>
        <w:tc>
          <w:tcPr>
            <w:tcW w:w="15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23%</w:t>
            </w:r>
          </w:p>
        </w:tc>
        <w:tc>
          <w:tcPr>
            <w:tcW w:w="12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8%</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shd w:val="clear" w:color="000000" w:fill="BFBFBF"/>
            <w:noWrap/>
            <w:vAlign w:val="bottom"/>
          </w:tcPr>
          <w:p w:rsidR="009B2910" w:rsidRPr="00DE485B" w:rsidRDefault="009B2910" w:rsidP="006256A1">
            <w:pPr>
              <w:rPr>
                <w:rFonts w:cs="Arial"/>
                <w:b/>
                <w:bCs/>
                <w:lang w:eastAsia="en-GB"/>
              </w:rPr>
            </w:pPr>
            <w:r w:rsidRPr="00DE485B">
              <w:rPr>
                <w:rFonts w:cs="Arial"/>
                <w:b/>
                <w:bCs/>
                <w:sz w:val="22"/>
                <w:szCs w:val="22"/>
                <w:lang w:eastAsia="en-GB"/>
              </w:rPr>
              <w:t xml:space="preserve">Total 'narrow' STEM </w:t>
            </w:r>
          </w:p>
        </w:tc>
        <w:tc>
          <w:tcPr>
            <w:tcW w:w="126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6256A1">
            <w:pPr>
              <w:jc w:val="center"/>
              <w:rPr>
                <w:rFonts w:cs="Arial"/>
                <w:b/>
                <w:bCs/>
                <w:lang w:eastAsia="en-GB"/>
              </w:rPr>
            </w:pPr>
            <w:r w:rsidRPr="00DE485B">
              <w:rPr>
                <w:rFonts w:cs="Arial"/>
                <w:b/>
                <w:bCs/>
                <w:sz w:val="22"/>
                <w:szCs w:val="22"/>
                <w:lang w:eastAsia="en-GB"/>
              </w:rPr>
              <w:t>2,720</w:t>
            </w:r>
          </w:p>
        </w:tc>
        <w:tc>
          <w:tcPr>
            <w:tcW w:w="142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6256A1">
            <w:pPr>
              <w:jc w:val="center"/>
              <w:rPr>
                <w:rFonts w:cs="Arial"/>
                <w:b/>
                <w:bCs/>
                <w:lang w:eastAsia="en-GB"/>
              </w:rPr>
            </w:pPr>
            <w:r w:rsidRPr="00DE485B">
              <w:rPr>
                <w:rFonts w:cs="Arial"/>
                <w:b/>
                <w:bCs/>
                <w:sz w:val="22"/>
                <w:szCs w:val="22"/>
                <w:lang w:eastAsia="en-GB"/>
              </w:rPr>
              <w:t>2,705</w:t>
            </w:r>
          </w:p>
        </w:tc>
        <w:tc>
          <w:tcPr>
            <w:tcW w:w="138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6256A1">
            <w:pPr>
              <w:jc w:val="center"/>
              <w:rPr>
                <w:rFonts w:cs="Arial"/>
                <w:b/>
                <w:bCs/>
                <w:lang w:eastAsia="en-GB"/>
              </w:rPr>
            </w:pPr>
            <w:r w:rsidRPr="00DE485B">
              <w:rPr>
                <w:rFonts w:cs="Arial"/>
                <w:b/>
                <w:bCs/>
                <w:sz w:val="22"/>
                <w:szCs w:val="22"/>
                <w:lang w:eastAsia="en-GB"/>
              </w:rPr>
              <w:t>2,975</w:t>
            </w:r>
          </w:p>
        </w:tc>
        <w:tc>
          <w:tcPr>
            <w:tcW w:w="158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6256A1">
            <w:pPr>
              <w:jc w:val="center"/>
              <w:rPr>
                <w:rFonts w:cs="Arial"/>
                <w:lang w:eastAsia="en-GB"/>
              </w:rPr>
            </w:pPr>
            <w:r w:rsidRPr="00DE485B">
              <w:rPr>
                <w:rFonts w:cs="Arial"/>
                <w:sz w:val="22"/>
                <w:szCs w:val="22"/>
                <w:lang w:eastAsia="en-GB"/>
              </w:rPr>
              <w:t>9%</w:t>
            </w:r>
          </w:p>
        </w:tc>
        <w:tc>
          <w:tcPr>
            <w:tcW w:w="128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6256A1">
            <w:pPr>
              <w:jc w:val="center"/>
              <w:rPr>
                <w:rFonts w:cs="Arial"/>
                <w:lang w:eastAsia="en-GB"/>
              </w:rPr>
            </w:pPr>
            <w:r w:rsidRPr="00DE485B">
              <w:rPr>
                <w:rFonts w:cs="Arial"/>
                <w:sz w:val="22"/>
                <w:szCs w:val="22"/>
                <w:lang w:eastAsia="en-GB"/>
              </w:rPr>
              <w:t>10%</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noWrap/>
            <w:vAlign w:val="bottom"/>
          </w:tcPr>
          <w:p w:rsidR="009B2910" w:rsidRPr="00DE485B" w:rsidRDefault="009B2910" w:rsidP="006256A1">
            <w:pPr>
              <w:rPr>
                <w:rFonts w:cs="Arial"/>
                <w:lang w:eastAsia="en-GB"/>
              </w:rPr>
            </w:pPr>
            <w:r w:rsidRPr="00DE485B">
              <w:rPr>
                <w:rFonts w:cs="Arial"/>
                <w:sz w:val="22"/>
                <w:szCs w:val="22"/>
                <w:lang w:eastAsia="en-GB"/>
              </w:rPr>
              <w:t>‘</w:t>
            </w:r>
            <w:proofErr w:type="gramStart"/>
            <w:r w:rsidRPr="00DE485B">
              <w:rPr>
                <w:rFonts w:cs="Arial"/>
                <w:sz w:val="22"/>
                <w:szCs w:val="22"/>
                <w:lang w:eastAsia="en-GB"/>
              </w:rPr>
              <w:t>narrow</w:t>
            </w:r>
            <w:proofErr w:type="gramEnd"/>
            <w:r w:rsidRPr="00DE485B">
              <w:rPr>
                <w:rFonts w:cs="Arial"/>
                <w:sz w:val="22"/>
                <w:szCs w:val="22"/>
                <w:lang w:eastAsia="en-GB"/>
              </w:rPr>
              <w:t>' STEM share (%)</w:t>
            </w:r>
          </w:p>
        </w:tc>
        <w:tc>
          <w:tcPr>
            <w:tcW w:w="126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20.8</w:t>
            </w:r>
          </w:p>
        </w:tc>
        <w:tc>
          <w:tcPr>
            <w:tcW w:w="142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18.1</w:t>
            </w:r>
          </w:p>
        </w:tc>
        <w:tc>
          <w:tcPr>
            <w:tcW w:w="13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18.5</w:t>
            </w:r>
          </w:p>
        </w:tc>
        <w:tc>
          <w:tcPr>
            <w:tcW w:w="15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 </w:t>
            </w:r>
          </w:p>
        </w:tc>
        <w:tc>
          <w:tcPr>
            <w:tcW w:w="1280" w:type="dxa"/>
            <w:tcBorders>
              <w:top w:val="nil"/>
              <w:left w:val="nil"/>
              <w:bottom w:val="single" w:sz="4" w:space="0" w:color="auto"/>
              <w:right w:val="single" w:sz="4" w:space="0" w:color="auto"/>
            </w:tcBorders>
            <w:noWrap/>
            <w:vAlign w:val="bottom"/>
          </w:tcPr>
          <w:p w:rsidR="009B2910" w:rsidRPr="00DE485B" w:rsidRDefault="009B2910" w:rsidP="006256A1">
            <w:pPr>
              <w:jc w:val="center"/>
              <w:rPr>
                <w:rFonts w:cs="Arial"/>
                <w:lang w:eastAsia="en-GB"/>
              </w:rPr>
            </w:pPr>
            <w:r w:rsidRPr="00DE485B">
              <w:rPr>
                <w:rFonts w:cs="Arial"/>
                <w:sz w:val="22"/>
                <w:szCs w:val="22"/>
                <w:lang w:eastAsia="en-GB"/>
              </w:rPr>
              <w:t> </w:t>
            </w:r>
          </w:p>
        </w:tc>
      </w:tr>
    </w:tbl>
    <w:p w:rsidR="009B2910" w:rsidRDefault="009B2910" w:rsidP="00EE6BFD">
      <w:pPr>
        <w:spacing w:after="200" w:line="360" w:lineRule="auto"/>
        <w:jc w:val="both"/>
        <w:rPr>
          <w:rFonts w:cs="Arial"/>
          <w:lang w:eastAsia="en-GB"/>
        </w:rPr>
      </w:pPr>
    </w:p>
    <w:p w:rsidR="009B2910" w:rsidRPr="00D4611D" w:rsidRDefault="009B2910" w:rsidP="00D053E6">
      <w:pPr>
        <w:pStyle w:val="Heading2"/>
        <w:jc w:val="both"/>
        <w:rPr>
          <w:b w:val="0"/>
          <w:lang w:eastAsia="en-GB"/>
        </w:rPr>
      </w:pPr>
      <w:r>
        <w:rPr>
          <w:lang w:eastAsia="en-GB"/>
        </w:rPr>
        <w:t xml:space="preserve">* </w:t>
      </w:r>
      <w:r w:rsidRPr="00F57A08">
        <w:rPr>
          <w:b w:val="0"/>
          <w:i/>
          <w:sz w:val="22"/>
          <w:szCs w:val="22"/>
          <w:lang w:eastAsia="en-GB"/>
        </w:rPr>
        <w:t xml:space="preserve">Around half of the decline in Physical Science qualifiers can be explained by a </w:t>
      </w:r>
      <w:proofErr w:type="spellStart"/>
      <w:r w:rsidRPr="00F57A08">
        <w:rPr>
          <w:b w:val="0"/>
          <w:i/>
          <w:sz w:val="22"/>
          <w:szCs w:val="22"/>
          <w:lang w:eastAsia="en-GB"/>
        </w:rPr>
        <w:t>recoding</w:t>
      </w:r>
      <w:proofErr w:type="spellEnd"/>
      <w:r w:rsidRPr="00F57A08">
        <w:rPr>
          <w:b w:val="0"/>
          <w:i/>
          <w:sz w:val="22"/>
          <w:szCs w:val="22"/>
          <w:lang w:eastAsia="en-GB"/>
        </w:rPr>
        <w:t xml:space="preserve"> of ‘Geography’ into 50% ‘Physical Geography’ and 50% ‘Human Geography’ at </w:t>
      </w:r>
      <w:r w:rsidRPr="00F57A08">
        <w:rPr>
          <w:b w:val="0"/>
          <w:i/>
          <w:sz w:val="22"/>
          <w:szCs w:val="22"/>
          <w:lang w:eastAsia="en-GB"/>
        </w:rPr>
        <w:lastRenderedPageBreak/>
        <w:t>one of Northern Ireland’s HEIs. This contributes partially to the increase in ‘Social Studies’ qualifiers in 2011/12.</w:t>
      </w:r>
    </w:p>
    <w:p w:rsidR="009B2910" w:rsidRDefault="009B2910" w:rsidP="00EE6BFD">
      <w:pPr>
        <w:spacing w:after="200" w:line="360" w:lineRule="auto"/>
        <w:jc w:val="both"/>
        <w:rPr>
          <w:rFonts w:cs="Arial"/>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89"/>
      </w:tblGrid>
      <w:tr w:rsidR="009B2910" w:rsidRPr="00564523" w:rsidTr="00991423">
        <w:trPr>
          <w:trHeight w:val="1995"/>
        </w:trPr>
        <w:tc>
          <w:tcPr>
            <w:tcW w:w="9889" w:type="dxa"/>
            <w:shd w:val="clear" w:color="auto" w:fill="FFFF00"/>
          </w:tcPr>
          <w:p w:rsidR="009B2910" w:rsidRDefault="009B2910" w:rsidP="007B381D">
            <w:pPr>
              <w:spacing w:line="360" w:lineRule="auto"/>
              <w:jc w:val="both"/>
              <w:rPr>
                <w:rFonts w:cs="Arial"/>
                <w:lang w:eastAsia="en-GB"/>
              </w:rPr>
            </w:pPr>
            <w:r>
              <w:rPr>
                <w:rFonts w:cs="Arial"/>
                <w:b/>
                <w:lang w:eastAsia="en-GB"/>
              </w:rPr>
              <w:t xml:space="preserve">Box 4.2: </w:t>
            </w:r>
            <w:r w:rsidRPr="00564523">
              <w:rPr>
                <w:rFonts w:cs="Arial"/>
                <w:b/>
                <w:lang w:eastAsia="en-GB"/>
              </w:rPr>
              <w:t>STEM</w:t>
            </w:r>
            <w:bookmarkStart w:id="94" w:name="OLE_LINK18"/>
          </w:p>
          <w:p w:rsidR="009B2910" w:rsidRPr="00564523" w:rsidRDefault="009B2910" w:rsidP="007B381D">
            <w:pPr>
              <w:spacing w:after="200" w:line="360" w:lineRule="auto"/>
              <w:jc w:val="both"/>
              <w:rPr>
                <w:rFonts w:cs="Arial"/>
                <w:lang w:eastAsia="en-GB"/>
              </w:rPr>
            </w:pPr>
            <w:r w:rsidRPr="00564523">
              <w:rPr>
                <w:rFonts w:cs="Arial"/>
                <w:lang w:eastAsia="en-GB"/>
              </w:rPr>
              <w:t>‘Narrow’</w:t>
            </w:r>
            <w:r>
              <w:rPr>
                <w:rStyle w:val="FootnoteReference"/>
                <w:rFonts w:cs="Arial"/>
                <w:lang w:eastAsia="en-GB"/>
              </w:rPr>
              <w:footnoteReference w:id="49"/>
            </w:r>
            <w:r w:rsidRPr="00564523">
              <w:rPr>
                <w:rFonts w:cs="Arial"/>
                <w:lang w:eastAsia="en-GB"/>
              </w:rPr>
              <w:t xml:space="preserve"> STEM made up 18</w:t>
            </w:r>
            <w:r>
              <w:rPr>
                <w:rFonts w:cs="Arial"/>
                <w:lang w:eastAsia="en-GB"/>
              </w:rPr>
              <w:t>.5</w:t>
            </w:r>
            <w:r w:rsidRPr="00564523">
              <w:rPr>
                <w:rFonts w:cs="Arial"/>
                <w:lang w:eastAsia="en-GB"/>
              </w:rPr>
              <w:t>% of total qualifiers from the NI HEIs in 201</w:t>
            </w:r>
            <w:r>
              <w:rPr>
                <w:rFonts w:cs="Arial"/>
                <w:lang w:eastAsia="en-GB"/>
              </w:rPr>
              <w:t>1</w:t>
            </w:r>
            <w:r w:rsidRPr="00564523">
              <w:rPr>
                <w:rFonts w:cs="Arial"/>
                <w:lang w:eastAsia="en-GB"/>
              </w:rPr>
              <w:t>/1</w:t>
            </w:r>
            <w:r>
              <w:rPr>
                <w:rFonts w:cs="Arial"/>
                <w:lang w:eastAsia="en-GB"/>
              </w:rPr>
              <w:t>2. This is lower than</w:t>
            </w:r>
            <w:r w:rsidRPr="00564523">
              <w:rPr>
                <w:rFonts w:cs="Arial"/>
                <w:lang w:eastAsia="en-GB"/>
              </w:rPr>
              <w:t xml:space="preserve"> the overall UK picture (22%).</w:t>
            </w:r>
            <w:bookmarkEnd w:id="94"/>
            <w:r w:rsidRPr="00564523">
              <w:rPr>
                <w:rFonts w:cs="Arial"/>
                <w:lang w:eastAsia="en-GB"/>
              </w:rPr>
              <w:t xml:space="preserve">  </w:t>
            </w:r>
            <w:r>
              <w:rPr>
                <w:rFonts w:cs="Arial"/>
                <w:lang w:eastAsia="en-GB"/>
              </w:rPr>
              <w:t>H</w:t>
            </w:r>
            <w:r w:rsidRPr="00564523">
              <w:rPr>
                <w:rFonts w:cs="Arial"/>
                <w:lang w:eastAsia="en-GB"/>
              </w:rPr>
              <w:t>owever, the proportion for all STEM</w:t>
            </w:r>
            <w:r>
              <w:rPr>
                <w:rStyle w:val="FootnoteReference"/>
                <w:lang w:eastAsia="en-GB"/>
              </w:rPr>
              <w:footnoteReference w:id="50"/>
            </w:r>
            <w:r w:rsidRPr="00564523">
              <w:rPr>
                <w:rFonts w:cs="Arial"/>
                <w:lang w:eastAsia="en-GB"/>
              </w:rPr>
              <w:t xml:space="preserve"> subjects at the NI HEIs in 201</w:t>
            </w:r>
            <w:r>
              <w:rPr>
                <w:rFonts w:cs="Arial"/>
                <w:lang w:eastAsia="en-GB"/>
              </w:rPr>
              <w:t>1</w:t>
            </w:r>
            <w:r w:rsidRPr="00564523">
              <w:rPr>
                <w:rFonts w:cs="Arial"/>
                <w:lang w:eastAsia="en-GB"/>
              </w:rPr>
              <w:t>/1</w:t>
            </w:r>
            <w:r>
              <w:rPr>
                <w:rFonts w:cs="Arial"/>
                <w:lang w:eastAsia="en-GB"/>
              </w:rPr>
              <w:t>2</w:t>
            </w:r>
            <w:r w:rsidRPr="00564523">
              <w:rPr>
                <w:rFonts w:cs="Arial"/>
                <w:lang w:eastAsia="en-GB"/>
              </w:rPr>
              <w:t xml:space="preserve"> was 4</w:t>
            </w:r>
            <w:r>
              <w:rPr>
                <w:rFonts w:cs="Arial"/>
                <w:lang w:eastAsia="en-GB"/>
              </w:rPr>
              <w:t>3</w:t>
            </w:r>
            <w:r w:rsidRPr="00564523">
              <w:rPr>
                <w:rFonts w:cs="Arial"/>
                <w:lang w:eastAsia="en-GB"/>
              </w:rPr>
              <w:t xml:space="preserve">%, which is above the UK average of 39%. </w:t>
            </w:r>
          </w:p>
        </w:tc>
      </w:tr>
    </w:tbl>
    <w:p w:rsidR="009B2910" w:rsidRDefault="009B2910" w:rsidP="00EE6BFD">
      <w:pPr>
        <w:spacing w:after="200" w:line="360" w:lineRule="auto"/>
        <w:jc w:val="both"/>
        <w:rPr>
          <w:rFonts w:cs="Arial"/>
          <w:lang w:eastAsia="en-GB"/>
        </w:rPr>
      </w:pPr>
    </w:p>
    <w:p w:rsidR="009B2910" w:rsidRPr="00C01EA4" w:rsidRDefault="009B2910" w:rsidP="00301C56">
      <w:pPr>
        <w:numPr>
          <w:ilvl w:val="1"/>
          <w:numId w:val="9"/>
        </w:numPr>
        <w:spacing w:after="200" w:line="360" w:lineRule="auto"/>
        <w:jc w:val="both"/>
        <w:rPr>
          <w:rFonts w:cs="Arial"/>
          <w:b/>
          <w:lang w:eastAsia="en-GB"/>
        </w:rPr>
      </w:pPr>
      <w:r w:rsidRPr="00C01EA4">
        <w:rPr>
          <w:rFonts w:cs="Arial"/>
          <w:lang w:eastAsia="en-GB"/>
        </w:rPr>
        <w:t xml:space="preserve">In terms of qualifications by level of study at the NI HEIs the year on year analysis shows that </w:t>
      </w:r>
      <w:r>
        <w:rPr>
          <w:rFonts w:cs="Arial"/>
          <w:lang w:eastAsia="en-GB"/>
        </w:rPr>
        <w:t xml:space="preserve">there were increases across all levels of study </w:t>
      </w:r>
      <w:r w:rsidRPr="00C01EA4">
        <w:rPr>
          <w:rFonts w:cs="Arial"/>
          <w:lang w:eastAsia="en-GB"/>
        </w:rPr>
        <w:t>from 20</w:t>
      </w:r>
      <w:r>
        <w:rPr>
          <w:rFonts w:cs="Arial"/>
          <w:lang w:eastAsia="en-GB"/>
        </w:rPr>
        <w:t>10</w:t>
      </w:r>
      <w:r w:rsidRPr="00C01EA4">
        <w:rPr>
          <w:rFonts w:cs="Arial"/>
          <w:lang w:eastAsia="en-GB"/>
        </w:rPr>
        <w:t>/1</w:t>
      </w:r>
      <w:r>
        <w:rPr>
          <w:rFonts w:cs="Arial"/>
          <w:lang w:eastAsia="en-GB"/>
        </w:rPr>
        <w:t>1</w:t>
      </w:r>
      <w:r w:rsidRPr="00C01EA4">
        <w:rPr>
          <w:rFonts w:cs="Arial"/>
          <w:lang w:eastAsia="en-GB"/>
        </w:rPr>
        <w:t xml:space="preserve"> to 201</w:t>
      </w:r>
      <w:r>
        <w:rPr>
          <w:rFonts w:cs="Arial"/>
          <w:lang w:eastAsia="en-GB"/>
        </w:rPr>
        <w:t>1</w:t>
      </w:r>
      <w:r w:rsidRPr="00C01EA4">
        <w:rPr>
          <w:rFonts w:cs="Arial"/>
          <w:lang w:eastAsia="en-GB"/>
        </w:rPr>
        <w:t>/1</w:t>
      </w:r>
      <w:r>
        <w:rPr>
          <w:rFonts w:cs="Arial"/>
          <w:lang w:eastAsia="en-GB"/>
        </w:rPr>
        <w:t xml:space="preserve">2, most significantly in First degree (10%); followed by </w:t>
      </w:r>
      <w:r w:rsidRPr="00C01EA4">
        <w:rPr>
          <w:rFonts w:cs="Arial"/>
          <w:lang w:eastAsia="en-GB"/>
        </w:rPr>
        <w:t>‘</w:t>
      </w:r>
      <w:r>
        <w:rPr>
          <w:rFonts w:cs="Arial"/>
          <w:lang w:eastAsia="en-GB"/>
        </w:rPr>
        <w:t>O</w:t>
      </w:r>
      <w:r w:rsidRPr="00C01EA4">
        <w:rPr>
          <w:rFonts w:cs="Arial"/>
          <w:lang w:eastAsia="en-GB"/>
        </w:rPr>
        <w:t xml:space="preserve">ther </w:t>
      </w:r>
      <w:r>
        <w:rPr>
          <w:rFonts w:cs="Arial"/>
          <w:lang w:eastAsia="en-GB"/>
        </w:rPr>
        <w:t>u</w:t>
      </w:r>
      <w:r w:rsidRPr="00C01EA4">
        <w:rPr>
          <w:rFonts w:cs="Arial"/>
          <w:lang w:eastAsia="en-GB"/>
        </w:rPr>
        <w:t>ndergraduate</w:t>
      </w:r>
      <w:r>
        <w:rPr>
          <w:rStyle w:val="FootnoteReference"/>
          <w:lang w:eastAsia="en-GB"/>
        </w:rPr>
        <w:footnoteReference w:id="51"/>
      </w:r>
      <w:r w:rsidRPr="00C01EA4">
        <w:rPr>
          <w:rFonts w:cs="Arial"/>
          <w:lang w:eastAsia="en-GB"/>
        </w:rPr>
        <w:t>’</w:t>
      </w:r>
      <w:r>
        <w:rPr>
          <w:rFonts w:cs="Arial"/>
          <w:lang w:eastAsia="en-GB"/>
        </w:rPr>
        <w:t xml:space="preserve"> (8%) and Postgraduate (4%).  </w:t>
      </w:r>
      <w:r w:rsidRPr="00C01EA4">
        <w:rPr>
          <w:rFonts w:cs="Arial"/>
          <w:lang w:eastAsia="en-GB"/>
        </w:rPr>
        <w:t xml:space="preserve"> (</w:t>
      </w:r>
      <w:r w:rsidRPr="00C01EA4">
        <w:rPr>
          <w:rFonts w:ascii="Arial Bold" w:hAnsi="Arial Bold" w:cs="Arial"/>
          <w:b/>
          <w:lang w:eastAsia="en-GB"/>
        </w:rPr>
        <w:t>Fig. 4.2</w:t>
      </w:r>
      <w:r w:rsidRPr="00C01EA4">
        <w:rPr>
          <w:rFonts w:cs="Arial"/>
          <w:lang w:eastAsia="en-GB"/>
        </w:rPr>
        <w:t>)</w:t>
      </w:r>
    </w:p>
    <w:p w:rsidR="009B2910" w:rsidRPr="00AA73AD" w:rsidRDefault="009B2910" w:rsidP="00C01EA4">
      <w:pPr>
        <w:spacing w:after="200"/>
        <w:jc w:val="center"/>
        <w:rPr>
          <w:rFonts w:cs="Arial"/>
          <w:b/>
          <w:lang w:eastAsia="en-GB"/>
        </w:rPr>
      </w:pPr>
      <w:r>
        <w:rPr>
          <w:rFonts w:cs="Arial"/>
          <w:b/>
          <w:lang w:eastAsia="en-GB"/>
        </w:rPr>
        <w:t>Figure 4</w:t>
      </w:r>
      <w:r w:rsidRPr="00AA73AD">
        <w:rPr>
          <w:rFonts w:cs="Arial"/>
          <w:b/>
          <w:lang w:eastAsia="en-GB"/>
        </w:rPr>
        <w:t>.</w:t>
      </w:r>
      <w:r>
        <w:rPr>
          <w:rFonts w:cs="Arial"/>
          <w:b/>
          <w:lang w:eastAsia="en-GB"/>
        </w:rPr>
        <w:t>2</w:t>
      </w:r>
      <w:r w:rsidRPr="00AA73AD">
        <w:rPr>
          <w:rFonts w:cs="Arial"/>
          <w:b/>
          <w:lang w:eastAsia="en-GB"/>
        </w:rPr>
        <w:t>: Qualifiers from NI HEIs by level of study</w:t>
      </w:r>
    </w:p>
    <w:p w:rsidR="009B2910" w:rsidRPr="0067756B" w:rsidRDefault="000334D7" w:rsidP="00C01EA4">
      <w:pPr>
        <w:spacing w:after="200"/>
        <w:ind w:left="720"/>
        <w:jc w:val="center"/>
        <w:rPr>
          <w:rFonts w:cs="Arial"/>
          <w:lang w:eastAsia="en-GB"/>
        </w:rPr>
      </w:pPr>
      <w:r w:rsidRPr="000334D7">
        <w:rPr>
          <w:rFonts w:cs="Arial"/>
          <w:noProof/>
          <w:lang w:eastAsia="en-GB"/>
        </w:rPr>
        <w:pict>
          <v:shape id="_x0000_i1033" type="#_x0000_t75" style="width:361.65pt;height:240.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uyRQR2wAAAAUBAAAPAAAAZHJzL2Rvd25y&#10;ZXYueG1sTI/NTsMwEITvSLyDtUjcqNMA/QlxKkDi0ltLJTg68ZJEtdfBdtv07Vm4lMtIo1nNfFuu&#10;RmfFEUPsPSmYTjIQSI03PbUKdu9vdwsQMWky2npCBWeMsKqur0pdGH+iDR63qRVcQrHQCrqUhkLK&#10;2HTodJz4AYmzLx+cTmxDK03QJy53VuZZNpNO98QLnR7wtcNmvz04Bfk8uVn/aeuXddjtP87mexo3&#10;a6Vub8bnJxAJx3Q5hl98RoeKmWp/IBOFVcCPpD/lbJ7fs60VPCwfM5BVKf/TVz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">
            <v:imagedata r:id="rId18" o:title="" cropbottom="-13f"/>
            <o:lock v:ext="edit" aspectratio="f"/>
          </v:shape>
        </w:pict>
      </w:r>
    </w:p>
    <w:p w:rsidR="009B2910" w:rsidRDefault="009B2910" w:rsidP="007D091E">
      <w:pPr>
        <w:spacing w:after="200"/>
        <w:ind w:left="1021"/>
        <w:rPr>
          <w:rFonts w:cs="Arial"/>
          <w:sz w:val="18"/>
          <w:szCs w:val="18"/>
        </w:rPr>
      </w:pPr>
      <w:r w:rsidRPr="007D091E">
        <w:rPr>
          <w:rFonts w:cs="Arial"/>
          <w:sz w:val="18"/>
          <w:szCs w:val="18"/>
        </w:rPr>
        <w:lastRenderedPageBreak/>
        <w:t>(</w:t>
      </w:r>
      <w:r w:rsidRPr="00C329ED">
        <w:rPr>
          <w:rFonts w:cs="Arial"/>
          <w:b/>
          <w:i/>
          <w:sz w:val="18"/>
          <w:szCs w:val="18"/>
        </w:rPr>
        <w:t>Source: Higher Education Statistics Agency</w:t>
      </w:r>
      <w:r w:rsidRPr="007D091E">
        <w:rPr>
          <w:rFonts w:cs="Arial"/>
          <w:sz w:val="18"/>
          <w:szCs w:val="18"/>
        </w:rPr>
        <w:t>)</w:t>
      </w:r>
    </w:p>
    <w:p w:rsidR="009B2910" w:rsidRDefault="009B2910" w:rsidP="007D091E">
      <w:pPr>
        <w:spacing w:after="200"/>
        <w:ind w:left="1021"/>
        <w:rPr>
          <w:rFonts w:cs="Arial"/>
          <w:sz w:val="18"/>
          <w:szCs w:val="18"/>
        </w:rPr>
      </w:pPr>
    </w:p>
    <w:tbl>
      <w:tblPr>
        <w:tblW w:w="885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9B2910" w:rsidRPr="00564523" w:rsidTr="00AA4CFD">
        <w:tc>
          <w:tcPr>
            <w:tcW w:w="8856" w:type="dxa"/>
            <w:shd w:val="clear" w:color="auto" w:fill="FFFF00"/>
          </w:tcPr>
          <w:p w:rsidR="009B2910" w:rsidRPr="00564523" w:rsidRDefault="009B2910" w:rsidP="007B381D">
            <w:pPr>
              <w:spacing w:line="360" w:lineRule="auto"/>
              <w:jc w:val="both"/>
              <w:rPr>
                <w:rFonts w:cs="Arial"/>
                <w:lang w:eastAsia="en-GB"/>
              </w:rPr>
            </w:pPr>
            <w:r>
              <w:rPr>
                <w:rFonts w:cs="Arial"/>
                <w:b/>
                <w:lang w:eastAsia="en-GB"/>
              </w:rPr>
              <w:t xml:space="preserve">Box 4.3: </w:t>
            </w:r>
            <w:r w:rsidRPr="00564523">
              <w:rPr>
                <w:rFonts w:cs="Arial"/>
                <w:b/>
                <w:lang w:eastAsia="en-GB"/>
              </w:rPr>
              <w:t>Level of Study</w:t>
            </w:r>
          </w:p>
          <w:p w:rsidR="009B2910" w:rsidRPr="00564523" w:rsidRDefault="009B2910" w:rsidP="00707F8E">
            <w:pPr>
              <w:spacing w:after="200" w:line="360" w:lineRule="auto"/>
              <w:jc w:val="both"/>
              <w:rPr>
                <w:rFonts w:cs="Arial"/>
                <w:lang w:eastAsia="en-GB"/>
              </w:rPr>
            </w:pPr>
            <w:r w:rsidRPr="00564523">
              <w:rPr>
                <w:rFonts w:cs="Arial"/>
                <w:lang w:eastAsia="en-GB"/>
              </w:rPr>
              <w:t xml:space="preserve">Unlike the NI picture whereby </w:t>
            </w:r>
            <w:r>
              <w:rPr>
                <w:rFonts w:cs="Arial"/>
                <w:lang w:eastAsia="en-GB"/>
              </w:rPr>
              <w:t>’Other undergraduate’</w:t>
            </w:r>
            <w:r w:rsidRPr="00564523">
              <w:rPr>
                <w:rFonts w:cs="Arial"/>
                <w:lang w:eastAsia="en-GB"/>
              </w:rPr>
              <w:t xml:space="preserve"> qualifiers have </w:t>
            </w:r>
            <w:r>
              <w:rPr>
                <w:rFonts w:cs="Arial"/>
                <w:lang w:eastAsia="en-GB"/>
              </w:rPr>
              <w:t>increased from 2010/11 to 2011/12 by 8</w:t>
            </w:r>
            <w:r w:rsidRPr="00564523">
              <w:rPr>
                <w:rFonts w:cs="Arial"/>
                <w:lang w:eastAsia="en-GB"/>
              </w:rPr>
              <w:t>%</w:t>
            </w:r>
            <w:proofErr w:type="gramStart"/>
            <w:r w:rsidRPr="00564523">
              <w:rPr>
                <w:rFonts w:cs="Arial"/>
                <w:lang w:eastAsia="en-GB"/>
              </w:rPr>
              <w:t>,</w:t>
            </w:r>
            <w:proofErr w:type="gramEnd"/>
            <w:r w:rsidRPr="00564523">
              <w:rPr>
                <w:rFonts w:cs="Arial"/>
                <w:lang w:eastAsia="en-GB"/>
              </w:rPr>
              <w:t xml:space="preserve"> there has been a </w:t>
            </w:r>
            <w:r>
              <w:rPr>
                <w:rFonts w:cs="Arial"/>
                <w:lang w:eastAsia="en-GB"/>
              </w:rPr>
              <w:t>de</w:t>
            </w:r>
            <w:r w:rsidRPr="00564523">
              <w:rPr>
                <w:rFonts w:cs="Arial"/>
                <w:lang w:eastAsia="en-GB"/>
              </w:rPr>
              <w:t xml:space="preserve">crease </w:t>
            </w:r>
            <w:r>
              <w:rPr>
                <w:rFonts w:cs="Arial"/>
                <w:lang w:eastAsia="en-GB"/>
              </w:rPr>
              <w:t xml:space="preserve">(7%) </w:t>
            </w:r>
            <w:r w:rsidRPr="00564523">
              <w:rPr>
                <w:rFonts w:cs="Arial"/>
                <w:lang w:eastAsia="en-GB"/>
              </w:rPr>
              <w:t xml:space="preserve">at the UK level.  Postgraduate level percentage increases were similar across both the UK and NI; </w:t>
            </w:r>
            <w:r>
              <w:rPr>
                <w:rFonts w:cs="Arial"/>
                <w:lang w:eastAsia="en-GB"/>
              </w:rPr>
              <w:t>however</w:t>
            </w:r>
            <w:r w:rsidRPr="00564523">
              <w:rPr>
                <w:rFonts w:cs="Arial"/>
                <w:lang w:eastAsia="en-GB"/>
              </w:rPr>
              <w:t xml:space="preserve"> the </w:t>
            </w:r>
            <w:r>
              <w:rPr>
                <w:rFonts w:cs="Arial"/>
                <w:lang w:eastAsia="en-GB"/>
              </w:rPr>
              <w:t xml:space="preserve">growth in First degree qualifiers at the NI level (10%) was higher than that experienced in the </w:t>
            </w:r>
            <w:r w:rsidRPr="00564523">
              <w:rPr>
                <w:rFonts w:cs="Arial"/>
                <w:lang w:eastAsia="en-GB"/>
              </w:rPr>
              <w:t>UK</w:t>
            </w:r>
            <w:r>
              <w:rPr>
                <w:rFonts w:cs="Arial"/>
                <w:lang w:eastAsia="en-GB"/>
              </w:rPr>
              <w:t xml:space="preserve"> (6%).  </w:t>
            </w:r>
          </w:p>
        </w:tc>
      </w:tr>
    </w:tbl>
    <w:p w:rsidR="009B2910" w:rsidRDefault="009B2910" w:rsidP="00EE6BFD">
      <w:pPr>
        <w:spacing w:after="200" w:line="360" w:lineRule="auto"/>
        <w:jc w:val="both"/>
        <w:rPr>
          <w:rFonts w:cs="Arial"/>
          <w:lang w:eastAsia="en-GB"/>
        </w:rPr>
      </w:pPr>
    </w:p>
    <w:p w:rsidR="009B2910" w:rsidRDefault="009B2910" w:rsidP="00911ACE">
      <w:pPr>
        <w:pStyle w:val="Heading2"/>
        <w:rPr>
          <w:lang w:eastAsia="en-GB"/>
        </w:rPr>
      </w:pPr>
      <w:bookmarkStart w:id="95" w:name="_Toc361909308"/>
      <w:bookmarkStart w:id="96" w:name="_Toc361909353"/>
      <w:bookmarkStart w:id="97" w:name="_Toc361910548"/>
      <w:bookmarkStart w:id="98" w:name="_Toc361925037"/>
      <w:bookmarkStart w:id="99" w:name="HEenrol"/>
      <w:r>
        <w:rPr>
          <w:lang w:eastAsia="en-GB"/>
        </w:rPr>
        <w:t>Enrolments</w:t>
      </w:r>
      <w:bookmarkEnd w:id="95"/>
      <w:bookmarkEnd w:id="96"/>
      <w:bookmarkEnd w:id="97"/>
      <w:bookmarkEnd w:id="98"/>
    </w:p>
    <w:bookmarkEnd w:id="99"/>
    <w:p w:rsidR="009B2910" w:rsidRPr="007C337C" w:rsidRDefault="009B2910" w:rsidP="00EE6BFD">
      <w:pPr>
        <w:autoSpaceDE w:val="0"/>
        <w:autoSpaceDN w:val="0"/>
        <w:adjustRightInd w:val="0"/>
        <w:spacing w:line="360" w:lineRule="auto"/>
        <w:jc w:val="both"/>
        <w:rPr>
          <w:rFonts w:cs="Arial"/>
          <w:b/>
          <w:lang w:eastAsia="en-GB"/>
        </w:rPr>
      </w:pPr>
    </w:p>
    <w:p w:rsidR="009B2910" w:rsidRDefault="009B2910" w:rsidP="00301C56">
      <w:pPr>
        <w:numPr>
          <w:ilvl w:val="1"/>
          <w:numId w:val="9"/>
        </w:numPr>
        <w:spacing w:line="360" w:lineRule="auto"/>
        <w:jc w:val="both"/>
        <w:rPr>
          <w:rFonts w:cs="Arial"/>
        </w:rPr>
      </w:pPr>
      <w:r w:rsidRPr="0004338B">
        <w:rPr>
          <w:rFonts w:cs="Arial"/>
          <w:lang w:eastAsia="en-GB"/>
        </w:rPr>
        <w:t xml:space="preserve">Looking to the future delivery of the </w:t>
      </w:r>
      <w:proofErr w:type="spellStart"/>
      <w:r>
        <w:rPr>
          <w:rFonts w:cs="Arial"/>
          <w:lang w:eastAsia="en-GB"/>
        </w:rPr>
        <w:t>PfG</w:t>
      </w:r>
      <w:proofErr w:type="spellEnd"/>
      <w:r w:rsidRPr="0004338B">
        <w:rPr>
          <w:rFonts w:cs="Arial"/>
          <w:lang w:eastAsia="en-GB"/>
        </w:rPr>
        <w:t xml:space="preserve"> qualifications target, it is important to also monitor enrolment levels and the extent to which those that do enrol complete their course. Tomorrow’s qualifications will be </w:t>
      </w:r>
      <w:proofErr w:type="spellStart"/>
      <w:r w:rsidRPr="0004338B">
        <w:rPr>
          <w:rFonts w:cs="Arial"/>
          <w:lang w:eastAsia="en-GB"/>
        </w:rPr>
        <w:t>dependant</w:t>
      </w:r>
      <w:proofErr w:type="spellEnd"/>
      <w:r w:rsidRPr="0004338B">
        <w:rPr>
          <w:rFonts w:cs="Arial"/>
          <w:lang w:eastAsia="en-GB"/>
        </w:rPr>
        <w:t xml:space="preserve"> on the numbers now enrolling and </w:t>
      </w:r>
      <w:r>
        <w:rPr>
          <w:rFonts w:cs="Arial"/>
          <w:lang w:eastAsia="en-GB"/>
        </w:rPr>
        <w:t xml:space="preserve">the propensity for those that do enrol to </w:t>
      </w:r>
      <w:r w:rsidRPr="0004338B">
        <w:rPr>
          <w:rFonts w:cs="Arial"/>
          <w:lang w:eastAsia="en-GB"/>
        </w:rPr>
        <w:t>complet</w:t>
      </w:r>
      <w:r>
        <w:rPr>
          <w:rFonts w:cs="Arial"/>
          <w:lang w:eastAsia="en-GB"/>
        </w:rPr>
        <w:t>e their course successfully</w:t>
      </w:r>
      <w:r w:rsidRPr="0004338B">
        <w:rPr>
          <w:rFonts w:cs="Arial"/>
          <w:lang w:eastAsia="en-GB"/>
        </w:rPr>
        <w:t>. The following two sections consider these two important aspects in the context of Northern Ireland HEIs.</w:t>
      </w:r>
    </w:p>
    <w:p w:rsidR="009B2910" w:rsidRDefault="009B2910" w:rsidP="0004338B">
      <w:pPr>
        <w:spacing w:line="360" w:lineRule="auto"/>
        <w:ind w:left="1021"/>
        <w:jc w:val="both"/>
        <w:rPr>
          <w:rFonts w:cs="Arial"/>
        </w:rPr>
      </w:pPr>
    </w:p>
    <w:p w:rsidR="009B2910" w:rsidRDefault="009B2910" w:rsidP="00BB3879">
      <w:pPr>
        <w:numPr>
          <w:ilvl w:val="1"/>
          <w:numId w:val="9"/>
        </w:numPr>
        <w:spacing w:line="360" w:lineRule="auto"/>
        <w:jc w:val="both"/>
        <w:rPr>
          <w:rFonts w:cs="Arial"/>
        </w:rPr>
      </w:pPr>
      <w:r>
        <w:rPr>
          <w:rFonts w:cs="Arial"/>
          <w:lang w:eastAsia="en-GB"/>
        </w:rPr>
        <w:t>Following a period of steady increase in o</w:t>
      </w:r>
      <w:r w:rsidRPr="0004338B">
        <w:rPr>
          <w:rFonts w:cs="Arial"/>
          <w:lang w:eastAsia="en-GB"/>
        </w:rPr>
        <w:t>verall</w:t>
      </w:r>
      <w:r w:rsidRPr="0004338B">
        <w:rPr>
          <w:rFonts w:cs="Arial"/>
          <w:color w:val="0000FF"/>
          <w:lang w:eastAsia="en-GB"/>
        </w:rPr>
        <w:t xml:space="preserve"> </w:t>
      </w:r>
      <w:r w:rsidRPr="0004338B">
        <w:rPr>
          <w:rFonts w:cs="Arial"/>
          <w:lang w:eastAsia="en-GB"/>
        </w:rPr>
        <w:t xml:space="preserve">student </w:t>
      </w:r>
      <w:r w:rsidRPr="0004338B">
        <w:rPr>
          <w:rFonts w:cs="Arial"/>
        </w:rPr>
        <w:t xml:space="preserve">enrolments at Northern Ireland HEIs </w:t>
      </w:r>
      <w:r>
        <w:rPr>
          <w:rFonts w:cs="Arial"/>
        </w:rPr>
        <w:t xml:space="preserve">over recent years these levelled off in 2011/12 compared to 2010/11.  </w:t>
      </w:r>
      <w:r w:rsidRPr="0004338B">
        <w:rPr>
          <w:rFonts w:cs="Arial"/>
          <w:lang w:eastAsia="en-GB"/>
        </w:rPr>
        <w:t xml:space="preserve"> </w:t>
      </w:r>
      <w:bookmarkStart w:id="100" w:name="OLE_LINK3"/>
      <w:bookmarkStart w:id="101" w:name="OLE_LINK46"/>
      <w:r>
        <w:rPr>
          <w:rFonts w:cs="Arial"/>
          <w:lang w:eastAsia="en-GB"/>
        </w:rPr>
        <w:t>M</w:t>
      </w:r>
      <w:r w:rsidRPr="0004338B">
        <w:rPr>
          <w:rFonts w:cs="Arial"/>
          <w:lang w:eastAsia="en-GB"/>
        </w:rPr>
        <w:t>ore recent accepted applicant data from the University and Colleges Admissions Service (UCAS), which provides information on a narrower range of students (</w:t>
      </w:r>
      <w:proofErr w:type="spellStart"/>
      <w:r w:rsidRPr="0004338B">
        <w:rPr>
          <w:rFonts w:cs="Arial"/>
          <w:lang w:eastAsia="en-GB"/>
        </w:rPr>
        <w:t>ie</w:t>
      </w:r>
      <w:proofErr w:type="spellEnd"/>
      <w:r w:rsidRPr="0004338B">
        <w:rPr>
          <w:rFonts w:cs="Arial"/>
          <w:lang w:eastAsia="en-GB"/>
        </w:rPr>
        <w:t xml:space="preserve"> accepted applicants to full-time first degrees </w:t>
      </w:r>
      <w:proofErr w:type="gramStart"/>
      <w:r w:rsidRPr="0004338B">
        <w:rPr>
          <w:rFonts w:cs="Arial"/>
          <w:lang w:eastAsia="en-GB"/>
        </w:rPr>
        <w:t>courses)</w:t>
      </w:r>
      <w:proofErr w:type="gramEnd"/>
      <w:r w:rsidRPr="0004338B">
        <w:rPr>
          <w:rFonts w:cs="Arial"/>
          <w:lang w:eastAsia="en-GB"/>
        </w:rPr>
        <w:t xml:space="preserve"> would indicate that there has been a </w:t>
      </w:r>
      <w:r>
        <w:rPr>
          <w:rFonts w:cs="Arial"/>
          <w:lang w:eastAsia="en-GB"/>
        </w:rPr>
        <w:t>5</w:t>
      </w:r>
      <w:r w:rsidRPr="0004338B">
        <w:rPr>
          <w:rFonts w:cs="Arial"/>
          <w:lang w:eastAsia="en-GB"/>
        </w:rPr>
        <w:t xml:space="preserve">% </w:t>
      </w:r>
      <w:r>
        <w:rPr>
          <w:rFonts w:cs="Arial"/>
          <w:lang w:eastAsia="en-GB"/>
        </w:rPr>
        <w:t>in</w:t>
      </w:r>
      <w:r w:rsidRPr="0004338B">
        <w:rPr>
          <w:rFonts w:cs="Arial"/>
          <w:lang w:eastAsia="en-GB"/>
        </w:rPr>
        <w:t>crease between 201</w:t>
      </w:r>
      <w:r>
        <w:rPr>
          <w:rFonts w:cs="Arial"/>
          <w:lang w:eastAsia="en-GB"/>
        </w:rPr>
        <w:t>1</w:t>
      </w:r>
      <w:r w:rsidRPr="0004338B">
        <w:rPr>
          <w:rFonts w:cs="Arial"/>
          <w:lang w:eastAsia="en-GB"/>
        </w:rPr>
        <w:t>/1</w:t>
      </w:r>
      <w:r>
        <w:rPr>
          <w:rFonts w:cs="Arial"/>
          <w:lang w:eastAsia="en-GB"/>
        </w:rPr>
        <w:t>2</w:t>
      </w:r>
      <w:r w:rsidRPr="0004338B">
        <w:rPr>
          <w:rFonts w:cs="Arial"/>
          <w:lang w:eastAsia="en-GB"/>
        </w:rPr>
        <w:t xml:space="preserve"> and 201</w:t>
      </w:r>
      <w:r>
        <w:rPr>
          <w:rFonts w:cs="Arial"/>
          <w:lang w:eastAsia="en-GB"/>
        </w:rPr>
        <w:t>2</w:t>
      </w:r>
      <w:r w:rsidRPr="0004338B">
        <w:rPr>
          <w:rFonts w:cs="Arial"/>
          <w:lang w:eastAsia="en-GB"/>
        </w:rPr>
        <w:t>/1</w:t>
      </w:r>
      <w:r>
        <w:rPr>
          <w:rFonts w:cs="Arial"/>
          <w:lang w:eastAsia="en-GB"/>
        </w:rPr>
        <w:t>3</w:t>
      </w:r>
      <w:r w:rsidRPr="0004338B">
        <w:rPr>
          <w:rFonts w:cs="Arial"/>
          <w:lang w:eastAsia="en-GB"/>
        </w:rPr>
        <w:t xml:space="preserve"> at NI institutions</w:t>
      </w:r>
      <w:r>
        <w:rPr>
          <w:rFonts w:cs="Arial"/>
          <w:lang w:eastAsia="en-GB"/>
        </w:rPr>
        <w:t xml:space="preserve"> – the highest in the UK.</w:t>
      </w:r>
      <w:r w:rsidRPr="0004338B">
        <w:rPr>
          <w:rFonts w:cs="Arial"/>
          <w:lang w:eastAsia="en-GB"/>
        </w:rPr>
        <w:t xml:space="preserve"> </w:t>
      </w:r>
      <w:r>
        <w:rPr>
          <w:rFonts w:cs="Arial"/>
          <w:lang w:eastAsia="en-GB"/>
        </w:rPr>
        <w:t>There was a 2</w:t>
      </w:r>
      <w:r w:rsidRPr="0004338B">
        <w:rPr>
          <w:rFonts w:cs="Arial"/>
          <w:lang w:eastAsia="en-GB"/>
        </w:rPr>
        <w:t xml:space="preserve">% decrease at Scottish institutions, whilst there were </w:t>
      </w:r>
      <w:r>
        <w:rPr>
          <w:rFonts w:cs="Arial"/>
          <w:lang w:eastAsia="en-GB"/>
        </w:rPr>
        <w:t>de</w:t>
      </w:r>
      <w:r w:rsidRPr="0004338B">
        <w:rPr>
          <w:rFonts w:cs="Arial"/>
          <w:lang w:eastAsia="en-GB"/>
        </w:rPr>
        <w:t>creases at English and Welsh institutions (</w:t>
      </w:r>
      <w:r>
        <w:rPr>
          <w:rFonts w:cs="Arial"/>
          <w:lang w:eastAsia="en-GB"/>
        </w:rPr>
        <w:t>6</w:t>
      </w:r>
      <w:r w:rsidRPr="0004338B">
        <w:rPr>
          <w:rFonts w:cs="Arial"/>
          <w:lang w:eastAsia="en-GB"/>
        </w:rPr>
        <w:t xml:space="preserve">% and </w:t>
      </w:r>
      <w:r>
        <w:rPr>
          <w:rFonts w:cs="Arial"/>
          <w:lang w:eastAsia="en-GB"/>
        </w:rPr>
        <w:t>8</w:t>
      </w:r>
      <w:r w:rsidRPr="0004338B">
        <w:rPr>
          <w:rFonts w:cs="Arial"/>
          <w:lang w:eastAsia="en-GB"/>
        </w:rPr>
        <w:t>% respectively</w:t>
      </w:r>
      <w:bookmarkEnd w:id="100"/>
      <w:bookmarkEnd w:id="101"/>
      <w:r w:rsidRPr="0004338B">
        <w:rPr>
          <w:rFonts w:cs="Arial"/>
          <w:lang w:eastAsia="en-GB"/>
        </w:rPr>
        <w:t>).</w:t>
      </w:r>
      <w:r>
        <w:rPr>
          <w:rFonts w:cs="Arial"/>
          <w:lang w:eastAsia="en-GB"/>
        </w:rPr>
        <w:t xml:space="preserve"> </w:t>
      </w:r>
    </w:p>
    <w:p w:rsidR="009B2910" w:rsidRDefault="009B2910" w:rsidP="00BB3879">
      <w:pPr>
        <w:pStyle w:val="ListParagraph"/>
        <w:rPr>
          <w:rFonts w:ascii="Arial" w:hAnsi="Arial" w:cs="Arial"/>
        </w:rPr>
      </w:pPr>
    </w:p>
    <w:p w:rsidR="009B2910" w:rsidRPr="00E11A8F" w:rsidRDefault="009B2910" w:rsidP="00E11A8F">
      <w:pPr>
        <w:numPr>
          <w:ilvl w:val="1"/>
          <w:numId w:val="9"/>
        </w:numPr>
        <w:spacing w:line="360" w:lineRule="auto"/>
        <w:jc w:val="both"/>
        <w:rPr>
          <w:rFonts w:cs="Arial"/>
        </w:rPr>
      </w:pPr>
      <w:r w:rsidRPr="00BB3879">
        <w:rPr>
          <w:rFonts w:cs="Arial"/>
        </w:rPr>
        <w:lastRenderedPageBreak/>
        <w:t xml:space="preserve">Each year a cohort of students from Northern Ireland migrate to Great Britain </w:t>
      </w:r>
      <w:r>
        <w:rPr>
          <w:rFonts w:cs="Arial"/>
        </w:rPr>
        <w:t xml:space="preserve">(GB) </w:t>
      </w:r>
      <w:r w:rsidRPr="00BB3879">
        <w:rPr>
          <w:rFonts w:cs="Arial"/>
        </w:rPr>
        <w:t xml:space="preserve">for their HE experience. </w:t>
      </w:r>
      <w:r>
        <w:rPr>
          <w:rFonts w:cs="Arial"/>
        </w:rPr>
        <w:t>For instance i</w:t>
      </w:r>
      <w:r w:rsidRPr="00BB3879">
        <w:rPr>
          <w:rFonts w:cs="Arial"/>
        </w:rPr>
        <w:t xml:space="preserve">n the 2011/12 academic year approximately one third of Northern Ireland domiciled full-time first year undergraduates left the region to study at a </w:t>
      </w:r>
      <w:r>
        <w:rPr>
          <w:rFonts w:cs="Arial"/>
        </w:rPr>
        <w:t>HEI</w:t>
      </w:r>
      <w:r w:rsidRPr="00BB3879">
        <w:rPr>
          <w:rFonts w:cs="Arial"/>
        </w:rPr>
        <w:t xml:space="preserve"> in </w:t>
      </w:r>
      <w:r>
        <w:rPr>
          <w:rFonts w:cs="Arial"/>
        </w:rPr>
        <w:t>GB</w:t>
      </w:r>
      <w:r w:rsidRPr="00BB3879">
        <w:rPr>
          <w:rFonts w:cs="Arial"/>
        </w:rPr>
        <w:t xml:space="preserve">. </w:t>
      </w:r>
      <w:r>
        <w:rPr>
          <w:rFonts w:cs="Arial"/>
        </w:rPr>
        <w:t xml:space="preserve"> However, r</w:t>
      </w:r>
      <w:r w:rsidRPr="00BB3879">
        <w:rPr>
          <w:rFonts w:cs="Arial"/>
        </w:rPr>
        <w:t>esearch</w:t>
      </w:r>
      <w:r>
        <w:rPr>
          <w:rStyle w:val="FootnoteReference"/>
          <w:rFonts w:cs="Arial"/>
        </w:rPr>
        <w:footnoteReference w:id="52"/>
      </w:r>
      <w:r w:rsidRPr="00BB3879">
        <w:rPr>
          <w:rFonts w:cs="Arial"/>
        </w:rPr>
        <w:t xml:space="preserve"> has indicated that, in the main, those who opt for a university place in Great Britain as their first choice do so for reasons which are positive</w:t>
      </w:r>
      <w:r>
        <w:rPr>
          <w:rFonts w:cs="Arial"/>
        </w:rPr>
        <w:t xml:space="preserve"> rather than leaving reluctantly</w:t>
      </w:r>
      <w:r w:rsidRPr="00BB3879">
        <w:rPr>
          <w:rFonts w:cs="Arial"/>
        </w:rPr>
        <w:t>.   The most important reason cited was that the student considered a particular institution as being the best place to undertake their chosen course. Issues of reputation and location were also important to the respondents.  In that respect, these students are ‘determined leavers’.</w:t>
      </w:r>
    </w:p>
    <w:p w:rsidR="009B2910" w:rsidRDefault="009B2910" w:rsidP="00EE6BFD">
      <w:pPr>
        <w:pStyle w:val="ListParagraph"/>
        <w:rPr>
          <w:rFonts w:ascii="Arial" w:hAnsi="Arial" w:cs="Arial"/>
          <w:lang w:eastAsia="en-GB"/>
        </w:rPr>
      </w:pPr>
    </w:p>
    <w:tbl>
      <w:tblPr>
        <w:tblW w:w="885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9B2910" w:rsidRPr="00564523" w:rsidTr="00AA4CFD">
        <w:tc>
          <w:tcPr>
            <w:tcW w:w="8856" w:type="dxa"/>
            <w:shd w:val="clear" w:color="auto" w:fill="FFFF00"/>
          </w:tcPr>
          <w:p w:rsidR="009B2910" w:rsidRPr="00564523" w:rsidRDefault="009B2910" w:rsidP="007B381D">
            <w:pPr>
              <w:spacing w:line="360" w:lineRule="auto"/>
              <w:jc w:val="both"/>
              <w:rPr>
                <w:rFonts w:cs="Arial"/>
                <w:b/>
                <w:lang w:eastAsia="en-GB"/>
              </w:rPr>
            </w:pPr>
            <w:r>
              <w:rPr>
                <w:rFonts w:cs="Arial"/>
                <w:b/>
                <w:lang w:eastAsia="en-GB"/>
              </w:rPr>
              <w:t xml:space="preserve">Box 4.4: </w:t>
            </w:r>
            <w:r w:rsidRPr="00564523">
              <w:rPr>
                <w:rFonts w:cs="Arial"/>
                <w:b/>
                <w:lang w:eastAsia="en-GB"/>
              </w:rPr>
              <w:t>Participation Rates</w:t>
            </w:r>
          </w:p>
          <w:p w:rsidR="009B2910" w:rsidRDefault="009B2910" w:rsidP="007B381D">
            <w:pPr>
              <w:spacing w:line="360" w:lineRule="auto"/>
              <w:jc w:val="both"/>
              <w:rPr>
                <w:rFonts w:cs="Arial"/>
                <w:lang w:eastAsia="en-GB"/>
              </w:rPr>
            </w:pPr>
            <w:r w:rsidRPr="00564523">
              <w:rPr>
                <w:rFonts w:cs="Arial"/>
                <w:lang w:eastAsia="en-GB"/>
              </w:rPr>
              <w:t xml:space="preserve">In </w:t>
            </w:r>
            <w:r w:rsidRPr="00564523">
              <w:rPr>
                <w:rFonts w:cs="Arial"/>
              </w:rPr>
              <w:t>the academic year 2010/11, Northern Ireland’s higher education age participation index (API</w:t>
            </w:r>
            <w:r w:rsidRPr="00564523">
              <w:rPr>
                <w:rStyle w:val="FootnoteReference"/>
              </w:rPr>
              <w:footnoteReference w:id="53"/>
            </w:r>
            <w:r w:rsidRPr="00564523">
              <w:rPr>
                <w:rFonts w:cs="Arial"/>
              </w:rPr>
              <w:t>) was 48.0%, which is higher than the Scotland API (44.3% in 2009/10)</w:t>
            </w:r>
            <w:r>
              <w:rPr>
                <w:rStyle w:val="FootnoteReference"/>
              </w:rPr>
              <w:footnoteReference w:id="54"/>
            </w:r>
            <w:r w:rsidRPr="00564523">
              <w:rPr>
                <w:rFonts w:cs="Arial"/>
              </w:rPr>
              <w:t xml:space="preserve">, and also the more-wide ranging Higher Education Initial Participation Rate (HEIPR) used in England (47.0% in </w:t>
            </w:r>
            <w:r w:rsidRPr="00564523">
              <w:rPr>
                <w:rFonts w:cs="Arial"/>
                <w:lang w:eastAsia="en-GB"/>
              </w:rPr>
              <w:t>2010/11)</w:t>
            </w:r>
            <w:r>
              <w:rPr>
                <w:rStyle w:val="FootnoteReference"/>
                <w:lang w:eastAsia="en-GB"/>
              </w:rPr>
              <w:footnoteReference w:id="55"/>
            </w:r>
            <w:r w:rsidRPr="00564523">
              <w:rPr>
                <w:rFonts w:cs="Arial"/>
                <w:lang w:eastAsia="en-GB"/>
              </w:rPr>
              <w:t xml:space="preserve">. </w:t>
            </w:r>
          </w:p>
          <w:p w:rsidR="009B2910" w:rsidRDefault="009B2910" w:rsidP="007B381D">
            <w:pPr>
              <w:spacing w:line="360" w:lineRule="auto"/>
              <w:jc w:val="both"/>
              <w:rPr>
                <w:rFonts w:cs="Arial"/>
                <w:lang w:eastAsia="en-GB"/>
              </w:rPr>
            </w:pPr>
          </w:p>
          <w:p w:rsidR="009B2910" w:rsidRPr="00564523" w:rsidRDefault="009B2910" w:rsidP="00394E30">
            <w:pPr>
              <w:spacing w:line="360" w:lineRule="auto"/>
              <w:jc w:val="both"/>
              <w:rPr>
                <w:snapToGrid w:val="0"/>
              </w:rPr>
            </w:pPr>
            <w:r>
              <w:rPr>
                <w:rFonts w:cs="Arial"/>
                <w:lang w:eastAsia="en-GB"/>
              </w:rPr>
              <w:t>Internationally, while it is difficult to develop comparisons that are fully consistent, the UN Educational, Scientific and Cultural Organisation (UNESCO) has sought to calculate a Higher Education Enrolment rate for a wide range of countries</w:t>
            </w:r>
            <w:r>
              <w:rPr>
                <w:rStyle w:val="FootnoteReference"/>
                <w:rFonts w:cs="Arial"/>
                <w:lang w:eastAsia="en-GB"/>
              </w:rPr>
              <w:footnoteReference w:id="56"/>
            </w:r>
            <w:r>
              <w:rPr>
                <w:rFonts w:cs="Arial"/>
                <w:lang w:eastAsia="en-GB"/>
              </w:rPr>
              <w:t>. Calculating a Northern Ireland figure using the UNESCO approach would place Northern Ireland 23</w:t>
            </w:r>
            <w:r w:rsidRPr="00340A93">
              <w:rPr>
                <w:rFonts w:cs="Arial"/>
                <w:vertAlign w:val="superscript"/>
                <w:lang w:eastAsia="en-GB"/>
              </w:rPr>
              <w:t>rd</w:t>
            </w:r>
            <w:r>
              <w:rPr>
                <w:rFonts w:cs="Arial"/>
                <w:lang w:eastAsia="en-GB"/>
              </w:rPr>
              <w:t xml:space="preserve"> out of 140 countries and ahead of the UK, Ireland, France, Israel and Switzerland. However NI’s HE enrolment rate is calculated to be lower </w:t>
            </w:r>
            <w:r>
              <w:rPr>
                <w:rFonts w:cs="Arial"/>
                <w:lang w:eastAsia="en-GB"/>
              </w:rPr>
              <w:lastRenderedPageBreak/>
              <w:t>than those in Korea, the US, Australia, New Zealand and many of the Scandinavian countries.</w:t>
            </w:r>
          </w:p>
        </w:tc>
      </w:tr>
    </w:tbl>
    <w:p w:rsidR="009B2910" w:rsidRDefault="009B2910" w:rsidP="00EE6BFD">
      <w:pPr>
        <w:autoSpaceDE w:val="0"/>
        <w:autoSpaceDN w:val="0"/>
        <w:adjustRightInd w:val="0"/>
        <w:spacing w:line="360" w:lineRule="auto"/>
        <w:jc w:val="both"/>
        <w:rPr>
          <w:rFonts w:cs="Arial"/>
          <w:lang w:eastAsia="en-GB"/>
        </w:rPr>
      </w:pPr>
    </w:p>
    <w:p w:rsidR="009B2910" w:rsidRPr="00E1699E" w:rsidRDefault="009B2910" w:rsidP="00301C56">
      <w:pPr>
        <w:numPr>
          <w:ilvl w:val="1"/>
          <w:numId w:val="9"/>
        </w:numPr>
        <w:autoSpaceDE w:val="0"/>
        <w:autoSpaceDN w:val="0"/>
        <w:adjustRightInd w:val="0"/>
        <w:spacing w:line="360" w:lineRule="auto"/>
        <w:jc w:val="both"/>
        <w:rPr>
          <w:rFonts w:cs="Arial"/>
          <w:lang w:eastAsia="en-GB"/>
        </w:rPr>
      </w:pPr>
      <w:r w:rsidRPr="00E1699E">
        <w:rPr>
          <w:rFonts w:cs="Arial"/>
          <w:lang w:eastAsia="en-GB"/>
        </w:rPr>
        <w:t xml:space="preserve">Mirroring the pattern for qualifications set out above, Northern </w:t>
      </w:r>
      <w:r w:rsidRPr="00E1699E">
        <w:rPr>
          <w:rFonts w:cs="Arial"/>
        </w:rPr>
        <w:t>Ireland has a marginally lower concentration of ‘narrow’</w:t>
      </w:r>
      <w:r>
        <w:rPr>
          <w:rStyle w:val="FootnoteReference"/>
          <w:rFonts w:cs="Arial"/>
        </w:rPr>
        <w:footnoteReference w:id="57"/>
      </w:r>
      <w:r w:rsidRPr="00E1699E">
        <w:rPr>
          <w:rFonts w:cs="Arial"/>
        </w:rPr>
        <w:t xml:space="preserve"> STEM enrolments (21% of total enrolments) compared to UK HEIs </w:t>
      </w:r>
      <w:r w:rsidRPr="00E1699E">
        <w:rPr>
          <w:rFonts w:cs="Arial"/>
          <w:lang w:eastAsia="en-GB"/>
        </w:rPr>
        <w:t>(2</w:t>
      </w:r>
      <w:r>
        <w:rPr>
          <w:rFonts w:cs="Arial"/>
          <w:lang w:eastAsia="en-GB"/>
        </w:rPr>
        <w:t>4</w:t>
      </w:r>
      <w:r w:rsidRPr="00E1699E">
        <w:rPr>
          <w:rFonts w:cs="Arial"/>
          <w:lang w:eastAsia="en-GB"/>
        </w:rPr>
        <w:t xml:space="preserve">%). </w:t>
      </w:r>
      <w:r>
        <w:rPr>
          <w:rFonts w:cs="Arial"/>
          <w:lang w:eastAsia="en-GB"/>
        </w:rPr>
        <w:t>Over</w:t>
      </w:r>
      <w:r w:rsidRPr="00E1699E">
        <w:rPr>
          <w:rFonts w:cs="Arial"/>
          <w:lang w:eastAsia="en-GB"/>
        </w:rPr>
        <w:t xml:space="preserve"> the last year the total number of students enrolled on ‘narrow’ STEM related courses at NI HEIs </w:t>
      </w:r>
      <w:r>
        <w:rPr>
          <w:rFonts w:cs="Arial"/>
          <w:lang w:eastAsia="en-GB"/>
        </w:rPr>
        <w:t>de</w:t>
      </w:r>
      <w:r w:rsidRPr="00E1699E">
        <w:rPr>
          <w:rFonts w:cs="Arial"/>
          <w:lang w:eastAsia="en-GB"/>
        </w:rPr>
        <w:t xml:space="preserve">creased by </w:t>
      </w:r>
      <w:r>
        <w:rPr>
          <w:rFonts w:cs="Arial"/>
          <w:lang w:eastAsia="en-GB"/>
        </w:rPr>
        <w:t>205</w:t>
      </w:r>
      <w:r w:rsidRPr="00E1699E">
        <w:rPr>
          <w:rFonts w:cs="Arial"/>
          <w:lang w:eastAsia="en-GB"/>
        </w:rPr>
        <w:t xml:space="preserve"> (a </w:t>
      </w:r>
      <w:r>
        <w:rPr>
          <w:rFonts w:cs="Arial"/>
          <w:lang w:eastAsia="en-GB"/>
        </w:rPr>
        <w:t>fall</w:t>
      </w:r>
      <w:r w:rsidRPr="00E1699E">
        <w:rPr>
          <w:rFonts w:cs="Arial"/>
          <w:lang w:eastAsia="en-GB"/>
        </w:rPr>
        <w:t xml:space="preserve"> of </w:t>
      </w:r>
      <w:r>
        <w:rPr>
          <w:rFonts w:cs="Arial"/>
          <w:lang w:eastAsia="en-GB"/>
        </w:rPr>
        <w:t>2</w:t>
      </w:r>
      <w:r w:rsidRPr="00E1699E">
        <w:rPr>
          <w:rFonts w:cs="Arial"/>
          <w:lang w:eastAsia="en-GB"/>
        </w:rPr>
        <w:t xml:space="preserve">%).  </w:t>
      </w:r>
      <w:r>
        <w:rPr>
          <w:rFonts w:cs="Arial"/>
          <w:lang w:eastAsia="en-GB"/>
        </w:rPr>
        <w:t>However there were p</w:t>
      </w:r>
      <w:r w:rsidRPr="00E1699E">
        <w:rPr>
          <w:rFonts w:cs="Arial"/>
          <w:lang w:eastAsia="en-GB"/>
        </w:rPr>
        <w:t xml:space="preserve">ositive increases in the </w:t>
      </w:r>
      <w:r>
        <w:rPr>
          <w:rFonts w:cs="Arial"/>
          <w:lang w:eastAsia="en-GB"/>
        </w:rPr>
        <w:t xml:space="preserve">‘Mathematical Sciences’, ‘Computer Science’ and </w:t>
      </w:r>
      <w:r w:rsidRPr="00E1699E">
        <w:rPr>
          <w:rFonts w:cs="Arial"/>
          <w:lang w:eastAsia="en-GB"/>
        </w:rPr>
        <w:t xml:space="preserve">‘Biological sciences’ subject areas – </w:t>
      </w:r>
      <w:r>
        <w:rPr>
          <w:rFonts w:cs="Arial"/>
          <w:lang w:eastAsia="en-GB"/>
        </w:rPr>
        <w:t xml:space="preserve">7%, 5% and 4% respectively.  The largest decrease in enrolments in ‘narrow’ STEM subjects was in ‘Physical Sciences’ (14%) followed by ‘Engineering &amp; technology’ (7%). </w:t>
      </w:r>
      <w:r w:rsidRPr="00E1699E">
        <w:rPr>
          <w:rFonts w:cs="Arial"/>
          <w:lang w:eastAsia="en-GB"/>
        </w:rPr>
        <w:t xml:space="preserve"> </w:t>
      </w:r>
    </w:p>
    <w:p w:rsidR="009B2910" w:rsidRDefault="009B2910" w:rsidP="00AA4CFD">
      <w:pPr>
        <w:spacing w:after="200" w:line="360" w:lineRule="auto"/>
        <w:ind w:left="720"/>
        <w:rPr>
          <w:rFonts w:cs="Arial"/>
          <w:b/>
          <w:lang w:eastAsia="en-GB"/>
        </w:rPr>
      </w:pPr>
    </w:p>
    <w:p w:rsidR="009B2910" w:rsidRDefault="009B2910" w:rsidP="00AA4CFD">
      <w:pPr>
        <w:spacing w:after="200" w:line="360" w:lineRule="auto"/>
        <w:ind w:left="720"/>
        <w:rPr>
          <w:rFonts w:cs="Arial"/>
          <w:b/>
          <w:lang w:eastAsia="en-GB"/>
        </w:rPr>
      </w:pPr>
      <w:r>
        <w:rPr>
          <w:rFonts w:cs="Arial"/>
          <w:b/>
          <w:lang w:eastAsia="en-GB"/>
        </w:rPr>
        <w:t>Table 4.2: Enrolments</w:t>
      </w:r>
      <w:r w:rsidRPr="003E2DC6">
        <w:rPr>
          <w:rFonts w:cs="Arial"/>
          <w:b/>
          <w:lang w:eastAsia="en-GB"/>
        </w:rPr>
        <w:t xml:space="preserve"> at NI HEIs by Subject Area</w:t>
      </w:r>
    </w:p>
    <w:tbl>
      <w:tblPr>
        <w:tblW w:w="9560" w:type="dxa"/>
        <w:tblInd w:w="103" w:type="dxa"/>
        <w:tblLook w:val="00A0"/>
      </w:tblPr>
      <w:tblGrid>
        <w:gridCol w:w="2680"/>
        <w:gridCol w:w="1260"/>
        <w:gridCol w:w="1420"/>
        <w:gridCol w:w="1340"/>
        <w:gridCol w:w="1580"/>
        <w:gridCol w:w="1280"/>
      </w:tblGrid>
      <w:tr w:rsidR="009B2910" w:rsidRPr="002A6EA0" w:rsidTr="00137A46">
        <w:trPr>
          <w:trHeight w:val="765"/>
        </w:trPr>
        <w:tc>
          <w:tcPr>
            <w:tcW w:w="2680" w:type="dxa"/>
            <w:tcBorders>
              <w:top w:val="single" w:sz="4" w:space="0" w:color="auto"/>
              <w:left w:val="single" w:sz="4" w:space="0" w:color="auto"/>
              <w:bottom w:val="single" w:sz="4" w:space="0" w:color="auto"/>
              <w:right w:val="single" w:sz="4" w:space="0" w:color="auto"/>
            </w:tcBorders>
            <w:noWrap/>
            <w:vAlign w:val="bottom"/>
          </w:tcPr>
          <w:p w:rsidR="009B2910" w:rsidRPr="00DE485B" w:rsidRDefault="009B2910" w:rsidP="00137A46">
            <w:pPr>
              <w:rPr>
                <w:rFonts w:cs="Arial"/>
                <w:b/>
                <w:bCs/>
                <w:lang w:eastAsia="en-GB"/>
              </w:rPr>
            </w:pPr>
            <w:r w:rsidRPr="00DE485B">
              <w:rPr>
                <w:rFonts w:cs="Arial"/>
                <w:b/>
                <w:bCs/>
                <w:sz w:val="22"/>
                <w:szCs w:val="22"/>
                <w:lang w:eastAsia="en-GB"/>
              </w:rPr>
              <w:t>Subject Area</w:t>
            </w:r>
          </w:p>
        </w:tc>
        <w:tc>
          <w:tcPr>
            <w:tcW w:w="1260" w:type="dxa"/>
            <w:tcBorders>
              <w:top w:val="single" w:sz="4" w:space="0" w:color="auto"/>
              <w:left w:val="nil"/>
              <w:bottom w:val="single" w:sz="4" w:space="0" w:color="auto"/>
              <w:right w:val="single" w:sz="4" w:space="0" w:color="auto"/>
            </w:tcBorders>
            <w:noWrap/>
            <w:vAlign w:val="bottom"/>
          </w:tcPr>
          <w:p w:rsidR="009B2910" w:rsidRPr="00DE485B" w:rsidRDefault="009B2910" w:rsidP="00137A46">
            <w:pPr>
              <w:jc w:val="center"/>
              <w:rPr>
                <w:rFonts w:cs="Arial"/>
                <w:b/>
                <w:lang w:eastAsia="en-GB"/>
              </w:rPr>
            </w:pPr>
            <w:r w:rsidRPr="00DE485B">
              <w:rPr>
                <w:rFonts w:cs="Arial"/>
                <w:b/>
                <w:sz w:val="22"/>
                <w:szCs w:val="22"/>
                <w:lang w:eastAsia="en-GB"/>
              </w:rPr>
              <w:t>2001/02</w:t>
            </w:r>
          </w:p>
        </w:tc>
        <w:tc>
          <w:tcPr>
            <w:tcW w:w="1420" w:type="dxa"/>
            <w:tcBorders>
              <w:top w:val="single" w:sz="4" w:space="0" w:color="auto"/>
              <w:left w:val="nil"/>
              <w:bottom w:val="single" w:sz="4" w:space="0" w:color="auto"/>
              <w:right w:val="single" w:sz="4" w:space="0" w:color="auto"/>
            </w:tcBorders>
            <w:noWrap/>
            <w:vAlign w:val="bottom"/>
          </w:tcPr>
          <w:p w:rsidR="009B2910" w:rsidRPr="00DE485B" w:rsidRDefault="009B2910" w:rsidP="00137A46">
            <w:pPr>
              <w:jc w:val="center"/>
              <w:rPr>
                <w:rFonts w:cs="Arial"/>
                <w:b/>
                <w:bCs/>
                <w:lang w:eastAsia="en-GB"/>
              </w:rPr>
            </w:pPr>
            <w:r w:rsidRPr="00DE485B">
              <w:rPr>
                <w:rFonts w:cs="Arial"/>
                <w:b/>
                <w:bCs/>
                <w:sz w:val="22"/>
                <w:szCs w:val="22"/>
                <w:lang w:eastAsia="en-GB"/>
              </w:rPr>
              <w:t>2010/11</w:t>
            </w:r>
          </w:p>
        </w:tc>
        <w:tc>
          <w:tcPr>
            <w:tcW w:w="1340" w:type="dxa"/>
            <w:tcBorders>
              <w:top w:val="single" w:sz="4" w:space="0" w:color="auto"/>
              <w:left w:val="nil"/>
              <w:bottom w:val="single" w:sz="4" w:space="0" w:color="auto"/>
              <w:right w:val="single" w:sz="4" w:space="0" w:color="auto"/>
            </w:tcBorders>
            <w:noWrap/>
            <w:vAlign w:val="bottom"/>
          </w:tcPr>
          <w:p w:rsidR="009B2910" w:rsidRPr="00DE485B" w:rsidRDefault="009B2910" w:rsidP="00137A46">
            <w:pPr>
              <w:jc w:val="center"/>
              <w:rPr>
                <w:rFonts w:cs="Arial"/>
                <w:b/>
                <w:lang w:eastAsia="en-GB"/>
              </w:rPr>
            </w:pPr>
            <w:r w:rsidRPr="00DE485B">
              <w:rPr>
                <w:rFonts w:cs="Arial"/>
                <w:b/>
                <w:sz w:val="22"/>
                <w:szCs w:val="22"/>
                <w:lang w:eastAsia="en-GB"/>
              </w:rPr>
              <w:t>2011/12</w:t>
            </w:r>
          </w:p>
        </w:tc>
        <w:tc>
          <w:tcPr>
            <w:tcW w:w="1580" w:type="dxa"/>
            <w:tcBorders>
              <w:top w:val="single" w:sz="4" w:space="0" w:color="auto"/>
              <w:left w:val="nil"/>
              <w:bottom w:val="single" w:sz="4" w:space="0" w:color="auto"/>
              <w:right w:val="single" w:sz="4" w:space="0" w:color="auto"/>
            </w:tcBorders>
            <w:noWrap/>
            <w:vAlign w:val="bottom"/>
          </w:tcPr>
          <w:p w:rsidR="009B2910" w:rsidRPr="00DE485B" w:rsidRDefault="009B2910" w:rsidP="00137A46">
            <w:pPr>
              <w:rPr>
                <w:rFonts w:cs="Arial"/>
                <w:b/>
                <w:bCs/>
                <w:lang w:eastAsia="en-GB"/>
              </w:rPr>
            </w:pPr>
            <w:r w:rsidRPr="00DE485B">
              <w:rPr>
                <w:rFonts w:cs="Arial"/>
                <w:b/>
                <w:bCs/>
                <w:sz w:val="22"/>
                <w:szCs w:val="22"/>
                <w:lang w:eastAsia="en-GB"/>
              </w:rPr>
              <w:t>Decade Change</w:t>
            </w:r>
          </w:p>
        </w:tc>
        <w:tc>
          <w:tcPr>
            <w:tcW w:w="1280" w:type="dxa"/>
            <w:tcBorders>
              <w:top w:val="single" w:sz="4" w:space="0" w:color="auto"/>
              <w:left w:val="nil"/>
              <w:bottom w:val="single" w:sz="4" w:space="0" w:color="auto"/>
              <w:right w:val="single" w:sz="4" w:space="0" w:color="auto"/>
            </w:tcBorders>
            <w:vAlign w:val="bottom"/>
          </w:tcPr>
          <w:p w:rsidR="009B2910" w:rsidRPr="00DE485B" w:rsidRDefault="009B2910" w:rsidP="00137A46">
            <w:pPr>
              <w:rPr>
                <w:rFonts w:cs="Arial"/>
                <w:b/>
                <w:bCs/>
                <w:lang w:eastAsia="en-GB"/>
              </w:rPr>
            </w:pPr>
            <w:r w:rsidRPr="00DE485B">
              <w:rPr>
                <w:rFonts w:cs="Arial"/>
                <w:b/>
                <w:bCs/>
                <w:sz w:val="22"/>
                <w:szCs w:val="22"/>
                <w:lang w:eastAsia="en-GB"/>
              </w:rPr>
              <w:t>2010/11 - 2011/12 Change</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noWrap/>
            <w:vAlign w:val="bottom"/>
          </w:tcPr>
          <w:p w:rsidR="009B2910" w:rsidRPr="00DE485B" w:rsidRDefault="009B2910" w:rsidP="00137A46">
            <w:pPr>
              <w:rPr>
                <w:rFonts w:cs="Arial"/>
                <w:lang w:eastAsia="en-GB"/>
              </w:rPr>
            </w:pPr>
            <w:r w:rsidRPr="00DE485B">
              <w:rPr>
                <w:rFonts w:cs="Arial"/>
                <w:sz w:val="22"/>
                <w:szCs w:val="22"/>
                <w:lang w:eastAsia="en-GB"/>
              </w:rPr>
              <w:t>Medicine &amp; dentistry</w:t>
            </w:r>
          </w:p>
        </w:tc>
        <w:tc>
          <w:tcPr>
            <w:tcW w:w="126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1,360</w:t>
            </w:r>
          </w:p>
        </w:tc>
        <w:tc>
          <w:tcPr>
            <w:tcW w:w="142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1,995</w:t>
            </w:r>
          </w:p>
        </w:tc>
        <w:tc>
          <w:tcPr>
            <w:tcW w:w="134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1,955</w:t>
            </w:r>
          </w:p>
        </w:tc>
        <w:tc>
          <w:tcPr>
            <w:tcW w:w="158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44%</w:t>
            </w:r>
          </w:p>
        </w:tc>
        <w:tc>
          <w:tcPr>
            <w:tcW w:w="128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-2%</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noWrap/>
            <w:vAlign w:val="bottom"/>
          </w:tcPr>
          <w:p w:rsidR="009B2910" w:rsidRPr="00DE485B" w:rsidRDefault="009B2910" w:rsidP="00137A46">
            <w:pPr>
              <w:rPr>
                <w:rFonts w:cs="Arial"/>
                <w:lang w:eastAsia="en-GB"/>
              </w:rPr>
            </w:pPr>
            <w:r w:rsidRPr="00DE485B">
              <w:rPr>
                <w:rFonts w:cs="Arial"/>
                <w:sz w:val="22"/>
                <w:szCs w:val="22"/>
                <w:lang w:eastAsia="en-GB"/>
              </w:rPr>
              <w:t>Subjects allied to medicine</w:t>
            </w:r>
          </w:p>
        </w:tc>
        <w:tc>
          <w:tcPr>
            <w:tcW w:w="126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7,470</w:t>
            </w:r>
          </w:p>
        </w:tc>
        <w:tc>
          <w:tcPr>
            <w:tcW w:w="142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7,925</w:t>
            </w:r>
          </w:p>
        </w:tc>
        <w:tc>
          <w:tcPr>
            <w:tcW w:w="134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7,915</w:t>
            </w:r>
          </w:p>
        </w:tc>
        <w:tc>
          <w:tcPr>
            <w:tcW w:w="158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6%</w:t>
            </w:r>
          </w:p>
        </w:tc>
        <w:tc>
          <w:tcPr>
            <w:tcW w:w="128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0%</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noWrap/>
            <w:vAlign w:val="bottom"/>
          </w:tcPr>
          <w:p w:rsidR="009B2910" w:rsidRPr="00DE485B" w:rsidRDefault="009B2910" w:rsidP="00137A46">
            <w:pPr>
              <w:rPr>
                <w:rFonts w:cs="Arial"/>
                <w:lang w:eastAsia="en-GB"/>
              </w:rPr>
            </w:pPr>
            <w:r w:rsidRPr="00DE485B">
              <w:rPr>
                <w:rFonts w:cs="Arial"/>
                <w:sz w:val="22"/>
                <w:szCs w:val="22"/>
                <w:lang w:eastAsia="en-GB"/>
              </w:rPr>
              <w:t>Agriculture &amp; related subjects</w:t>
            </w:r>
          </w:p>
        </w:tc>
        <w:tc>
          <w:tcPr>
            <w:tcW w:w="126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405</w:t>
            </w:r>
          </w:p>
        </w:tc>
        <w:tc>
          <w:tcPr>
            <w:tcW w:w="142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460</w:t>
            </w:r>
          </w:p>
        </w:tc>
        <w:tc>
          <w:tcPr>
            <w:tcW w:w="134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425</w:t>
            </w:r>
          </w:p>
        </w:tc>
        <w:tc>
          <w:tcPr>
            <w:tcW w:w="158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5%</w:t>
            </w:r>
          </w:p>
        </w:tc>
        <w:tc>
          <w:tcPr>
            <w:tcW w:w="128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-8%</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shd w:val="clear" w:color="000000" w:fill="BFBFBF"/>
            <w:noWrap/>
            <w:vAlign w:val="bottom"/>
          </w:tcPr>
          <w:p w:rsidR="009B2910" w:rsidRPr="00DE485B" w:rsidRDefault="009B2910" w:rsidP="00137A46">
            <w:pPr>
              <w:rPr>
                <w:rFonts w:cs="Arial"/>
                <w:lang w:eastAsia="en-GB"/>
              </w:rPr>
            </w:pPr>
            <w:r w:rsidRPr="00DE485B">
              <w:rPr>
                <w:rFonts w:cs="Arial"/>
                <w:sz w:val="22"/>
                <w:szCs w:val="22"/>
                <w:lang w:eastAsia="en-GB"/>
              </w:rPr>
              <w:t>Biological sciences</w:t>
            </w:r>
          </w:p>
        </w:tc>
        <w:tc>
          <w:tcPr>
            <w:tcW w:w="126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137A46">
            <w:pPr>
              <w:jc w:val="center"/>
              <w:rPr>
                <w:rFonts w:cs="Arial"/>
                <w:lang w:eastAsia="en-GB"/>
              </w:rPr>
            </w:pPr>
            <w:r w:rsidRPr="00DE485B">
              <w:rPr>
                <w:rFonts w:cs="Arial"/>
                <w:sz w:val="22"/>
                <w:szCs w:val="22"/>
                <w:lang w:eastAsia="en-GB"/>
              </w:rPr>
              <w:t>2,275</w:t>
            </w:r>
          </w:p>
        </w:tc>
        <w:tc>
          <w:tcPr>
            <w:tcW w:w="142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137A46">
            <w:pPr>
              <w:jc w:val="center"/>
              <w:rPr>
                <w:rFonts w:cs="Arial"/>
                <w:lang w:eastAsia="en-GB"/>
              </w:rPr>
            </w:pPr>
            <w:r w:rsidRPr="00DE485B">
              <w:rPr>
                <w:rFonts w:cs="Arial"/>
                <w:sz w:val="22"/>
                <w:szCs w:val="22"/>
                <w:lang w:eastAsia="en-GB"/>
              </w:rPr>
              <w:t>3,010</w:t>
            </w:r>
          </w:p>
        </w:tc>
        <w:tc>
          <w:tcPr>
            <w:tcW w:w="134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137A46">
            <w:pPr>
              <w:jc w:val="center"/>
              <w:rPr>
                <w:rFonts w:cs="Arial"/>
                <w:lang w:eastAsia="en-GB"/>
              </w:rPr>
            </w:pPr>
            <w:r w:rsidRPr="00DE485B">
              <w:rPr>
                <w:rFonts w:cs="Arial"/>
                <w:sz w:val="22"/>
                <w:szCs w:val="22"/>
                <w:lang w:eastAsia="en-GB"/>
              </w:rPr>
              <w:t>3,120</w:t>
            </w:r>
          </w:p>
        </w:tc>
        <w:tc>
          <w:tcPr>
            <w:tcW w:w="158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137A46">
            <w:pPr>
              <w:jc w:val="center"/>
              <w:rPr>
                <w:rFonts w:cs="Arial"/>
                <w:lang w:eastAsia="en-GB"/>
              </w:rPr>
            </w:pPr>
            <w:r w:rsidRPr="00DE485B">
              <w:rPr>
                <w:rFonts w:cs="Arial"/>
                <w:sz w:val="22"/>
                <w:szCs w:val="22"/>
                <w:lang w:eastAsia="en-GB"/>
              </w:rPr>
              <w:t>37%</w:t>
            </w:r>
          </w:p>
        </w:tc>
        <w:tc>
          <w:tcPr>
            <w:tcW w:w="128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137A46">
            <w:pPr>
              <w:jc w:val="center"/>
              <w:rPr>
                <w:rFonts w:cs="Arial"/>
                <w:lang w:eastAsia="en-GB"/>
              </w:rPr>
            </w:pPr>
            <w:r w:rsidRPr="00DE485B">
              <w:rPr>
                <w:rFonts w:cs="Arial"/>
                <w:sz w:val="22"/>
                <w:szCs w:val="22"/>
                <w:lang w:eastAsia="en-GB"/>
              </w:rPr>
              <w:t>4%</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shd w:val="clear" w:color="000000" w:fill="BFBFBF"/>
            <w:noWrap/>
            <w:vAlign w:val="bottom"/>
          </w:tcPr>
          <w:p w:rsidR="009B2910" w:rsidRPr="00DE485B" w:rsidRDefault="009B2910" w:rsidP="00137A46">
            <w:pPr>
              <w:rPr>
                <w:rFonts w:cs="Arial"/>
                <w:lang w:eastAsia="en-GB"/>
              </w:rPr>
            </w:pPr>
            <w:r w:rsidRPr="00DE485B">
              <w:rPr>
                <w:rFonts w:cs="Arial"/>
                <w:sz w:val="22"/>
                <w:szCs w:val="22"/>
                <w:lang w:eastAsia="en-GB"/>
              </w:rPr>
              <w:t>Physical sciences</w:t>
            </w:r>
          </w:p>
        </w:tc>
        <w:tc>
          <w:tcPr>
            <w:tcW w:w="126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137A46">
            <w:pPr>
              <w:jc w:val="center"/>
              <w:rPr>
                <w:rFonts w:cs="Arial"/>
                <w:lang w:eastAsia="en-GB"/>
              </w:rPr>
            </w:pPr>
            <w:r w:rsidRPr="00DE485B">
              <w:rPr>
                <w:rFonts w:cs="Arial"/>
                <w:sz w:val="22"/>
                <w:szCs w:val="22"/>
                <w:lang w:eastAsia="en-GB"/>
              </w:rPr>
              <w:t>1,490</w:t>
            </w:r>
          </w:p>
        </w:tc>
        <w:tc>
          <w:tcPr>
            <w:tcW w:w="142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137A46">
            <w:pPr>
              <w:jc w:val="center"/>
              <w:rPr>
                <w:rFonts w:cs="Arial"/>
                <w:lang w:eastAsia="en-GB"/>
              </w:rPr>
            </w:pPr>
            <w:r w:rsidRPr="00DE485B">
              <w:rPr>
                <w:rFonts w:cs="Arial"/>
                <w:sz w:val="22"/>
                <w:szCs w:val="22"/>
                <w:lang w:eastAsia="en-GB"/>
              </w:rPr>
              <w:t>1,760</w:t>
            </w:r>
          </w:p>
        </w:tc>
        <w:tc>
          <w:tcPr>
            <w:tcW w:w="134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137A46">
            <w:pPr>
              <w:jc w:val="center"/>
              <w:rPr>
                <w:rFonts w:cs="Arial"/>
                <w:lang w:eastAsia="en-GB"/>
              </w:rPr>
            </w:pPr>
            <w:r w:rsidRPr="00DE485B">
              <w:rPr>
                <w:rFonts w:cs="Arial"/>
                <w:sz w:val="22"/>
                <w:szCs w:val="22"/>
                <w:lang w:eastAsia="en-GB"/>
              </w:rPr>
              <w:t>1,510</w:t>
            </w:r>
          </w:p>
        </w:tc>
        <w:tc>
          <w:tcPr>
            <w:tcW w:w="158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137A46">
            <w:pPr>
              <w:jc w:val="center"/>
              <w:rPr>
                <w:rFonts w:cs="Arial"/>
                <w:lang w:eastAsia="en-GB"/>
              </w:rPr>
            </w:pPr>
            <w:r w:rsidRPr="00DE485B">
              <w:rPr>
                <w:rFonts w:cs="Arial"/>
                <w:sz w:val="22"/>
                <w:szCs w:val="22"/>
                <w:lang w:eastAsia="en-GB"/>
              </w:rPr>
              <w:t>1%</w:t>
            </w:r>
          </w:p>
        </w:tc>
        <w:tc>
          <w:tcPr>
            <w:tcW w:w="128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137A46">
            <w:pPr>
              <w:jc w:val="center"/>
              <w:rPr>
                <w:rFonts w:cs="Arial"/>
                <w:lang w:eastAsia="en-GB"/>
              </w:rPr>
            </w:pPr>
            <w:r w:rsidRPr="00DE485B">
              <w:rPr>
                <w:rFonts w:cs="Arial"/>
                <w:sz w:val="22"/>
                <w:szCs w:val="22"/>
                <w:lang w:eastAsia="en-GB"/>
              </w:rPr>
              <w:t>-14%</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shd w:val="clear" w:color="000000" w:fill="BFBFBF"/>
            <w:noWrap/>
            <w:vAlign w:val="bottom"/>
          </w:tcPr>
          <w:p w:rsidR="009B2910" w:rsidRPr="00DE485B" w:rsidRDefault="009B2910" w:rsidP="00137A46">
            <w:pPr>
              <w:rPr>
                <w:rFonts w:cs="Arial"/>
                <w:lang w:eastAsia="en-GB"/>
              </w:rPr>
            </w:pPr>
            <w:r w:rsidRPr="00DE485B">
              <w:rPr>
                <w:rFonts w:cs="Arial"/>
                <w:sz w:val="22"/>
                <w:szCs w:val="22"/>
                <w:lang w:eastAsia="en-GB"/>
              </w:rPr>
              <w:t>Mathematical sciences</w:t>
            </w:r>
          </w:p>
        </w:tc>
        <w:tc>
          <w:tcPr>
            <w:tcW w:w="126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137A46">
            <w:pPr>
              <w:jc w:val="center"/>
              <w:rPr>
                <w:rFonts w:cs="Arial"/>
                <w:lang w:eastAsia="en-GB"/>
              </w:rPr>
            </w:pPr>
            <w:r w:rsidRPr="00DE485B">
              <w:rPr>
                <w:rFonts w:cs="Arial"/>
                <w:sz w:val="22"/>
                <w:szCs w:val="22"/>
                <w:lang w:eastAsia="en-GB"/>
              </w:rPr>
              <w:t>365</w:t>
            </w:r>
          </w:p>
        </w:tc>
        <w:tc>
          <w:tcPr>
            <w:tcW w:w="142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137A46">
            <w:pPr>
              <w:jc w:val="center"/>
              <w:rPr>
                <w:rFonts w:cs="Arial"/>
                <w:lang w:eastAsia="en-GB"/>
              </w:rPr>
            </w:pPr>
            <w:r w:rsidRPr="00DE485B">
              <w:rPr>
                <w:rFonts w:cs="Arial"/>
                <w:sz w:val="22"/>
                <w:szCs w:val="22"/>
                <w:lang w:eastAsia="en-GB"/>
              </w:rPr>
              <w:t>350</w:t>
            </w:r>
          </w:p>
        </w:tc>
        <w:tc>
          <w:tcPr>
            <w:tcW w:w="134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137A46">
            <w:pPr>
              <w:jc w:val="center"/>
              <w:rPr>
                <w:rFonts w:cs="Arial"/>
                <w:lang w:eastAsia="en-GB"/>
              </w:rPr>
            </w:pPr>
            <w:r w:rsidRPr="00DE485B">
              <w:rPr>
                <w:rFonts w:cs="Arial"/>
                <w:sz w:val="22"/>
                <w:szCs w:val="22"/>
                <w:lang w:eastAsia="en-GB"/>
              </w:rPr>
              <w:t>375</w:t>
            </w:r>
          </w:p>
        </w:tc>
        <w:tc>
          <w:tcPr>
            <w:tcW w:w="158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137A46">
            <w:pPr>
              <w:jc w:val="center"/>
              <w:rPr>
                <w:rFonts w:cs="Arial"/>
                <w:lang w:eastAsia="en-GB"/>
              </w:rPr>
            </w:pPr>
            <w:r w:rsidRPr="00DE485B">
              <w:rPr>
                <w:rFonts w:cs="Arial"/>
                <w:sz w:val="22"/>
                <w:szCs w:val="22"/>
                <w:lang w:eastAsia="en-GB"/>
              </w:rPr>
              <w:t>3%</w:t>
            </w:r>
          </w:p>
        </w:tc>
        <w:tc>
          <w:tcPr>
            <w:tcW w:w="128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137A46">
            <w:pPr>
              <w:jc w:val="center"/>
              <w:rPr>
                <w:rFonts w:cs="Arial"/>
                <w:lang w:eastAsia="en-GB"/>
              </w:rPr>
            </w:pPr>
            <w:r w:rsidRPr="00DE485B">
              <w:rPr>
                <w:rFonts w:cs="Arial"/>
                <w:sz w:val="22"/>
                <w:szCs w:val="22"/>
                <w:lang w:eastAsia="en-GB"/>
              </w:rPr>
              <w:t>7%</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shd w:val="clear" w:color="000000" w:fill="BFBFBF"/>
            <w:noWrap/>
            <w:vAlign w:val="bottom"/>
          </w:tcPr>
          <w:p w:rsidR="009B2910" w:rsidRPr="00DE485B" w:rsidRDefault="009B2910" w:rsidP="00137A46">
            <w:pPr>
              <w:rPr>
                <w:rFonts w:cs="Arial"/>
                <w:lang w:eastAsia="en-GB"/>
              </w:rPr>
            </w:pPr>
            <w:r w:rsidRPr="00DE485B">
              <w:rPr>
                <w:rFonts w:cs="Arial"/>
                <w:sz w:val="22"/>
                <w:szCs w:val="22"/>
                <w:lang w:eastAsia="en-GB"/>
              </w:rPr>
              <w:t>Computer science</w:t>
            </w:r>
          </w:p>
        </w:tc>
        <w:tc>
          <w:tcPr>
            <w:tcW w:w="126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137A46">
            <w:pPr>
              <w:jc w:val="center"/>
              <w:rPr>
                <w:rFonts w:cs="Arial"/>
                <w:lang w:eastAsia="en-GB"/>
              </w:rPr>
            </w:pPr>
            <w:r w:rsidRPr="00DE485B">
              <w:rPr>
                <w:rFonts w:cs="Arial"/>
                <w:sz w:val="22"/>
                <w:szCs w:val="22"/>
                <w:lang w:eastAsia="en-GB"/>
              </w:rPr>
              <w:t>3,890</w:t>
            </w:r>
          </w:p>
        </w:tc>
        <w:tc>
          <w:tcPr>
            <w:tcW w:w="142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137A46">
            <w:pPr>
              <w:jc w:val="center"/>
              <w:rPr>
                <w:rFonts w:cs="Arial"/>
                <w:lang w:eastAsia="en-GB"/>
              </w:rPr>
            </w:pPr>
            <w:r w:rsidRPr="00DE485B">
              <w:rPr>
                <w:rFonts w:cs="Arial"/>
                <w:sz w:val="22"/>
                <w:szCs w:val="22"/>
                <w:lang w:eastAsia="en-GB"/>
              </w:rPr>
              <w:t>2,655</w:t>
            </w:r>
          </w:p>
        </w:tc>
        <w:tc>
          <w:tcPr>
            <w:tcW w:w="134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137A46">
            <w:pPr>
              <w:jc w:val="center"/>
              <w:rPr>
                <w:rFonts w:cs="Arial"/>
                <w:lang w:eastAsia="en-GB"/>
              </w:rPr>
            </w:pPr>
            <w:r w:rsidRPr="00DE485B">
              <w:rPr>
                <w:rFonts w:cs="Arial"/>
                <w:sz w:val="22"/>
                <w:szCs w:val="22"/>
                <w:lang w:eastAsia="en-GB"/>
              </w:rPr>
              <w:t>2,790</w:t>
            </w:r>
          </w:p>
        </w:tc>
        <w:tc>
          <w:tcPr>
            <w:tcW w:w="158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137A46">
            <w:pPr>
              <w:jc w:val="center"/>
              <w:rPr>
                <w:rFonts w:cs="Arial"/>
                <w:lang w:eastAsia="en-GB"/>
              </w:rPr>
            </w:pPr>
            <w:r w:rsidRPr="00DE485B">
              <w:rPr>
                <w:rFonts w:cs="Arial"/>
                <w:sz w:val="22"/>
                <w:szCs w:val="22"/>
                <w:lang w:eastAsia="en-GB"/>
              </w:rPr>
              <w:t>-28%</w:t>
            </w:r>
          </w:p>
        </w:tc>
        <w:tc>
          <w:tcPr>
            <w:tcW w:w="128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137A46">
            <w:pPr>
              <w:jc w:val="center"/>
              <w:rPr>
                <w:rFonts w:cs="Arial"/>
                <w:lang w:eastAsia="en-GB"/>
              </w:rPr>
            </w:pPr>
            <w:r w:rsidRPr="00DE485B">
              <w:rPr>
                <w:rFonts w:cs="Arial"/>
                <w:sz w:val="22"/>
                <w:szCs w:val="22"/>
                <w:lang w:eastAsia="en-GB"/>
              </w:rPr>
              <w:t>5%</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shd w:val="clear" w:color="000000" w:fill="BFBFBF"/>
            <w:noWrap/>
            <w:vAlign w:val="bottom"/>
          </w:tcPr>
          <w:p w:rsidR="009B2910" w:rsidRPr="00DE485B" w:rsidRDefault="009B2910" w:rsidP="00137A46">
            <w:pPr>
              <w:rPr>
                <w:rFonts w:cs="Arial"/>
                <w:lang w:eastAsia="en-GB"/>
              </w:rPr>
            </w:pPr>
            <w:r w:rsidRPr="00DE485B">
              <w:rPr>
                <w:rFonts w:cs="Arial"/>
                <w:sz w:val="22"/>
                <w:szCs w:val="22"/>
                <w:lang w:eastAsia="en-GB"/>
              </w:rPr>
              <w:t>Engineering &amp; technology</w:t>
            </w:r>
          </w:p>
        </w:tc>
        <w:tc>
          <w:tcPr>
            <w:tcW w:w="126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137A46">
            <w:pPr>
              <w:jc w:val="center"/>
              <w:rPr>
                <w:rFonts w:cs="Arial"/>
                <w:lang w:eastAsia="en-GB"/>
              </w:rPr>
            </w:pPr>
            <w:r w:rsidRPr="00DE485B">
              <w:rPr>
                <w:rFonts w:cs="Arial"/>
                <w:sz w:val="22"/>
                <w:szCs w:val="22"/>
                <w:lang w:eastAsia="en-GB"/>
              </w:rPr>
              <w:t>2,495</w:t>
            </w:r>
          </w:p>
        </w:tc>
        <w:tc>
          <w:tcPr>
            <w:tcW w:w="142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137A46">
            <w:pPr>
              <w:jc w:val="center"/>
              <w:rPr>
                <w:rFonts w:cs="Arial"/>
                <w:lang w:eastAsia="en-GB"/>
              </w:rPr>
            </w:pPr>
            <w:r w:rsidRPr="00DE485B">
              <w:rPr>
                <w:rFonts w:cs="Arial"/>
                <w:sz w:val="22"/>
                <w:szCs w:val="22"/>
                <w:lang w:eastAsia="en-GB"/>
              </w:rPr>
              <w:t>3,360</w:t>
            </w:r>
          </w:p>
        </w:tc>
        <w:tc>
          <w:tcPr>
            <w:tcW w:w="134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137A46">
            <w:pPr>
              <w:jc w:val="center"/>
              <w:rPr>
                <w:rFonts w:cs="Arial"/>
                <w:lang w:eastAsia="en-GB"/>
              </w:rPr>
            </w:pPr>
            <w:r w:rsidRPr="00DE485B">
              <w:rPr>
                <w:rFonts w:cs="Arial"/>
                <w:sz w:val="22"/>
                <w:szCs w:val="22"/>
                <w:lang w:eastAsia="en-GB"/>
              </w:rPr>
              <w:t>3,135</w:t>
            </w:r>
          </w:p>
        </w:tc>
        <w:tc>
          <w:tcPr>
            <w:tcW w:w="158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137A46">
            <w:pPr>
              <w:jc w:val="center"/>
              <w:rPr>
                <w:rFonts w:cs="Arial"/>
                <w:lang w:eastAsia="en-GB"/>
              </w:rPr>
            </w:pPr>
            <w:r w:rsidRPr="00DE485B">
              <w:rPr>
                <w:rFonts w:cs="Arial"/>
                <w:sz w:val="22"/>
                <w:szCs w:val="22"/>
                <w:lang w:eastAsia="en-GB"/>
              </w:rPr>
              <w:t>26%</w:t>
            </w:r>
          </w:p>
        </w:tc>
        <w:tc>
          <w:tcPr>
            <w:tcW w:w="128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137A46">
            <w:pPr>
              <w:jc w:val="center"/>
              <w:rPr>
                <w:rFonts w:cs="Arial"/>
                <w:lang w:eastAsia="en-GB"/>
              </w:rPr>
            </w:pPr>
            <w:r w:rsidRPr="00DE485B">
              <w:rPr>
                <w:rFonts w:cs="Arial"/>
                <w:sz w:val="22"/>
                <w:szCs w:val="22"/>
                <w:lang w:eastAsia="en-GB"/>
              </w:rPr>
              <w:t>-7%</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noWrap/>
            <w:vAlign w:val="bottom"/>
          </w:tcPr>
          <w:p w:rsidR="009B2910" w:rsidRPr="00DE485B" w:rsidRDefault="009B2910" w:rsidP="00137A46">
            <w:pPr>
              <w:rPr>
                <w:rFonts w:cs="Arial"/>
                <w:lang w:eastAsia="en-GB"/>
              </w:rPr>
            </w:pPr>
            <w:r w:rsidRPr="00DE485B">
              <w:rPr>
                <w:rFonts w:cs="Arial"/>
                <w:sz w:val="22"/>
                <w:szCs w:val="22"/>
                <w:lang w:eastAsia="en-GB"/>
              </w:rPr>
              <w:t>Arch., building &amp; planning</w:t>
            </w:r>
          </w:p>
        </w:tc>
        <w:tc>
          <w:tcPr>
            <w:tcW w:w="126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1,440</w:t>
            </w:r>
          </w:p>
        </w:tc>
        <w:tc>
          <w:tcPr>
            <w:tcW w:w="142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2,410</w:t>
            </w:r>
          </w:p>
        </w:tc>
        <w:tc>
          <w:tcPr>
            <w:tcW w:w="134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2,070</w:t>
            </w:r>
          </w:p>
        </w:tc>
        <w:tc>
          <w:tcPr>
            <w:tcW w:w="158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44%</w:t>
            </w:r>
          </w:p>
        </w:tc>
        <w:tc>
          <w:tcPr>
            <w:tcW w:w="128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-14%</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noWrap/>
            <w:vAlign w:val="bottom"/>
          </w:tcPr>
          <w:p w:rsidR="009B2910" w:rsidRPr="00DE485B" w:rsidRDefault="009B2910" w:rsidP="00137A46">
            <w:pPr>
              <w:rPr>
                <w:rFonts w:cs="Arial"/>
                <w:lang w:eastAsia="en-GB"/>
              </w:rPr>
            </w:pPr>
            <w:r w:rsidRPr="00DE485B">
              <w:rPr>
                <w:rFonts w:cs="Arial"/>
                <w:sz w:val="22"/>
                <w:szCs w:val="22"/>
                <w:lang w:eastAsia="en-GB"/>
              </w:rPr>
              <w:t>Social studies</w:t>
            </w:r>
          </w:p>
        </w:tc>
        <w:tc>
          <w:tcPr>
            <w:tcW w:w="126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3,385</w:t>
            </w:r>
          </w:p>
        </w:tc>
        <w:tc>
          <w:tcPr>
            <w:tcW w:w="142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4,460</w:t>
            </w:r>
          </w:p>
        </w:tc>
        <w:tc>
          <w:tcPr>
            <w:tcW w:w="134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4,520</w:t>
            </w:r>
          </w:p>
        </w:tc>
        <w:tc>
          <w:tcPr>
            <w:tcW w:w="158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34%</w:t>
            </w:r>
          </w:p>
        </w:tc>
        <w:tc>
          <w:tcPr>
            <w:tcW w:w="128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1%</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noWrap/>
            <w:vAlign w:val="bottom"/>
          </w:tcPr>
          <w:p w:rsidR="009B2910" w:rsidRPr="00DE485B" w:rsidRDefault="009B2910" w:rsidP="00137A46">
            <w:pPr>
              <w:rPr>
                <w:rFonts w:cs="Arial"/>
                <w:lang w:eastAsia="en-GB"/>
              </w:rPr>
            </w:pPr>
            <w:r w:rsidRPr="00DE485B">
              <w:rPr>
                <w:rFonts w:cs="Arial"/>
                <w:sz w:val="22"/>
                <w:szCs w:val="22"/>
                <w:lang w:eastAsia="en-GB"/>
              </w:rPr>
              <w:lastRenderedPageBreak/>
              <w:t>Law</w:t>
            </w:r>
          </w:p>
        </w:tc>
        <w:tc>
          <w:tcPr>
            <w:tcW w:w="126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1,030</w:t>
            </w:r>
          </w:p>
        </w:tc>
        <w:tc>
          <w:tcPr>
            <w:tcW w:w="142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2,285</w:t>
            </w:r>
          </w:p>
        </w:tc>
        <w:tc>
          <w:tcPr>
            <w:tcW w:w="134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2,155</w:t>
            </w:r>
          </w:p>
        </w:tc>
        <w:tc>
          <w:tcPr>
            <w:tcW w:w="158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109%</w:t>
            </w:r>
          </w:p>
        </w:tc>
        <w:tc>
          <w:tcPr>
            <w:tcW w:w="128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-6%</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noWrap/>
            <w:vAlign w:val="bottom"/>
          </w:tcPr>
          <w:p w:rsidR="009B2910" w:rsidRPr="00DE485B" w:rsidRDefault="009B2910" w:rsidP="00137A46">
            <w:pPr>
              <w:rPr>
                <w:rFonts w:cs="Arial"/>
                <w:lang w:eastAsia="en-GB"/>
              </w:rPr>
            </w:pPr>
            <w:r w:rsidRPr="00DE485B">
              <w:rPr>
                <w:rFonts w:cs="Arial"/>
                <w:sz w:val="22"/>
                <w:szCs w:val="22"/>
                <w:lang w:eastAsia="en-GB"/>
              </w:rPr>
              <w:t>Business &amp; admin</w:t>
            </w:r>
          </w:p>
        </w:tc>
        <w:tc>
          <w:tcPr>
            <w:tcW w:w="126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6,090</w:t>
            </w:r>
          </w:p>
        </w:tc>
        <w:tc>
          <w:tcPr>
            <w:tcW w:w="142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8,375</w:t>
            </w:r>
          </w:p>
        </w:tc>
        <w:tc>
          <w:tcPr>
            <w:tcW w:w="134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8,895</w:t>
            </w:r>
          </w:p>
        </w:tc>
        <w:tc>
          <w:tcPr>
            <w:tcW w:w="158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46%</w:t>
            </w:r>
          </w:p>
        </w:tc>
        <w:tc>
          <w:tcPr>
            <w:tcW w:w="128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6%</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noWrap/>
            <w:vAlign w:val="bottom"/>
          </w:tcPr>
          <w:p w:rsidR="009B2910" w:rsidRPr="00DE485B" w:rsidRDefault="009B2910" w:rsidP="00137A46">
            <w:pPr>
              <w:rPr>
                <w:rFonts w:cs="Arial"/>
                <w:lang w:eastAsia="en-GB"/>
              </w:rPr>
            </w:pPr>
            <w:r w:rsidRPr="00DE485B">
              <w:rPr>
                <w:rFonts w:cs="Arial"/>
                <w:sz w:val="22"/>
                <w:szCs w:val="22"/>
                <w:lang w:eastAsia="en-GB"/>
              </w:rPr>
              <w:t>Mass communications</w:t>
            </w:r>
          </w:p>
        </w:tc>
        <w:tc>
          <w:tcPr>
            <w:tcW w:w="126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690</w:t>
            </w:r>
          </w:p>
        </w:tc>
        <w:tc>
          <w:tcPr>
            <w:tcW w:w="142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1,105</w:t>
            </w:r>
          </w:p>
        </w:tc>
        <w:tc>
          <w:tcPr>
            <w:tcW w:w="134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1,085</w:t>
            </w:r>
          </w:p>
        </w:tc>
        <w:tc>
          <w:tcPr>
            <w:tcW w:w="158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57%</w:t>
            </w:r>
          </w:p>
        </w:tc>
        <w:tc>
          <w:tcPr>
            <w:tcW w:w="128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-2%</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noWrap/>
            <w:vAlign w:val="bottom"/>
          </w:tcPr>
          <w:p w:rsidR="009B2910" w:rsidRPr="00DE485B" w:rsidRDefault="009B2910" w:rsidP="00137A46">
            <w:pPr>
              <w:rPr>
                <w:rFonts w:cs="Arial"/>
                <w:lang w:eastAsia="en-GB"/>
              </w:rPr>
            </w:pPr>
            <w:r w:rsidRPr="00DE485B">
              <w:rPr>
                <w:rFonts w:cs="Arial"/>
                <w:sz w:val="22"/>
                <w:szCs w:val="22"/>
                <w:lang w:eastAsia="en-GB"/>
              </w:rPr>
              <w:t>Languages</w:t>
            </w:r>
          </w:p>
        </w:tc>
        <w:tc>
          <w:tcPr>
            <w:tcW w:w="126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2,905</w:t>
            </w:r>
          </w:p>
        </w:tc>
        <w:tc>
          <w:tcPr>
            <w:tcW w:w="142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2,090</w:t>
            </w:r>
          </w:p>
        </w:tc>
        <w:tc>
          <w:tcPr>
            <w:tcW w:w="134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1,920</w:t>
            </w:r>
          </w:p>
        </w:tc>
        <w:tc>
          <w:tcPr>
            <w:tcW w:w="158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-34%</w:t>
            </w:r>
          </w:p>
        </w:tc>
        <w:tc>
          <w:tcPr>
            <w:tcW w:w="128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-8%</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noWrap/>
            <w:vAlign w:val="bottom"/>
          </w:tcPr>
          <w:p w:rsidR="009B2910" w:rsidRPr="00DE485B" w:rsidRDefault="009B2910" w:rsidP="00137A46">
            <w:pPr>
              <w:rPr>
                <w:rFonts w:cs="Arial"/>
                <w:lang w:eastAsia="en-GB"/>
              </w:rPr>
            </w:pPr>
            <w:r w:rsidRPr="00DE485B">
              <w:rPr>
                <w:rFonts w:cs="Arial"/>
                <w:sz w:val="22"/>
                <w:szCs w:val="22"/>
                <w:lang w:eastAsia="en-GB"/>
              </w:rPr>
              <w:t>History and philosophy</w:t>
            </w:r>
          </w:p>
        </w:tc>
        <w:tc>
          <w:tcPr>
            <w:tcW w:w="126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1,585</w:t>
            </w:r>
          </w:p>
        </w:tc>
        <w:tc>
          <w:tcPr>
            <w:tcW w:w="142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1,465</w:t>
            </w:r>
          </w:p>
        </w:tc>
        <w:tc>
          <w:tcPr>
            <w:tcW w:w="134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1,360</w:t>
            </w:r>
          </w:p>
        </w:tc>
        <w:tc>
          <w:tcPr>
            <w:tcW w:w="158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-14%</w:t>
            </w:r>
          </w:p>
        </w:tc>
        <w:tc>
          <w:tcPr>
            <w:tcW w:w="128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-7%</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noWrap/>
            <w:vAlign w:val="bottom"/>
          </w:tcPr>
          <w:p w:rsidR="009B2910" w:rsidRPr="00DE485B" w:rsidRDefault="009B2910" w:rsidP="00137A46">
            <w:pPr>
              <w:rPr>
                <w:rFonts w:cs="Arial"/>
                <w:lang w:eastAsia="en-GB"/>
              </w:rPr>
            </w:pPr>
            <w:r w:rsidRPr="00DE485B">
              <w:rPr>
                <w:rFonts w:cs="Arial"/>
                <w:sz w:val="22"/>
                <w:szCs w:val="22"/>
                <w:lang w:eastAsia="en-GB"/>
              </w:rPr>
              <w:t>Creative arts &amp; design</w:t>
            </w:r>
          </w:p>
        </w:tc>
        <w:tc>
          <w:tcPr>
            <w:tcW w:w="126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1,770</w:t>
            </w:r>
          </w:p>
        </w:tc>
        <w:tc>
          <w:tcPr>
            <w:tcW w:w="142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2,175</w:t>
            </w:r>
          </w:p>
        </w:tc>
        <w:tc>
          <w:tcPr>
            <w:tcW w:w="134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2,125</w:t>
            </w:r>
          </w:p>
        </w:tc>
        <w:tc>
          <w:tcPr>
            <w:tcW w:w="158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20%</w:t>
            </w:r>
          </w:p>
        </w:tc>
        <w:tc>
          <w:tcPr>
            <w:tcW w:w="128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-2%</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noWrap/>
            <w:vAlign w:val="bottom"/>
          </w:tcPr>
          <w:p w:rsidR="009B2910" w:rsidRPr="00DE485B" w:rsidRDefault="009B2910" w:rsidP="00137A46">
            <w:pPr>
              <w:rPr>
                <w:rFonts w:cs="Arial"/>
                <w:lang w:eastAsia="en-GB"/>
              </w:rPr>
            </w:pPr>
            <w:r w:rsidRPr="00DE485B">
              <w:rPr>
                <w:rFonts w:cs="Arial"/>
                <w:sz w:val="22"/>
                <w:szCs w:val="22"/>
                <w:lang w:eastAsia="en-GB"/>
              </w:rPr>
              <w:t>Education</w:t>
            </w:r>
          </w:p>
        </w:tc>
        <w:tc>
          <w:tcPr>
            <w:tcW w:w="126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3,955</w:t>
            </w:r>
          </w:p>
        </w:tc>
        <w:tc>
          <w:tcPr>
            <w:tcW w:w="142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6,045</w:t>
            </w:r>
          </w:p>
        </w:tc>
        <w:tc>
          <w:tcPr>
            <w:tcW w:w="134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6,025</w:t>
            </w:r>
          </w:p>
        </w:tc>
        <w:tc>
          <w:tcPr>
            <w:tcW w:w="158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52%</w:t>
            </w:r>
          </w:p>
        </w:tc>
        <w:tc>
          <w:tcPr>
            <w:tcW w:w="128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0%</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noWrap/>
            <w:vAlign w:val="bottom"/>
          </w:tcPr>
          <w:p w:rsidR="009B2910" w:rsidRPr="00DE485B" w:rsidRDefault="009B2910" w:rsidP="00137A46">
            <w:pPr>
              <w:rPr>
                <w:rFonts w:cs="Arial"/>
                <w:lang w:eastAsia="en-GB"/>
              </w:rPr>
            </w:pPr>
            <w:r w:rsidRPr="00DE485B">
              <w:rPr>
                <w:rFonts w:cs="Arial"/>
                <w:sz w:val="22"/>
                <w:szCs w:val="22"/>
                <w:lang w:eastAsia="en-GB"/>
              </w:rPr>
              <w:t>Combined</w:t>
            </w:r>
            <w:r>
              <w:rPr>
                <w:rStyle w:val="FootnoteReference"/>
                <w:rFonts w:cs="Arial"/>
                <w:sz w:val="22"/>
                <w:szCs w:val="22"/>
                <w:lang w:eastAsia="en-GB"/>
              </w:rPr>
              <w:footnoteReference w:id="58"/>
            </w:r>
          </w:p>
        </w:tc>
        <w:tc>
          <w:tcPr>
            <w:tcW w:w="126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4,555</w:t>
            </w:r>
          </w:p>
        </w:tc>
        <w:tc>
          <w:tcPr>
            <w:tcW w:w="142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75</w:t>
            </w:r>
          </w:p>
        </w:tc>
        <w:tc>
          <w:tcPr>
            <w:tcW w:w="134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530</w:t>
            </w:r>
          </w:p>
        </w:tc>
        <w:tc>
          <w:tcPr>
            <w:tcW w:w="158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-88%</w:t>
            </w:r>
          </w:p>
        </w:tc>
        <w:tc>
          <w:tcPr>
            <w:tcW w:w="128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607%</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noWrap/>
            <w:vAlign w:val="bottom"/>
          </w:tcPr>
          <w:p w:rsidR="009B2910" w:rsidRPr="00DE485B" w:rsidRDefault="009B2910" w:rsidP="00137A46">
            <w:pPr>
              <w:rPr>
                <w:rFonts w:cs="Arial"/>
                <w:bCs/>
                <w:lang w:eastAsia="en-GB"/>
              </w:rPr>
            </w:pPr>
            <w:r w:rsidRPr="00DE485B">
              <w:rPr>
                <w:rFonts w:cs="Arial"/>
                <w:bCs/>
                <w:sz w:val="22"/>
                <w:szCs w:val="22"/>
                <w:lang w:eastAsia="en-GB"/>
              </w:rPr>
              <w:t>Total</w:t>
            </w:r>
          </w:p>
        </w:tc>
        <w:tc>
          <w:tcPr>
            <w:tcW w:w="126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47,155</w:t>
            </w:r>
          </w:p>
        </w:tc>
        <w:tc>
          <w:tcPr>
            <w:tcW w:w="142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bCs/>
                <w:lang w:eastAsia="en-GB"/>
              </w:rPr>
            </w:pPr>
            <w:r w:rsidRPr="00DE485B">
              <w:rPr>
                <w:rFonts w:cs="Arial"/>
                <w:bCs/>
                <w:sz w:val="22"/>
                <w:szCs w:val="22"/>
                <w:lang w:eastAsia="en-GB"/>
              </w:rPr>
              <w:t>52,000</w:t>
            </w:r>
          </w:p>
        </w:tc>
        <w:tc>
          <w:tcPr>
            <w:tcW w:w="134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51,905</w:t>
            </w:r>
          </w:p>
        </w:tc>
        <w:tc>
          <w:tcPr>
            <w:tcW w:w="158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10%</w:t>
            </w:r>
          </w:p>
        </w:tc>
        <w:tc>
          <w:tcPr>
            <w:tcW w:w="128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0%</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shd w:val="clear" w:color="000000" w:fill="BFBFBF"/>
            <w:noWrap/>
            <w:vAlign w:val="bottom"/>
          </w:tcPr>
          <w:p w:rsidR="009B2910" w:rsidRPr="00DE485B" w:rsidRDefault="009B2910" w:rsidP="00137A46">
            <w:pPr>
              <w:rPr>
                <w:rFonts w:cs="Arial"/>
                <w:b/>
                <w:bCs/>
                <w:lang w:eastAsia="en-GB"/>
              </w:rPr>
            </w:pPr>
            <w:r w:rsidRPr="00DE485B">
              <w:rPr>
                <w:rFonts w:cs="Arial"/>
                <w:b/>
                <w:bCs/>
                <w:sz w:val="22"/>
                <w:szCs w:val="22"/>
                <w:lang w:eastAsia="en-GB"/>
              </w:rPr>
              <w:t xml:space="preserve">Total 'narrow' STEM </w:t>
            </w:r>
          </w:p>
        </w:tc>
        <w:tc>
          <w:tcPr>
            <w:tcW w:w="126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137A46">
            <w:pPr>
              <w:jc w:val="center"/>
              <w:rPr>
                <w:rFonts w:cs="Arial"/>
                <w:b/>
                <w:lang w:eastAsia="en-GB"/>
              </w:rPr>
            </w:pPr>
            <w:r w:rsidRPr="00DE485B">
              <w:rPr>
                <w:rFonts w:cs="Arial"/>
                <w:b/>
                <w:sz w:val="22"/>
                <w:szCs w:val="22"/>
                <w:lang w:eastAsia="en-GB"/>
              </w:rPr>
              <w:t>10,515</w:t>
            </w:r>
          </w:p>
        </w:tc>
        <w:tc>
          <w:tcPr>
            <w:tcW w:w="142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137A46">
            <w:pPr>
              <w:jc w:val="center"/>
              <w:rPr>
                <w:rFonts w:cs="Arial"/>
                <w:b/>
                <w:bCs/>
                <w:lang w:eastAsia="en-GB"/>
              </w:rPr>
            </w:pPr>
            <w:r w:rsidRPr="00DE485B">
              <w:rPr>
                <w:rFonts w:cs="Arial"/>
                <w:b/>
                <w:bCs/>
                <w:sz w:val="22"/>
                <w:szCs w:val="22"/>
                <w:lang w:eastAsia="en-GB"/>
              </w:rPr>
              <w:t>11,135</w:t>
            </w:r>
          </w:p>
        </w:tc>
        <w:tc>
          <w:tcPr>
            <w:tcW w:w="134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137A46">
            <w:pPr>
              <w:jc w:val="center"/>
              <w:rPr>
                <w:rFonts w:cs="Arial"/>
                <w:b/>
                <w:lang w:eastAsia="en-GB"/>
              </w:rPr>
            </w:pPr>
            <w:r w:rsidRPr="00DE485B">
              <w:rPr>
                <w:rFonts w:cs="Arial"/>
                <w:b/>
                <w:sz w:val="22"/>
                <w:szCs w:val="22"/>
                <w:lang w:eastAsia="en-GB"/>
              </w:rPr>
              <w:t>10,930</w:t>
            </w:r>
          </w:p>
        </w:tc>
        <w:tc>
          <w:tcPr>
            <w:tcW w:w="158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137A46">
            <w:pPr>
              <w:jc w:val="center"/>
              <w:rPr>
                <w:rFonts w:cs="Arial"/>
                <w:b/>
                <w:lang w:eastAsia="en-GB"/>
              </w:rPr>
            </w:pPr>
            <w:r w:rsidRPr="00DE485B">
              <w:rPr>
                <w:rFonts w:cs="Arial"/>
                <w:b/>
                <w:sz w:val="22"/>
                <w:szCs w:val="22"/>
                <w:lang w:eastAsia="en-GB"/>
              </w:rPr>
              <w:t>4%</w:t>
            </w:r>
          </w:p>
        </w:tc>
        <w:tc>
          <w:tcPr>
            <w:tcW w:w="1280" w:type="dxa"/>
            <w:tcBorders>
              <w:top w:val="nil"/>
              <w:left w:val="nil"/>
              <w:bottom w:val="single" w:sz="4" w:space="0" w:color="auto"/>
              <w:right w:val="single" w:sz="4" w:space="0" w:color="auto"/>
            </w:tcBorders>
            <w:shd w:val="clear" w:color="000000" w:fill="BFBFBF"/>
            <w:noWrap/>
            <w:vAlign w:val="bottom"/>
          </w:tcPr>
          <w:p w:rsidR="009B2910" w:rsidRPr="00DE485B" w:rsidRDefault="009B2910" w:rsidP="00137A46">
            <w:pPr>
              <w:jc w:val="center"/>
              <w:rPr>
                <w:rFonts w:cs="Arial"/>
                <w:b/>
                <w:lang w:eastAsia="en-GB"/>
              </w:rPr>
            </w:pPr>
            <w:r w:rsidRPr="00DE485B">
              <w:rPr>
                <w:rFonts w:cs="Arial"/>
                <w:b/>
                <w:sz w:val="22"/>
                <w:szCs w:val="22"/>
                <w:lang w:eastAsia="en-GB"/>
              </w:rPr>
              <w:t>-2%</w:t>
            </w:r>
          </w:p>
        </w:tc>
      </w:tr>
      <w:tr w:rsidR="009B2910" w:rsidRPr="002A6EA0" w:rsidTr="00017775">
        <w:trPr>
          <w:trHeight w:val="397"/>
        </w:trPr>
        <w:tc>
          <w:tcPr>
            <w:tcW w:w="2680" w:type="dxa"/>
            <w:tcBorders>
              <w:top w:val="nil"/>
              <w:left w:val="single" w:sz="4" w:space="0" w:color="auto"/>
              <w:bottom w:val="single" w:sz="4" w:space="0" w:color="auto"/>
              <w:right w:val="single" w:sz="4" w:space="0" w:color="auto"/>
            </w:tcBorders>
            <w:noWrap/>
            <w:vAlign w:val="bottom"/>
          </w:tcPr>
          <w:p w:rsidR="009B2910" w:rsidRPr="00DE485B" w:rsidRDefault="009B2910" w:rsidP="00137A46">
            <w:pPr>
              <w:rPr>
                <w:rFonts w:cs="Arial"/>
                <w:lang w:eastAsia="en-GB"/>
              </w:rPr>
            </w:pPr>
            <w:r w:rsidRPr="00DE485B">
              <w:rPr>
                <w:rFonts w:cs="Arial"/>
                <w:sz w:val="22"/>
                <w:szCs w:val="22"/>
                <w:lang w:eastAsia="en-GB"/>
              </w:rPr>
              <w:t>‘</w:t>
            </w:r>
            <w:proofErr w:type="gramStart"/>
            <w:r w:rsidRPr="00DE485B">
              <w:rPr>
                <w:rFonts w:cs="Arial"/>
                <w:sz w:val="22"/>
                <w:szCs w:val="22"/>
                <w:lang w:eastAsia="en-GB"/>
              </w:rPr>
              <w:t>narrow</w:t>
            </w:r>
            <w:proofErr w:type="gramEnd"/>
            <w:r w:rsidRPr="00DE485B">
              <w:rPr>
                <w:rFonts w:cs="Arial"/>
                <w:sz w:val="22"/>
                <w:szCs w:val="22"/>
                <w:lang w:eastAsia="en-GB"/>
              </w:rPr>
              <w:t>' STEM share (%)</w:t>
            </w:r>
          </w:p>
        </w:tc>
        <w:tc>
          <w:tcPr>
            <w:tcW w:w="126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22.3</w:t>
            </w:r>
          </w:p>
        </w:tc>
        <w:tc>
          <w:tcPr>
            <w:tcW w:w="142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21.4</w:t>
            </w:r>
          </w:p>
        </w:tc>
        <w:tc>
          <w:tcPr>
            <w:tcW w:w="1340" w:type="dxa"/>
            <w:tcBorders>
              <w:top w:val="nil"/>
              <w:left w:val="nil"/>
              <w:bottom w:val="single" w:sz="4" w:space="0" w:color="auto"/>
              <w:right w:val="single" w:sz="4" w:space="0" w:color="auto"/>
            </w:tcBorders>
            <w:noWrap/>
            <w:vAlign w:val="bottom"/>
          </w:tcPr>
          <w:p w:rsidR="009B2910" w:rsidRPr="00DE485B" w:rsidRDefault="009B2910" w:rsidP="00137A46">
            <w:pPr>
              <w:jc w:val="center"/>
              <w:rPr>
                <w:rFonts w:cs="Arial"/>
                <w:lang w:eastAsia="en-GB"/>
              </w:rPr>
            </w:pPr>
            <w:r w:rsidRPr="00DE485B">
              <w:rPr>
                <w:rFonts w:cs="Arial"/>
                <w:sz w:val="22"/>
                <w:szCs w:val="22"/>
                <w:lang w:eastAsia="en-GB"/>
              </w:rPr>
              <w:t>21.1</w:t>
            </w:r>
          </w:p>
        </w:tc>
        <w:tc>
          <w:tcPr>
            <w:tcW w:w="1580" w:type="dxa"/>
            <w:tcBorders>
              <w:top w:val="nil"/>
              <w:left w:val="nil"/>
              <w:bottom w:val="single" w:sz="4" w:space="0" w:color="auto"/>
              <w:right w:val="single" w:sz="4" w:space="0" w:color="auto"/>
            </w:tcBorders>
            <w:noWrap/>
            <w:vAlign w:val="bottom"/>
          </w:tcPr>
          <w:p w:rsidR="009B2910" w:rsidRPr="00DE485B" w:rsidRDefault="009B2910" w:rsidP="00137A46">
            <w:pPr>
              <w:rPr>
                <w:rFonts w:cs="Arial"/>
                <w:lang w:eastAsia="en-GB"/>
              </w:rPr>
            </w:pPr>
            <w:r w:rsidRPr="00DE485B">
              <w:rPr>
                <w:rFonts w:cs="Arial"/>
                <w:sz w:val="22"/>
                <w:szCs w:val="22"/>
                <w:lang w:eastAsia="en-GB"/>
              </w:rPr>
              <w:t> </w:t>
            </w:r>
          </w:p>
        </w:tc>
        <w:tc>
          <w:tcPr>
            <w:tcW w:w="1280" w:type="dxa"/>
            <w:tcBorders>
              <w:top w:val="nil"/>
              <w:left w:val="nil"/>
              <w:bottom w:val="single" w:sz="4" w:space="0" w:color="auto"/>
              <w:right w:val="single" w:sz="4" w:space="0" w:color="auto"/>
            </w:tcBorders>
            <w:noWrap/>
            <w:vAlign w:val="bottom"/>
          </w:tcPr>
          <w:p w:rsidR="009B2910" w:rsidRPr="00DE485B" w:rsidRDefault="009B2910" w:rsidP="00137A46">
            <w:pPr>
              <w:rPr>
                <w:rFonts w:cs="Arial"/>
                <w:lang w:eastAsia="en-GB"/>
              </w:rPr>
            </w:pPr>
            <w:r w:rsidRPr="00DE485B">
              <w:rPr>
                <w:rFonts w:cs="Arial"/>
                <w:sz w:val="22"/>
                <w:szCs w:val="22"/>
                <w:lang w:eastAsia="en-GB"/>
              </w:rPr>
              <w:t> </w:t>
            </w:r>
          </w:p>
        </w:tc>
      </w:tr>
    </w:tbl>
    <w:p w:rsidR="009B2910" w:rsidRDefault="009B2910" w:rsidP="007D091E">
      <w:pPr>
        <w:spacing w:after="200"/>
        <w:ind w:left="720"/>
        <w:rPr>
          <w:rFonts w:cs="Arial"/>
          <w:sz w:val="20"/>
          <w:szCs w:val="20"/>
        </w:rPr>
      </w:pPr>
      <w:r w:rsidRPr="007D091E">
        <w:rPr>
          <w:rFonts w:cs="Arial"/>
          <w:sz w:val="20"/>
          <w:szCs w:val="20"/>
        </w:rPr>
        <w:t>(</w:t>
      </w:r>
      <w:r w:rsidRPr="00C329ED">
        <w:rPr>
          <w:rFonts w:cs="Arial"/>
          <w:b/>
          <w:i/>
          <w:sz w:val="18"/>
          <w:szCs w:val="18"/>
        </w:rPr>
        <w:t>Source: Higher Education Statistics Agency</w:t>
      </w:r>
      <w:r w:rsidRPr="007D091E">
        <w:rPr>
          <w:rFonts w:cs="Arial"/>
          <w:sz w:val="20"/>
          <w:szCs w:val="20"/>
        </w:rPr>
        <w:t>)</w:t>
      </w:r>
    </w:p>
    <w:p w:rsidR="009B2910" w:rsidRPr="007D091E" w:rsidRDefault="009B2910" w:rsidP="007D091E">
      <w:pPr>
        <w:spacing w:after="200"/>
        <w:ind w:left="720"/>
        <w:rPr>
          <w:rFonts w:cs="Arial"/>
          <w:sz w:val="20"/>
          <w:szCs w:val="20"/>
        </w:rPr>
      </w:pPr>
    </w:p>
    <w:tbl>
      <w:tblPr>
        <w:tblW w:w="885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9B2910" w:rsidRPr="00564523" w:rsidTr="00AA4CFD">
        <w:tc>
          <w:tcPr>
            <w:tcW w:w="8856" w:type="dxa"/>
            <w:shd w:val="clear" w:color="auto" w:fill="FFFF00"/>
          </w:tcPr>
          <w:p w:rsidR="009B2910" w:rsidRPr="00564523" w:rsidRDefault="009B2910" w:rsidP="007B381D">
            <w:pPr>
              <w:spacing w:line="360" w:lineRule="auto"/>
              <w:jc w:val="both"/>
              <w:rPr>
                <w:rFonts w:cs="Arial"/>
                <w:b/>
                <w:lang w:eastAsia="en-GB"/>
              </w:rPr>
            </w:pPr>
            <w:r>
              <w:rPr>
                <w:rFonts w:cs="Arial"/>
                <w:b/>
                <w:lang w:eastAsia="en-GB"/>
              </w:rPr>
              <w:t xml:space="preserve">Box 4.5: </w:t>
            </w:r>
            <w:r w:rsidRPr="00564523">
              <w:rPr>
                <w:rFonts w:cs="Arial"/>
                <w:b/>
                <w:lang w:eastAsia="en-GB"/>
              </w:rPr>
              <w:t>STEM</w:t>
            </w:r>
          </w:p>
          <w:p w:rsidR="009B2910" w:rsidRDefault="009B2910" w:rsidP="007B381D">
            <w:pPr>
              <w:spacing w:after="200" w:line="360" w:lineRule="auto"/>
              <w:jc w:val="both"/>
              <w:rPr>
                <w:rFonts w:cs="Arial"/>
                <w:lang w:eastAsia="en-GB"/>
              </w:rPr>
            </w:pPr>
            <w:r w:rsidRPr="00564523">
              <w:rPr>
                <w:rFonts w:cs="Arial"/>
                <w:lang w:eastAsia="en-GB"/>
              </w:rPr>
              <w:t>‘Narrow’</w:t>
            </w:r>
            <w:r>
              <w:rPr>
                <w:rStyle w:val="FootnoteReference"/>
                <w:rFonts w:cs="Arial"/>
                <w:lang w:eastAsia="en-GB"/>
              </w:rPr>
              <w:footnoteReference w:id="59"/>
            </w:r>
            <w:r w:rsidRPr="00564523">
              <w:rPr>
                <w:rFonts w:cs="Arial"/>
                <w:lang w:eastAsia="en-GB"/>
              </w:rPr>
              <w:t xml:space="preserve"> STEM made up 21% of enrolments at the NI HEIs in 201</w:t>
            </w:r>
            <w:r>
              <w:rPr>
                <w:rFonts w:cs="Arial"/>
                <w:lang w:eastAsia="en-GB"/>
              </w:rPr>
              <w:t>1</w:t>
            </w:r>
            <w:r w:rsidRPr="00564523">
              <w:rPr>
                <w:rFonts w:cs="Arial"/>
                <w:lang w:eastAsia="en-GB"/>
              </w:rPr>
              <w:t>/1</w:t>
            </w:r>
            <w:r>
              <w:rPr>
                <w:rFonts w:cs="Arial"/>
                <w:lang w:eastAsia="en-GB"/>
              </w:rPr>
              <w:t>2</w:t>
            </w:r>
            <w:r w:rsidRPr="00564523">
              <w:rPr>
                <w:rFonts w:cs="Arial"/>
                <w:lang w:eastAsia="en-GB"/>
              </w:rPr>
              <w:t xml:space="preserve"> – which </w:t>
            </w:r>
            <w:r>
              <w:rPr>
                <w:rFonts w:cs="Arial"/>
                <w:lang w:eastAsia="en-GB"/>
              </w:rPr>
              <w:t xml:space="preserve">is slightly lower than </w:t>
            </w:r>
            <w:r w:rsidRPr="00564523">
              <w:rPr>
                <w:rFonts w:cs="Arial"/>
                <w:lang w:eastAsia="en-GB"/>
              </w:rPr>
              <w:t>the overall UK</w:t>
            </w:r>
            <w:r>
              <w:rPr>
                <w:rFonts w:cs="Arial"/>
                <w:lang w:eastAsia="en-GB"/>
              </w:rPr>
              <w:t xml:space="preserve"> picture (24%</w:t>
            </w:r>
            <w:r w:rsidRPr="00564523">
              <w:rPr>
                <w:rFonts w:cs="Arial"/>
                <w:lang w:eastAsia="en-GB"/>
              </w:rPr>
              <w:t xml:space="preserve">).  Over the decade ‘narrow’ STEM enrolments have increased by </w:t>
            </w:r>
            <w:r>
              <w:rPr>
                <w:rFonts w:cs="Arial"/>
                <w:lang w:eastAsia="en-GB"/>
              </w:rPr>
              <w:t>4</w:t>
            </w:r>
            <w:r w:rsidRPr="00564523">
              <w:rPr>
                <w:rFonts w:cs="Arial"/>
                <w:lang w:eastAsia="en-GB"/>
              </w:rPr>
              <w:t>% at the</w:t>
            </w:r>
            <w:r>
              <w:rPr>
                <w:rFonts w:cs="Arial"/>
                <w:lang w:eastAsia="en-GB"/>
              </w:rPr>
              <w:t xml:space="preserve"> NI HEIs which is substantially smaller than the 37% increase experienced all UK HEIs.</w:t>
            </w:r>
          </w:p>
          <w:p w:rsidR="009B2910" w:rsidRPr="00564523" w:rsidRDefault="009B2910" w:rsidP="000360FF">
            <w:pPr>
              <w:spacing w:after="200" w:line="360" w:lineRule="auto"/>
              <w:jc w:val="both"/>
              <w:rPr>
                <w:rFonts w:cs="Arial"/>
                <w:lang w:eastAsia="en-GB"/>
              </w:rPr>
            </w:pPr>
            <w:r>
              <w:rPr>
                <w:rFonts w:cs="Arial"/>
                <w:lang w:eastAsia="en-GB"/>
              </w:rPr>
              <w:t>However, ‘Broad’</w:t>
            </w:r>
            <w:r>
              <w:rPr>
                <w:rStyle w:val="FootnoteReference"/>
                <w:rFonts w:cs="Arial"/>
                <w:lang w:eastAsia="en-GB"/>
              </w:rPr>
              <w:footnoteReference w:id="60"/>
            </w:r>
            <w:r>
              <w:rPr>
                <w:rFonts w:cs="Arial"/>
                <w:lang w:eastAsia="en-GB"/>
              </w:rPr>
              <w:t xml:space="preserve"> STEM enrolments accounted for 45% of total enrolments at the NI HEIs in 2011/12, which sits above the UK average of 42%. While it is difficult to compare countries on an e</w:t>
            </w:r>
            <w:r w:rsidR="001812B1">
              <w:rPr>
                <w:rFonts w:cs="Arial"/>
                <w:lang w:eastAsia="en-GB"/>
              </w:rPr>
              <w:t>xact like-for-like basis, placing</w:t>
            </w:r>
            <w:r>
              <w:rPr>
                <w:rFonts w:cs="Arial"/>
                <w:lang w:eastAsia="en-GB"/>
              </w:rPr>
              <w:t xml:space="preserve"> Northern Ireland performance on this measure in an international context using OECD data would also suggest that Northern Ireland performs better than the UK and OECD country average for ‘Broad’ STEM enrolments. That said Northern Ireland is some way behind the world leaders, Finland and Germany where well over </w:t>
            </w:r>
            <w:r>
              <w:rPr>
                <w:rFonts w:cs="Arial"/>
                <w:lang w:eastAsia="en-GB"/>
              </w:rPr>
              <w:lastRenderedPageBreak/>
              <w:t>50% of HE enrolments are in broad STEM areas.</w:t>
            </w:r>
          </w:p>
        </w:tc>
      </w:tr>
    </w:tbl>
    <w:p w:rsidR="009B2910" w:rsidRDefault="009B2910" w:rsidP="00EE6BFD">
      <w:pPr>
        <w:spacing w:after="200" w:line="360" w:lineRule="auto"/>
        <w:jc w:val="both"/>
        <w:rPr>
          <w:rFonts w:cs="Arial"/>
          <w:lang w:eastAsia="en-GB"/>
        </w:rPr>
      </w:pPr>
    </w:p>
    <w:p w:rsidR="009B2910" w:rsidRDefault="009B2910" w:rsidP="00301C56">
      <w:pPr>
        <w:numPr>
          <w:ilvl w:val="1"/>
          <w:numId w:val="10"/>
        </w:numPr>
        <w:spacing w:line="360" w:lineRule="auto"/>
        <w:jc w:val="both"/>
        <w:rPr>
          <w:rFonts w:cs="Arial"/>
        </w:rPr>
      </w:pPr>
      <w:r>
        <w:rPr>
          <w:rFonts w:cs="Arial"/>
          <w:lang w:eastAsia="en-GB"/>
        </w:rPr>
        <w:t xml:space="preserve">The number of undergraduate enrolments at the NI HEIs stood at 40,675 in 2011/12 – showing no change from 2010/11.  </w:t>
      </w:r>
      <w:r w:rsidRPr="005A0C85">
        <w:rPr>
          <w:rFonts w:cs="Arial"/>
          <w:lang w:eastAsia="en-GB"/>
        </w:rPr>
        <w:t xml:space="preserve">Within that, </w:t>
      </w:r>
      <w:r>
        <w:rPr>
          <w:rFonts w:cs="Arial"/>
          <w:lang w:eastAsia="en-GB"/>
        </w:rPr>
        <w:t xml:space="preserve">the </w:t>
      </w:r>
      <w:r w:rsidRPr="005A0C85">
        <w:rPr>
          <w:rFonts w:cs="Arial"/>
          <w:lang w:eastAsia="en-GB"/>
        </w:rPr>
        <w:t xml:space="preserve">‘other undergraduate’ </w:t>
      </w:r>
      <w:r>
        <w:rPr>
          <w:rFonts w:cs="Arial"/>
          <w:lang w:eastAsia="en-GB"/>
        </w:rPr>
        <w:t>category experienced a 12% de</w:t>
      </w:r>
      <w:r w:rsidRPr="005A0C85">
        <w:rPr>
          <w:rFonts w:cs="Arial"/>
          <w:lang w:eastAsia="en-GB"/>
        </w:rPr>
        <w:t>c</w:t>
      </w:r>
      <w:r>
        <w:rPr>
          <w:rFonts w:cs="Arial"/>
          <w:lang w:eastAsia="en-GB"/>
        </w:rPr>
        <w:t>rease in enrolments between 2010/11 and 2011/12</w:t>
      </w:r>
      <w:r w:rsidRPr="005A0C85">
        <w:rPr>
          <w:rFonts w:cs="Arial"/>
          <w:lang w:eastAsia="en-GB"/>
        </w:rPr>
        <w:t>.</w:t>
      </w:r>
      <w:r>
        <w:rPr>
          <w:rStyle w:val="FootnoteReference"/>
          <w:rFonts w:cs="Arial"/>
          <w:lang w:eastAsia="en-GB"/>
        </w:rPr>
        <w:footnoteReference w:id="61"/>
      </w:r>
      <w:r w:rsidRPr="005A0C85">
        <w:rPr>
          <w:rFonts w:cs="Arial"/>
          <w:lang w:eastAsia="en-GB"/>
        </w:rPr>
        <w:t xml:space="preserve">  These </w:t>
      </w:r>
      <w:r>
        <w:rPr>
          <w:rFonts w:cs="Arial"/>
          <w:lang w:eastAsia="en-GB"/>
        </w:rPr>
        <w:t>make up 15</w:t>
      </w:r>
      <w:r w:rsidRPr="005A0C85">
        <w:rPr>
          <w:rFonts w:cs="Arial"/>
          <w:lang w:eastAsia="en-GB"/>
        </w:rPr>
        <w:t>% of all undergraduate enrolments (</w:t>
      </w:r>
      <w:r>
        <w:rPr>
          <w:rFonts w:cs="Arial"/>
          <w:lang w:eastAsia="en-GB"/>
        </w:rPr>
        <w:t>6,280</w:t>
      </w:r>
      <w:r w:rsidRPr="005A0C85">
        <w:rPr>
          <w:rFonts w:cs="Arial"/>
          <w:lang w:eastAsia="en-GB"/>
        </w:rPr>
        <w:t xml:space="preserve">), compared to </w:t>
      </w:r>
      <w:r>
        <w:rPr>
          <w:rFonts w:cs="Arial"/>
          <w:lang w:eastAsia="en-GB"/>
        </w:rPr>
        <w:t>34,395 ‘First D</w:t>
      </w:r>
      <w:r w:rsidRPr="005A0C85">
        <w:rPr>
          <w:rFonts w:cs="Arial"/>
          <w:lang w:eastAsia="en-GB"/>
        </w:rPr>
        <w:t>egree</w:t>
      </w:r>
      <w:r>
        <w:rPr>
          <w:rFonts w:cs="Arial"/>
          <w:lang w:eastAsia="en-GB"/>
        </w:rPr>
        <w:t>’ enrolments, which showed a 2</w:t>
      </w:r>
      <w:r w:rsidRPr="005A0C85">
        <w:rPr>
          <w:rFonts w:cs="Arial"/>
          <w:lang w:eastAsia="en-GB"/>
        </w:rPr>
        <w:t>% increase over the year.</w:t>
      </w:r>
      <w:r>
        <w:rPr>
          <w:rFonts w:cs="Arial"/>
          <w:lang w:eastAsia="en-GB"/>
        </w:rPr>
        <w:t xml:space="preserve"> </w:t>
      </w:r>
      <w:r w:rsidRPr="005A0C85">
        <w:rPr>
          <w:rFonts w:cs="Arial"/>
          <w:lang w:eastAsia="en-GB"/>
        </w:rPr>
        <w:t xml:space="preserve"> </w:t>
      </w:r>
      <w:r>
        <w:rPr>
          <w:rFonts w:cs="Arial"/>
          <w:lang w:eastAsia="en-GB"/>
        </w:rPr>
        <w:t xml:space="preserve"> There was a small decrease in </w:t>
      </w:r>
      <w:r w:rsidRPr="005A0C85">
        <w:rPr>
          <w:rFonts w:cs="Arial"/>
          <w:lang w:eastAsia="en-GB"/>
        </w:rPr>
        <w:t xml:space="preserve">Postgraduate enrolments </w:t>
      </w:r>
      <w:r>
        <w:rPr>
          <w:rFonts w:cs="Arial"/>
          <w:lang w:eastAsia="en-GB"/>
        </w:rPr>
        <w:t xml:space="preserve">of 1% </w:t>
      </w:r>
      <w:r w:rsidRPr="005A0C85">
        <w:rPr>
          <w:rFonts w:cs="Arial"/>
          <w:lang w:eastAsia="en-GB"/>
        </w:rPr>
        <w:t xml:space="preserve">at the NI HEIs </w:t>
      </w:r>
      <w:r>
        <w:rPr>
          <w:rFonts w:cs="Arial"/>
          <w:lang w:eastAsia="en-GB"/>
        </w:rPr>
        <w:t xml:space="preserve">between 2010/11 and 2011/12. </w:t>
      </w:r>
      <w:r w:rsidRPr="005A0C85">
        <w:rPr>
          <w:rFonts w:cs="Arial"/>
          <w:lang w:eastAsia="en-GB"/>
        </w:rPr>
        <w:t xml:space="preserve">  </w:t>
      </w:r>
    </w:p>
    <w:p w:rsidR="009B2910" w:rsidRDefault="009B2910" w:rsidP="00EE6BFD">
      <w:pPr>
        <w:autoSpaceDE w:val="0"/>
        <w:autoSpaceDN w:val="0"/>
        <w:adjustRightInd w:val="0"/>
        <w:spacing w:line="360" w:lineRule="auto"/>
        <w:jc w:val="both"/>
        <w:rPr>
          <w:rFonts w:cs="Arial"/>
          <w:lang w:eastAsia="en-GB"/>
        </w:rPr>
      </w:pPr>
    </w:p>
    <w:p w:rsidR="009B2910" w:rsidRPr="0054294F" w:rsidRDefault="009B2910" w:rsidP="00C01EA4">
      <w:pPr>
        <w:spacing w:after="200"/>
        <w:jc w:val="center"/>
        <w:rPr>
          <w:b/>
        </w:rPr>
      </w:pPr>
      <w:r>
        <w:rPr>
          <w:rFonts w:cs="Arial"/>
          <w:b/>
          <w:lang w:eastAsia="en-GB"/>
        </w:rPr>
        <w:t xml:space="preserve">Figure 4.3: </w:t>
      </w:r>
      <w:r w:rsidRPr="0054294F">
        <w:rPr>
          <w:rFonts w:cs="Arial"/>
          <w:b/>
          <w:lang w:eastAsia="en-GB"/>
        </w:rPr>
        <w:t>Enrolments at NI HEIs by Level of Study</w:t>
      </w:r>
    </w:p>
    <w:p w:rsidR="009B2910" w:rsidRDefault="000334D7" w:rsidP="0032013B">
      <w:pPr>
        <w:spacing w:after="200"/>
        <w:ind w:left="720"/>
        <w:jc w:val="center"/>
      </w:pPr>
      <w:r>
        <w:rPr>
          <w:noProof/>
          <w:lang w:eastAsia="en-GB"/>
        </w:rPr>
        <w:pict>
          <v:shape id="_x0000_i1034" type="#_x0000_t75" style="width:361.6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I/F2R2wAAAAUBAAAPAAAAZHJzL2Rvd25y&#10;ZXYueG1sTI9NS8RADIbvgv9hiOBlcacfflE7XUTwIB7E3QU9ZjuxLXYypTPd1n9v9KKXwMsbnjwp&#10;N4vr1ZHG0Hk2kK4TUMS1tx03Bva7x4tbUCEiW+w9k4EvCrCpTk9KLKyf+ZWO29gogXAo0EAb41Bo&#10;HeqWHIa1H4il+/CjwyhxbLQdcRa463WWJNfaYcdyocWBHlqqP7eTM3BpX1Zzlj7nTRqf3nbv3WrY&#10;68mY87Pl/g5UpCX+LcOPvqhDJU4HP7ENqjcgj8TfKd1Nlks8CDjPr0BXpf5vX30D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">
            <v:imagedata r:id="rId19" o:title=""/>
            <o:lock v:ext="edit" aspectratio="f"/>
          </v:shape>
        </w:pict>
      </w:r>
    </w:p>
    <w:p w:rsidR="009B2910" w:rsidRDefault="009B2910" w:rsidP="007D091E">
      <w:pPr>
        <w:spacing w:after="200"/>
        <w:ind w:left="1440"/>
        <w:rPr>
          <w:rFonts w:cs="Arial"/>
          <w:sz w:val="18"/>
          <w:szCs w:val="18"/>
        </w:rPr>
      </w:pPr>
      <w:r w:rsidRPr="007D091E">
        <w:rPr>
          <w:rFonts w:cs="Arial"/>
          <w:sz w:val="18"/>
          <w:szCs w:val="18"/>
        </w:rPr>
        <w:t>(</w:t>
      </w:r>
      <w:r w:rsidRPr="00C329ED">
        <w:rPr>
          <w:rFonts w:cs="Arial"/>
          <w:b/>
          <w:i/>
          <w:sz w:val="18"/>
          <w:szCs w:val="18"/>
        </w:rPr>
        <w:t>Source: Higher Education Statistics Agency</w:t>
      </w:r>
      <w:r w:rsidRPr="007D091E">
        <w:rPr>
          <w:rFonts w:cs="Arial"/>
          <w:sz w:val="18"/>
          <w:szCs w:val="18"/>
        </w:rPr>
        <w:t>)</w:t>
      </w:r>
    </w:p>
    <w:p w:rsidR="009B2910" w:rsidRDefault="009B2910" w:rsidP="00EE6BFD">
      <w:pPr>
        <w:spacing w:after="200" w:line="360" w:lineRule="auto"/>
        <w:jc w:val="both"/>
      </w:pPr>
    </w:p>
    <w:tbl>
      <w:tblPr>
        <w:tblW w:w="885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9B2910" w:rsidRPr="00564523" w:rsidTr="00AA4CFD">
        <w:tc>
          <w:tcPr>
            <w:tcW w:w="8856" w:type="dxa"/>
            <w:shd w:val="clear" w:color="auto" w:fill="FFFF00"/>
          </w:tcPr>
          <w:p w:rsidR="009B2910" w:rsidRPr="00150422" w:rsidRDefault="009B2910" w:rsidP="007B381D">
            <w:pPr>
              <w:spacing w:line="360" w:lineRule="auto"/>
              <w:jc w:val="both"/>
              <w:rPr>
                <w:rFonts w:cs="Arial"/>
                <w:b/>
                <w:lang w:eastAsia="en-GB"/>
              </w:rPr>
            </w:pPr>
            <w:r>
              <w:rPr>
                <w:rFonts w:cs="Arial"/>
                <w:b/>
                <w:lang w:eastAsia="en-GB"/>
              </w:rPr>
              <w:t>Box 4.6: Level of study</w:t>
            </w:r>
          </w:p>
          <w:p w:rsidR="009B2910" w:rsidRPr="00564523" w:rsidRDefault="009B2910" w:rsidP="001373F0">
            <w:pPr>
              <w:spacing w:after="200" w:line="360" w:lineRule="auto"/>
              <w:jc w:val="both"/>
              <w:rPr>
                <w:rFonts w:cs="Arial"/>
                <w:lang w:eastAsia="en-GB"/>
              </w:rPr>
            </w:pPr>
            <w:r>
              <w:rPr>
                <w:rFonts w:cs="Arial"/>
                <w:lang w:eastAsia="en-GB"/>
              </w:rPr>
              <w:t xml:space="preserve">There were decreases at both the NI and UK HEIs in postgraduate enrolments </w:t>
            </w:r>
            <w:r>
              <w:rPr>
                <w:rFonts w:cs="Arial"/>
                <w:lang w:eastAsia="en-GB"/>
              </w:rPr>
              <w:lastRenderedPageBreak/>
              <w:t>between 2010/11 and 2011/12 - but at a higher rate across the UK – decreases of 1% and 3% respectively. However growth was higher at the UK HEIs over the decade (21% increase compared to 14% increase at the NI HEIs).  Whilst undergraduate enrolments remained fairly constant from 2010/11 to 2011/12 at the NI HEIs, there was a small</w:t>
            </w:r>
            <w:r w:rsidDel="001373F0">
              <w:rPr>
                <w:rFonts w:cs="Arial"/>
                <w:lang w:eastAsia="en-GB"/>
              </w:rPr>
              <w:t xml:space="preserve"> </w:t>
            </w:r>
            <w:r>
              <w:rPr>
                <w:rFonts w:cs="Arial"/>
                <w:lang w:eastAsia="en-GB"/>
              </w:rPr>
              <w:t>1% increase at the UK HEIs.</w:t>
            </w:r>
            <w:r w:rsidRPr="00564523">
              <w:rPr>
                <w:rFonts w:cs="Arial"/>
                <w:lang w:eastAsia="en-GB"/>
              </w:rPr>
              <w:t xml:space="preserve">  </w:t>
            </w:r>
          </w:p>
        </w:tc>
      </w:tr>
    </w:tbl>
    <w:p w:rsidR="009B2910" w:rsidRDefault="009B2910" w:rsidP="007C7CBE">
      <w:pPr>
        <w:spacing w:line="360" w:lineRule="auto"/>
        <w:ind w:left="1021"/>
        <w:jc w:val="both"/>
        <w:rPr>
          <w:rFonts w:cs="Arial"/>
        </w:rPr>
      </w:pPr>
    </w:p>
    <w:p w:rsidR="009B2910" w:rsidRDefault="009B2910" w:rsidP="00301C56">
      <w:pPr>
        <w:numPr>
          <w:ilvl w:val="1"/>
          <w:numId w:val="11"/>
        </w:numPr>
        <w:spacing w:line="360" w:lineRule="auto"/>
        <w:jc w:val="both"/>
        <w:rPr>
          <w:rFonts w:cs="Arial"/>
        </w:rPr>
      </w:pPr>
      <w:r w:rsidRPr="00603BE3">
        <w:rPr>
          <w:rFonts w:cs="Arial"/>
          <w:lang w:eastAsia="en-GB"/>
        </w:rPr>
        <w:t xml:space="preserve">Northern Ireland HEIs continue to recruit a high proportion of students from lower social backgrounds in comparison to the UK with a marginal proportionate increase for the latest year (see </w:t>
      </w:r>
      <w:r w:rsidRPr="00603BE3">
        <w:rPr>
          <w:rFonts w:cs="Arial"/>
          <w:b/>
          <w:lang w:eastAsia="en-GB"/>
        </w:rPr>
        <w:t>Table 4.3</w:t>
      </w:r>
      <w:r w:rsidRPr="00603BE3">
        <w:rPr>
          <w:rFonts w:cs="Arial"/>
          <w:lang w:eastAsia="en-GB"/>
        </w:rPr>
        <w:t>).   Although NI’s HEIs outperform HE institutions in the UK based upon this performance indicator, it is documented in the Department’s Widening Participation Strategy ‘Access to Success’</w:t>
      </w:r>
      <w:r w:rsidRPr="00350500">
        <w:rPr>
          <w:rStyle w:val="FootnoteReference"/>
          <w:lang w:eastAsia="en-GB"/>
        </w:rPr>
        <w:footnoteReference w:id="62"/>
      </w:r>
      <w:r w:rsidRPr="00603BE3">
        <w:rPr>
          <w:rFonts w:cs="Arial"/>
          <w:lang w:eastAsia="en-GB"/>
        </w:rPr>
        <w:t xml:space="preserve"> that there are still stubborn pockets of underrepresentation of certain groups within higher education including persons in SEC Groups 5 – 7; students from low participation/high deprivation neighbourhoods; young Protestant males from areas of high deprivation; and adult learners, particularly work-based learners.</w:t>
      </w:r>
      <w:r>
        <w:rPr>
          <w:rFonts w:cs="Arial"/>
          <w:lang w:eastAsia="en-GB"/>
        </w:rPr>
        <w:t xml:space="preserve"> </w:t>
      </w:r>
    </w:p>
    <w:p w:rsidR="009B2910" w:rsidRDefault="009B2910" w:rsidP="00EE6BFD">
      <w:pPr>
        <w:autoSpaceDE w:val="0"/>
        <w:autoSpaceDN w:val="0"/>
        <w:adjustRightInd w:val="0"/>
        <w:spacing w:line="360" w:lineRule="auto"/>
        <w:jc w:val="both"/>
        <w:rPr>
          <w:rFonts w:cs="Arial"/>
          <w:lang w:eastAsia="en-GB"/>
        </w:rPr>
      </w:pPr>
    </w:p>
    <w:p w:rsidR="009B2910" w:rsidRDefault="009B2910" w:rsidP="00EE6BFD">
      <w:pPr>
        <w:tabs>
          <w:tab w:val="left" w:pos="5640"/>
        </w:tabs>
        <w:autoSpaceDE w:val="0"/>
        <w:autoSpaceDN w:val="0"/>
        <w:adjustRightInd w:val="0"/>
        <w:rPr>
          <w:rFonts w:cs="Arial"/>
          <w:lang w:eastAsia="en-GB"/>
        </w:rPr>
      </w:pPr>
    </w:p>
    <w:p w:rsidR="009B2910" w:rsidRPr="00363E02" w:rsidRDefault="009B2910" w:rsidP="00EE6BFD">
      <w:pPr>
        <w:jc w:val="center"/>
        <w:rPr>
          <w:rFonts w:cs="Arial"/>
          <w:b/>
          <w:lang w:eastAsia="en-GB"/>
        </w:rPr>
      </w:pPr>
      <w:bookmarkStart w:id="102" w:name="OLE_LINK51"/>
      <w:bookmarkStart w:id="103" w:name="OLE_LINK52"/>
      <w:r>
        <w:rPr>
          <w:rFonts w:cs="Arial"/>
          <w:b/>
          <w:lang w:eastAsia="en-GB"/>
        </w:rPr>
        <w:t>Table 4</w:t>
      </w:r>
      <w:r w:rsidRPr="00363E02">
        <w:rPr>
          <w:rFonts w:cs="Arial"/>
          <w:b/>
          <w:lang w:eastAsia="en-GB"/>
        </w:rPr>
        <w:t>.</w:t>
      </w:r>
      <w:r>
        <w:rPr>
          <w:rFonts w:cs="Arial"/>
          <w:b/>
          <w:lang w:eastAsia="en-GB"/>
        </w:rPr>
        <w:t>3</w:t>
      </w:r>
      <w:r w:rsidRPr="00363E02">
        <w:rPr>
          <w:rFonts w:cs="Arial"/>
          <w:b/>
          <w:lang w:eastAsia="en-GB"/>
        </w:rPr>
        <w:t>: Young Full-time First Degree e</w:t>
      </w:r>
      <w:r w:rsidRPr="007A4971">
        <w:rPr>
          <w:rFonts w:cs="Arial"/>
          <w:b/>
          <w:lang w:eastAsia="en-GB"/>
        </w:rPr>
        <w:t>ntrants at SEC Level 4, 5, 6 &amp; 7 at NI and UK HEIs</w:t>
      </w:r>
    </w:p>
    <w:p w:rsidR="009B2910" w:rsidRDefault="009B2910" w:rsidP="00EE6BFD">
      <w:pPr>
        <w:jc w:val="both"/>
        <w:rPr>
          <w:rFonts w:cs="Arial"/>
          <w:sz w:val="20"/>
          <w:szCs w:val="20"/>
          <w:lang w:eastAsia="en-GB"/>
        </w:rPr>
      </w:pPr>
    </w:p>
    <w:tbl>
      <w:tblPr>
        <w:tblW w:w="9981" w:type="dxa"/>
        <w:tblInd w:w="103" w:type="dxa"/>
        <w:tblLook w:val="04A0"/>
      </w:tblPr>
      <w:tblGrid>
        <w:gridCol w:w="2820"/>
        <w:gridCol w:w="1180"/>
        <w:gridCol w:w="1180"/>
        <w:gridCol w:w="1180"/>
        <w:gridCol w:w="1207"/>
        <w:gridCol w:w="1207"/>
        <w:gridCol w:w="1207"/>
      </w:tblGrid>
      <w:tr w:rsidR="00C04151" w:rsidRPr="00C04151" w:rsidTr="00C04151">
        <w:trPr>
          <w:trHeight w:val="255"/>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4151" w:rsidRPr="00C04151" w:rsidRDefault="00C04151" w:rsidP="00C04151">
            <w:pPr>
              <w:rPr>
                <w:rFonts w:cs="Arial"/>
                <w:sz w:val="20"/>
                <w:szCs w:val="20"/>
                <w:lang w:eastAsia="en-GB"/>
              </w:rPr>
            </w:pPr>
            <w:r w:rsidRPr="00C04151">
              <w:rPr>
                <w:rFonts w:cs="Arial"/>
                <w:sz w:val="20"/>
                <w:szCs w:val="20"/>
                <w:lang w:eastAsia="en-GB"/>
              </w:rPr>
              <w:t> </w:t>
            </w:r>
          </w:p>
        </w:tc>
        <w:tc>
          <w:tcPr>
            <w:tcW w:w="35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04151" w:rsidRPr="00C04151" w:rsidRDefault="00C04151" w:rsidP="00C04151">
            <w:pPr>
              <w:jc w:val="center"/>
              <w:rPr>
                <w:rFonts w:cs="Arial"/>
                <w:sz w:val="20"/>
                <w:szCs w:val="20"/>
                <w:lang w:eastAsia="en-GB"/>
              </w:rPr>
            </w:pPr>
            <w:r w:rsidRPr="00C04151">
              <w:rPr>
                <w:rFonts w:cs="Arial"/>
                <w:sz w:val="20"/>
                <w:szCs w:val="20"/>
                <w:lang w:eastAsia="en-GB"/>
              </w:rPr>
              <w:t>Entrants at NI HEIs</w:t>
            </w:r>
          </w:p>
        </w:tc>
        <w:tc>
          <w:tcPr>
            <w:tcW w:w="3621" w:type="dxa"/>
            <w:gridSpan w:val="3"/>
            <w:tcBorders>
              <w:top w:val="single" w:sz="4" w:space="0" w:color="auto"/>
              <w:left w:val="nil"/>
              <w:bottom w:val="single" w:sz="4" w:space="0" w:color="auto"/>
              <w:right w:val="single" w:sz="4" w:space="0" w:color="auto"/>
            </w:tcBorders>
            <w:shd w:val="clear" w:color="auto" w:fill="auto"/>
            <w:noWrap/>
            <w:vAlign w:val="bottom"/>
            <w:hideMark/>
          </w:tcPr>
          <w:p w:rsidR="00C04151" w:rsidRPr="00C04151" w:rsidRDefault="00C04151" w:rsidP="00C04151">
            <w:pPr>
              <w:jc w:val="center"/>
              <w:rPr>
                <w:rFonts w:cs="Arial"/>
                <w:sz w:val="20"/>
                <w:szCs w:val="20"/>
                <w:lang w:eastAsia="en-GB"/>
              </w:rPr>
            </w:pPr>
            <w:r w:rsidRPr="00C04151">
              <w:rPr>
                <w:rFonts w:cs="Arial"/>
                <w:sz w:val="20"/>
                <w:szCs w:val="20"/>
                <w:lang w:eastAsia="en-GB"/>
              </w:rPr>
              <w:t>Entrants at UK HEIs</w:t>
            </w:r>
          </w:p>
        </w:tc>
      </w:tr>
      <w:tr w:rsidR="00C04151" w:rsidRPr="00C04151" w:rsidTr="00C04151">
        <w:trPr>
          <w:trHeight w:val="25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C04151" w:rsidRPr="00C04151" w:rsidRDefault="00C04151" w:rsidP="00C04151">
            <w:pPr>
              <w:rPr>
                <w:rFonts w:cs="Arial"/>
                <w:sz w:val="20"/>
                <w:szCs w:val="20"/>
                <w:lang w:eastAsia="en-GB"/>
              </w:rPr>
            </w:pPr>
            <w:r w:rsidRPr="00C04151">
              <w:rPr>
                <w:rFonts w:cs="Arial"/>
                <w:sz w:val="20"/>
                <w:szCs w:val="20"/>
                <w:lang w:eastAsia="en-GB"/>
              </w:rPr>
              <w:t> </w:t>
            </w:r>
          </w:p>
        </w:tc>
        <w:tc>
          <w:tcPr>
            <w:tcW w:w="1180" w:type="dxa"/>
            <w:tcBorders>
              <w:top w:val="nil"/>
              <w:left w:val="nil"/>
              <w:bottom w:val="single" w:sz="4" w:space="0" w:color="auto"/>
              <w:right w:val="single" w:sz="4" w:space="0" w:color="auto"/>
            </w:tcBorders>
            <w:shd w:val="clear" w:color="auto" w:fill="auto"/>
            <w:noWrap/>
            <w:vAlign w:val="bottom"/>
            <w:hideMark/>
          </w:tcPr>
          <w:p w:rsidR="00C04151" w:rsidRPr="00C04151" w:rsidRDefault="00C04151" w:rsidP="00C04151">
            <w:pPr>
              <w:jc w:val="center"/>
              <w:rPr>
                <w:rFonts w:cs="Arial"/>
                <w:sz w:val="20"/>
                <w:szCs w:val="20"/>
                <w:lang w:eastAsia="en-GB"/>
              </w:rPr>
            </w:pPr>
            <w:r w:rsidRPr="00C04151">
              <w:rPr>
                <w:rFonts w:cs="Arial"/>
                <w:sz w:val="20"/>
                <w:szCs w:val="20"/>
                <w:lang w:eastAsia="en-GB"/>
              </w:rPr>
              <w:t>2002/03</w:t>
            </w:r>
          </w:p>
        </w:tc>
        <w:tc>
          <w:tcPr>
            <w:tcW w:w="1180" w:type="dxa"/>
            <w:tcBorders>
              <w:top w:val="nil"/>
              <w:left w:val="nil"/>
              <w:bottom w:val="single" w:sz="4" w:space="0" w:color="auto"/>
              <w:right w:val="single" w:sz="4" w:space="0" w:color="auto"/>
            </w:tcBorders>
            <w:shd w:val="clear" w:color="auto" w:fill="auto"/>
            <w:noWrap/>
            <w:vAlign w:val="bottom"/>
            <w:hideMark/>
          </w:tcPr>
          <w:p w:rsidR="00C04151" w:rsidRPr="00C04151" w:rsidRDefault="00C04151" w:rsidP="00C04151">
            <w:pPr>
              <w:jc w:val="center"/>
              <w:rPr>
                <w:rFonts w:cs="Arial"/>
                <w:sz w:val="20"/>
                <w:szCs w:val="20"/>
                <w:lang w:eastAsia="en-GB"/>
              </w:rPr>
            </w:pPr>
            <w:r w:rsidRPr="00C04151">
              <w:rPr>
                <w:rFonts w:cs="Arial"/>
                <w:sz w:val="20"/>
                <w:szCs w:val="20"/>
                <w:lang w:eastAsia="en-GB"/>
              </w:rPr>
              <w:t>2010/11</w:t>
            </w:r>
          </w:p>
        </w:tc>
        <w:tc>
          <w:tcPr>
            <w:tcW w:w="1180" w:type="dxa"/>
            <w:tcBorders>
              <w:top w:val="nil"/>
              <w:left w:val="nil"/>
              <w:bottom w:val="single" w:sz="4" w:space="0" w:color="auto"/>
              <w:right w:val="single" w:sz="4" w:space="0" w:color="auto"/>
            </w:tcBorders>
            <w:shd w:val="clear" w:color="auto" w:fill="auto"/>
            <w:noWrap/>
            <w:vAlign w:val="bottom"/>
            <w:hideMark/>
          </w:tcPr>
          <w:p w:rsidR="00C04151" w:rsidRPr="00C04151" w:rsidRDefault="00C04151" w:rsidP="00C04151">
            <w:pPr>
              <w:jc w:val="center"/>
              <w:rPr>
                <w:rFonts w:cs="Arial"/>
                <w:sz w:val="20"/>
                <w:szCs w:val="20"/>
                <w:lang w:eastAsia="en-GB"/>
              </w:rPr>
            </w:pPr>
            <w:r w:rsidRPr="00C04151">
              <w:rPr>
                <w:rFonts w:cs="Arial"/>
                <w:sz w:val="20"/>
                <w:szCs w:val="20"/>
                <w:lang w:eastAsia="en-GB"/>
              </w:rPr>
              <w:t>2011/12</w:t>
            </w:r>
          </w:p>
        </w:tc>
        <w:tc>
          <w:tcPr>
            <w:tcW w:w="1207" w:type="dxa"/>
            <w:tcBorders>
              <w:top w:val="nil"/>
              <w:left w:val="nil"/>
              <w:bottom w:val="single" w:sz="4" w:space="0" w:color="auto"/>
              <w:right w:val="single" w:sz="4" w:space="0" w:color="auto"/>
            </w:tcBorders>
            <w:shd w:val="clear" w:color="auto" w:fill="auto"/>
            <w:noWrap/>
            <w:vAlign w:val="bottom"/>
            <w:hideMark/>
          </w:tcPr>
          <w:p w:rsidR="00C04151" w:rsidRPr="00C04151" w:rsidRDefault="00C04151" w:rsidP="00C04151">
            <w:pPr>
              <w:jc w:val="center"/>
              <w:rPr>
                <w:rFonts w:cs="Arial"/>
                <w:sz w:val="20"/>
                <w:szCs w:val="20"/>
                <w:lang w:eastAsia="en-GB"/>
              </w:rPr>
            </w:pPr>
            <w:r w:rsidRPr="00C04151">
              <w:rPr>
                <w:rFonts w:cs="Arial"/>
                <w:sz w:val="20"/>
                <w:szCs w:val="20"/>
                <w:lang w:eastAsia="en-GB"/>
              </w:rPr>
              <w:t>2002/03</w:t>
            </w:r>
          </w:p>
        </w:tc>
        <w:tc>
          <w:tcPr>
            <w:tcW w:w="1207" w:type="dxa"/>
            <w:tcBorders>
              <w:top w:val="nil"/>
              <w:left w:val="nil"/>
              <w:bottom w:val="single" w:sz="4" w:space="0" w:color="auto"/>
              <w:right w:val="single" w:sz="4" w:space="0" w:color="auto"/>
            </w:tcBorders>
            <w:shd w:val="clear" w:color="auto" w:fill="auto"/>
            <w:noWrap/>
            <w:vAlign w:val="bottom"/>
            <w:hideMark/>
          </w:tcPr>
          <w:p w:rsidR="00C04151" w:rsidRPr="00C04151" w:rsidRDefault="00C04151" w:rsidP="00C04151">
            <w:pPr>
              <w:jc w:val="center"/>
              <w:rPr>
                <w:rFonts w:cs="Arial"/>
                <w:sz w:val="20"/>
                <w:szCs w:val="20"/>
                <w:lang w:eastAsia="en-GB"/>
              </w:rPr>
            </w:pPr>
            <w:r w:rsidRPr="00C04151">
              <w:rPr>
                <w:rFonts w:cs="Arial"/>
                <w:sz w:val="20"/>
                <w:szCs w:val="20"/>
                <w:lang w:eastAsia="en-GB"/>
              </w:rPr>
              <w:t>2010/11</w:t>
            </w:r>
          </w:p>
        </w:tc>
        <w:tc>
          <w:tcPr>
            <w:tcW w:w="1207" w:type="dxa"/>
            <w:tcBorders>
              <w:top w:val="nil"/>
              <w:left w:val="nil"/>
              <w:bottom w:val="single" w:sz="4" w:space="0" w:color="auto"/>
              <w:right w:val="single" w:sz="4" w:space="0" w:color="auto"/>
            </w:tcBorders>
            <w:shd w:val="clear" w:color="auto" w:fill="auto"/>
            <w:noWrap/>
            <w:vAlign w:val="bottom"/>
            <w:hideMark/>
          </w:tcPr>
          <w:p w:rsidR="00C04151" w:rsidRPr="00C04151" w:rsidRDefault="00C04151" w:rsidP="00C04151">
            <w:pPr>
              <w:jc w:val="center"/>
              <w:rPr>
                <w:rFonts w:cs="Arial"/>
                <w:sz w:val="20"/>
                <w:szCs w:val="20"/>
                <w:lang w:eastAsia="en-GB"/>
              </w:rPr>
            </w:pPr>
            <w:r w:rsidRPr="00C04151">
              <w:rPr>
                <w:rFonts w:cs="Arial"/>
                <w:sz w:val="20"/>
                <w:szCs w:val="20"/>
                <w:lang w:eastAsia="en-GB"/>
              </w:rPr>
              <w:t>2011/12</w:t>
            </w:r>
          </w:p>
        </w:tc>
      </w:tr>
      <w:tr w:rsidR="00C04151" w:rsidRPr="00C04151" w:rsidTr="00C04151">
        <w:trPr>
          <w:trHeight w:val="25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C04151" w:rsidRPr="00C04151" w:rsidRDefault="00C04151" w:rsidP="00C04151">
            <w:pPr>
              <w:rPr>
                <w:rFonts w:cs="Arial"/>
                <w:sz w:val="20"/>
                <w:szCs w:val="20"/>
                <w:lang w:eastAsia="en-GB"/>
              </w:rPr>
            </w:pPr>
            <w:r w:rsidRPr="00C04151">
              <w:rPr>
                <w:rFonts w:cs="Arial"/>
                <w:sz w:val="20"/>
                <w:szCs w:val="20"/>
                <w:lang w:eastAsia="en-GB"/>
              </w:rPr>
              <w:t>% drawn from SEC Level 4-7</w:t>
            </w:r>
          </w:p>
        </w:tc>
        <w:tc>
          <w:tcPr>
            <w:tcW w:w="1180" w:type="dxa"/>
            <w:tcBorders>
              <w:top w:val="nil"/>
              <w:left w:val="nil"/>
              <w:bottom w:val="single" w:sz="4" w:space="0" w:color="auto"/>
              <w:right w:val="single" w:sz="4" w:space="0" w:color="auto"/>
            </w:tcBorders>
            <w:shd w:val="clear" w:color="auto" w:fill="auto"/>
            <w:noWrap/>
            <w:vAlign w:val="bottom"/>
            <w:hideMark/>
          </w:tcPr>
          <w:p w:rsidR="00C04151" w:rsidRPr="00C04151" w:rsidRDefault="00C04151" w:rsidP="00C04151">
            <w:pPr>
              <w:jc w:val="center"/>
              <w:rPr>
                <w:rFonts w:cs="Arial"/>
                <w:sz w:val="20"/>
                <w:szCs w:val="20"/>
                <w:lang w:eastAsia="en-GB"/>
              </w:rPr>
            </w:pPr>
            <w:r w:rsidRPr="00C04151">
              <w:rPr>
                <w:rFonts w:cs="Arial"/>
                <w:sz w:val="20"/>
                <w:szCs w:val="20"/>
                <w:lang w:eastAsia="en-GB"/>
              </w:rPr>
              <w:t>41.3%</w:t>
            </w:r>
          </w:p>
        </w:tc>
        <w:tc>
          <w:tcPr>
            <w:tcW w:w="1180" w:type="dxa"/>
            <w:tcBorders>
              <w:top w:val="nil"/>
              <w:left w:val="nil"/>
              <w:bottom w:val="single" w:sz="4" w:space="0" w:color="auto"/>
              <w:right w:val="single" w:sz="4" w:space="0" w:color="auto"/>
            </w:tcBorders>
            <w:shd w:val="clear" w:color="auto" w:fill="auto"/>
            <w:noWrap/>
            <w:vAlign w:val="bottom"/>
            <w:hideMark/>
          </w:tcPr>
          <w:p w:rsidR="00C04151" w:rsidRPr="00C04151" w:rsidRDefault="00C04151" w:rsidP="00C04151">
            <w:pPr>
              <w:jc w:val="center"/>
              <w:rPr>
                <w:rFonts w:cs="Arial"/>
                <w:sz w:val="20"/>
                <w:szCs w:val="20"/>
                <w:lang w:eastAsia="en-GB"/>
              </w:rPr>
            </w:pPr>
            <w:r w:rsidRPr="00C04151">
              <w:rPr>
                <w:rFonts w:cs="Arial"/>
                <w:sz w:val="20"/>
                <w:szCs w:val="20"/>
                <w:lang w:eastAsia="en-GB"/>
              </w:rPr>
              <w:t>39.4%</w:t>
            </w:r>
          </w:p>
        </w:tc>
        <w:tc>
          <w:tcPr>
            <w:tcW w:w="1180" w:type="dxa"/>
            <w:tcBorders>
              <w:top w:val="nil"/>
              <w:left w:val="nil"/>
              <w:bottom w:val="single" w:sz="4" w:space="0" w:color="auto"/>
              <w:right w:val="single" w:sz="4" w:space="0" w:color="auto"/>
            </w:tcBorders>
            <w:shd w:val="clear" w:color="auto" w:fill="auto"/>
            <w:noWrap/>
            <w:vAlign w:val="bottom"/>
            <w:hideMark/>
          </w:tcPr>
          <w:p w:rsidR="00C04151" w:rsidRPr="00C04151" w:rsidRDefault="00C04151" w:rsidP="00C04151">
            <w:pPr>
              <w:jc w:val="center"/>
              <w:rPr>
                <w:rFonts w:cs="Arial"/>
                <w:sz w:val="20"/>
                <w:szCs w:val="20"/>
                <w:lang w:eastAsia="en-GB"/>
              </w:rPr>
            </w:pPr>
            <w:r w:rsidRPr="00C04151">
              <w:rPr>
                <w:rFonts w:cs="Arial"/>
                <w:sz w:val="20"/>
                <w:szCs w:val="20"/>
                <w:lang w:eastAsia="en-GB"/>
              </w:rPr>
              <w:t>39.1%</w:t>
            </w:r>
          </w:p>
        </w:tc>
        <w:tc>
          <w:tcPr>
            <w:tcW w:w="1207" w:type="dxa"/>
            <w:tcBorders>
              <w:top w:val="nil"/>
              <w:left w:val="nil"/>
              <w:bottom w:val="single" w:sz="4" w:space="0" w:color="auto"/>
              <w:right w:val="single" w:sz="4" w:space="0" w:color="auto"/>
            </w:tcBorders>
            <w:shd w:val="clear" w:color="auto" w:fill="auto"/>
            <w:noWrap/>
            <w:vAlign w:val="bottom"/>
            <w:hideMark/>
          </w:tcPr>
          <w:p w:rsidR="00C04151" w:rsidRPr="00C04151" w:rsidRDefault="00C04151" w:rsidP="00C04151">
            <w:pPr>
              <w:jc w:val="center"/>
              <w:rPr>
                <w:rFonts w:cs="Arial"/>
                <w:sz w:val="20"/>
                <w:szCs w:val="20"/>
                <w:lang w:eastAsia="en-GB"/>
              </w:rPr>
            </w:pPr>
            <w:r w:rsidRPr="00C04151">
              <w:rPr>
                <w:rFonts w:cs="Arial"/>
                <w:sz w:val="20"/>
                <w:szCs w:val="20"/>
                <w:lang w:eastAsia="en-GB"/>
              </w:rPr>
              <w:t>28.4%</w:t>
            </w:r>
          </w:p>
        </w:tc>
        <w:tc>
          <w:tcPr>
            <w:tcW w:w="1207" w:type="dxa"/>
            <w:tcBorders>
              <w:top w:val="nil"/>
              <w:left w:val="nil"/>
              <w:bottom w:val="single" w:sz="4" w:space="0" w:color="auto"/>
              <w:right w:val="single" w:sz="4" w:space="0" w:color="auto"/>
            </w:tcBorders>
            <w:shd w:val="clear" w:color="auto" w:fill="auto"/>
            <w:noWrap/>
            <w:vAlign w:val="bottom"/>
            <w:hideMark/>
          </w:tcPr>
          <w:p w:rsidR="00C04151" w:rsidRPr="00C04151" w:rsidRDefault="00C04151" w:rsidP="00C04151">
            <w:pPr>
              <w:jc w:val="center"/>
              <w:rPr>
                <w:rFonts w:cs="Arial"/>
                <w:sz w:val="20"/>
                <w:szCs w:val="20"/>
                <w:lang w:eastAsia="en-GB"/>
              </w:rPr>
            </w:pPr>
            <w:r w:rsidRPr="00C04151">
              <w:rPr>
                <w:rFonts w:cs="Arial"/>
                <w:sz w:val="20"/>
                <w:szCs w:val="20"/>
                <w:lang w:eastAsia="en-GB"/>
              </w:rPr>
              <w:t>30.6%</w:t>
            </w:r>
          </w:p>
        </w:tc>
        <w:tc>
          <w:tcPr>
            <w:tcW w:w="1207" w:type="dxa"/>
            <w:tcBorders>
              <w:top w:val="nil"/>
              <w:left w:val="nil"/>
              <w:bottom w:val="single" w:sz="4" w:space="0" w:color="auto"/>
              <w:right w:val="single" w:sz="4" w:space="0" w:color="auto"/>
            </w:tcBorders>
            <w:shd w:val="clear" w:color="auto" w:fill="auto"/>
            <w:noWrap/>
            <w:vAlign w:val="bottom"/>
            <w:hideMark/>
          </w:tcPr>
          <w:p w:rsidR="00C04151" w:rsidRPr="00C04151" w:rsidRDefault="00C04151" w:rsidP="00C04151">
            <w:pPr>
              <w:jc w:val="center"/>
              <w:rPr>
                <w:rFonts w:cs="Arial"/>
                <w:sz w:val="20"/>
                <w:szCs w:val="20"/>
                <w:lang w:eastAsia="en-GB"/>
              </w:rPr>
            </w:pPr>
            <w:r w:rsidRPr="00C04151">
              <w:rPr>
                <w:rFonts w:cs="Arial"/>
                <w:sz w:val="20"/>
                <w:szCs w:val="20"/>
                <w:lang w:eastAsia="en-GB"/>
              </w:rPr>
              <w:t>30.7%</w:t>
            </w:r>
          </w:p>
        </w:tc>
      </w:tr>
      <w:tr w:rsidR="00C04151" w:rsidRPr="00C04151" w:rsidTr="00C04151">
        <w:trPr>
          <w:trHeight w:val="25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C04151" w:rsidRPr="00C04151" w:rsidRDefault="00C04151" w:rsidP="00C04151">
            <w:pPr>
              <w:rPr>
                <w:rFonts w:cs="Arial"/>
                <w:sz w:val="20"/>
                <w:szCs w:val="20"/>
                <w:lang w:eastAsia="en-GB"/>
              </w:rPr>
            </w:pPr>
            <w:r w:rsidRPr="00C04151">
              <w:rPr>
                <w:rFonts w:cs="Arial"/>
                <w:sz w:val="20"/>
                <w:szCs w:val="20"/>
                <w:lang w:eastAsia="en-GB"/>
              </w:rPr>
              <w:t>Total SEC Level 4-7</w:t>
            </w:r>
          </w:p>
        </w:tc>
        <w:tc>
          <w:tcPr>
            <w:tcW w:w="1180" w:type="dxa"/>
            <w:tcBorders>
              <w:top w:val="nil"/>
              <w:left w:val="nil"/>
              <w:bottom w:val="single" w:sz="4" w:space="0" w:color="auto"/>
              <w:right w:val="single" w:sz="4" w:space="0" w:color="auto"/>
            </w:tcBorders>
            <w:shd w:val="clear" w:color="auto" w:fill="auto"/>
            <w:noWrap/>
            <w:vAlign w:val="bottom"/>
            <w:hideMark/>
          </w:tcPr>
          <w:p w:rsidR="00C04151" w:rsidRPr="00C04151" w:rsidRDefault="00C04151" w:rsidP="00C04151">
            <w:pPr>
              <w:jc w:val="center"/>
              <w:rPr>
                <w:rFonts w:cs="Arial"/>
                <w:sz w:val="20"/>
                <w:szCs w:val="20"/>
                <w:lang w:eastAsia="en-GB"/>
              </w:rPr>
            </w:pPr>
            <w:r w:rsidRPr="00C04151">
              <w:rPr>
                <w:rFonts w:cs="Arial"/>
                <w:sz w:val="20"/>
                <w:szCs w:val="20"/>
                <w:lang w:eastAsia="en-GB"/>
              </w:rPr>
              <w:t>2,355</w:t>
            </w:r>
          </w:p>
        </w:tc>
        <w:tc>
          <w:tcPr>
            <w:tcW w:w="1180" w:type="dxa"/>
            <w:tcBorders>
              <w:top w:val="nil"/>
              <w:left w:val="nil"/>
              <w:bottom w:val="single" w:sz="4" w:space="0" w:color="auto"/>
              <w:right w:val="single" w:sz="4" w:space="0" w:color="auto"/>
            </w:tcBorders>
            <w:shd w:val="clear" w:color="auto" w:fill="auto"/>
            <w:noWrap/>
            <w:vAlign w:val="bottom"/>
            <w:hideMark/>
          </w:tcPr>
          <w:p w:rsidR="00C04151" w:rsidRPr="00C04151" w:rsidRDefault="00C04151" w:rsidP="00C04151">
            <w:pPr>
              <w:jc w:val="center"/>
              <w:rPr>
                <w:rFonts w:cs="Arial"/>
                <w:sz w:val="20"/>
                <w:szCs w:val="20"/>
                <w:lang w:eastAsia="en-GB"/>
              </w:rPr>
            </w:pPr>
            <w:r w:rsidRPr="00C04151">
              <w:rPr>
                <w:rFonts w:cs="Arial"/>
                <w:sz w:val="20"/>
                <w:szCs w:val="20"/>
                <w:lang w:eastAsia="en-GB"/>
              </w:rPr>
              <w:t>2,310</w:t>
            </w:r>
          </w:p>
        </w:tc>
        <w:tc>
          <w:tcPr>
            <w:tcW w:w="1180" w:type="dxa"/>
            <w:tcBorders>
              <w:top w:val="nil"/>
              <w:left w:val="nil"/>
              <w:bottom w:val="single" w:sz="4" w:space="0" w:color="auto"/>
              <w:right w:val="single" w:sz="4" w:space="0" w:color="auto"/>
            </w:tcBorders>
            <w:shd w:val="clear" w:color="auto" w:fill="auto"/>
            <w:noWrap/>
            <w:vAlign w:val="bottom"/>
            <w:hideMark/>
          </w:tcPr>
          <w:p w:rsidR="00C04151" w:rsidRPr="00C04151" w:rsidRDefault="00C04151" w:rsidP="00C04151">
            <w:pPr>
              <w:jc w:val="center"/>
              <w:rPr>
                <w:rFonts w:cs="Arial"/>
                <w:sz w:val="20"/>
                <w:szCs w:val="20"/>
                <w:lang w:eastAsia="en-GB"/>
              </w:rPr>
            </w:pPr>
            <w:r w:rsidRPr="00C04151">
              <w:rPr>
                <w:rFonts w:cs="Arial"/>
                <w:sz w:val="20"/>
                <w:szCs w:val="20"/>
                <w:lang w:eastAsia="en-GB"/>
              </w:rPr>
              <w:t>2,310</w:t>
            </w:r>
          </w:p>
        </w:tc>
        <w:tc>
          <w:tcPr>
            <w:tcW w:w="1207" w:type="dxa"/>
            <w:tcBorders>
              <w:top w:val="nil"/>
              <w:left w:val="nil"/>
              <w:bottom w:val="single" w:sz="4" w:space="0" w:color="auto"/>
              <w:right w:val="single" w:sz="4" w:space="0" w:color="auto"/>
            </w:tcBorders>
            <w:shd w:val="clear" w:color="auto" w:fill="auto"/>
            <w:noWrap/>
            <w:vAlign w:val="bottom"/>
            <w:hideMark/>
          </w:tcPr>
          <w:p w:rsidR="00C04151" w:rsidRPr="00C04151" w:rsidRDefault="00C04151" w:rsidP="00C04151">
            <w:pPr>
              <w:jc w:val="center"/>
              <w:rPr>
                <w:rFonts w:cs="Arial"/>
                <w:sz w:val="20"/>
                <w:szCs w:val="20"/>
                <w:lang w:eastAsia="en-GB"/>
              </w:rPr>
            </w:pPr>
            <w:r w:rsidRPr="00C04151">
              <w:rPr>
                <w:rFonts w:cs="Arial"/>
                <w:sz w:val="20"/>
                <w:szCs w:val="20"/>
                <w:lang w:eastAsia="en-GB"/>
              </w:rPr>
              <w:t>50,930</w:t>
            </w:r>
          </w:p>
        </w:tc>
        <w:tc>
          <w:tcPr>
            <w:tcW w:w="1207" w:type="dxa"/>
            <w:tcBorders>
              <w:top w:val="nil"/>
              <w:left w:val="nil"/>
              <w:bottom w:val="single" w:sz="4" w:space="0" w:color="auto"/>
              <w:right w:val="single" w:sz="4" w:space="0" w:color="auto"/>
            </w:tcBorders>
            <w:shd w:val="clear" w:color="auto" w:fill="auto"/>
            <w:noWrap/>
            <w:vAlign w:val="bottom"/>
            <w:hideMark/>
          </w:tcPr>
          <w:p w:rsidR="00C04151" w:rsidRPr="00C04151" w:rsidRDefault="00C04151" w:rsidP="00C04151">
            <w:pPr>
              <w:jc w:val="center"/>
              <w:rPr>
                <w:rFonts w:cs="Arial"/>
                <w:sz w:val="20"/>
                <w:szCs w:val="20"/>
                <w:lang w:eastAsia="en-GB"/>
              </w:rPr>
            </w:pPr>
            <w:r w:rsidRPr="00C04151">
              <w:rPr>
                <w:rFonts w:cs="Arial"/>
                <w:sz w:val="20"/>
                <w:szCs w:val="20"/>
                <w:lang w:eastAsia="en-GB"/>
              </w:rPr>
              <w:t>71,760</w:t>
            </w:r>
          </w:p>
        </w:tc>
        <w:tc>
          <w:tcPr>
            <w:tcW w:w="1207" w:type="dxa"/>
            <w:tcBorders>
              <w:top w:val="nil"/>
              <w:left w:val="nil"/>
              <w:bottom w:val="single" w:sz="4" w:space="0" w:color="auto"/>
              <w:right w:val="single" w:sz="4" w:space="0" w:color="auto"/>
            </w:tcBorders>
            <w:shd w:val="clear" w:color="auto" w:fill="auto"/>
            <w:noWrap/>
            <w:vAlign w:val="bottom"/>
            <w:hideMark/>
          </w:tcPr>
          <w:p w:rsidR="00C04151" w:rsidRPr="00C04151" w:rsidRDefault="00C04151" w:rsidP="00C04151">
            <w:pPr>
              <w:jc w:val="center"/>
              <w:rPr>
                <w:rFonts w:cs="Arial"/>
                <w:sz w:val="20"/>
                <w:szCs w:val="20"/>
                <w:lang w:eastAsia="en-GB"/>
              </w:rPr>
            </w:pPr>
            <w:r w:rsidRPr="00C04151">
              <w:rPr>
                <w:rFonts w:cs="Arial"/>
                <w:sz w:val="20"/>
                <w:szCs w:val="20"/>
                <w:lang w:eastAsia="en-GB"/>
              </w:rPr>
              <w:t>78,410</w:t>
            </w:r>
          </w:p>
        </w:tc>
      </w:tr>
    </w:tbl>
    <w:p w:rsidR="009B2910" w:rsidRDefault="009B2910" w:rsidP="007D091E">
      <w:pPr>
        <w:spacing w:after="200"/>
        <w:rPr>
          <w:rFonts w:cs="Arial"/>
          <w:sz w:val="18"/>
          <w:szCs w:val="18"/>
        </w:rPr>
      </w:pPr>
      <w:r w:rsidRPr="007D091E">
        <w:rPr>
          <w:rFonts w:cs="Arial"/>
          <w:sz w:val="18"/>
          <w:szCs w:val="18"/>
        </w:rPr>
        <w:t>(</w:t>
      </w:r>
      <w:r w:rsidRPr="00C329ED">
        <w:rPr>
          <w:rFonts w:cs="Arial"/>
          <w:b/>
          <w:i/>
          <w:sz w:val="18"/>
          <w:szCs w:val="18"/>
        </w:rPr>
        <w:t>Source: Higher Education Statistics Agency</w:t>
      </w:r>
      <w:r w:rsidRPr="007D091E">
        <w:rPr>
          <w:rFonts w:cs="Arial"/>
          <w:sz w:val="18"/>
          <w:szCs w:val="18"/>
        </w:rPr>
        <w:t>)</w:t>
      </w:r>
    </w:p>
    <w:bookmarkEnd w:id="102"/>
    <w:bookmarkEnd w:id="103"/>
    <w:p w:rsidR="009B2910" w:rsidRDefault="009B2910" w:rsidP="00EE6BFD">
      <w:pPr>
        <w:jc w:val="both"/>
        <w:rPr>
          <w:rFonts w:cs="Arial"/>
          <w:sz w:val="20"/>
          <w:szCs w:val="20"/>
          <w:lang w:eastAsia="en-GB"/>
        </w:rPr>
      </w:pPr>
    </w:p>
    <w:p w:rsidR="009B2910" w:rsidRDefault="009B2910" w:rsidP="00894D61">
      <w:pPr>
        <w:rPr>
          <w:b/>
          <w:bCs/>
          <w:iCs/>
          <w:szCs w:val="28"/>
          <w:lang w:eastAsia="en-GB"/>
        </w:rPr>
      </w:pPr>
    </w:p>
    <w:p w:rsidR="00C04151" w:rsidRDefault="00C04151" w:rsidP="00C04151">
      <w:pPr>
        <w:pStyle w:val="Heading2"/>
        <w:rPr>
          <w:lang w:eastAsia="en-GB"/>
        </w:rPr>
      </w:pPr>
    </w:p>
    <w:p w:rsidR="00C04151" w:rsidRDefault="00C04151" w:rsidP="00C04151">
      <w:pPr>
        <w:rPr>
          <w:lang w:eastAsia="en-GB"/>
        </w:rPr>
      </w:pPr>
    </w:p>
    <w:p w:rsidR="00C04151" w:rsidRPr="00C04151" w:rsidRDefault="00C04151" w:rsidP="00C04151">
      <w:pPr>
        <w:pStyle w:val="Heading2"/>
        <w:rPr>
          <w:lang w:eastAsia="en-GB"/>
        </w:rPr>
      </w:pPr>
    </w:p>
    <w:p w:rsidR="009B2910" w:rsidRDefault="009B2910" w:rsidP="00EE6BFD">
      <w:pPr>
        <w:autoSpaceDE w:val="0"/>
        <w:autoSpaceDN w:val="0"/>
        <w:adjustRightInd w:val="0"/>
        <w:spacing w:line="360" w:lineRule="auto"/>
        <w:jc w:val="both"/>
        <w:rPr>
          <w:rFonts w:cs="Arial"/>
          <w:lang w:eastAsia="en-GB"/>
        </w:rPr>
      </w:pPr>
    </w:p>
    <w:tbl>
      <w:tblPr>
        <w:tblW w:w="885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9B2910" w:rsidRPr="00564523" w:rsidTr="00AA4CFD">
        <w:tc>
          <w:tcPr>
            <w:tcW w:w="8856" w:type="dxa"/>
            <w:shd w:val="clear" w:color="auto" w:fill="FFFF00"/>
          </w:tcPr>
          <w:p w:rsidR="009B2910" w:rsidRPr="00564523" w:rsidRDefault="009B2910" w:rsidP="007B381D">
            <w:pPr>
              <w:autoSpaceDE w:val="0"/>
              <w:autoSpaceDN w:val="0"/>
              <w:adjustRightInd w:val="0"/>
              <w:spacing w:line="360" w:lineRule="auto"/>
              <w:jc w:val="both"/>
              <w:rPr>
                <w:rFonts w:cs="Arial"/>
                <w:b/>
                <w:lang w:eastAsia="en-GB"/>
              </w:rPr>
            </w:pPr>
            <w:r>
              <w:rPr>
                <w:rFonts w:cs="Arial"/>
                <w:b/>
                <w:lang w:eastAsia="en-GB"/>
              </w:rPr>
              <w:lastRenderedPageBreak/>
              <w:t xml:space="preserve">Box 4.7: Entrants by </w:t>
            </w:r>
            <w:r w:rsidRPr="00564523">
              <w:rPr>
                <w:rFonts w:cs="Arial"/>
                <w:b/>
                <w:lang w:eastAsia="en-GB"/>
              </w:rPr>
              <w:t xml:space="preserve">Socio-Economic Class </w:t>
            </w:r>
          </w:p>
          <w:p w:rsidR="009B2910" w:rsidRPr="00564523" w:rsidRDefault="009B2910" w:rsidP="00EF500C">
            <w:pPr>
              <w:autoSpaceDE w:val="0"/>
              <w:autoSpaceDN w:val="0"/>
              <w:adjustRightInd w:val="0"/>
              <w:spacing w:line="360" w:lineRule="auto"/>
              <w:jc w:val="both"/>
              <w:rPr>
                <w:rFonts w:cs="Arial"/>
                <w:lang w:eastAsia="en-GB"/>
              </w:rPr>
            </w:pPr>
            <w:bookmarkStart w:id="104" w:name="OLE_LINK19"/>
            <w:bookmarkStart w:id="105" w:name="OLE_LINK20"/>
            <w:r w:rsidRPr="00564523">
              <w:rPr>
                <w:rFonts w:cs="Arial"/>
                <w:lang w:eastAsia="en-GB"/>
              </w:rPr>
              <w:t xml:space="preserve">In </w:t>
            </w:r>
            <w:r w:rsidRPr="00564523">
              <w:rPr>
                <w:rFonts w:cs="Arial"/>
              </w:rPr>
              <w:t>terms of social class, 39.</w:t>
            </w:r>
            <w:r>
              <w:rPr>
                <w:rFonts w:cs="Arial"/>
              </w:rPr>
              <w:t>1</w:t>
            </w:r>
            <w:r w:rsidRPr="00564523">
              <w:rPr>
                <w:rFonts w:cs="Arial"/>
              </w:rPr>
              <w:t>% of young full-time first degree entrants to NI HEIs in 201</w:t>
            </w:r>
            <w:r>
              <w:rPr>
                <w:rFonts w:cs="Arial"/>
              </w:rPr>
              <w:t>1</w:t>
            </w:r>
            <w:r w:rsidRPr="00564523">
              <w:rPr>
                <w:rFonts w:cs="Arial"/>
              </w:rPr>
              <w:t>/1</w:t>
            </w:r>
            <w:r>
              <w:rPr>
                <w:rFonts w:cs="Arial"/>
              </w:rPr>
              <w:t>2</w:t>
            </w:r>
            <w:r w:rsidRPr="00564523">
              <w:rPr>
                <w:rFonts w:cs="Arial"/>
              </w:rPr>
              <w:t xml:space="preserve"> were from the National Statistics Socio-Economic Classification (NS-SEC) 4, 5, 6, &amp; 7, which </w:t>
            </w:r>
            <w:r>
              <w:rPr>
                <w:rFonts w:cs="Arial"/>
              </w:rPr>
              <w:t>is similar to the proportion in 2010/11</w:t>
            </w:r>
            <w:r w:rsidRPr="00564523">
              <w:rPr>
                <w:rFonts w:cs="Arial"/>
              </w:rPr>
              <w:t xml:space="preserve">.  This also remains well above the UK average of </w:t>
            </w:r>
            <w:r w:rsidRPr="00564523">
              <w:rPr>
                <w:rFonts w:cs="Arial"/>
                <w:lang w:eastAsia="en-GB"/>
              </w:rPr>
              <w:t>30.</w:t>
            </w:r>
            <w:r>
              <w:rPr>
                <w:rFonts w:cs="Arial"/>
                <w:lang w:eastAsia="en-GB"/>
              </w:rPr>
              <w:t>7</w:t>
            </w:r>
            <w:r w:rsidRPr="00564523">
              <w:rPr>
                <w:rFonts w:cs="Arial"/>
                <w:lang w:eastAsia="en-GB"/>
              </w:rPr>
              <w:t>%.</w:t>
            </w:r>
            <w:bookmarkEnd w:id="104"/>
            <w:bookmarkEnd w:id="105"/>
          </w:p>
        </w:tc>
      </w:tr>
    </w:tbl>
    <w:p w:rsidR="009B2910" w:rsidRPr="002D1E00" w:rsidRDefault="009B2910" w:rsidP="00EE6BFD">
      <w:pPr>
        <w:autoSpaceDE w:val="0"/>
        <w:autoSpaceDN w:val="0"/>
        <w:adjustRightInd w:val="0"/>
        <w:spacing w:line="360" w:lineRule="auto"/>
        <w:jc w:val="both"/>
        <w:rPr>
          <w:rFonts w:cs="Arial"/>
          <w:lang w:eastAsia="en-GB"/>
        </w:rPr>
      </w:pPr>
    </w:p>
    <w:p w:rsidR="009B2910" w:rsidRDefault="009B2910" w:rsidP="00911ACE">
      <w:pPr>
        <w:pStyle w:val="Heading2"/>
        <w:rPr>
          <w:lang w:eastAsia="en-GB"/>
        </w:rPr>
      </w:pPr>
      <w:bookmarkStart w:id="106" w:name="_Toc361909309"/>
      <w:bookmarkStart w:id="107" w:name="_Toc361909354"/>
      <w:bookmarkStart w:id="108" w:name="_Toc361910549"/>
      <w:bookmarkStart w:id="109" w:name="_Toc361925038"/>
      <w:bookmarkStart w:id="110" w:name="HEnon"/>
      <w:r>
        <w:rPr>
          <w:lang w:eastAsia="en-GB"/>
        </w:rPr>
        <w:t>Non-continuation</w:t>
      </w:r>
      <w:bookmarkEnd w:id="106"/>
      <w:bookmarkEnd w:id="107"/>
      <w:bookmarkEnd w:id="108"/>
      <w:bookmarkEnd w:id="109"/>
    </w:p>
    <w:bookmarkEnd w:id="110"/>
    <w:p w:rsidR="009B2910" w:rsidRDefault="009B2910" w:rsidP="00301C56">
      <w:pPr>
        <w:numPr>
          <w:ilvl w:val="1"/>
          <w:numId w:val="11"/>
        </w:numPr>
        <w:spacing w:line="360" w:lineRule="auto"/>
        <w:jc w:val="both"/>
        <w:rPr>
          <w:rFonts w:cs="Arial"/>
        </w:rPr>
      </w:pPr>
      <w:r w:rsidRPr="00603BE3">
        <w:rPr>
          <w:rFonts w:cs="Arial"/>
          <w:lang w:eastAsia="en-GB"/>
        </w:rPr>
        <w:t xml:space="preserve">The latest data show that Northern </w:t>
      </w:r>
      <w:r w:rsidRPr="00603BE3">
        <w:rPr>
          <w:rFonts w:cs="Arial"/>
        </w:rPr>
        <w:t xml:space="preserve">Ireland HEI non-continuation rates have improved over the year, decreasing by </w:t>
      </w:r>
      <w:r>
        <w:rPr>
          <w:rFonts w:cs="Arial"/>
        </w:rPr>
        <w:t>2.3</w:t>
      </w:r>
      <w:r w:rsidRPr="00603BE3">
        <w:rPr>
          <w:rFonts w:cs="Arial"/>
        </w:rPr>
        <w:t xml:space="preserve"> percentage points whereby</w:t>
      </w:r>
      <w:r>
        <w:rPr>
          <w:rFonts w:cs="Arial"/>
        </w:rPr>
        <w:t>,</w:t>
      </w:r>
      <w:r w:rsidRPr="00603BE3">
        <w:rPr>
          <w:rFonts w:cs="Arial"/>
        </w:rPr>
        <w:t xml:space="preserve"> of all full-time first degree entrants to NI HEIs in 20</w:t>
      </w:r>
      <w:r>
        <w:rPr>
          <w:rFonts w:cs="Arial"/>
        </w:rPr>
        <w:t>10</w:t>
      </w:r>
      <w:r w:rsidRPr="00603BE3">
        <w:rPr>
          <w:rFonts w:cs="Arial"/>
        </w:rPr>
        <w:t>/1</w:t>
      </w:r>
      <w:r>
        <w:rPr>
          <w:rFonts w:cs="Arial"/>
        </w:rPr>
        <w:t>1</w:t>
      </w:r>
      <w:r w:rsidRPr="00603BE3">
        <w:rPr>
          <w:rFonts w:cs="Arial"/>
        </w:rPr>
        <w:t xml:space="preserve">, </w:t>
      </w:r>
      <w:r>
        <w:rPr>
          <w:rFonts w:cs="Arial"/>
        </w:rPr>
        <w:t>6.0</w:t>
      </w:r>
      <w:r w:rsidRPr="00603BE3">
        <w:rPr>
          <w:rFonts w:cs="Arial"/>
        </w:rPr>
        <w:t>% were no longer in HE in 201</w:t>
      </w:r>
      <w:r>
        <w:rPr>
          <w:rFonts w:cs="Arial"/>
        </w:rPr>
        <w:t>1</w:t>
      </w:r>
      <w:r w:rsidRPr="00603BE3">
        <w:rPr>
          <w:rFonts w:cs="Arial"/>
        </w:rPr>
        <w:t>/1</w:t>
      </w:r>
      <w:r>
        <w:rPr>
          <w:rFonts w:cs="Arial"/>
        </w:rPr>
        <w:t>2</w:t>
      </w:r>
      <w:r w:rsidRPr="00603BE3">
        <w:rPr>
          <w:rFonts w:cs="Arial"/>
        </w:rPr>
        <w:t xml:space="preserve"> . </w:t>
      </w:r>
    </w:p>
    <w:p w:rsidR="009B2910" w:rsidRDefault="009B2910" w:rsidP="00603BE3">
      <w:pPr>
        <w:spacing w:line="360" w:lineRule="auto"/>
        <w:ind w:left="1021"/>
        <w:jc w:val="both"/>
        <w:rPr>
          <w:rFonts w:cs="Arial"/>
        </w:rPr>
      </w:pPr>
    </w:p>
    <w:p w:rsidR="009B2910" w:rsidRPr="002E1AC2" w:rsidRDefault="009B2910" w:rsidP="00301C56">
      <w:pPr>
        <w:numPr>
          <w:ilvl w:val="1"/>
          <w:numId w:val="11"/>
        </w:numPr>
        <w:spacing w:line="360" w:lineRule="auto"/>
        <w:jc w:val="both"/>
        <w:rPr>
          <w:rFonts w:cs="Arial"/>
        </w:rPr>
      </w:pPr>
      <w:r w:rsidRPr="00603BE3">
        <w:rPr>
          <w:rFonts w:cs="Arial"/>
        </w:rPr>
        <w:t xml:space="preserve">HESA produces a set of performance indicators, which </w:t>
      </w:r>
      <w:r>
        <w:rPr>
          <w:rFonts w:cs="Arial"/>
        </w:rPr>
        <w:t xml:space="preserve">seek </w:t>
      </w:r>
      <w:r w:rsidRPr="00603BE3">
        <w:rPr>
          <w:rFonts w:cs="Arial"/>
        </w:rPr>
        <w:t xml:space="preserve">to offer an objective measure of how a HEI is performing.  Non-continuation </w:t>
      </w:r>
      <w:r>
        <w:rPr>
          <w:rFonts w:cs="Arial"/>
        </w:rPr>
        <w:t>forms</w:t>
      </w:r>
      <w:r w:rsidRPr="00603BE3">
        <w:rPr>
          <w:rFonts w:cs="Arial"/>
        </w:rPr>
        <w:t xml:space="preserve"> one of those indicators and </w:t>
      </w:r>
      <w:r w:rsidRPr="00603BE3">
        <w:rPr>
          <w:rFonts w:cs="Arial"/>
          <w:b/>
        </w:rPr>
        <w:t>Figure 4.4</w:t>
      </w:r>
      <w:r w:rsidRPr="00603BE3">
        <w:rPr>
          <w:rFonts w:cs="Arial"/>
        </w:rPr>
        <w:t xml:space="preserve"> sets that </w:t>
      </w:r>
      <w:r>
        <w:rPr>
          <w:rFonts w:cs="Arial"/>
        </w:rPr>
        <w:t xml:space="preserve">information </w:t>
      </w:r>
      <w:r w:rsidRPr="00603BE3">
        <w:rPr>
          <w:rFonts w:cs="Arial"/>
        </w:rPr>
        <w:t xml:space="preserve">out for the NI HEIs.  This shows that QUB, </w:t>
      </w:r>
      <w:r>
        <w:rPr>
          <w:rFonts w:cs="Arial"/>
        </w:rPr>
        <w:t>UU</w:t>
      </w:r>
      <w:r w:rsidRPr="00603BE3">
        <w:rPr>
          <w:rFonts w:cs="Arial"/>
        </w:rPr>
        <w:t xml:space="preserve"> and </w:t>
      </w:r>
      <w:proofErr w:type="spellStart"/>
      <w:r w:rsidRPr="00603BE3">
        <w:rPr>
          <w:rFonts w:cs="Arial"/>
        </w:rPr>
        <w:t>Stranmillis</w:t>
      </w:r>
      <w:proofErr w:type="spellEnd"/>
      <w:r w:rsidRPr="00603BE3">
        <w:rPr>
          <w:rFonts w:cs="Arial"/>
        </w:rPr>
        <w:t xml:space="preserve"> were performing better than their benchmarks</w:t>
      </w:r>
      <w:r>
        <w:rPr>
          <w:rStyle w:val="FootnoteReference"/>
        </w:rPr>
        <w:footnoteReference w:id="63"/>
      </w:r>
      <w:r w:rsidRPr="00603BE3">
        <w:rPr>
          <w:rFonts w:cs="Arial"/>
        </w:rPr>
        <w:t xml:space="preserve"> however not at a level which could be described as statistically significant</w:t>
      </w:r>
      <w:r>
        <w:rPr>
          <w:rStyle w:val="FootnoteReference"/>
        </w:rPr>
        <w:footnoteReference w:id="64"/>
      </w:r>
      <w:r w:rsidRPr="00603BE3">
        <w:rPr>
          <w:rFonts w:cs="Arial"/>
        </w:rPr>
        <w:t xml:space="preserve">, while </w:t>
      </w:r>
      <w:r>
        <w:rPr>
          <w:rFonts w:cs="Arial"/>
        </w:rPr>
        <w:t>St. Mary’s</w:t>
      </w:r>
      <w:r w:rsidRPr="00603BE3">
        <w:rPr>
          <w:rFonts w:cs="Arial"/>
        </w:rPr>
        <w:t xml:space="preserve"> was performing worse than its benchmark, but again not significantly so.</w:t>
      </w:r>
      <w:r>
        <w:rPr>
          <w:rFonts w:cs="Arial"/>
        </w:rPr>
        <w:t xml:space="preserve">  </w:t>
      </w:r>
      <w:r w:rsidRPr="002E1AC2">
        <w:rPr>
          <w:rFonts w:cs="Arial"/>
        </w:rPr>
        <w:t xml:space="preserve">This shows an improvement for QUB, UU and </w:t>
      </w:r>
      <w:proofErr w:type="spellStart"/>
      <w:r w:rsidRPr="002E1AC2">
        <w:rPr>
          <w:rFonts w:cs="Arial"/>
        </w:rPr>
        <w:t>Stranmillis</w:t>
      </w:r>
      <w:proofErr w:type="spellEnd"/>
      <w:r w:rsidRPr="002E1AC2">
        <w:rPr>
          <w:rFonts w:cs="Arial"/>
        </w:rPr>
        <w:t xml:space="preserve"> compared to 2010/11, whilst St. Mary’s was broadly on par with its rate in 2010/11.</w:t>
      </w:r>
    </w:p>
    <w:p w:rsidR="009B2910" w:rsidRDefault="009B2910" w:rsidP="00EE6BFD">
      <w:pPr>
        <w:autoSpaceDE w:val="0"/>
        <w:autoSpaceDN w:val="0"/>
        <w:adjustRightInd w:val="0"/>
        <w:spacing w:line="360" w:lineRule="auto"/>
        <w:ind w:left="360"/>
        <w:jc w:val="both"/>
        <w:rPr>
          <w:rFonts w:cs="Arial"/>
          <w:b/>
        </w:rPr>
      </w:pPr>
    </w:p>
    <w:p w:rsidR="009B2910" w:rsidRDefault="009B2910" w:rsidP="00EE6BFD">
      <w:pPr>
        <w:autoSpaceDE w:val="0"/>
        <w:autoSpaceDN w:val="0"/>
        <w:adjustRightInd w:val="0"/>
        <w:spacing w:line="360" w:lineRule="auto"/>
        <w:ind w:left="360"/>
        <w:jc w:val="both"/>
        <w:rPr>
          <w:rFonts w:cs="Arial"/>
          <w:b/>
        </w:rPr>
      </w:pPr>
    </w:p>
    <w:p w:rsidR="009B2910" w:rsidRDefault="009B2910" w:rsidP="00EE6BFD">
      <w:pPr>
        <w:autoSpaceDE w:val="0"/>
        <w:autoSpaceDN w:val="0"/>
        <w:adjustRightInd w:val="0"/>
        <w:spacing w:line="360" w:lineRule="auto"/>
        <w:ind w:left="360"/>
        <w:jc w:val="both"/>
        <w:rPr>
          <w:rFonts w:cs="Arial"/>
          <w:b/>
        </w:rPr>
      </w:pPr>
    </w:p>
    <w:p w:rsidR="009B2910" w:rsidRDefault="009B2910" w:rsidP="00EE6BFD">
      <w:pPr>
        <w:autoSpaceDE w:val="0"/>
        <w:autoSpaceDN w:val="0"/>
        <w:adjustRightInd w:val="0"/>
        <w:spacing w:line="360" w:lineRule="auto"/>
        <w:ind w:left="360"/>
        <w:jc w:val="both"/>
        <w:rPr>
          <w:rFonts w:cs="Arial"/>
          <w:b/>
        </w:rPr>
      </w:pPr>
    </w:p>
    <w:p w:rsidR="009B2910" w:rsidRDefault="009B2910" w:rsidP="00EE6BFD">
      <w:pPr>
        <w:autoSpaceDE w:val="0"/>
        <w:autoSpaceDN w:val="0"/>
        <w:adjustRightInd w:val="0"/>
        <w:spacing w:line="360" w:lineRule="auto"/>
        <w:ind w:left="360"/>
        <w:jc w:val="both"/>
        <w:rPr>
          <w:rFonts w:cs="Arial"/>
          <w:b/>
        </w:rPr>
      </w:pPr>
    </w:p>
    <w:p w:rsidR="009B2910" w:rsidRDefault="009B2910" w:rsidP="00EE6BFD">
      <w:pPr>
        <w:autoSpaceDE w:val="0"/>
        <w:autoSpaceDN w:val="0"/>
        <w:adjustRightInd w:val="0"/>
        <w:spacing w:line="360" w:lineRule="auto"/>
        <w:ind w:left="360"/>
        <w:jc w:val="both"/>
        <w:rPr>
          <w:rFonts w:cs="Arial"/>
          <w:b/>
        </w:rPr>
      </w:pPr>
    </w:p>
    <w:p w:rsidR="009B2910" w:rsidRDefault="009B2910" w:rsidP="00EE6BFD">
      <w:pPr>
        <w:autoSpaceDE w:val="0"/>
        <w:autoSpaceDN w:val="0"/>
        <w:adjustRightInd w:val="0"/>
        <w:spacing w:line="360" w:lineRule="auto"/>
        <w:ind w:left="360"/>
        <w:jc w:val="both"/>
        <w:rPr>
          <w:rFonts w:cs="Arial"/>
          <w:b/>
        </w:rPr>
      </w:pPr>
    </w:p>
    <w:p w:rsidR="009B2910" w:rsidRDefault="009B2910" w:rsidP="00EE6BFD">
      <w:pPr>
        <w:autoSpaceDE w:val="0"/>
        <w:autoSpaceDN w:val="0"/>
        <w:adjustRightInd w:val="0"/>
        <w:spacing w:line="360" w:lineRule="auto"/>
        <w:ind w:left="360"/>
        <w:jc w:val="both"/>
        <w:rPr>
          <w:rFonts w:cs="Arial"/>
          <w:b/>
        </w:rPr>
      </w:pPr>
      <w:r>
        <w:rPr>
          <w:rFonts w:cs="Arial"/>
          <w:b/>
        </w:rPr>
        <w:t>Figure 4</w:t>
      </w:r>
      <w:r w:rsidRPr="00D51479">
        <w:rPr>
          <w:rFonts w:cs="Arial"/>
          <w:b/>
        </w:rPr>
        <w:t>.</w:t>
      </w:r>
      <w:r>
        <w:rPr>
          <w:rFonts w:cs="Arial"/>
          <w:b/>
        </w:rPr>
        <w:t>4</w:t>
      </w:r>
      <w:r w:rsidRPr="00D51479">
        <w:rPr>
          <w:rFonts w:cs="Arial"/>
          <w:b/>
        </w:rPr>
        <w:t xml:space="preserve">: Percentage of all full-time first degree entrants failing to continue in </w:t>
      </w:r>
      <w:proofErr w:type="gramStart"/>
      <w:r w:rsidRPr="00D51479">
        <w:rPr>
          <w:rFonts w:cs="Arial"/>
          <w:b/>
        </w:rPr>
        <w:t>HE</w:t>
      </w:r>
      <w:proofErr w:type="gramEnd"/>
      <w:r w:rsidRPr="00D51479">
        <w:rPr>
          <w:rFonts w:cs="Arial"/>
          <w:b/>
        </w:rPr>
        <w:t xml:space="preserve"> in 201</w:t>
      </w:r>
      <w:r>
        <w:rPr>
          <w:rFonts w:cs="Arial"/>
          <w:b/>
        </w:rPr>
        <w:t>1</w:t>
      </w:r>
      <w:r w:rsidRPr="00D51479">
        <w:rPr>
          <w:rFonts w:cs="Arial"/>
          <w:b/>
        </w:rPr>
        <w:t>/1</w:t>
      </w:r>
      <w:r>
        <w:rPr>
          <w:rFonts w:cs="Arial"/>
          <w:b/>
        </w:rPr>
        <w:t>2</w:t>
      </w:r>
      <w:r w:rsidRPr="00D51479">
        <w:rPr>
          <w:rFonts w:cs="Arial"/>
          <w:b/>
        </w:rPr>
        <w:t xml:space="preserve"> following entry in 20</w:t>
      </w:r>
      <w:r>
        <w:rPr>
          <w:rFonts w:cs="Arial"/>
          <w:b/>
        </w:rPr>
        <w:t>10</w:t>
      </w:r>
      <w:r w:rsidRPr="00D51479">
        <w:rPr>
          <w:rFonts w:cs="Arial"/>
          <w:b/>
        </w:rPr>
        <w:t>/1</w:t>
      </w:r>
      <w:r>
        <w:rPr>
          <w:rFonts w:cs="Arial"/>
          <w:b/>
        </w:rPr>
        <w:t>1</w:t>
      </w:r>
    </w:p>
    <w:p w:rsidR="009B2910" w:rsidRDefault="009B2910" w:rsidP="00A208F1">
      <w:pPr>
        <w:autoSpaceDE w:val="0"/>
        <w:autoSpaceDN w:val="0"/>
        <w:adjustRightInd w:val="0"/>
        <w:spacing w:line="360" w:lineRule="auto"/>
        <w:ind w:left="360"/>
        <w:jc w:val="both"/>
        <w:rPr>
          <w:rFonts w:cs="Arial"/>
          <w:sz w:val="18"/>
          <w:szCs w:val="18"/>
        </w:rPr>
      </w:pPr>
      <w:r w:rsidRPr="00142CFB">
        <w:rPr>
          <w:rFonts w:cs="Arial"/>
          <w:b/>
        </w:rPr>
        <w:object w:dxaOrig="15279" w:dyaOrig="6725">
          <v:shape id="_x0000_i1035" type="#_x0000_t75" style="width:412.75pt;height:221.85pt" o:ole="">
            <v:imagedata r:id="rId20" o:title=""/>
          </v:shape>
          <o:OLEObject Type="Embed" ProgID="Excel.Sheet.8" ShapeID="_x0000_i1035" DrawAspect="Content" ObjectID="_1448715494" r:id="rId21"/>
        </w:object>
      </w:r>
      <w:r w:rsidRPr="007D091E">
        <w:rPr>
          <w:rFonts w:cs="Arial"/>
          <w:sz w:val="18"/>
          <w:szCs w:val="18"/>
        </w:rPr>
        <w:t>(</w:t>
      </w:r>
      <w:r w:rsidRPr="00C329ED">
        <w:rPr>
          <w:rFonts w:cs="Arial"/>
          <w:b/>
          <w:i/>
          <w:sz w:val="18"/>
          <w:szCs w:val="18"/>
        </w:rPr>
        <w:t>Source: Higher Education Statistics Agency</w:t>
      </w:r>
      <w:r w:rsidRPr="007D091E">
        <w:rPr>
          <w:rFonts w:cs="Arial"/>
          <w:sz w:val="18"/>
          <w:szCs w:val="18"/>
        </w:rPr>
        <w:t>)</w:t>
      </w:r>
    </w:p>
    <w:p w:rsidR="009B2910" w:rsidRDefault="009B2910" w:rsidP="00EE6BFD">
      <w:pPr>
        <w:spacing w:after="200" w:line="276" w:lineRule="auto"/>
        <w:jc w:val="center"/>
        <w:rPr>
          <w:rFonts w:cs="Arial"/>
          <w:b/>
          <w:noProof/>
          <w:lang w:eastAsia="en-GB"/>
        </w:rPr>
      </w:pPr>
    </w:p>
    <w:p w:rsidR="009B2910" w:rsidRPr="00CF5F7A" w:rsidRDefault="009B2910" w:rsidP="00F91999">
      <w:pPr>
        <w:numPr>
          <w:ilvl w:val="1"/>
          <w:numId w:val="11"/>
        </w:numPr>
        <w:spacing w:after="200" w:line="360" w:lineRule="auto"/>
        <w:jc w:val="both"/>
        <w:rPr>
          <w:rFonts w:cs="Arial"/>
          <w:b/>
          <w:noProof/>
          <w:lang w:eastAsia="en-GB"/>
        </w:rPr>
      </w:pPr>
      <w:r w:rsidRPr="00CF5F7A">
        <w:rPr>
          <w:rFonts w:cs="Arial"/>
          <w:noProof/>
          <w:lang w:eastAsia="en-GB"/>
        </w:rPr>
        <w:t xml:space="preserve">Non-continuation rates also vary by subject area studied (see </w:t>
      </w:r>
      <w:r w:rsidRPr="00CF5F7A">
        <w:rPr>
          <w:rFonts w:cs="Arial"/>
          <w:b/>
          <w:noProof/>
          <w:lang w:eastAsia="en-GB"/>
        </w:rPr>
        <w:t>Figure 4.5</w:t>
      </w:r>
      <w:r w:rsidRPr="00CF5F7A">
        <w:rPr>
          <w:rFonts w:cs="Arial"/>
          <w:noProof/>
          <w:lang w:eastAsia="en-GB"/>
        </w:rPr>
        <w:t>).  ‘</w:t>
      </w:r>
      <w:r>
        <w:rPr>
          <w:rFonts w:cs="Arial"/>
          <w:noProof/>
          <w:lang w:eastAsia="en-GB"/>
        </w:rPr>
        <w:t>Architecture, building &amp; planning</w:t>
      </w:r>
      <w:r w:rsidRPr="00CF5F7A">
        <w:rPr>
          <w:rFonts w:cs="Arial"/>
          <w:noProof/>
          <w:lang w:eastAsia="en-GB"/>
        </w:rPr>
        <w:t>’ and ‘</w:t>
      </w:r>
      <w:r>
        <w:rPr>
          <w:rFonts w:cs="Arial"/>
          <w:noProof/>
          <w:lang w:eastAsia="en-GB"/>
        </w:rPr>
        <w:t>Creative arts &amp; design</w:t>
      </w:r>
      <w:r w:rsidRPr="00CF5F7A">
        <w:rPr>
          <w:rFonts w:cs="Arial"/>
          <w:noProof/>
          <w:lang w:eastAsia="en-GB"/>
        </w:rPr>
        <w:t xml:space="preserve">’ have the highest rates, both </w:t>
      </w:r>
      <w:r>
        <w:rPr>
          <w:rFonts w:cs="Arial"/>
          <w:noProof/>
          <w:lang w:eastAsia="en-GB"/>
        </w:rPr>
        <w:t>just over 10</w:t>
      </w:r>
      <w:r w:rsidRPr="00CF5F7A">
        <w:rPr>
          <w:rFonts w:cs="Arial"/>
          <w:noProof/>
          <w:lang w:eastAsia="en-GB"/>
        </w:rPr>
        <w:t>%, followed by ‘Engineering &amp; technology’ (</w:t>
      </w:r>
      <w:r>
        <w:rPr>
          <w:rFonts w:cs="Arial"/>
          <w:noProof/>
          <w:lang w:eastAsia="en-GB"/>
        </w:rPr>
        <w:t>8.7</w:t>
      </w:r>
      <w:r w:rsidRPr="00CF5F7A">
        <w:rPr>
          <w:rFonts w:cs="Arial"/>
          <w:noProof/>
          <w:lang w:eastAsia="en-GB"/>
        </w:rPr>
        <w:t>%)</w:t>
      </w:r>
      <w:r>
        <w:rPr>
          <w:rFonts w:cs="Arial"/>
          <w:noProof/>
          <w:lang w:eastAsia="en-GB"/>
        </w:rPr>
        <w:t xml:space="preserve"> and ‘Computer science’ (8.6%)</w:t>
      </w:r>
      <w:r w:rsidRPr="00CF5F7A">
        <w:rPr>
          <w:rFonts w:cs="Arial"/>
          <w:noProof/>
          <w:lang w:eastAsia="en-GB"/>
        </w:rPr>
        <w:t xml:space="preserve">.  ‘Medicine &amp; Dentistry’ </w:t>
      </w:r>
      <w:r>
        <w:rPr>
          <w:rFonts w:cs="Arial"/>
          <w:noProof/>
          <w:lang w:eastAsia="en-GB"/>
        </w:rPr>
        <w:t xml:space="preserve">and ‘Education’ related subjects </w:t>
      </w:r>
      <w:r w:rsidRPr="00CF5F7A">
        <w:rPr>
          <w:rFonts w:cs="Arial"/>
          <w:noProof/>
          <w:lang w:eastAsia="en-GB"/>
        </w:rPr>
        <w:t>had the lowest rates -  0% and 1.</w:t>
      </w:r>
      <w:r>
        <w:rPr>
          <w:rFonts w:cs="Arial"/>
          <w:noProof/>
          <w:lang w:eastAsia="en-GB"/>
        </w:rPr>
        <w:t>1</w:t>
      </w:r>
      <w:r w:rsidRPr="00CF5F7A">
        <w:rPr>
          <w:rFonts w:cs="Arial"/>
          <w:noProof/>
          <w:lang w:eastAsia="en-GB"/>
        </w:rPr>
        <w:t>% respectively.</w:t>
      </w:r>
    </w:p>
    <w:p w:rsidR="009B2910" w:rsidRDefault="009B2910" w:rsidP="007D091E">
      <w:pPr>
        <w:spacing w:after="200" w:line="276" w:lineRule="auto"/>
        <w:ind w:left="1021"/>
        <w:jc w:val="both"/>
        <w:rPr>
          <w:rFonts w:cs="Arial"/>
          <w:b/>
          <w:noProof/>
          <w:lang w:eastAsia="en-GB"/>
        </w:rPr>
      </w:pPr>
    </w:p>
    <w:p w:rsidR="009B2910" w:rsidRDefault="009B2910" w:rsidP="007D091E">
      <w:pPr>
        <w:spacing w:after="200" w:line="276" w:lineRule="auto"/>
        <w:ind w:left="1021"/>
        <w:jc w:val="both"/>
        <w:rPr>
          <w:rFonts w:cs="Arial"/>
          <w:b/>
          <w:noProof/>
          <w:lang w:eastAsia="en-GB"/>
        </w:rPr>
      </w:pPr>
    </w:p>
    <w:p w:rsidR="009B2910" w:rsidRDefault="009B2910" w:rsidP="007D091E">
      <w:pPr>
        <w:spacing w:after="200" w:line="276" w:lineRule="auto"/>
        <w:ind w:left="1021"/>
        <w:jc w:val="both"/>
        <w:rPr>
          <w:rFonts w:cs="Arial"/>
          <w:b/>
          <w:noProof/>
          <w:lang w:eastAsia="en-GB"/>
        </w:rPr>
      </w:pPr>
    </w:p>
    <w:p w:rsidR="009B2910" w:rsidRDefault="009B2910" w:rsidP="007D091E">
      <w:pPr>
        <w:spacing w:after="200" w:line="276" w:lineRule="auto"/>
        <w:ind w:left="1021"/>
        <w:jc w:val="both"/>
        <w:rPr>
          <w:rFonts w:cs="Arial"/>
          <w:b/>
          <w:noProof/>
          <w:lang w:eastAsia="en-GB"/>
        </w:rPr>
      </w:pPr>
    </w:p>
    <w:p w:rsidR="009B2910" w:rsidRDefault="009B2910" w:rsidP="007D091E">
      <w:pPr>
        <w:spacing w:after="200" w:line="276" w:lineRule="auto"/>
        <w:ind w:left="1021"/>
        <w:jc w:val="both"/>
        <w:rPr>
          <w:rFonts w:cs="Arial"/>
          <w:b/>
          <w:noProof/>
          <w:lang w:eastAsia="en-GB"/>
        </w:rPr>
      </w:pPr>
    </w:p>
    <w:p w:rsidR="009B2910" w:rsidRDefault="009B2910" w:rsidP="007D091E">
      <w:pPr>
        <w:spacing w:after="200" w:line="276" w:lineRule="auto"/>
        <w:ind w:left="1021"/>
        <w:jc w:val="both"/>
        <w:rPr>
          <w:rFonts w:cs="Arial"/>
          <w:b/>
          <w:noProof/>
          <w:lang w:eastAsia="en-GB"/>
        </w:rPr>
      </w:pPr>
    </w:p>
    <w:p w:rsidR="009B2910" w:rsidRDefault="009B2910" w:rsidP="007D091E">
      <w:pPr>
        <w:spacing w:after="200" w:line="276" w:lineRule="auto"/>
        <w:ind w:left="1021"/>
        <w:jc w:val="both"/>
        <w:rPr>
          <w:rFonts w:cs="Arial"/>
          <w:b/>
          <w:noProof/>
          <w:lang w:eastAsia="en-GB"/>
        </w:rPr>
      </w:pPr>
    </w:p>
    <w:p w:rsidR="009B2910" w:rsidRDefault="009B2910" w:rsidP="007D091E">
      <w:pPr>
        <w:spacing w:after="200" w:line="276" w:lineRule="auto"/>
        <w:ind w:left="1021"/>
        <w:jc w:val="both"/>
        <w:rPr>
          <w:rFonts w:cs="Arial"/>
          <w:b/>
          <w:noProof/>
          <w:lang w:eastAsia="en-GB"/>
        </w:rPr>
      </w:pPr>
    </w:p>
    <w:p w:rsidR="009B2910" w:rsidRDefault="009B2910" w:rsidP="007D091E">
      <w:pPr>
        <w:spacing w:after="200" w:line="276" w:lineRule="auto"/>
        <w:ind w:left="1021"/>
        <w:jc w:val="both"/>
        <w:rPr>
          <w:rFonts w:cs="Arial"/>
          <w:b/>
          <w:noProof/>
          <w:lang w:eastAsia="en-GB"/>
        </w:rPr>
      </w:pPr>
      <w:r w:rsidRPr="007D091E">
        <w:rPr>
          <w:rFonts w:cs="Arial"/>
          <w:b/>
          <w:noProof/>
          <w:lang w:eastAsia="en-GB"/>
        </w:rPr>
        <w:t>Figure 4.5: Percentage of full-time first degree entrants to NI HEIs failing to continue in HE in 201</w:t>
      </w:r>
      <w:r>
        <w:rPr>
          <w:rFonts w:cs="Arial"/>
          <w:b/>
          <w:noProof/>
          <w:lang w:eastAsia="en-GB"/>
        </w:rPr>
        <w:t>1</w:t>
      </w:r>
      <w:r w:rsidRPr="007D091E">
        <w:rPr>
          <w:rFonts w:cs="Arial"/>
          <w:b/>
          <w:noProof/>
          <w:lang w:eastAsia="en-GB"/>
        </w:rPr>
        <w:t>/1</w:t>
      </w:r>
      <w:r>
        <w:rPr>
          <w:rFonts w:cs="Arial"/>
          <w:b/>
          <w:noProof/>
          <w:lang w:eastAsia="en-GB"/>
        </w:rPr>
        <w:t>2</w:t>
      </w:r>
      <w:r w:rsidRPr="007D091E">
        <w:rPr>
          <w:rFonts w:cs="Arial"/>
          <w:b/>
          <w:noProof/>
          <w:lang w:eastAsia="en-GB"/>
        </w:rPr>
        <w:t xml:space="preserve"> following entry in 20</w:t>
      </w:r>
      <w:r>
        <w:rPr>
          <w:rFonts w:cs="Arial"/>
          <w:b/>
          <w:noProof/>
          <w:lang w:eastAsia="en-GB"/>
        </w:rPr>
        <w:t>10</w:t>
      </w:r>
      <w:r w:rsidRPr="007D091E">
        <w:rPr>
          <w:rFonts w:cs="Arial"/>
          <w:b/>
          <w:noProof/>
          <w:lang w:eastAsia="en-GB"/>
        </w:rPr>
        <w:t>/1</w:t>
      </w:r>
      <w:r>
        <w:rPr>
          <w:rFonts w:cs="Arial"/>
          <w:b/>
          <w:noProof/>
          <w:lang w:eastAsia="en-GB"/>
        </w:rPr>
        <w:t>1</w:t>
      </w:r>
      <w:r w:rsidRPr="007D091E">
        <w:rPr>
          <w:rFonts w:cs="Arial"/>
          <w:b/>
          <w:noProof/>
          <w:lang w:eastAsia="en-GB"/>
        </w:rPr>
        <w:t xml:space="preserve"> by subject area</w:t>
      </w:r>
    </w:p>
    <w:p w:rsidR="009B2910" w:rsidRPr="007D091E" w:rsidRDefault="000334D7" w:rsidP="007D091E">
      <w:pPr>
        <w:spacing w:after="200" w:line="276" w:lineRule="auto"/>
        <w:ind w:left="1021"/>
        <w:jc w:val="both"/>
        <w:rPr>
          <w:rFonts w:cs="Arial"/>
          <w:b/>
          <w:noProof/>
          <w:lang w:eastAsia="en-GB"/>
        </w:rPr>
      </w:pPr>
      <w:r w:rsidRPr="000334D7">
        <w:rPr>
          <w:rFonts w:cs="Arial"/>
          <w:b/>
          <w:noProof/>
          <w:lang w:eastAsia="en-GB"/>
        </w:rPr>
        <w:pict>
          <v:shape id="_x0000_i1036" type="#_x0000_t75" style="width:361.65pt;height:274.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Dktel3AAAAAUBAAAPAAAAZHJzL2Rvd25y&#10;ZXYueG1sTI/NTsMwEITvSLyDtUjcqEPCTwlxKlRRFZVTSx/AjZckxV5Httumb8/CBS4jjWY18201&#10;G50VRwyx96TgdpKBQGq86alVsP1Y3ExBxKTJaOsJFZwxwqy+vKh0afyJ1njcpFZwCcVSK+hSGkop&#10;Y9Oh03HiByTOPn1wOrENrTRBn7jcWZln2YN0uide6PSA8w6br83BKVieX60t3kK3KhaDXK7f9+08&#10;3yt1fTW+PINIOKa/Y/jBZ3SomWnnD2SisAr4kfSrnD3mBdudgvu7pwxkXcn/9PU3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">
            <v:imagedata r:id="rId22" o:title="" cropbottom="-36f"/>
            <o:lock v:ext="edit" aspectratio="f"/>
          </v:shape>
        </w:pict>
      </w:r>
    </w:p>
    <w:p w:rsidR="009B2910" w:rsidRDefault="009B2910" w:rsidP="007D091E">
      <w:pPr>
        <w:spacing w:after="200"/>
        <w:ind w:left="1021"/>
        <w:rPr>
          <w:rFonts w:cs="Arial"/>
          <w:sz w:val="18"/>
          <w:szCs w:val="18"/>
        </w:rPr>
      </w:pPr>
      <w:r w:rsidRPr="007D091E">
        <w:rPr>
          <w:rFonts w:cs="Arial"/>
          <w:sz w:val="18"/>
          <w:szCs w:val="18"/>
        </w:rPr>
        <w:t>(</w:t>
      </w:r>
      <w:r w:rsidRPr="00C329ED">
        <w:rPr>
          <w:rFonts w:cs="Arial"/>
          <w:b/>
          <w:i/>
          <w:sz w:val="18"/>
          <w:szCs w:val="18"/>
        </w:rPr>
        <w:t>Source: Higher Education Statistics Agency</w:t>
      </w:r>
      <w:r w:rsidRPr="007D091E">
        <w:rPr>
          <w:rFonts w:cs="Arial"/>
          <w:sz w:val="18"/>
          <w:szCs w:val="18"/>
        </w:rPr>
        <w:t>)</w:t>
      </w:r>
    </w:p>
    <w:p w:rsidR="009B2910" w:rsidRDefault="009B2910" w:rsidP="00EE6BFD">
      <w:pPr>
        <w:spacing w:after="200" w:line="276" w:lineRule="auto"/>
        <w:rPr>
          <w:rFonts w:cs="Arial"/>
          <w:lang w:eastAsia="en-GB"/>
        </w:rPr>
      </w:pPr>
    </w:p>
    <w:tbl>
      <w:tblPr>
        <w:tblW w:w="885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9B2910" w:rsidRPr="00564523" w:rsidTr="00AA4CFD">
        <w:tc>
          <w:tcPr>
            <w:tcW w:w="8856" w:type="dxa"/>
            <w:shd w:val="clear" w:color="auto" w:fill="FFFF00"/>
          </w:tcPr>
          <w:p w:rsidR="009B2910" w:rsidRPr="00E24CF8" w:rsidRDefault="009B2910" w:rsidP="007B381D">
            <w:pPr>
              <w:spacing w:line="360" w:lineRule="auto"/>
              <w:jc w:val="both"/>
              <w:rPr>
                <w:rFonts w:cs="Arial"/>
                <w:b/>
              </w:rPr>
            </w:pPr>
            <w:r>
              <w:rPr>
                <w:rFonts w:cs="Arial"/>
                <w:b/>
              </w:rPr>
              <w:t>Box 4.8: Non-continuation</w:t>
            </w:r>
          </w:p>
          <w:p w:rsidR="009B2910" w:rsidRPr="00564523" w:rsidRDefault="009B2910" w:rsidP="007A743B">
            <w:pPr>
              <w:spacing w:after="200" w:line="360" w:lineRule="auto"/>
              <w:jc w:val="both"/>
              <w:rPr>
                <w:rFonts w:cs="Arial"/>
                <w:lang w:eastAsia="en-GB"/>
              </w:rPr>
            </w:pPr>
            <w:r w:rsidRPr="00350500">
              <w:rPr>
                <w:rFonts w:cs="Arial"/>
              </w:rPr>
              <w:t>Of all full-time first degree entrants to NI HEIs in 20</w:t>
            </w:r>
            <w:r>
              <w:rPr>
                <w:rFonts w:cs="Arial"/>
              </w:rPr>
              <w:t>10</w:t>
            </w:r>
            <w:r w:rsidRPr="00350500">
              <w:rPr>
                <w:rFonts w:cs="Arial"/>
              </w:rPr>
              <w:t>/1</w:t>
            </w:r>
            <w:r>
              <w:rPr>
                <w:rFonts w:cs="Arial"/>
              </w:rPr>
              <w:t>1</w:t>
            </w:r>
            <w:r w:rsidRPr="00350500">
              <w:rPr>
                <w:rFonts w:cs="Arial"/>
              </w:rPr>
              <w:t xml:space="preserve">, </w:t>
            </w:r>
            <w:r>
              <w:rPr>
                <w:rFonts w:cs="Arial"/>
              </w:rPr>
              <w:t>6.0</w:t>
            </w:r>
            <w:r w:rsidRPr="00350500">
              <w:rPr>
                <w:rFonts w:cs="Arial"/>
              </w:rPr>
              <w:t xml:space="preserve">% were no longer in </w:t>
            </w:r>
            <w:proofErr w:type="gramStart"/>
            <w:r w:rsidRPr="00350500">
              <w:rPr>
                <w:rFonts w:cs="Arial"/>
              </w:rPr>
              <w:t>HE</w:t>
            </w:r>
            <w:proofErr w:type="gramEnd"/>
            <w:r w:rsidRPr="00350500">
              <w:rPr>
                <w:rFonts w:cs="Arial"/>
              </w:rPr>
              <w:t xml:space="preserve"> in 201</w:t>
            </w:r>
            <w:r>
              <w:rPr>
                <w:rFonts w:cs="Arial"/>
              </w:rPr>
              <w:t>1</w:t>
            </w:r>
            <w:r w:rsidRPr="00350500">
              <w:rPr>
                <w:rFonts w:cs="Arial"/>
              </w:rPr>
              <w:t>/1</w:t>
            </w:r>
            <w:r>
              <w:rPr>
                <w:rFonts w:cs="Arial"/>
              </w:rPr>
              <w:t>2</w:t>
            </w:r>
            <w:r w:rsidRPr="00350500">
              <w:rPr>
                <w:rFonts w:cs="Arial"/>
              </w:rPr>
              <w:t xml:space="preserve">, </w:t>
            </w:r>
            <w:r>
              <w:rPr>
                <w:rFonts w:cs="Arial"/>
              </w:rPr>
              <w:t>showing</w:t>
            </w:r>
            <w:r w:rsidRPr="00350500">
              <w:rPr>
                <w:rFonts w:cs="Arial"/>
              </w:rPr>
              <w:t xml:space="preserve"> better </w:t>
            </w:r>
            <w:r>
              <w:rPr>
                <w:rFonts w:cs="Arial"/>
              </w:rPr>
              <w:t xml:space="preserve">performance than </w:t>
            </w:r>
            <w:r w:rsidRPr="00350500">
              <w:rPr>
                <w:rFonts w:cs="Arial"/>
              </w:rPr>
              <w:t xml:space="preserve">the UK average of </w:t>
            </w:r>
            <w:r>
              <w:rPr>
                <w:rFonts w:cs="Arial"/>
              </w:rPr>
              <w:t>7.4</w:t>
            </w:r>
            <w:r w:rsidRPr="00350500">
              <w:rPr>
                <w:rFonts w:cs="Arial"/>
              </w:rPr>
              <w:t>%.</w:t>
            </w:r>
          </w:p>
        </w:tc>
      </w:tr>
    </w:tbl>
    <w:p w:rsidR="009B2910" w:rsidRDefault="009B2910" w:rsidP="00EE6BFD">
      <w:pPr>
        <w:spacing w:after="200" w:line="276" w:lineRule="auto"/>
        <w:rPr>
          <w:rFonts w:cs="Arial"/>
          <w:lang w:eastAsia="en-GB"/>
        </w:rPr>
      </w:pPr>
    </w:p>
    <w:p w:rsidR="009B2910" w:rsidRDefault="009B2910" w:rsidP="00EE6BFD">
      <w:pPr>
        <w:spacing w:after="200" w:line="276" w:lineRule="auto"/>
        <w:rPr>
          <w:rFonts w:cs="Arial"/>
          <w:b/>
          <w:lang w:eastAsia="en-GB"/>
        </w:rPr>
      </w:pPr>
    </w:p>
    <w:p w:rsidR="009B2910" w:rsidRDefault="009B2910" w:rsidP="00EE6BFD">
      <w:pPr>
        <w:spacing w:after="200" w:line="276" w:lineRule="auto"/>
        <w:rPr>
          <w:rFonts w:cs="Arial"/>
          <w:lang w:eastAsia="en-GB"/>
        </w:rPr>
      </w:pPr>
      <w:r>
        <w:rPr>
          <w:rFonts w:cs="Arial"/>
          <w:b/>
          <w:lang w:eastAsia="en-GB"/>
        </w:rPr>
        <w:t>Summary</w:t>
      </w:r>
    </w:p>
    <w:p w:rsidR="009B2910" w:rsidRDefault="009B2910" w:rsidP="00301C56">
      <w:pPr>
        <w:numPr>
          <w:ilvl w:val="1"/>
          <w:numId w:val="11"/>
        </w:numPr>
        <w:spacing w:line="360" w:lineRule="auto"/>
        <w:jc w:val="both"/>
        <w:rPr>
          <w:rFonts w:cs="Arial"/>
        </w:rPr>
      </w:pPr>
      <w:r w:rsidRPr="00A96428">
        <w:rPr>
          <w:rFonts w:cs="Arial"/>
        </w:rPr>
        <w:t xml:space="preserve">In summary this section has shown that there has been good performance in relation to qualifications achieved at the NI HEIs and, looking to the future, the </w:t>
      </w:r>
      <w:r>
        <w:rPr>
          <w:rFonts w:cs="Arial"/>
        </w:rPr>
        <w:t xml:space="preserve">long-term </w:t>
      </w:r>
      <w:r w:rsidRPr="00A96428">
        <w:rPr>
          <w:rFonts w:cs="Arial"/>
        </w:rPr>
        <w:t>increase in enrolments coupled with a decrease in HE non</w:t>
      </w:r>
      <w:r>
        <w:rPr>
          <w:rFonts w:cs="Arial"/>
        </w:rPr>
        <w:t>-</w:t>
      </w:r>
      <w:r w:rsidRPr="00A96428">
        <w:rPr>
          <w:rFonts w:cs="Arial"/>
        </w:rPr>
        <w:t xml:space="preserve">continuation rates bodes well. NI continues to </w:t>
      </w:r>
      <w:r w:rsidRPr="00A96428">
        <w:rPr>
          <w:rFonts w:cs="Arial"/>
        </w:rPr>
        <w:lastRenderedPageBreak/>
        <w:t>perform better on widening access indicators than the UK</w:t>
      </w:r>
      <w:r>
        <w:rPr>
          <w:rFonts w:cs="Arial"/>
        </w:rPr>
        <w:t xml:space="preserve"> as a whole</w:t>
      </w:r>
      <w:r w:rsidRPr="00A96428">
        <w:rPr>
          <w:rFonts w:cs="Arial"/>
        </w:rPr>
        <w:t xml:space="preserve">.  Nevertheless work remains to be done on increasing the proportion of enrolments in STEM areas at HE and variability remains across subject areas in terms of non-continuation rates. The Department plans to monitor these issues </w:t>
      </w:r>
      <w:r>
        <w:rPr>
          <w:rFonts w:cs="Arial"/>
        </w:rPr>
        <w:t xml:space="preserve">closely </w:t>
      </w:r>
      <w:r w:rsidRPr="00A96428">
        <w:rPr>
          <w:rFonts w:cs="Arial"/>
        </w:rPr>
        <w:t xml:space="preserve">particularly </w:t>
      </w:r>
      <w:r>
        <w:rPr>
          <w:rFonts w:cs="Arial"/>
        </w:rPr>
        <w:t xml:space="preserve">as it considers </w:t>
      </w:r>
      <w:r w:rsidRPr="00A96428">
        <w:rPr>
          <w:rFonts w:cs="Arial"/>
        </w:rPr>
        <w:t xml:space="preserve">the potential impact of fee differentials that exist across the UK and beyond. </w:t>
      </w:r>
      <w:r>
        <w:rPr>
          <w:rFonts w:cs="Arial"/>
        </w:rPr>
        <w:t>These issues are reflected within the Department’s Quality and Performance Action Plan</w:t>
      </w:r>
      <w:r w:rsidR="001812B1">
        <w:rPr>
          <w:rFonts w:cs="Arial"/>
        </w:rPr>
        <w:t xml:space="preserve"> (</w:t>
      </w:r>
      <w:r w:rsidR="001812B1" w:rsidRPr="001812B1">
        <w:rPr>
          <w:rFonts w:cs="Arial"/>
          <w:b/>
        </w:rPr>
        <w:t>Annex 1</w:t>
      </w:r>
      <w:r w:rsidR="001812B1">
        <w:rPr>
          <w:rFonts w:cs="Arial"/>
        </w:rPr>
        <w:t>)</w:t>
      </w:r>
      <w:r>
        <w:rPr>
          <w:rFonts w:cs="Arial"/>
        </w:rPr>
        <w:t>, which sets out the measures the Department is taking in response.</w:t>
      </w:r>
    </w:p>
    <w:p w:rsidR="009B2910" w:rsidRDefault="009B2910" w:rsidP="00EE6BFD">
      <w:pPr>
        <w:autoSpaceDE w:val="0"/>
        <w:autoSpaceDN w:val="0"/>
        <w:adjustRightInd w:val="0"/>
        <w:spacing w:line="360" w:lineRule="auto"/>
        <w:jc w:val="both"/>
        <w:rPr>
          <w:rFonts w:cs="Arial"/>
          <w:b/>
          <w:bCs/>
        </w:rPr>
      </w:pPr>
    </w:p>
    <w:p w:rsidR="009B2910" w:rsidRDefault="009B2910" w:rsidP="00EE6BFD">
      <w:pPr>
        <w:autoSpaceDE w:val="0"/>
        <w:autoSpaceDN w:val="0"/>
        <w:adjustRightInd w:val="0"/>
        <w:spacing w:line="360" w:lineRule="auto"/>
        <w:jc w:val="both"/>
        <w:rPr>
          <w:rFonts w:cs="Arial"/>
          <w:b/>
          <w:bCs/>
        </w:rPr>
      </w:pPr>
    </w:p>
    <w:p w:rsidR="009B2910" w:rsidRDefault="009B2910" w:rsidP="00EE6BFD">
      <w:pPr>
        <w:autoSpaceDE w:val="0"/>
        <w:autoSpaceDN w:val="0"/>
        <w:adjustRightInd w:val="0"/>
        <w:spacing w:line="360" w:lineRule="auto"/>
        <w:jc w:val="both"/>
        <w:rPr>
          <w:rFonts w:cs="Arial"/>
          <w:b/>
          <w:bCs/>
        </w:rPr>
      </w:pPr>
    </w:p>
    <w:p w:rsidR="009B2910" w:rsidRDefault="009B2910" w:rsidP="00EE6BFD">
      <w:pPr>
        <w:autoSpaceDE w:val="0"/>
        <w:autoSpaceDN w:val="0"/>
        <w:adjustRightInd w:val="0"/>
        <w:spacing w:line="360" w:lineRule="auto"/>
        <w:jc w:val="both"/>
        <w:rPr>
          <w:rFonts w:cs="Arial"/>
          <w:b/>
          <w:bCs/>
        </w:rPr>
      </w:pPr>
    </w:p>
    <w:p w:rsidR="009B2910" w:rsidRDefault="009B2910" w:rsidP="00EE6BFD">
      <w:pPr>
        <w:autoSpaceDE w:val="0"/>
        <w:autoSpaceDN w:val="0"/>
        <w:adjustRightInd w:val="0"/>
        <w:spacing w:line="360" w:lineRule="auto"/>
        <w:jc w:val="both"/>
        <w:rPr>
          <w:rFonts w:cs="Arial"/>
          <w:b/>
          <w:bCs/>
        </w:rPr>
      </w:pPr>
    </w:p>
    <w:p w:rsidR="009B2910" w:rsidRDefault="009B2910" w:rsidP="00EE6BFD">
      <w:pPr>
        <w:autoSpaceDE w:val="0"/>
        <w:autoSpaceDN w:val="0"/>
        <w:adjustRightInd w:val="0"/>
        <w:spacing w:line="360" w:lineRule="auto"/>
        <w:jc w:val="both"/>
        <w:rPr>
          <w:rFonts w:cs="Arial"/>
          <w:b/>
          <w:bCs/>
        </w:rPr>
      </w:pPr>
    </w:p>
    <w:p w:rsidR="009B2910" w:rsidRDefault="009B2910" w:rsidP="00EE6BFD">
      <w:pPr>
        <w:autoSpaceDE w:val="0"/>
        <w:autoSpaceDN w:val="0"/>
        <w:adjustRightInd w:val="0"/>
        <w:spacing w:line="360" w:lineRule="auto"/>
        <w:jc w:val="both"/>
        <w:rPr>
          <w:rFonts w:cs="Arial"/>
          <w:b/>
          <w:bCs/>
        </w:rPr>
      </w:pPr>
    </w:p>
    <w:p w:rsidR="009B2910" w:rsidRDefault="009B2910" w:rsidP="00EE6BFD">
      <w:pPr>
        <w:autoSpaceDE w:val="0"/>
        <w:autoSpaceDN w:val="0"/>
        <w:adjustRightInd w:val="0"/>
        <w:spacing w:line="360" w:lineRule="auto"/>
        <w:jc w:val="both"/>
        <w:rPr>
          <w:rFonts w:cs="Arial"/>
          <w:b/>
          <w:bCs/>
        </w:rPr>
      </w:pPr>
    </w:p>
    <w:p w:rsidR="009B2910" w:rsidRDefault="009B2910" w:rsidP="00EE6BFD">
      <w:pPr>
        <w:autoSpaceDE w:val="0"/>
        <w:autoSpaceDN w:val="0"/>
        <w:adjustRightInd w:val="0"/>
        <w:spacing w:line="360" w:lineRule="auto"/>
        <w:jc w:val="both"/>
        <w:rPr>
          <w:rFonts w:cs="Arial"/>
          <w:b/>
          <w:bCs/>
        </w:rPr>
      </w:pPr>
    </w:p>
    <w:p w:rsidR="009B2910" w:rsidRDefault="009B2910" w:rsidP="00EE6BFD">
      <w:pPr>
        <w:autoSpaceDE w:val="0"/>
        <w:autoSpaceDN w:val="0"/>
        <w:adjustRightInd w:val="0"/>
        <w:spacing w:line="360" w:lineRule="auto"/>
        <w:jc w:val="both"/>
        <w:rPr>
          <w:rFonts w:cs="Arial"/>
          <w:b/>
          <w:bCs/>
        </w:rPr>
      </w:pPr>
    </w:p>
    <w:p w:rsidR="009B2910" w:rsidRDefault="009B2910" w:rsidP="00EE6BFD">
      <w:pPr>
        <w:autoSpaceDE w:val="0"/>
        <w:autoSpaceDN w:val="0"/>
        <w:adjustRightInd w:val="0"/>
        <w:spacing w:line="360" w:lineRule="auto"/>
        <w:jc w:val="both"/>
        <w:rPr>
          <w:rFonts w:cs="Arial"/>
          <w:b/>
          <w:bCs/>
        </w:rPr>
      </w:pPr>
    </w:p>
    <w:p w:rsidR="009B2910" w:rsidRDefault="009B2910" w:rsidP="00EE6BFD">
      <w:pPr>
        <w:autoSpaceDE w:val="0"/>
        <w:autoSpaceDN w:val="0"/>
        <w:adjustRightInd w:val="0"/>
        <w:spacing w:line="360" w:lineRule="auto"/>
        <w:jc w:val="both"/>
        <w:rPr>
          <w:rFonts w:cs="Arial"/>
          <w:b/>
          <w:bCs/>
        </w:rPr>
      </w:pPr>
    </w:p>
    <w:p w:rsidR="009B2910" w:rsidRDefault="009B2910" w:rsidP="00EE6BFD">
      <w:pPr>
        <w:autoSpaceDE w:val="0"/>
        <w:autoSpaceDN w:val="0"/>
        <w:adjustRightInd w:val="0"/>
        <w:spacing w:line="360" w:lineRule="auto"/>
        <w:jc w:val="both"/>
        <w:rPr>
          <w:rFonts w:cs="Arial"/>
          <w:b/>
          <w:bCs/>
        </w:rPr>
      </w:pPr>
    </w:p>
    <w:p w:rsidR="009B2910" w:rsidRDefault="009B2910" w:rsidP="00EE6BFD">
      <w:pPr>
        <w:autoSpaceDE w:val="0"/>
        <w:autoSpaceDN w:val="0"/>
        <w:adjustRightInd w:val="0"/>
        <w:spacing w:line="360" w:lineRule="auto"/>
        <w:jc w:val="both"/>
        <w:rPr>
          <w:rFonts w:cs="Arial"/>
          <w:b/>
          <w:bCs/>
        </w:rPr>
      </w:pPr>
    </w:p>
    <w:p w:rsidR="009B2910" w:rsidRDefault="009B2910" w:rsidP="00EE6BFD">
      <w:pPr>
        <w:autoSpaceDE w:val="0"/>
        <w:autoSpaceDN w:val="0"/>
        <w:adjustRightInd w:val="0"/>
        <w:spacing w:line="360" w:lineRule="auto"/>
        <w:jc w:val="both"/>
        <w:rPr>
          <w:rFonts w:cs="Arial"/>
          <w:b/>
          <w:bCs/>
        </w:rPr>
      </w:pPr>
    </w:p>
    <w:p w:rsidR="009B2910" w:rsidRDefault="009B2910" w:rsidP="00EE6BFD">
      <w:pPr>
        <w:autoSpaceDE w:val="0"/>
        <w:autoSpaceDN w:val="0"/>
        <w:adjustRightInd w:val="0"/>
        <w:spacing w:line="360" w:lineRule="auto"/>
        <w:jc w:val="both"/>
        <w:rPr>
          <w:rFonts w:cs="Arial"/>
          <w:b/>
          <w:bCs/>
        </w:rPr>
      </w:pPr>
    </w:p>
    <w:p w:rsidR="009B2910" w:rsidRDefault="009B2910" w:rsidP="00EE6BFD">
      <w:pPr>
        <w:autoSpaceDE w:val="0"/>
        <w:autoSpaceDN w:val="0"/>
        <w:adjustRightInd w:val="0"/>
        <w:spacing w:line="360" w:lineRule="auto"/>
        <w:jc w:val="both"/>
        <w:rPr>
          <w:rFonts w:cs="Arial"/>
          <w:b/>
          <w:bCs/>
        </w:rPr>
      </w:pPr>
    </w:p>
    <w:p w:rsidR="009B2910" w:rsidRDefault="009B2910" w:rsidP="00AA4CFD">
      <w:pPr>
        <w:autoSpaceDE w:val="0"/>
        <w:autoSpaceDN w:val="0"/>
        <w:adjustRightInd w:val="0"/>
        <w:spacing w:line="360" w:lineRule="auto"/>
        <w:ind w:left="720"/>
        <w:rPr>
          <w:rFonts w:cs="Arial"/>
          <w:b/>
          <w:bCs/>
        </w:rPr>
      </w:pPr>
      <w:bookmarkStart w:id="111" w:name="Tab_4_4"/>
    </w:p>
    <w:p w:rsidR="009B2910" w:rsidRDefault="009B2910" w:rsidP="00AA4CFD">
      <w:pPr>
        <w:autoSpaceDE w:val="0"/>
        <w:autoSpaceDN w:val="0"/>
        <w:adjustRightInd w:val="0"/>
        <w:spacing w:line="360" w:lineRule="auto"/>
        <w:ind w:left="720"/>
        <w:rPr>
          <w:rFonts w:cs="Arial"/>
          <w:b/>
          <w:bCs/>
        </w:rPr>
      </w:pPr>
    </w:p>
    <w:p w:rsidR="009B2910" w:rsidRDefault="009B2910" w:rsidP="00AA4CFD">
      <w:pPr>
        <w:autoSpaceDE w:val="0"/>
        <w:autoSpaceDN w:val="0"/>
        <w:adjustRightInd w:val="0"/>
        <w:spacing w:line="360" w:lineRule="auto"/>
        <w:ind w:left="720"/>
        <w:rPr>
          <w:rFonts w:cs="Arial"/>
          <w:b/>
          <w:bCs/>
        </w:rPr>
      </w:pPr>
    </w:p>
    <w:p w:rsidR="009B2910" w:rsidRDefault="009B2910" w:rsidP="00AA4CFD">
      <w:pPr>
        <w:autoSpaceDE w:val="0"/>
        <w:autoSpaceDN w:val="0"/>
        <w:adjustRightInd w:val="0"/>
        <w:spacing w:line="360" w:lineRule="auto"/>
        <w:ind w:left="720"/>
        <w:rPr>
          <w:rFonts w:cs="Arial"/>
          <w:b/>
          <w:bCs/>
        </w:rPr>
      </w:pPr>
    </w:p>
    <w:p w:rsidR="009B2910" w:rsidRDefault="009B2910" w:rsidP="00AA4CFD">
      <w:pPr>
        <w:autoSpaceDE w:val="0"/>
        <w:autoSpaceDN w:val="0"/>
        <w:adjustRightInd w:val="0"/>
        <w:spacing w:line="360" w:lineRule="auto"/>
        <w:ind w:left="720"/>
        <w:rPr>
          <w:rFonts w:cs="Arial"/>
          <w:b/>
          <w:bCs/>
        </w:rPr>
      </w:pPr>
    </w:p>
    <w:p w:rsidR="009B2910" w:rsidRDefault="009B2910" w:rsidP="00AA4CFD">
      <w:pPr>
        <w:autoSpaceDE w:val="0"/>
        <w:autoSpaceDN w:val="0"/>
        <w:adjustRightInd w:val="0"/>
        <w:spacing w:line="360" w:lineRule="auto"/>
        <w:ind w:left="720"/>
        <w:rPr>
          <w:rFonts w:cs="Arial"/>
          <w:b/>
          <w:bCs/>
        </w:rPr>
      </w:pPr>
    </w:p>
    <w:p w:rsidR="009B2910" w:rsidRPr="00B673DC" w:rsidRDefault="009B2910" w:rsidP="00911ACE">
      <w:pPr>
        <w:pStyle w:val="Heading2"/>
      </w:pPr>
      <w:bookmarkStart w:id="112" w:name="_Toc361909310"/>
      <w:bookmarkStart w:id="113" w:name="_Toc361909355"/>
      <w:bookmarkStart w:id="114" w:name="_Toc361910550"/>
      <w:bookmarkStart w:id="115" w:name="_Toc361925039"/>
      <w:r w:rsidRPr="00B673DC">
        <w:t xml:space="preserve">Table </w:t>
      </w:r>
      <w:r>
        <w:t>4.4</w:t>
      </w:r>
      <w:r w:rsidRPr="00B673DC">
        <w:t xml:space="preserve">: Trends in Key </w:t>
      </w:r>
      <w:r>
        <w:t xml:space="preserve">NI </w:t>
      </w:r>
      <w:r w:rsidRPr="00B673DC">
        <w:t>HE</w:t>
      </w:r>
      <w:r>
        <w:t>I</w:t>
      </w:r>
      <w:r w:rsidRPr="00B673DC">
        <w:t xml:space="preserve"> Indicators</w:t>
      </w:r>
      <w:bookmarkEnd w:id="112"/>
      <w:bookmarkEnd w:id="113"/>
      <w:bookmarkEnd w:id="114"/>
      <w:bookmarkEnd w:id="115"/>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4140"/>
        <w:gridCol w:w="4500"/>
      </w:tblGrid>
      <w:tr w:rsidR="009B2910" w:rsidRPr="002D1E00" w:rsidTr="00743209">
        <w:tc>
          <w:tcPr>
            <w:tcW w:w="1620" w:type="dxa"/>
          </w:tcPr>
          <w:bookmarkEnd w:id="111"/>
          <w:p w:rsidR="009B2910" w:rsidRPr="002D1E00" w:rsidRDefault="009B2910" w:rsidP="00743209">
            <w:pPr>
              <w:spacing w:line="360" w:lineRule="auto"/>
              <w:rPr>
                <w:rFonts w:cs="Arial"/>
                <w:b/>
                <w:bCs/>
                <w:sz w:val="20"/>
                <w:szCs w:val="20"/>
              </w:rPr>
            </w:pPr>
            <w:r w:rsidRPr="002D1E00">
              <w:rPr>
                <w:rFonts w:cs="Arial"/>
                <w:b/>
                <w:bCs/>
                <w:sz w:val="20"/>
                <w:szCs w:val="20"/>
              </w:rPr>
              <w:t>Indicator</w:t>
            </w:r>
          </w:p>
        </w:tc>
        <w:tc>
          <w:tcPr>
            <w:tcW w:w="4140" w:type="dxa"/>
          </w:tcPr>
          <w:p w:rsidR="009B2910" w:rsidRPr="002D1E00" w:rsidRDefault="009B2910" w:rsidP="00743209">
            <w:pPr>
              <w:spacing w:line="360" w:lineRule="auto"/>
              <w:rPr>
                <w:rFonts w:cs="Arial"/>
                <w:b/>
                <w:bCs/>
                <w:sz w:val="20"/>
                <w:szCs w:val="20"/>
              </w:rPr>
            </w:pPr>
            <w:r w:rsidRPr="002D1E00">
              <w:rPr>
                <w:rFonts w:cs="Arial"/>
                <w:b/>
                <w:bCs/>
                <w:sz w:val="20"/>
                <w:szCs w:val="20"/>
              </w:rPr>
              <w:t>Recent Change</w:t>
            </w:r>
          </w:p>
        </w:tc>
        <w:tc>
          <w:tcPr>
            <w:tcW w:w="4500" w:type="dxa"/>
          </w:tcPr>
          <w:p w:rsidR="009B2910" w:rsidRPr="002D1E00" w:rsidRDefault="009B2910" w:rsidP="00743209">
            <w:pPr>
              <w:spacing w:line="360" w:lineRule="auto"/>
              <w:rPr>
                <w:rFonts w:cs="Arial"/>
                <w:b/>
                <w:bCs/>
                <w:sz w:val="20"/>
                <w:szCs w:val="20"/>
              </w:rPr>
            </w:pPr>
            <w:r w:rsidRPr="002D1E00">
              <w:rPr>
                <w:rFonts w:cs="Arial"/>
                <w:b/>
                <w:bCs/>
                <w:sz w:val="20"/>
                <w:szCs w:val="20"/>
              </w:rPr>
              <w:t>Long-Term Trend</w:t>
            </w:r>
          </w:p>
        </w:tc>
      </w:tr>
      <w:tr w:rsidR="009B2910" w:rsidRPr="002D1E00" w:rsidTr="00743209">
        <w:trPr>
          <w:trHeight w:val="2150"/>
        </w:trPr>
        <w:tc>
          <w:tcPr>
            <w:tcW w:w="1620" w:type="dxa"/>
          </w:tcPr>
          <w:p w:rsidR="009B2910" w:rsidRPr="002D1E00" w:rsidRDefault="009B2910" w:rsidP="00743209">
            <w:pPr>
              <w:spacing w:line="360" w:lineRule="auto"/>
              <w:jc w:val="both"/>
              <w:rPr>
                <w:rFonts w:cs="Arial"/>
                <w:sz w:val="20"/>
                <w:szCs w:val="20"/>
              </w:rPr>
            </w:pPr>
            <w:r w:rsidRPr="002D1E00">
              <w:rPr>
                <w:rFonts w:cs="Arial"/>
                <w:sz w:val="20"/>
                <w:szCs w:val="20"/>
              </w:rPr>
              <w:t>Qualifications</w:t>
            </w:r>
          </w:p>
        </w:tc>
        <w:tc>
          <w:tcPr>
            <w:tcW w:w="4140" w:type="dxa"/>
          </w:tcPr>
          <w:p w:rsidR="009B2910" w:rsidRDefault="009B2910" w:rsidP="00743209">
            <w:pPr>
              <w:spacing w:line="360" w:lineRule="auto"/>
              <w:rPr>
                <w:rFonts w:cs="Arial"/>
                <w:sz w:val="20"/>
                <w:szCs w:val="20"/>
              </w:rPr>
            </w:pPr>
            <w:r w:rsidRPr="00614F25">
              <w:rPr>
                <w:rFonts w:cs="Arial"/>
                <w:sz w:val="20"/>
                <w:szCs w:val="20"/>
              </w:rPr>
              <w:t xml:space="preserve">The number of student qualifiers at NI HEIs has </w:t>
            </w:r>
            <w:r>
              <w:rPr>
                <w:rFonts w:cs="Arial"/>
                <w:sz w:val="20"/>
                <w:szCs w:val="20"/>
              </w:rPr>
              <w:t xml:space="preserve">increased </w:t>
            </w:r>
            <w:r w:rsidRPr="00614F25">
              <w:rPr>
                <w:rFonts w:cs="Arial"/>
                <w:sz w:val="20"/>
                <w:szCs w:val="20"/>
              </w:rPr>
              <w:t>over the year to 20</w:t>
            </w:r>
            <w:r>
              <w:rPr>
                <w:rFonts w:cs="Arial"/>
                <w:sz w:val="20"/>
                <w:szCs w:val="20"/>
              </w:rPr>
              <w:t>11</w:t>
            </w:r>
            <w:r w:rsidRPr="00614F25">
              <w:rPr>
                <w:rFonts w:cs="Arial"/>
                <w:sz w:val="20"/>
                <w:szCs w:val="20"/>
              </w:rPr>
              <w:t>/1</w:t>
            </w:r>
            <w:r>
              <w:rPr>
                <w:rFonts w:cs="Arial"/>
                <w:sz w:val="20"/>
                <w:szCs w:val="20"/>
              </w:rPr>
              <w:t>2</w:t>
            </w:r>
            <w:r w:rsidRPr="00614F25">
              <w:rPr>
                <w:rFonts w:cs="Arial"/>
                <w:sz w:val="20"/>
                <w:szCs w:val="20"/>
              </w:rPr>
              <w:t xml:space="preserve"> by </w:t>
            </w:r>
            <w:r>
              <w:rPr>
                <w:rFonts w:cs="Arial"/>
                <w:sz w:val="20"/>
                <w:szCs w:val="20"/>
              </w:rPr>
              <w:t>8</w:t>
            </w:r>
            <w:r w:rsidRPr="00614F25">
              <w:rPr>
                <w:rFonts w:cs="Arial"/>
                <w:sz w:val="20"/>
                <w:szCs w:val="20"/>
              </w:rPr>
              <w:t>%</w:t>
            </w:r>
            <w:r w:rsidR="002E4BAD">
              <w:rPr>
                <w:rFonts w:cs="Arial"/>
                <w:sz w:val="20"/>
                <w:szCs w:val="20"/>
              </w:rPr>
              <w:t>, from 14,960 in 2010/11 to 16,100 in 2011/12.</w:t>
            </w:r>
            <w:r w:rsidRPr="00614F25">
              <w:rPr>
                <w:rFonts w:cs="Arial"/>
                <w:sz w:val="20"/>
                <w:szCs w:val="20"/>
              </w:rPr>
              <w:t xml:space="preserve">                  </w:t>
            </w:r>
          </w:p>
          <w:p w:rsidR="009B2910" w:rsidRDefault="009B2910" w:rsidP="00743209">
            <w:pPr>
              <w:spacing w:line="360" w:lineRule="auto"/>
              <w:rPr>
                <w:rFonts w:cs="Arial"/>
                <w:sz w:val="20"/>
                <w:szCs w:val="20"/>
              </w:rPr>
            </w:pPr>
          </w:p>
          <w:p w:rsidR="009B2910" w:rsidRPr="00614F25" w:rsidRDefault="009B2910" w:rsidP="00772487">
            <w:pPr>
              <w:spacing w:line="360" w:lineRule="auto"/>
              <w:jc w:val="right"/>
              <w:rPr>
                <w:rFonts w:cs="Arial"/>
                <w:sz w:val="20"/>
                <w:szCs w:val="20"/>
              </w:rPr>
            </w:pPr>
            <w:r w:rsidRPr="00614F25">
              <w:rPr>
                <w:rFonts w:cs="Arial"/>
                <w:sz w:val="20"/>
                <w:szCs w:val="20"/>
              </w:rPr>
              <w:t xml:space="preserve">                                                     </w:t>
            </w:r>
          </w:p>
        </w:tc>
        <w:tc>
          <w:tcPr>
            <w:tcW w:w="4500" w:type="dxa"/>
          </w:tcPr>
          <w:p w:rsidR="009B2910" w:rsidRPr="00614F25" w:rsidRDefault="009B2910" w:rsidP="00743209">
            <w:pPr>
              <w:spacing w:line="360" w:lineRule="auto"/>
              <w:jc w:val="both"/>
              <w:rPr>
                <w:rFonts w:cs="Arial"/>
                <w:sz w:val="20"/>
                <w:szCs w:val="20"/>
              </w:rPr>
            </w:pPr>
            <w:r w:rsidRPr="00614F25">
              <w:rPr>
                <w:rFonts w:cs="Arial"/>
                <w:sz w:val="20"/>
                <w:szCs w:val="20"/>
              </w:rPr>
              <w:t>The number of student qualifiers at NI HEI</w:t>
            </w:r>
            <w:r>
              <w:rPr>
                <w:rFonts w:cs="Arial"/>
                <w:sz w:val="20"/>
                <w:szCs w:val="20"/>
              </w:rPr>
              <w:t>s</w:t>
            </w:r>
            <w:r w:rsidRPr="00614F25">
              <w:rPr>
                <w:rFonts w:cs="Arial"/>
                <w:sz w:val="20"/>
                <w:szCs w:val="20"/>
              </w:rPr>
              <w:t xml:space="preserve"> has increased by </w:t>
            </w:r>
            <w:r>
              <w:rPr>
                <w:rFonts w:cs="Arial"/>
                <w:sz w:val="20"/>
                <w:szCs w:val="20"/>
              </w:rPr>
              <w:t>almost one-quarter (+23</w:t>
            </w:r>
            <w:r w:rsidRPr="00614F25">
              <w:rPr>
                <w:rFonts w:cs="Arial"/>
                <w:sz w:val="20"/>
                <w:szCs w:val="20"/>
              </w:rPr>
              <w:t>%</w:t>
            </w:r>
            <w:r>
              <w:rPr>
                <w:rFonts w:cs="Arial"/>
                <w:sz w:val="20"/>
                <w:szCs w:val="20"/>
              </w:rPr>
              <w:t>)</w:t>
            </w:r>
            <w:r w:rsidRPr="00614F25">
              <w:rPr>
                <w:rFonts w:cs="Arial"/>
                <w:sz w:val="20"/>
                <w:szCs w:val="20"/>
              </w:rPr>
              <w:t xml:space="preserve"> between </w:t>
            </w:r>
            <w:r>
              <w:rPr>
                <w:rFonts w:cs="Arial"/>
                <w:sz w:val="20"/>
                <w:szCs w:val="20"/>
              </w:rPr>
              <w:t>2001</w:t>
            </w:r>
            <w:r w:rsidRPr="00614F25">
              <w:rPr>
                <w:rFonts w:cs="Arial"/>
                <w:sz w:val="20"/>
                <w:szCs w:val="20"/>
              </w:rPr>
              <w:t>/0</w:t>
            </w:r>
            <w:r>
              <w:rPr>
                <w:rFonts w:cs="Arial"/>
                <w:sz w:val="20"/>
                <w:szCs w:val="20"/>
              </w:rPr>
              <w:t>2</w:t>
            </w:r>
            <w:r w:rsidRPr="00614F25">
              <w:rPr>
                <w:rFonts w:cs="Arial"/>
                <w:sz w:val="20"/>
                <w:szCs w:val="20"/>
              </w:rPr>
              <w:t xml:space="preserve"> and </w:t>
            </w:r>
            <w:r>
              <w:rPr>
                <w:rFonts w:cs="Arial"/>
                <w:sz w:val="20"/>
                <w:szCs w:val="20"/>
              </w:rPr>
              <w:t>2011</w:t>
            </w:r>
            <w:r w:rsidRPr="00614F25">
              <w:rPr>
                <w:rFonts w:cs="Arial"/>
                <w:sz w:val="20"/>
                <w:szCs w:val="20"/>
              </w:rPr>
              <w:t>/1</w:t>
            </w:r>
            <w:r>
              <w:rPr>
                <w:rFonts w:cs="Arial"/>
                <w:sz w:val="20"/>
                <w:szCs w:val="20"/>
              </w:rPr>
              <w:t>2.</w:t>
            </w:r>
          </w:p>
          <w:p w:rsidR="009B2910" w:rsidRPr="00614F25" w:rsidRDefault="009B2910" w:rsidP="00743209">
            <w:pPr>
              <w:spacing w:line="360" w:lineRule="auto"/>
              <w:jc w:val="both"/>
              <w:rPr>
                <w:rFonts w:cs="Arial"/>
                <w:sz w:val="20"/>
                <w:szCs w:val="20"/>
              </w:rPr>
            </w:pPr>
          </w:p>
          <w:p w:rsidR="009B2910" w:rsidRDefault="009B2910" w:rsidP="00743209">
            <w:pPr>
              <w:spacing w:line="360" w:lineRule="auto"/>
              <w:jc w:val="right"/>
              <w:rPr>
                <w:rFonts w:cs="Arial"/>
                <w:sz w:val="20"/>
                <w:szCs w:val="20"/>
              </w:rPr>
            </w:pPr>
          </w:p>
          <w:p w:rsidR="009B2910" w:rsidRPr="00614F25" w:rsidRDefault="009B2910" w:rsidP="00772487">
            <w:pPr>
              <w:spacing w:line="360" w:lineRule="auto"/>
              <w:jc w:val="right"/>
              <w:rPr>
                <w:rFonts w:cs="Arial"/>
                <w:sz w:val="20"/>
                <w:szCs w:val="20"/>
              </w:rPr>
            </w:pPr>
            <w:r w:rsidRPr="00614F25">
              <w:rPr>
                <w:rFonts w:cs="Arial"/>
                <w:sz w:val="20"/>
                <w:szCs w:val="20"/>
              </w:rPr>
              <w:t xml:space="preserve">                                                           </w:t>
            </w:r>
          </w:p>
        </w:tc>
      </w:tr>
      <w:tr w:rsidR="009B2910" w:rsidRPr="002D1E00" w:rsidTr="00743209">
        <w:trPr>
          <w:trHeight w:val="2150"/>
        </w:trPr>
        <w:tc>
          <w:tcPr>
            <w:tcW w:w="1620" w:type="dxa"/>
          </w:tcPr>
          <w:p w:rsidR="009B2910" w:rsidRPr="002D1E00" w:rsidRDefault="009B2910" w:rsidP="00743209">
            <w:pPr>
              <w:spacing w:line="360" w:lineRule="auto"/>
              <w:jc w:val="both"/>
              <w:rPr>
                <w:rFonts w:cs="Arial"/>
                <w:sz w:val="20"/>
                <w:szCs w:val="20"/>
              </w:rPr>
            </w:pPr>
            <w:r>
              <w:rPr>
                <w:rFonts w:cs="Arial"/>
                <w:sz w:val="20"/>
                <w:szCs w:val="20"/>
              </w:rPr>
              <w:t>‘Narrow’</w:t>
            </w:r>
            <w:r>
              <w:rPr>
                <w:rStyle w:val="FootnoteReference"/>
                <w:rFonts w:cs="Arial"/>
                <w:sz w:val="20"/>
                <w:szCs w:val="20"/>
              </w:rPr>
              <w:footnoteReference w:id="65"/>
            </w:r>
            <w:r>
              <w:rPr>
                <w:rFonts w:cs="Arial"/>
                <w:sz w:val="20"/>
                <w:szCs w:val="20"/>
              </w:rPr>
              <w:t xml:space="preserve"> </w:t>
            </w:r>
            <w:r w:rsidRPr="002D1E00">
              <w:rPr>
                <w:rFonts w:cs="Arial"/>
                <w:sz w:val="20"/>
                <w:szCs w:val="20"/>
              </w:rPr>
              <w:t>STEM Qualifications</w:t>
            </w:r>
            <w:r w:rsidRPr="00FA0BEB">
              <w:rPr>
                <w:rStyle w:val="FootnoteReference"/>
                <w:rFonts w:cs="Arial"/>
                <w:sz w:val="20"/>
                <w:szCs w:val="20"/>
              </w:rPr>
              <w:footnoteReference w:id="66"/>
            </w:r>
            <w:r w:rsidRPr="00FA0BEB">
              <w:rPr>
                <w:rFonts w:cs="Arial"/>
                <w:sz w:val="20"/>
                <w:szCs w:val="20"/>
              </w:rPr>
              <w:t xml:space="preserve"> </w:t>
            </w:r>
            <w:r>
              <w:rPr>
                <w:rFonts w:cs="Arial"/>
                <w:sz w:val="20"/>
                <w:szCs w:val="20"/>
              </w:rPr>
              <w:t xml:space="preserve"> </w:t>
            </w:r>
          </w:p>
        </w:tc>
        <w:tc>
          <w:tcPr>
            <w:tcW w:w="4140" w:type="dxa"/>
          </w:tcPr>
          <w:p w:rsidR="009B2910" w:rsidRDefault="009B2910" w:rsidP="00743209">
            <w:pPr>
              <w:autoSpaceDE w:val="0"/>
              <w:autoSpaceDN w:val="0"/>
              <w:adjustRightInd w:val="0"/>
              <w:spacing w:line="360" w:lineRule="auto"/>
              <w:rPr>
                <w:rFonts w:cs="Arial"/>
                <w:sz w:val="20"/>
                <w:szCs w:val="20"/>
                <w:lang w:eastAsia="en-GB"/>
              </w:rPr>
            </w:pPr>
            <w:r w:rsidRPr="00614F25">
              <w:rPr>
                <w:rFonts w:cs="Arial"/>
                <w:sz w:val="20"/>
                <w:szCs w:val="20"/>
                <w:lang w:eastAsia="en-GB"/>
              </w:rPr>
              <w:t xml:space="preserve">The number of </w:t>
            </w:r>
            <w:r>
              <w:rPr>
                <w:rFonts w:cs="Arial"/>
                <w:sz w:val="20"/>
                <w:szCs w:val="20"/>
                <w:lang w:eastAsia="en-GB"/>
              </w:rPr>
              <w:t xml:space="preserve">‘narrow’ </w:t>
            </w:r>
            <w:r w:rsidRPr="00614F25">
              <w:rPr>
                <w:rFonts w:cs="Arial"/>
                <w:sz w:val="20"/>
                <w:szCs w:val="20"/>
                <w:lang w:eastAsia="en-GB"/>
              </w:rPr>
              <w:t>STEM qualifications gained at N</w:t>
            </w:r>
            <w:r>
              <w:rPr>
                <w:rFonts w:cs="Arial"/>
                <w:sz w:val="20"/>
                <w:szCs w:val="20"/>
                <w:lang w:eastAsia="en-GB"/>
              </w:rPr>
              <w:t>orthern Ireland</w:t>
            </w:r>
            <w:r w:rsidRPr="00614F25">
              <w:rPr>
                <w:rFonts w:cs="Arial"/>
                <w:sz w:val="20"/>
                <w:szCs w:val="20"/>
                <w:lang w:eastAsia="en-GB"/>
              </w:rPr>
              <w:t xml:space="preserve"> Higher Education Institutions over the last year has </w:t>
            </w:r>
            <w:r>
              <w:rPr>
                <w:rFonts w:cs="Arial"/>
                <w:sz w:val="20"/>
                <w:szCs w:val="20"/>
                <w:lang w:eastAsia="en-GB"/>
              </w:rPr>
              <w:t>in</w:t>
            </w:r>
            <w:r w:rsidRPr="00614F25">
              <w:rPr>
                <w:rFonts w:cs="Arial"/>
                <w:sz w:val="20"/>
                <w:szCs w:val="20"/>
                <w:lang w:eastAsia="en-GB"/>
              </w:rPr>
              <w:t xml:space="preserve">creased by </w:t>
            </w:r>
            <w:r>
              <w:rPr>
                <w:rFonts w:cs="Arial"/>
                <w:sz w:val="20"/>
                <w:szCs w:val="20"/>
                <w:lang w:eastAsia="en-GB"/>
              </w:rPr>
              <w:t>10% to 2,975</w:t>
            </w:r>
            <w:r w:rsidRPr="00614F25">
              <w:rPr>
                <w:rFonts w:cs="Arial"/>
                <w:sz w:val="20"/>
                <w:szCs w:val="20"/>
                <w:lang w:eastAsia="en-GB"/>
              </w:rPr>
              <w:t xml:space="preserve"> in 20</w:t>
            </w:r>
            <w:r>
              <w:rPr>
                <w:rFonts w:cs="Arial"/>
                <w:sz w:val="20"/>
                <w:szCs w:val="20"/>
                <w:lang w:eastAsia="en-GB"/>
              </w:rPr>
              <w:t>11</w:t>
            </w:r>
            <w:r w:rsidRPr="00614F25">
              <w:rPr>
                <w:rFonts w:cs="Arial"/>
                <w:sz w:val="20"/>
                <w:szCs w:val="20"/>
                <w:lang w:eastAsia="en-GB"/>
              </w:rPr>
              <w:t>/1</w:t>
            </w:r>
            <w:r>
              <w:rPr>
                <w:rFonts w:cs="Arial"/>
                <w:sz w:val="20"/>
                <w:szCs w:val="20"/>
                <w:lang w:eastAsia="en-GB"/>
              </w:rPr>
              <w:t>2</w:t>
            </w:r>
            <w:r w:rsidRPr="00614F25">
              <w:rPr>
                <w:rFonts w:cs="Arial"/>
                <w:sz w:val="20"/>
                <w:szCs w:val="20"/>
                <w:lang w:eastAsia="en-GB"/>
              </w:rPr>
              <w:t>.</w:t>
            </w:r>
            <w:r>
              <w:rPr>
                <w:rFonts w:cs="Arial"/>
                <w:sz w:val="20"/>
                <w:szCs w:val="20"/>
                <w:lang w:eastAsia="en-GB"/>
              </w:rPr>
              <w:t xml:space="preserve">  ‘Narrow’ STEM represents 18.5% of overall qualifications compared to a Skills Strategy goal of at least 22% by 2020.</w:t>
            </w:r>
          </w:p>
          <w:p w:rsidR="009B2910" w:rsidRPr="00614F25" w:rsidRDefault="009B2910" w:rsidP="00743209">
            <w:pPr>
              <w:autoSpaceDE w:val="0"/>
              <w:autoSpaceDN w:val="0"/>
              <w:adjustRightInd w:val="0"/>
              <w:spacing w:line="360" w:lineRule="auto"/>
              <w:rPr>
                <w:rFonts w:cs="Arial"/>
                <w:color w:val="0000FF"/>
                <w:sz w:val="20"/>
                <w:szCs w:val="20"/>
                <w:lang w:eastAsia="en-GB"/>
              </w:rPr>
            </w:pPr>
          </w:p>
          <w:p w:rsidR="009B2910" w:rsidRPr="00614F25" w:rsidRDefault="009B2910" w:rsidP="00743209">
            <w:pPr>
              <w:spacing w:line="360" w:lineRule="auto"/>
              <w:jc w:val="right"/>
              <w:rPr>
                <w:rFonts w:cs="Arial"/>
                <w:sz w:val="20"/>
                <w:szCs w:val="20"/>
              </w:rPr>
            </w:pPr>
          </w:p>
        </w:tc>
        <w:tc>
          <w:tcPr>
            <w:tcW w:w="4500" w:type="dxa"/>
          </w:tcPr>
          <w:p w:rsidR="009B2910" w:rsidRDefault="009B2910" w:rsidP="00743209">
            <w:pPr>
              <w:spacing w:line="360" w:lineRule="auto"/>
              <w:jc w:val="both"/>
              <w:rPr>
                <w:rFonts w:cs="Arial"/>
                <w:sz w:val="20"/>
                <w:szCs w:val="20"/>
              </w:rPr>
            </w:pPr>
            <w:r w:rsidRPr="00614F25">
              <w:rPr>
                <w:rFonts w:cs="Arial"/>
                <w:sz w:val="20"/>
                <w:szCs w:val="20"/>
              </w:rPr>
              <w:t xml:space="preserve">The number of </w:t>
            </w:r>
            <w:r>
              <w:rPr>
                <w:rFonts w:cs="Arial"/>
                <w:sz w:val="20"/>
                <w:szCs w:val="20"/>
              </w:rPr>
              <w:t xml:space="preserve">‘narrow’ </w:t>
            </w:r>
            <w:r w:rsidRPr="00614F25">
              <w:rPr>
                <w:rFonts w:cs="Arial"/>
                <w:sz w:val="20"/>
                <w:szCs w:val="20"/>
              </w:rPr>
              <w:t>STEM qualifications gained at N</w:t>
            </w:r>
            <w:r>
              <w:rPr>
                <w:rFonts w:cs="Arial"/>
                <w:sz w:val="20"/>
                <w:szCs w:val="20"/>
              </w:rPr>
              <w:t xml:space="preserve">orthern </w:t>
            </w:r>
            <w:r w:rsidRPr="00614F25">
              <w:rPr>
                <w:rFonts w:cs="Arial"/>
                <w:sz w:val="20"/>
                <w:szCs w:val="20"/>
              </w:rPr>
              <w:t>I</w:t>
            </w:r>
            <w:r>
              <w:rPr>
                <w:rFonts w:cs="Arial"/>
                <w:sz w:val="20"/>
                <w:szCs w:val="20"/>
              </w:rPr>
              <w:t>reland</w:t>
            </w:r>
            <w:r w:rsidRPr="00614F25">
              <w:rPr>
                <w:rFonts w:cs="Arial"/>
                <w:sz w:val="20"/>
                <w:szCs w:val="20"/>
              </w:rPr>
              <w:t xml:space="preserve"> Higher Education</w:t>
            </w:r>
            <w:r>
              <w:rPr>
                <w:rFonts w:cs="Arial"/>
                <w:sz w:val="20"/>
                <w:szCs w:val="20"/>
              </w:rPr>
              <w:t xml:space="preserve"> Institutions has increased by 9</w:t>
            </w:r>
            <w:r w:rsidRPr="00614F25">
              <w:rPr>
                <w:rFonts w:cs="Arial"/>
                <w:sz w:val="20"/>
                <w:szCs w:val="20"/>
              </w:rPr>
              <w:t xml:space="preserve">% between </w:t>
            </w:r>
            <w:r>
              <w:rPr>
                <w:rFonts w:cs="Arial"/>
                <w:sz w:val="20"/>
                <w:szCs w:val="20"/>
              </w:rPr>
              <w:t>2001</w:t>
            </w:r>
            <w:r w:rsidRPr="00614F25">
              <w:rPr>
                <w:rFonts w:cs="Arial"/>
                <w:sz w:val="20"/>
                <w:szCs w:val="20"/>
              </w:rPr>
              <w:t>/0</w:t>
            </w:r>
            <w:r>
              <w:rPr>
                <w:rFonts w:cs="Arial"/>
                <w:sz w:val="20"/>
                <w:szCs w:val="20"/>
              </w:rPr>
              <w:t>2</w:t>
            </w:r>
            <w:r w:rsidRPr="00614F25">
              <w:rPr>
                <w:rFonts w:cs="Arial"/>
                <w:sz w:val="20"/>
                <w:szCs w:val="20"/>
              </w:rPr>
              <w:t xml:space="preserve"> and 20</w:t>
            </w:r>
            <w:r>
              <w:rPr>
                <w:rFonts w:cs="Arial"/>
                <w:sz w:val="20"/>
                <w:szCs w:val="20"/>
              </w:rPr>
              <w:t>11</w:t>
            </w:r>
            <w:r w:rsidRPr="00614F25">
              <w:rPr>
                <w:rFonts w:cs="Arial"/>
                <w:sz w:val="20"/>
                <w:szCs w:val="20"/>
              </w:rPr>
              <w:t>/1</w:t>
            </w:r>
            <w:r>
              <w:rPr>
                <w:rFonts w:cs="Arial"/>
                <w:sz w:val="20"/>
                <w:szCs w:val="20"/>
              </w:rPr>
              <w:t>2</w:t>
            </w:r>
            <w:r w:rsidRPr="00614F25">
              <w:rPr>
                <w:rFonts w:cs="Arial"/>
                <w:sz w:val="20"/>
                <w:szCs w:val="20"/>
              </w:rPr>
              <w:t>.</w:t>
            </w:r>
          </w:p>
          <w:p w:rsidR="009B2910" w:rsidRDefault="009B2910" w:rsidP="00743209">
            <w:pPr>
              <w:spacing w:line="360" w:lineRule="auto"/>
              <w:jc w:val="both"/>
              <w:rPr>
                <w:rFonts w:cs="Arial"/>
                <w:sz w:val="20"/>
                <w:szCs w:val="20"/>
              </w:rPr>
            </w:pPr>
          </w:p>
          <w:p w:rsidR="009B2910" w:rsidRDefault="009B2910" w:rsidP="00743209">
            <w:pPr>
              <w:spacing w:line="360" w:lineRule="auto"/>
              <w:jc w:val="both"/>
              <w:rPr>
                <w:rFonts w:cs="Arial"/>
                <w:sz w:val="20"/>
                <w:szCs w:val="20"/>
              </w:rPr>
            </w:pPr>
          </w:p>
          <w:p w:rsidR="009B2910" w:rsidRDefault="009B2910" w:rsidP="00743209">
            <w:pPr>
              <w:spacing w:line="360" w:lineRule="auto"/>
              <w:jc w:val="both"/>
              <w:rPr>
                <w:rFonts w:cs="Arial"/>
                <w:sz w:val="20"/>
                <w:szCs w:val="20"/>
              </w:rPr>
            </w:pPr>
          </w:p>
          <w:p w:rsidR="009B2910" w:rsidRPr="00614F25" w:rsidRDefault="009B2910" w:rsidP="00743209">
            <w:pPr>
              <w:spacing w:line="360" w:lineRule="auto"/>
              <w:jc w:val="both"/>
              <w:rPr>
                <w:rFonts w:cs="Arial"/>
                <w:sz w:val="20"/>
                <w:szCs w:val="20"/>
              </w:rPr>
            </w:pPr>
          </w:p>
          <w:p w:rsidR="009B2910" w:rsidRPr="00614F25" w:rsidRDefault="009B2910" w:rsidP="00743209">
            <w:pPr>
              <w:spacing w:line="360" w:lineRule="auto"/>
              <w:jc w:val="right"/>
              <w:rPr>
                <w:rFonts w:cs="Arial"/>
                <w:sz w:val="20"/>
                <w:szCs w:val="20"/>
              </w:rPr>
            </w:pPr>
          </w:p>
        </w:tc>
      </w:tr>
      <w:tr w:rsidR="009B2910" w:rsidRPr="002D1E00" w:rsidTr="00743209">
        <w:trPr>
          <w:trHeight w:val="2229"/>
        </w:trPr>
        <w:tc>
          <w:tcPr>
            <w:tcW w:w="1620" w:type="dxa"/>
          </w:tcPr>
          <w:p w:rsidR="009B2910" w:rsidRPr="002D1E00" w:rsidRDefault="009B2910" w:rsidP="00743209">
            <w:pPr>
              <w:spacing w:line="360" w:lineRule="auto"/>
              <w:jc w:val="both"/>
              <w:rPr>
                <w:rFonts w:cs="Arial"/>
                <w:sz w:val="20"/>
                <w:szCs w:val="20"/>
              </w:rPr>
            </w:pPr>
            <w:r w:rsidRPr="002D1E00">
              <w:rPr>
                <w:rFonts w:cs="Arial"/>
                <w:sz w:val="20"/>
                <w:szCs w:val="20"/>
              </w:rPr>
              <w:t>Overall Enrolments</w:t>
            </w:r>
          </w:p>
        </w:tc>
        <w:tc>
          <w:tcPr>
            <w:tcW w:w="4140" w:type="dxa"/>
          </w:tcPr>
          <w:p w:rsidR="009B2910" w:rsidRDefault="009B2910" w:rsidP="00743209">
            <w:pPr>
              <w:spacing w:line="360" w:lineRule="auto"/>
              <w:rPr>
                <w:rFonts w:cs="Arial"/>
                <w:sz w:val="20"/>
                <w:szCs w:val="20"/>
              </w:rPr>
            </w:pPr>
            <w:r w:rsidRPr="00614F25">
              <w:rPr>
                <w:rFonts w:cs="Arial"/>
                <w:sz w:val="20"/>
                <w:szCs w:val="20"/>
              </w:rPr>
              <w:t xml:space="preserve">Enrolments at NI </w:t>
            </w:r>
            <w:r>
              <w:rPr>
                <w:rFonts w:cs="Arial"/>
                <w:sz w:val="20"/>
                <w:szCs w:val="20"/>
              </w:rPr>
              <w:t>HEIs remained at a similar level in 2011/12 compared to 2010/11</w:t>
            </w:r>
            <w:r w:rsidR="002E4BAD">
              <w:rPr>
                <w:rFonts w:cs="Arial"/>
                <w:sz w:val="20"/>
                <w:szCs w:val="20"/>
              </w:rPr>
              <w:t xml:space="preserve"> – around 52,000.</w:t>
            </w:r>
          </w:p>
          <w:p w:rsidR="009B2910" w:rsidRDefault="009B2910" w:rsidP="00743209">
            <w:pPr>
              <w:spacing w:line="360" w:lineRule="auto"/>
              <w:rPr>
                <w:rFonts w:cs="Arial"/>
                <w:sz w:val="20"/>
                <w:szCs w:val="20"/>
              </w:rPr>
            </w:pPr>
          </w:p>
          <w:p w:rsidR="009B2910" w:rsidRPr="00614F25" w:rsidRDefault="009B2910" w:rsidP="00743209">
            <w:pPr>
              <w:spacing w:line="360" w:lineRule="auto"/>
              <w:rPr>
                <w:sz w:val="20"/>
                <w:szCs w:val="20"/>
              </w:rPr>
            </w:pPr>
          </w:p>
          <w:p w:rsidR="009B2910" w:rsidRPr="00614F25" w:rsidRDefault="009B2910" w:rsidP="00743209">
            <w:pPr>
              <w:spacing w:line="360" w:lineRule="auto"/>
              <w:jc w:val="right"/>
              <w:rPr>
                <w:rFonts w:cs="Arial"/>
                <w:sz w:val="20"/>
                <w:szCs w:val="20"/>
              </w:rPr>
            </w:pPr>
          </w:p>
        </w:tc>
        <w:tc>
          <w:tcPr>
            <w:tcW w:w="4500" w:type="dxa"/>
          </w:tcPr>
          <w:p w:rsidR="009B2910" w:rsidRDefault="009B2910" w:rsidP="00743209">
            <w:pPr>
              <w:spacing w:line="360" w:lineRule="auto"/>
              <w:jc w:val="both"/>
              <w:rPr>
                <w:rFonts w:cs="Arial"/>
                <w:sz w:val="20"/>
                <w:szCs w:val="20"/>
              </w:rPr>
            </w:pPr>
            <w:r w:rsidRPr="00614F25">
              <w:rPr>
                <w:rFonts w:cs="Arial"/>
                <w:sz w:val="20"/>
                <w:szCs w:val="20"/>
              </w:rPr>
              <w:t xml:space="preserve">Enrolments at NI HEIs grew by </w:t>
            </w:r>
            <w:r>
              <w:rPr>
                <w:rFonts w:cs="Arial"/>
                <w:sz w:val="20"/>
                <w:szCs w:val="20"/>
              </w:rPr>
              <w:t>10</w:t>
            </w:r>
            <w:r w:rsidRPr="00614F25">
              <w:rPr>
                <w:rFonts w:cs="Arial"/>
                <w:sz w:val="20"/>
                <w:szCs w:val="20"/>
              </w:rPr>
              <w:t xml:space="preserve">% </w:t>
            </w:r>
            <w:r>
              <w:rPr>
                <w:rFonts w:cs="Arial"/>
                <w:sz w:val="20"/>
                <w:szCs w:val="20"/>
              </w:rPr>
              <w:t xml:space="preserve">between 2001/02 and </w:t>
            </w:r>
            <w:r w:rsidRPr="00614F25">
              <w:rPr>
                <w:rFonts w:cs="Arial"/>
                <w:sz w:val="20"/>
                <w:szCs w:val="20"/>
              </w:rPr>
              <w:t>20</w:t>
            </w:r>
            <w:r>
              <w:rPr>
                <w:rFonts w:cs="Arial"/>
                <w:sz w:val="20"/>
                <w:szCs w:val="20"/>
              </w:rPr>
              <w:t>11</w:t>
            </w:r>
            <w:r w:rsidRPr="00614F25">
              <w:rPr>
                <w:rFonts w:cs="Arial"/>
                <w:sz w:val="20"/>
                <w:szCs w:val="20"/>
              </w:rPr>
              <w:t>/1</w:t>
            </w:r>
            <w:r>
              <w:rPr>
                <w:rFonts w:cs="Arial"/>
                <w:sz w:val="20"/>
                <w:szCs w:val="20"/>
              </w:rPr>
              <w:t>2</w:t>
            </w:r>
          </w:p>
          <w:p w:rsidR="009B2910" w:rsidRPr="00614F25" w:rsidRDefault="009B2910" w:rsidP="00743209">
            <w:pPr>
              <w:spacing w:line="360" w:lineRule="auto"/>
              <w:jc w:val="both"/>
              <w:rPr>
                <w:rFonts w:cs="Arial"/>
                <w:sz w:val="20"/>
                <w:szCs w:val="20"/>
              </w:rPr>
            </w:pPr>
          </w:p>
          <w:p w:rsidR="009B2910" w:rsidRPr="00614F25" w:rsidRDefault="009B2910" w:rsidP="00743209">
            <w:pPr>
              <w:spacing w:line="360" w:lineRule="auto"/>
              <w:jc w:val="both"/>
              <w:rPr>
                <w:rFonts w:cs="Arial"/>
                <w:sz w:val="20"/>
                <w:szCs w:val="20"/>
              </w:rPr>
            </w:pPr>
          </w:p>
          <w:p w:rsidR="009B2910" w:rsidRPr="00614F25" w:rsidRDefault="009B2910" w:rsidP="00743209">
            <w:pPr>
              <w:spacing w:line="360" w:lineRule="auto"/>
              <w:jc w:val="right"/>
              <w:rPr>
                <w:rFonts w:cs="Arial"/>
                <w:sz w:val="20"/>
                <w:szCs w:val="20"/>
              </w:rPr>
            </w:pPr>
          </w:p>
        </w:tc>
      </w:tr>
      <w:tr w:rsidR="009B2910" w:rsidRPr="002D1E00" w:rsidTr="00743209">
        <w:trPr>
          <w:trHeight w:val="2229"/>
        </w:trPr>
        <w:tc>
          <w:tcPr>
            <w:tcW w:w="1620" w:type="dxa"/>
          </w:tcPr>
          <w:p w:rsidR="009B2910" w:rsidRPr="002D1E00" w:rsidRDefault="009B2910" w:rsidP="00743209">
            <w:pPr>
              <w:spacing w:line="360" w:lineRule="auto"/>
              <w:jc w:val="both"/>
              <w:rPr>
                <w:rFonts w:cs="Arial"/>
                <w:sz w:val="20"/>
                <w:szCs w:val="20"/>
              </w:rPr>
            </w:pPr>
            <w:r w:rsidRPr="002D1E00">
              <w:rPr>
                <w:rFonts w:cs="Arial"/>
                <w:sz w:val="20"/>
                <w:szCs w:val="20"/>
              </w:rPr>
              <w:t>Widening Access</w:t>
            </w:r>
          </w:p>
        </w:tc>
        <w:tc>
          <w:tcPr>
            <w:tcW w:w="4140" w:type="dxa"/>
          </w:tcPr>
          <w:p w:rsidR="009B2910" w:rsidRPr="00614F25" w:rsidRDefault="009B2910" w:rsidP="00743209">
            <w:pPr>
              <w:autoSpaceDE w:val="0"/>
              <w:autoSpaceDN w:val="0"/>
              <w:adjustRightInd w:val="0"/>
              <w:spacing w:line="360" w:lineRule="auto"/>
              <w:rPr>
                <w:rFonts w:cs="Arial"/>
                <w:sz w:val="20"/>
                <w:szCs w:val="20"/>
              </w:rPr>
            </w:pPr>
            <w:r w:rsidRPr="00614F25">
              <w:rPr>
                <w:rFonts w:cs="Arial"/>
                <w:sz w:val="20"/>
                <w:szCs w:val="20"/>
              </w:rPr>
              <w:t>The proportion of young full-time first</w:t>
            </w:r>
          </w:p>
          <w:p w:rsidR="009B2910" w:rsidRPr="00856C33" w:rsidRDefault="009B2910" w:rsidP="00743209">
            <w:pPr>
              <w:autoSpaceDE w:val="0"/>
              <w:autoSpaceDN w:val="0"/>
              <w:adjustRightInd w:val="0"/>
              <w:spacing w:line="360" w:lineRule="auto"/>
              <w:rPr>
                <w:rFonts w:cs="Arial"/>
                <w:sz w:val="20"/>
                <w:szCs w:val="20"/>
              </w:rPr>
            </w:pPr>
            <w:r w:rsidRPr="00614F25">
              <w:rPr>
                <w:rFonts w:cs="Arial"/>
                <w:sz w:val="20"/>
                <w:szCs w:val="20"/>
              </w:rPr>
              <w:t xml:space="preserve">degree entrants to NI HEIs by </w:t>
            </w:r>
            <w:r>
              <w:rPr>
                <w:rFonts w:cs="Arial"/>
                <w:sz w:val="20"/>
                <w:szCs w:val="20"/>
              </w:rPr>
              <w:t xml:space="preserve">National Statistics Socio-Economic Classification </w:t>
            </w:r>
            <w:r w:rsidRPr="00614F25">
              <w:rPr>
                <w:rFonts w:cs="Arial"/>
                <w:sz w:val="20"/>
                <w:szCs w:val="20"/>
              </w:rPr>
              <w:t>(NS-SEC) 4,5</w:t>
            </w:r>
            <w:r w:rsidRPr="00856C33">
              <w:rPr>
                <w:rFonts w:cs="Arial"/>
                <w:sz w:val="20"/>
                <w:szCs w:val="20"/>
              </w:rPr>
              <w:t xml:space="preserve">,6 &amp; 7 in 2011/12 was 39.1%, </w:t>
            </w:r>
            <w:r>
              <w:rPr>
                <w:rFonts w:cs="Arial"/>
                <w:sz w:val="20"/>
                <w:szCs w:val="20"/>
              </w:rPr>
              <w:t>the same as the position of 39.1 % in 2010/11.</w:t>
            </w:r>
          </w:p>
          <w:p w:rsidR="009B2910" w:rsidRPr="00614F25" w:rsidRDefault="009B2910" w:rsidP="00743209">
            <w:pPr>
              <w:spacing w:line="360" w:lineRule="auto"/>
              <w:jc w:val="right"/>
              <w:rPr>
                <w:rFonts w:cs="Arial"/>
                <w:sz w:val="20"/>
                <w:szCs w:val="20"/>
              </w:rPr>
            </w:pPr>
            <w:r w:rsidRPr="00614F25">
              <w:rPr>
                <w:rFonts w:cs="Arial"/>
                <w:sz w:val="20"/>
                <w:szCs w:val="20"/>
              </w:rPr>
              <w:t xml:space="preserve">                                                     </w:t>
            </w:r>
          </w:p>
        </w:tc>
        <w:tc>
          <w:tcPr>
            <w:tcW w:w="4500" w:type="dxa"/>
          </w:tcPr>
          <w:p w:rsidR="009B2910" w:rsidRDefault="009B2910" w:rsidP="00743209">
            <w:pPr>
              <w:autoSpaceDE w:val="0"/>
              <w:autoSpaceDN w:val="0"/>
              <w:adjustRightInd w:val="0"/>
              <w:spacing w:line="360" w:lineRule="auto"/>
              <w:rPr>
                <w:rFonts w:cs="Arial"/>
                <w:sz w:val="20"/>
                <w:szCs w:val="20"/>
              </w:rPr>
            </w:pPr>
            <w:r w:rsidRPr="00614F25">
              <w:rPr>
                <w:rFonts w:cs="Arial"/>
                <w:sz w:val="20"/>
                <w:szCs w:val="20"/>
              </w:rPr>
              <w:t>Between 2002/03</w:t>
            </w:r>
            <w:r w:rsidR="00A2679A">
              <w:rPr>
                <w:rStyle w:val="FootnoteReference"/>
                <w:sz w:val="20"/>
                <w:szCs w:val="20"/>
              </w:rPr>
              <w:footnoteReference w:id="67"/>
            </w:r>
            <w:r w:rsidRPr="00614F25">
              <w:rPr>
                <w:rFonts w:cs="Arial"/>
                <w:sz w:val="20"/>
                <w:szCs w:val="20"/>
              </w:rPr>
              <w:t xml:space="preserve"> and 20</w:t>
            </w:r>
            <w:r>
              <w:rPr>
                <w:rFonts w:cs="Arial"/>
                <w:sz w:val="20"/>
                <w:szCs w:val="20"/>
              </w:rPr>
              <w:t>11</w:t>
            </w:r>
            <w:r w:rsidRPr="00614F25">
              <w:rPr>
                <w:rFonts w:cs="Arial"/>
                <w:sz w:val="20"/>
                <w:szCs w:val="20"/>
              </w:rPr>
              <w:t>/1</w:t>
            </w:r>
            <w:r>
              <w:rPr>
                <w:rFonts w:cs="Arial"/>
                <w:sz w:val="20"/>
                <w:szCs w:val="20"/>
              </w:rPr>
              <w:t>2</w:t>
            </w:r>
            <w:r w:rsidRPr="00614F25">
              <w:rPr>
                <w:rFonts w:cs="Arial"/>
                <w:sz w:val="20"/>
                <w:szCs w:val="20"/>
              </w:rPr>
              <w:t xml:space="preserve"> the proportion of young full-time first degree entrants to NI HEIs by (NS-SEC) Classes 4</w:t>
            </w:r>
            <w:proofErr w:type="gramStart"/>
            <w:r w:rsidRPr="00614F25">
              <w:rPr>
                <w:rFonts w:cs="Arial"/>
                <w:sz w:val="20"/>
                <w:szCs w:val="20"/>
              </w:rPr>
              <w:t>,5,6</w:t>
            </w:r>
            <w:proofErr w:type="gramEnd"/>
            <w:r w:rsidRPr="00614F25">
              <w:rPr>
                <w:rFonts w:cs="Arial"/>
                <w:sz w:val="20"/>
                <w:szCs w:val="20"/>
              </w:rPr>
              <w:t xml:space="preserve"> &amp; 7 has </w:t>
            </w:r>
            <w:r>
              <w:rPr>
                <w:rFonts w:cs="Arial"/>
                <w:sz w:val="20"/>
                <w:szCs w:val="20"/>
              </w:rPr>
              <w:t>decreased from 41.3% to 39.1%.</w:t>
            </w:r>
          </w:p>
          <w:p w:rsidR="009B2910" w:rsidRDefault="009B2910" w:rsidP="00743209">
            <w:pPr>
              <w:autoSpaceDE w:val="0"/>
              <w:autoSpaceDN w:val="0"/>
              <w:adjustRightInd w:val="0"/>
              <w:spacing w:line="360" w:lineRule="auto"/>
              <w:rPr>
                <w:rFonts w:cs="Arial"/>
                <w:sz w:val="20"/>
                <w:szCs w:val="20"/>
              </w:rPr>
            </w:pPr>
          </w:p>
          <w:p w:rsidR="009B2910" w:rsidRPr="00614F25" w:rsidRDefault="009B2910" w:rsidP="00743209">
            <w:pPr>
              <w:spacing w:line="360" w:lineRule="auto"/>
              <w:jc w:val="both"/>
              <w:rPr>
                <w:rFonts w:cs="Arial"/>
                <w:sz w:val="20"/>
                <w:szCs w:val="20"/>
              </w:rPr>
            </w:pPr>
          </w:p>
          <w:p w:rsidR="009B2910" w:rsidRPr="00614F25" w:rsidRDefault="009B2910" w:rsidP="00743209">
            <w:pPr>
              <w:spacing w:line="360" w:lineRule="auto"/>
              <w:jc w:val="right"/>
              <w:rPr>
                <w:rFonts w:cs="Arial"/>
                <w:sz w:val="20"/>
                <w:szCs w:val="20"/>
              </w:rPr>
            </w:pPr>
            <w:r w:rsidRPr="00614F25">
              <w:rPr>
                <w:rFonts w:cs="Arial"/>
                <w:sz w:val="20"/>
                <w:szCs w:val="20"/>
              </w:rPr>
              <w:t xml:space="preserve">                                                                  </w:t>
            </w:r>
          </w:p>
        </w:tc>
      </w:tr>
      <w:tr w:rsidR="009B2910" w:rsidRPr="002D1E00" w:rsidTr="00743209">
        <w:trPr>
          <w:trHeight w:val="2150"/>
        </w:trPr>
        <w:tc>
          <w:tcPr>
            <w:tcW w:w="1620" w:type="dxa"/>
          </w:tcPr>
          <w:p w:rsidR="009B2910" w:rsidRPr="002D1E00" w:rsidRDefault="009B2910" w:rsidP="00743209">
            <w:pPr>
              <w:spacing w:line="360" w:lineRule="auto"/>
              <w:jc w:val="both"/>
              <w:rPr>
                <w:rFonts w:cs="Arial"/>
                <w:sz w:val="20"/>
                <w:szCs w:val="20"/>
              </w:rPr>
            </w:pPr>
            <w:r>
              <w:rPr>
                <w:rFonts w:cs="Arial"/>
                <w:sz w:val="20"/>
                <w:szCs w:val="20"/>
              </w:rPr>
              <w:lastRenderedPageBreak/>
              <w:t>‘Narrow’ STEM Enrolments</w:t>
            </w:r>
          </w:p>
        </w:tc>
        <w:tc>
          <w:tcPr>
            <w:tcW w:w="4140" w:type="dxa"/>
          </w:tcPr>
          <w:p w:rsidR="009B2910" w:rsidRDefault="009B2910" w:rsidP="00743209">
            <w:pPr>
              <w:autoSpaceDE w:val="0"/>
              <w:autoSpaceDN w:val="0"/>
              <w:adjustRightInd w:val="0"/>
              <w:spacing w:line="360" w:lineRule="auto"/>
              <w:rPr>
                <w:rFonts w:cs="Arial"/>
                <w:sz w:val="20"/>
                <w:szCs w:val="20"/>
              </w:rPr>
            </w:pPr>
            <w:r>
              <w:rPr>
                <w:rFonts w:cs="Arial"/>
                <w:sz w:val="20"/>
                <w:szCs w:val="20"/>
              </w:rPr>
              <w:t xml:space="preserve">‘Narrow’ </w:t>
            </w:r>
            <w:r w:rsidRPr="00614F25">
              <w:rPr>
                <w:rFonts w:cs="Arial"/>
                <w:sz w:val="20"/>
                <w:szCs w:val="20"/>
              </w:rPr>
              <w:t xml:space="preserve">STEM enrolments </w:t>
            </w:r>
            <w:r>
              <w:rPr>
                <w:rFonts w:cs="Arial"/>
                <w:sz w:val="20"/>
                <w:szCs w:val="20"/>
              </w:rPr>
              <w:t>at NI HEIs de</w:t>
            </w:r>
            <w:r w:rsidRPr="00614F25">
              <w:rPr>
                <w:rFonts w:cs="Arial"/>
                <w:sz w:val="20"/>
                <w:szCs w:val="20"/>
              </w:rPr>
              <w:t xml:space="preserve">creased by </w:t>
            </w:r>
            <w:r>
              <w:rPr>
                <w:rFonts w:cs="Arial"/>
                <w:sz w:val="20"/>
                <w:szCs w:val="20"/>
              </w:rPr>
              <w:t>2</w:t>
            </w:r>
            <w:r w:rsidRPr="00614F25">
              <w:rPr>
                <w:rFonts w:cs="Arial"/>
                <w:sz w:val="20"/>
                <w:szCs w:val="20"/>
              </w:rPr>
              <w:t>%</w:t>
            </w:r>
            <w:r>
              <w:rPr>
                <w:rFonts w:cs="Arial"/>
                <w:sz w:val="20"/>
                <w:szCs w:val="20"/>
              </w:rPr>
              <w:t xml:space="preserve"> </w:t>
            </w:r>
            <w:r w:rsidRPr="00614F25">
              <w:rPr>
                <w:rFonts w:cs="Arial"/>
                <w:sz w:val="20"/>
                <w:szCs w:val="20"/>
              </w:rPr>
              <w:t xml:space="preserve">over the year to </w:t>
            </w:r>
            <w:r w:rsidR="002E4BAD">
              <w:rPr>
                <w:rFonts w:cs="Arial"/>
                <w:sz w:val="20"/>
                <w:szCs w:val="20"/>
              </w:rPr>
              <w:t xml:space="preserve">10,930 </w:t>
            </w:r>
            <w:r w:rsidRPr="00614F25">
              <w:rPr>
                <w:rFonts w:cs="Arial"/>
                <w:sz w:val="20"/>
                <w:szCs w:val="20"/>
              </w:rPr>
              <w:t>20</w:t>
            </w:r>
            <w:r>
              <w:rPr>
                <w:rFonts w:cs="Arial"/>
                <w:sz w:val="20"/>
                <w:szCs w:val="20"/>
              </w:rPr>
              <w:t>11</w:t>
            </w:r>
            <w:r w:rsidRPr="00614F25">
              <w:rPr>
                <w:rFonts w:cs="Arial"/>
                <w:sz w:val="20"/>
                <w:szCs w:val="20"/>
              </w:rPr>
              <w:t>/1</w:t>
            </w:r>
            <w:r>
              <w:rPr>
                <w:rFonts w:cs="Arial"/>
                <w:sz w:val="20"/>
                <w:szCs w:val="20"/>
              </w:rPr>
              <w:t>2</w:t>
            </w:r>
            <w:r w:rsidRPr="00614F25">
              <w:rPr>
                <w:rFonts w:cs="Arial"/>
                <w:sz w:val="20"/>
                <w:szCs w:val="20"/>
              </w:rPr>
              <w:t>.</w:t>
            </w:r>
          </w:p>
          <w:p w:rsidR="009B2910" w:rsidRPr="00614F25" w:rsidRDefault="009B2910" w:rsidP="00743209">
            <w:pPr>
              <w:autoSpaceDE w:val="0"/>
              <w:autoSpaceDN w:val="0"/>
              <w:adjustRightInd w:val="0"/>
              <w:spacing w:line="360" w:lineRule="auto"/>
              <w:rPr>
                <w:rFonts w:cs="Arial"/>
                <w:sz w:val="20"/>
                <w:szCs w:val="20"/>
              </w:rPr>
            </w:pPr>
          </w:p>
          <w:p w:rsidR="009B2910" w:rsidRDefault="009B2910" w:rsidP="00743209">
            <w:pPr>
              <w:spacing w:line="360" w:lineRule="auto"/>
              <w:rPr>
                <w:sz w:val="20"/>
                <w:szCs w:val="20"/>
              </w:rPr>
            </w:pPr>
          </w:p>
          <w:p w:rsidR="009B2910" w:rsidRPr="00614F25" w:rsidRDefault="009B2910" w:rsidP="00743209">
            <w:pPr>
              <w:spacing w:line="360" w:lineRule="auto"/>
              <w:rPr>
                <w:sz w:val="20"/>
                <w:szCs w:val="20"/>
              </w:rPr>
            </w:pPr>
          </w:p>
          <w:p w:rsidR="009B2910" w:rsidRPr="00614F25" w:rsidRDefault="009B2910" w:rsidP="00743209">
            <w:pPr>
              <w:spacing w:line="360" w:lineRule="auto"/>
              <w:jc w:val="right"/>
              <w:rPr>
                <w:rFonts w:cs="Arial"/>
                <w:sz w:val="20"/>
                <w:szCs w:val="20"/>
              </w:rPr>
            </w:pPr>
          </w:p>
        </w:tc>
        <w:tc>
          <w:tcPr>
            <w:tcW w:w="4500" w:type="dxa"/>
          </w:tcPr>
          <w:p w:rsidR="009B2910" w:rsidRDefault="009B2910" w:rsidP="00743209">
            <w:pPr>
              <w:spacing w:line="360" w:lineRule="auto"/>
              <w:jc w:val="both"/>
              <w:rPr>
                <w:rFonts w:cs="Arial"/>
                <w:sz w:val="20"/>
                <w:szCs w:val="20"/>
              </w:rPr>
            </w:pPr>
            <w:r>
              <w:rPr>
                <w:rFonts w:cs="Arial"/>
                <w:sz w:val="20"/>
                <w:szCs w:val="20"/>
              </w:rPr>
              <w:t xml:space="preserve">‘Narrow’ </w:t>
            </w:r>
            <w:r w:rsidRPr="00614F25">
              <w:rPr>
                <w:rFonts w:cs="Arial"/>
                <w:sz w:val="20"/>
                <w:szCs w:val="20"/>
              </w:rPr>
              <w:t xml:space="preserve">STEM </w:t>
            </w:r>
            <w:r>
              <w:rPr>
                <w:rFonts w:cs="Arial"/>
                <w:sz w:val="20"/>
                <w:szCs w:val="20"/>
              </w:rPr>
              <w:t>e</w:t>
            </w:r>
            <w:r w:rsidRPr="00614F25">
              <w:rPr>
                <w:rFonts w:cs="Arial"/>
                <w:sz w:val="20"/>
                <w:szCs w:val="20"/>
              </w:rPr>
              <w:t xml:space="preserve">nrolments at NI HEIs have increased by </w:t>
            </w:r>
            <w:r>
              <w:rPr>
                <w:rFonts w:cs="Arial"/>
                <w:sz w:val="20"/>
                <w:szCs w:val="20"/>
              </w:rPr>
              <w:t>4</w:t>
            </w:r>
            <w:r w:rsidRPr="00614F25">
              <w:rPr>
                <w:rFonts w:cs="Arial"/>
                <w:sz w:val="20"/>
                <w:szCs w:val="20"/>
              </w:rPr>
              <w:t xml:space="preserve">% between </w:t>
            </w:r>
            <w:r>
              <w:rPr>
                <w:rFonts w:cs="Arial"/>
                <w:sz w:val="20"/>
                <w:szCs w:val="20"/>
              </w:rPr>
              <w:t>2001</w:t>
            </w:r>
            <w:r w:rsidRPr="00614F25">
              <w:rPr>
                <w:rFonts w:cs="Arial"/>
                <w:sz w:val="20"/>
                <w:szCs w:val="20"/>
              </w:rPr>
              <w:t>/0</w:t>
            </w:r>
            <w:r>
              <w:rPr>
                <w:rFonts w:cs="Arial"/>
                <w:sz w:val="20"/>
                <w:szCs w:val="20"/>
              </w:rPr>
              <w:t>2</w:t>
            </w:r>
            <w:r w:rsidRPr="00614F25">
              <w:rPr>
                <w:rFonts w:cs="Arial"/>
                <w:sz w:val="20"/>
                <w:szCs w:val="20"/>
              </w:rPr>
              <w:t xml:space="preserve"> and </w:t>
            </w:r>
            <w:r>
              <w:rPr>
                <w:rFonts w:cs="Arial"/>
                <w:sz w:val="20"/>
                <w:szCs w:val="20"/>
              </w:rPr>
              <w:t>2011</w:t>
            </w:r>
            <w:r w:rsidRPr="00614F25">
              <w:rPr>
                <w:rFonts w:cs="Arial"/>
                <w:sz w:val="20"/>
                <w:szCs w:val="20"/>
              </w:rPr>
              <w:t>/1</w:t>
            </w:r>
            <w:r>
              <w:rPr>
                <w:rFonts w:cs="Arial"/>
                <w:sz w:val="20"/>
                <w:szCs w:val="20"/>
              </w:rPr>
              <w:t>2.</w:t>
            </w:r>
          </w:p>
          <w:p w:rsidR="009B2910" w:rsidRDefault="009B2910" w:rsidP="00743209">
            <w:pPr>
              <w:spacing w:line="360" w:lineRule="auto"/>
              <w:jc w:val="both"/>
              <w:rPr>
                <w:rFonts w:cs="Arial"/>
                <w:sz w:val="20"/>
                <w:szCs w:val="20"/>
              </w:rPr>
            </w:pPr>
          </w:p>
          <w:p w:rsidR="009B2910" w:rsidRPr="00614F25" w:rsidRDefault="009B2910" w:rsidP="00743209">
            <w:pPr>
              <w:spacing w:line="360" w:lineRule="auto"/>
              <w:jc w:val="both"/>
              <w:rPr>
                <w:rFonts w:cs="Arial"/>
                <w:sz w:val="20"/>
                <w:szCs w:val="20"/>
              </w:rPr>
            </w:pPr>
          </w:p>
          <w:p w:rsidR="009B2910" w:rsidRPr="00614F25" w:rsidRDefault="009B2910" w:rsidP="00743209">
            <w:pPr>
              <w:spacing w:line="360" w:lineRule="auto"/>
              <w:jc w:val="right"/>
              <w:rPr>
                <w:rFonts w:cs="Arial"/>
                <w:sz w:val="20"/>
                <w:szCs w:val="20"/>
              </w:rPr>
            </w:pPr>
          </w:p>
        </w:tc>
      </w:tr>
      <w:tr w:rsidR="009B2910" w:rsidRPr="002D1E00" w:rsidTr="00743209">
        <w:trPr>
          <w:trHeight w:val="2150"/>
        </w:trPr>
        <w:tc>
          <w:tcPr>
            <w:tcW w:w="1620" w:type="dxa"/>
          </w:tcPr>
          <w:p w:rsidR="009B2910" w:rsidRPr="00980426" w:rsidRDefault="009B2910" w:rsidP="00743209">
            <w:pPr>
              <w:spacing w:line="360" w:lineRule="auto"/>
              <w:jc w:val="both"/>
              <w:rPr>
                <w:rFonts w:cs="Arial"/>
                <w:sz w:val="20"/>
                <w:szCs w:val="20"/>
              </w:rPr>
            </w:pPr>
            <w:r>
              <w:rPr>
                <w:rFonts w:cs="Arial"/>
                <w:sz w:val="20"/>
                <w:szCs w:val="20"/>
              </w:rPr>
              <w:t xml:space="preserve">Non-continuation </w:t>
            </w:r>
          </w:p>
        </w:tc>
        <w:tc>
          <w:tcPr>
            <w:tcW w:w="4140" w:type="dxa"/>
          </w:tcPr>
          <w:p w:rsidR="009B2910" w:rsidRPr="00455149" w:rsidRDefault="009B2910" w:rsidP="00743209">
            <w:pPr>
              <w:autoSpaceDE w:val="0"/>
              <w:autoSpaceDN w:val="0"/>
              <w:adjustRightInd w:val="0"/>
              <w:spacing w:line="360" w:lineRule="auto"/>
              <w:rPr>
                <w:rFonts w:cs="Arial"/>
                <w:sz w:val="20"/>
                <w:szCs w:val="20"/>
                <w:lang w:eastAsia="en-GB"/>
              </w:rPr>
            </w:pPr>
            <w:r w:rsidRPr="00455149">
              <w:rPr>
                <w:rFonts w:cs="Arial"/>
                <w:sz w:val="20"/>
                <w:szCs w:val="20"/>
                <w:lang w:eastAsia="en-GB"/>
              </w:rPr>
              <w:t>The proportion of all full-time first degree entrants to NI HEIs in 20</w:t>
            </w:r>
            <w:r>
              <w:rPr>
                <w:rFonts w:cs="Arial"/>
                <w:sz w:val="20"/>
                <w:szCs w:val="20"/>
                <w:lang w:eastAsia="en-GB"/>
              </w:rPr>
              <w:t>10</w:t>
            </w:r>
            <w:r w:rsidRPr="00455149">
              <w:rPr>
                <w:rFonts w:cs="Arial"/>
                <w:sz w:val="20"/>
                <w:szCs w:val="20"/>
                <w:lang w:eastAsia="en-GB"/>
              </w:rPr>
              <w:t>/</w:t>
            </w:r>
            <w:r>
              <w:rPr>
                <w:rFonts w:cs="Arial"/>
                <w:sz w:val="20"/>
                <w:szCs w:val="20"/>
                <w:lang w:eastAsia="en-GB"/>
              </w:rPr>
              <w:t>11</w:t>
            </w:r>
            <w:r w:rsidRPr="00455149">
              <w:rPr>
                <w:rFonts w:cs="Arial"/>
                <w:sz w:val="20"/>
                <w:szCs w:val="20"/>
                <w:lang w:eastAsia="en-GB"/>
              </w:rPr>
              <w:t xml:space="preserve"> who were no longer in HE in 20</w:t>
            </w:r>
            <w:r>
              <w:rPr>
                <w:rFonts w:cs="Arial"/>
                <w:sz w:val="20"/>
                <w:szCs w:val="20"/>
                <w:lang w:eastAsia="en-GB"/>
              </w:rPr>
              <w:t>11</w:t>
            </w:r>
            <w:r w:rsidRPr="00455149">
              <w:rPr>
                <w:rFonts w:cs="Arial"/>
                <w:sz w:val="20"/>
                <w:szCs w:val="20"/>
                <w:lang w:eastAsia="en-GB"/>
              </w:rPr>
              <w:t>/1</w:t>
            </w:r>
            <w:r>
              <w:rPr>
                <w:rFonts w:cs="Arial"/>
                <w:sz w:val="20"/>
                <w:szCs w:val="20"/>
                <w:lang w:eastAsia="en-GB"/>
              </w:rPr>
              <w:t>2</w:t>
            </w:r>
            <w:r w:rsidRPr="00455149">
              <w:rPr>
                <w:rFonts w:cs="Arial"/>
                <w:sz w:val="20"/>
                <w:szCs w:val="20"/>
                <w:lang w:eastAsia="en-GB"/>
              </w:rPr>
              <w:t xml:space="preserve"> was </w:t>
            </w:r>
            <w:r>
              <w:rPr>
                <w:rFonts w:cs="Arial"/>
                <w:sz w:val="20"/>
                <w:szCs w:val="20"/>
                <w:lang w:eastAsia="en-GB"/>
              </w:rPr>
              <w:t>6.0</w:t>
            </w:r>
            <w:r w:rsidRPr="00455149">
              <w:rPr>
                <w:rFonts w:cs="Arial"/>
                <w:sz w:val="20"/>
                <w:szCs w:val="20"/>
                <w:lang w:eastAsia="en-GB"/>
              </w:rPr>
              <w:t xml:space="preserve">%, this compares favourably with a rate of </w:t>
            </w:r>
            <w:r>
              <w:rPr>
                <w:rFonts w:cs="Arial"/>
                <w:sz w:val="20"/>
                <w:szCs w:val="20"/>
                <w:lang w:eastAsia="en-GB"/>
              </w:rPr>
              <w:t>8.3</w:t>
            </w:r>
            <w:r w:rsidRPr="00455149">
              <w:rPr>
                <w:rFonts w:cs="Arial"/>
                <w:sz w:val="20"/>
                <w:szCs w:val="20"/>
                <w:lang w:eastAsia="en-GB"/>
              </w:rPr>
              <w:t xml:space="preserve">% </w:t>
            </w:r>
            <w:r>
              <w:rPr>
                <w:rFonts w:cs="Arial"/>
                <w:sz w:val="20"/>
                <w:szCs w:val="20"/>
                <w:lang w:eastAsia="en-GB"/>
              </w:rPr>
              <w:t>in</w:t>
            </w:r>
            <w:r w:rsidRPr="00455149">
              <w:rPr>
                <w:rFonts w:cs="Arial"/>
                <w:sz w:val="20"/>
                <w:szCs w:val="20"/>
                <w:lang w:eastAsia="en-GB"/>
              </w:rPr>
              <w:t xml:space="preserve"> the previous </w:t>
            </w:r>
            <w:r>
              <w:rPr>
                <w:rFonts w:cs="Arial"/>
                <w:sz w:val="20"/>
                <w:szCs w:val="20"/>
                <w:lang w:eastAsia="en-GB"/>
              </w:rPr>
              <w:t>year</w:t>
            </w:r>
            <w:r w:rsidRPr="00455149">
              <w:rPr>
                <w:rFonts w:cs="Arial"/>
                <w:sz w:val="20"/>
                <w:szCs w:val="20"/>
                <w:lang w:eastAsia="en-GB"/>
              </w:rPr>
              <w:t>.</w:t>
            </w:r>
          </w:p>
          <w:p w:rsidR="009B2910" w:rsidRPr="002D1E00" w:rsidRDefault="009B2910" w:rsidP="00743209">
            <w:pPr>
              <w:autoSpaceDE w:val="0"/>
              <w:autoSpaceDN w:val="0"/>
              <w:adjustRightInd w:val="0"/>
              <w:spacing w:line="360" w:lineRule="auto"/>
              <w:jc w:val="right"/>
              <w:rPr>
                <w:rFonts w:cs="Arial"/>
                <w:sz w:val="20"/>
                <w:szCs w:val="20"/>
                <w:lang w:eastAsia="en-GB"/>
              </w:rPr>
            </w:pPr>
          </w:p>
        </w:tc>
        <w:tc>
          <w:tcPr>
            <w:tcW w:w="4500" w:type="dxa"/>
          </w:tcPr>
          <w:p w:rsidR="009B2910" w:rsidRDefault="009B2910" w:rsidP="00743209">
            <w:pPr>
              <w:autoSpaceDE w:val="0"/>
              <w:autoSpaceDN w:val="0"/>
              <w:adjustRightInd w:val="0"/>
              <w:spacing w:line="360" w:lineRule="auto"/>
              <w:rPr>
                <w:noProof/>
                <w:sz w:val="20"/>
                <w:szCs w:val="20"/>
                <w:lang w:eastAsia="en-GB"/>
              </w:rPr>
            </w:pPr>
            <w:r w:rsidRPr="00455149">
              <w:rPr>
                <w:rFonts w:cs="Arial"/>
                <w:sz w:val="20"/>
                <w:szCs w:val="20"/>
                <w:lang w:eastAsia="en-GB"/>
              </w:rPr>
              <w:t xml:space="preserve">There has </w:t>
            </w:r>
            <w:r>
              <w:rPr>
                <w:rFonts w:cs="Arial"/>
                <w:sz w:val="20"/>
                <w:szCs w:val="20"/>
                <w:lang w:eastAsia="en-GB"/>
              </w:rPr>
              <w:t>been an improvement</w:t>
            </w:r>
            <w:r w:rsidRPr="00455149">
              <w:rPr>
                <w:rFonts w:cs="Arial"/>
                <w:sz w:val="20"/>
                <w:szCs w:val="20"/>
                <w:lang w:eastAsia="en-GB"/>
              </w:rPr>
              <w:t xml:space="preserve"> in the proportion of all full-time first degree entrants to NI HEIs </w:t>
            </w:r>
            <w:r>
              <w:rPr>
                <w:rFonts w:cs="Arial"/>
                <w:sz w:val="20"/>
                <w:szCs w:val="20"/>
                <w:lang w:eastAsia="en-GB"/>
              </w:rPr>
              <w:t xml:space="preserve">who were no longer in HE one year later  </w:t>
            </w:r>
            <w:r w:rsidRPr="00455149">
              <w:rPr>
                <w:rFonts w:cs="Arial"/>
                <w:sz w:val="20"/>
                <w:szCs w:val="20"/>
                <w:lang w:eastAsia="en-GB"/>
              </w:rPr>
              <w:t>over the ten year period between</w:t>
            </w:r>
            <w:r>
              <w:rPr>
                <w:rFonts w:cs="Arial"/>
                <w:sz w:val="20"/>
                <w:szCs w:val="20"/>
                <w:lang w:eastAsia="en-GB"/>
              </w:rPr>
              <w:t xml:space="preserve"> 2001/02 (8.0%) and 2011/12 (6.0%)</w:t>
            </w:r>
            <w:r w:rsidRPr="00455149">
              <w:rPr>
                <w:rFonts w:cs="Arial"/>
                <w:sz w:val="20"/>
                <w:szCs w:val="20"/>
                <w:lang w:eastAsia="en-GB"/>
              </w:rPr>
              <w:t>.</w:t>
            </w:r>
          </w:p>
          <w:p w:rsidR="009B2910" w:rsidRPr="002D1E00" w:rsidRDefault="009B2910" w:rsidP="00743209">
            <w:pPr>
              <w:autoSpaceDE w:val="0"/>
              <w:autoSpaceDN w:val="0"/>
              <w:adjustRightInd w:val="0"/>
              <w:spacing w:line="360" w:lineRule="auto"/>
              <w:jc w:val="right"/>
              <w:rPr>
                <w:rFonts w:cs="Arial"/>
                <w:sz w:val="20"/>
                <w:szCs w:val="20"/>
                <w:lang w:eastAsia="en-GB"/>
              </w:rPr>
            </w:pPr>
          </w:p>
        </w:tc>
      </w:tr>
    </w:tbl>
    <w:p w:rsidR="009B2910" w:rsidRDefault="009B2910" w:rsidP="00CA688A">
      <w:pPr>
        <w:pStyle w:val="Heading1"/>
        <w:rPr>
          <w:lang w:eastAsia="en-GB"/>
        </w:rPr>
      </w:pPr>
      <w:r>
        <w:br w:type="page"/>
      </w:r>
      <w:bookmarkStart w:id="116" w:name="Quals"/>
      <w:bookmarkStart w:id="117" w:name="HE_FE_Chpt"/>
      <w:bookmarkStart w:id="118" w:name="_Toc361906401"/>
      <w:bookmarkStart w:id="119" w:name="_Toc361908027"/>
      <w:bookmarkStart w:id="120" w:name="_Toc361909311"/>
      <w:bookmarkStart w:id="121" w:name="_Toc361909356"/>
      <w:bookmarkStart w:id="122" w:name="_Toc361910551"/>
      <w:bookmarkStart w:id="123" w:name="_Toc361925040"/>
      <w:r w:rsidRPr="008718DE">
        <w:lastRenderedPageBreak/>
        <w:t xml:space="preserve">Chapter </w:t>
      </w:r>
      <w:r>
        <w:t>5</w:t>
      </w:r>
      <w:r w:rsidRPr="008718DE">
        <w:t xml:space="preserve">: </w:t>
      </w:r>
      <w:r w:rsidRPr="00E36024">
        <w:t>HIGHER EDUCATION IN FURTHER EDUCATION COLLEGES</w:t>
      </w:r>
      <w:bookmarkEnd w:id="116"/>
      <w:bookmarkEnd w:id="117"/>
      <w:bookmarkEnd w:id="118"/>
      <w:bookmarkEnd w:id="119"/>
      <w:bookmarkEnd w:id="120"/>
      <w:bookmarkEnd w:id="121"/>
      <w:bookmarkEnd w:id="122"/>
      <w:bookmarkEnd w:id="123"/>
    </w:p>
    <w:p w:rsidR="009B2910" w:rsidRDefault="009B2910" w:rsidP="00E1699E">
      <w:pPr>
        <w:autoSpaceDE w:val="0"/>
        <w:autoSpaceDN w:val="0"/>
        <w:adjustRightInd w:val="0"/>
        <w:spacing w:line="360" w:lineRule="auto"/>
        <w:ind w:left="360"/>
        <w:jc w:val="both"/>
        <w:rPr>
          <w:rFonts w:cs="Arial"/>
          <w:b/>
          <w:lang w:eastAsia="en-GB"/>
        </w:rPr>
      </w:pPr>
    </w:p>
    <w:p w:rsidR="009B2910" w:rsidRPr="00E1699E" w:rsidRDefault="009B2910" w:rsidP="00911ACE">
      <w:pPr>
        <w:pStyle w:val="Heading2"/>
        <w:rPr>
          <w:lang w:eastAsia="en-GB"/>
        </w:rPr>
      </w:pPr>
      <w:bookmarkStart w:id="124" w:name="_Toc361909312"/>
      <w:bookmarkStart w:id="125" w:name="_Toc361909357"/>
      <w:bookmarkStart w:id="126" w:name="_Toc361910552"/>
      <w:bookmarkStart w:id="127" w:name="_Toc361925041"/>
      <w:r>
        <w:rPr>
          <w:lang w:eastAsia="en-GB"/>
        </w:rPr>
        <w:t>Qualifications</w:t>
      </w:r>
      <w:bookmarkEnd w:id="124"/>
      <w:bookmarkEnd w:id="125"/>
      <w:bookmarkEnd w:id="126"/>
      <w:bookmarkEnd w:id="127"/>
    </w:p>
    <w:p w:rsidR="009B2910" w:rsidRPr="00C065EA" w:rsidRDefault="009B2910" w:rsidP="00301C56">
      <w:pPr>
        <w:numPr>
          <w:ilvl w:val="1"/>
          <w:numId w:val="24"/>
        </w:numPr>
        <w:autoSpaceDE w:val="0"/>
        <w:autoSpaceDN w:val="0"/>
        <w:adjustRightInd w:val="0"/>
        <w:spacing w:line="360" w:lineRule="auto"/>
        <w:jc w:val="both"/>
        <w:rPr>
          <w:rFonts w:cs="Arial"/>
          <w:b/>
          <w:lang w:eastAsia="en-GB"/>
        </w:rPr>
      </w:pPr>
      <w:r w:rsidRPr="00E1699E">
        <w:rPr>
          <w:rFonts w:cs="Arial"/>
          <w:lang w:eastAsia="en-GB"/>
        </w:rPr>
        <w:t>In 201</w:t>
      </w:r>
      <w:r>
        <w:rPr>
          <w:rFonts w:cs="Arial"/>
          <w:lang w:eastAsia="en-GB"/>
        </w:rPr>
        <w:t>1</w:t>
      </w:r>
      <w:r w:rsidRPr="00E1699E">
        <w:rPr>
          <w:rFonts w:cs="Arial"/>
          <w:lang w:eastAsia="en-GB"/>
        </w:rPr>
        <w:t>/1</w:t>
      </w:r>
      <w:r>
        <w:rPr>
          <w:rFonts w:cs="Arial"/>
          <w:lang w:eastAsia="en-GB"/>
        </w:rPr>
        <w:t>2</w:t>
      </w:r>
      <w:r w:rsidRPr="00E1699E">
        <w:rPr>
          <w:rFonts w:cs="Arial"/>
          <w:lang w:eastAsia="en-GB"/>
        </w:rPr>
        <w:t>, there were 4,</w:t>
      </w:r>
      <w:r>
        <w:rPr>
          <w:rFonts w:cs="Arial"/>
          <w:lang w:eastAsia="en-GB"/>
        </w:rPr>
        <w:t>466</w:t>
      </w:r>
      <w:r>
        <w:rPr>
          <w:rStyle w:val="FootnoteReference"/>
          <w:rFonts w:cs="Arial"/>
          <w:lang w:eastAsia="en-GB"/>
        </w:rPr>
        <w:footnoteReference w:id="68"/>
      </w:r>
      <w:r w:rsidRPr="00E1699E">
        <w:rPr>
          <w:rFonts w:cs="Arial"/>
          <w:lang w:eastAsia="en-GB"/>
        </w:rPr>
        <w:t xml:space="preserve"> full achievements across </w:t>
      </w:r>
      <w:proofErr w:type="gramStart"/>
      <w:r w:rsidRPr="00E1699E">
        <w:rPr>
          <w:rFonts w:cs="Arial"/>
          <w:lang w:eastAsia="en-GB"/>
        </w:rPr>
        <w:t>HE</w:t>
      </w:r>
      <w:proofErr w:type="gramEnd"/>
      <w:r w:rsidRPr="00E1699E">
        <w:rPr>
          <w:rFonts w:cs="Arial"/>
          <w:lang w:eastAsia="en-GB"/>
        </w:rPr>
        <w:t xml:space="preserve"> in FE from the NI FE Colleges – increasing from </w:t>
      </w:r>
      <w:r>
        <w:rPr>
          <w:rFonts w:cs="Arial"/>
          <w:lang w:eastAsia="en-GB"/>
        </w:rPr>
        <w:t>4</w:t>
      </w:r>
      <w:r w:rsidRPr="00E1699E">
        <w:rPr>
          <w:rFonts w:cs="Arial"/>
          <w:lang w:eastAsia="en-GB"/>
        </w:rPr>
        <w:t>,</w:t>
      </w:r>
      <w:r>
        <w:rPr>
          <w:rFonts w:cs="Arial"/>
          <w:lang w:eastAsia="en-GB"/>
        </w:rPr>
        <w:t>061</w:t>
      </w:r>
      <w:r w:rsidRPr="00E1699E">
        <w:rPr>
          <w:rFonts w:cs="Arial"/>
          <w:lang w:eastAsia="en-GB"/>
        </w:rPr>
        <w:t xml:space="preserve"> in 20</w:t>
      </w:r>
      <w:r>
        <w:rPr>
          <w:rFonts w:cs="Arial"/>
          <w:lang w:eastAsia="en-GB"/>
        </w:rPr>
        <w:t>10</w:t>
      </w:r>
      <w:r w:rsidRPr="00E1699E">
        <w:rPr>
          <w:rFonts w:cs="Arial"/>
          <w:lang w:eastAsia="en-GB"/>
        </w:rPr>
        <w:t>/1</w:t>
      </w:r>
      <w:r>
        <w:rPr>
          <w:rFonts w:cs="Arial"/>
          <w:lang w:eastAsia="en-GB"/>
        </w:rPr>
        <w:t>1</w:t>
      </w:r>
      <w:r w:rsidRPr="00E1699E">
        <w:rPr>
          <w:rFonts w:cs="Arial"/>
          <w:lang w:eastAsia="en-GB"/>
        </w:rPr>
        <w:t xml:space="preserve"> (a 1</w:t>
      </w:r>
      <w:r>
        <w:rPr>
          <w:rFonts w:cs="Arial"/>
          <w:lang w:eastAsia="en-GB"/>
        </w:rPr>
        <w:t>0</w:t>
      </w:r>
      <w:r w:rsidRPr="00E1699E">
        <w:rPr>
          <w:rFonts w:cs="Arial"/>
          <w:lang w:eastAsia="en-GB"/>
        </w:rPr>
        <w:t>% increase over the year).  The longer term trend</w:t>
      </w:r>
      <w:r>
        <w:rPr>
          <w:rStyle w:val="FootnoteReference"/>
          <w:rFonts w:cs="Arial"/>
          <w:lang w:eastAsia="en-GB"/>
        </w:rPr>
        <w:footnoteReference w:id="69"/>
      </w:r>
      <w:r w:rsidRPr="00E1699E">
        <w:rPr>
          <w:rFonts w:cs="Arial"/>
          <w:lang w:eastAsia="en-GB"/>
        </w:rPr>
        <w:t xml:space="preserve"> is </w:t>
      </w:r>
      <w:r>
        <w:rPr>
          <w:rFonts w:cs="Arial"/>
          <w:lang w:eastAsia="en-GB"/>
        </w:rPr>
        <w:t xml:space="preserve">also </w:t>
      </w:r>
      <w:r w:rsidRPr="00E1699E">
        <w:rPr>
          <w:rFonts w:cs="Arial"/>
          <w:lang w:eastAsia="en-GB"/>
        </w:rPr>
        <w:t xml:space="preserve">upward and is set out in </w:t>
      </w:r>
      <w:r w:rsidRPr="00E1699E">
        <w:rPr>
          <w:rFonts w:cs="Arial"/>
          <w:b/>
          <w:lang w:eastAsia="en-GB"/>
        </w:rPr>
        <w:t>Figure 5.1</w:t>
      </w:r>
      <w:r w:rsidRPr="00E1699E">
        <w:rPr>
          <w:rFonts w:cs="Arial"/>
          <w:lang w:eastAsia="en-GB"/>
        </w:rPr>
        <w:t xml:space="preserve"> below.</w:t>
      </w:r>
    </w:p>
    <w:p w:rsidR="009B2910" w:rsidRDefault="009B2910" w:rsidP="00D6729B">
      <w:pPr>
        <w:spacing w:line="360" w:lineRule="auto"/>
        <w:jc w:val="center"/>
        <w:rPr>
          <w:rFonts w:cs="Arial"/>
          <w:b/>
        </w:rPr>
      </w:pPr>
    </w:p>
    <w:p w:rsidR="009B2910" w:rsidRPr="00515912" w:rsidRDefault="009B2910" w:rsidP="00D6729B">
      <w:pPr>
        <w:spacing w:line="360" w:lineRule="auto"/>
        <w:jc w:val="center"/>
        <w:rPr>
          <w:rFonts w:cs="Arial"/>
          <w:b/>
        </w:rPr>
      </w:pPr>
      <w:r>
        <w:rPr>
          <w:rFonts w:cs="Arial"/>
          <w:b/>
        </w:rPr>
        <w:t>Figure 5.1</w:t>
      </w:r>
      <w:r w:rsidRPr="00515912">
        <w:rPr>
          <w:rFonts w:cs="Arial"/>
          <w:b/>
        </w:rPr>
        <w:t xml:space="preserve">: </w:t>
      </w:r>
      <w:r>
        <w:rPr>
          <w:rFonts w:cs="Arial"/>
          <w:b/>
        </w:rPr>
        <w:t>HE in FE</w:t>
      </w:r>
      <w:r w:rsidRPr="00515912">
        <w:rPr>
          <w:rFonts w:cs="Arial"/>
          <w:b/>
        </w:rPr>
        <w:t xml:space="preserve"> </w:t>
      </w:r>
      <w:r>
        <w:rPr>
          <w:rFonts w:cs="Arial"/>
          <w:b/>
        </w:rPr>
        <w:t>full achievements at NI FE Colleges</w:t>
      </w:r>
    </w:p>
    <w:p w:rsidR="009B2910" w:rsidRDefault="000334D7" w:rsidP="00D6729B">
      <w:pPr>
        <w:spacing w:line="360" w:lineRule="auto"/>
        <w:ind w:left="357"/>
        <w:jc w:val="center"/>
        <w:rPr>
          <w:rFonts w:cs="Arial"/>
          <w:lang w:eastAsia="en-GB"/>
        </w:rPr>
      </w:pPr>
      <w:r w:rsidRPr="000334D7">
        <w:rPr>
          <w:rFonts w:cs="Arial"/>
          <w:noProof/>
          <w:lang w:eastAsia="en-GB"/>
        </w:rPr>
        <w:pict>
          <v:shape id="_x0000_i1037" type="#_x0000_t75" style="width:361.6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HFtAP3AAAAAUBAAAPAAAAZHJzL2Rvd25y&#10;ZXYueG1sTI/BTsMwEETvlfgHa5G4VNQhobQKcSpA4sCRtHB24iWJGq/T2E3Tv2fh0l5GGs1q5m22&#10;mWwnRhx860jBwyICgVQ501KtYLd9v1+D8EGT0Z0jVHBGD5v8Zpbp1LgTfeJYhFpwCflUK2hC6FMp&#10;fdWg1X7heiTOftxgdWA71NIM+sTltpNxFD1Jq1vihUb3+NZgtS+OVsH+tRxXu8OhjOt5Ej6+5sX5&#10;e90qdXc7vTyDCDiFyzH84TM65MxUuiMZLzoF/Ej4V85WccK2VPCYJEuQeSav6fNf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">
            <v:imagedata r:id="rId23" o:title=""/>
            <o:lock v:ext="edit" aspectratio="f"/>
          </v:shape>
        </w:pict>
      </w:r>
    </w:p>
    <w:p w:rsidR="009B2910" w:rsidRDefault="009B2910" w:rsidP="007D091E">
      <w:pPr>
        <w:ind w:left="720"/>
        <w:rPr>
          <w:rFonts w:cs="Arial"/>
          <w:noProof/>
          <w:sz w:val="20"/>
          <w:szCs w:val="20"/>
          <w:lang w:eastAsia="en-GB"/>
        </w:rPr>
      </w:pPr>
      <w:r>
        <w:rPr>
          <w:rFonts w:cs="Arial"/>
          <w:sz w:val="20"/>
          <w:szCs w:val="20"/>
          <w:lang w:eastAsia="en-GB"/>
        </w:rPr>
        <w:t>(</w:t>
      </w:r>
      <w:r w:rsidRPr="007D091E">
        <w:rPr>
          <w:rFonts w:cs="Arial"/>
          <w:b/>
          <w:i/>
          <w:sz w:val="18"/>
          <w:szCs w:val="18"/>
          <w:lang w:eastAsia="en-GB"/>
        </w:rPr>
        <w:t>Source: Further Education Levers Survey (FELS</w:t>
      </w:r>
      <w:r w:rsidRPr="007D091E">
        <w:rPr>
          <w:rFonts w:cs="Arial"/>
          <w:sz w:val="20"/>
          <w:szCs w:val="20"/>
          <w:lang w:eastAsia="en-GB"/>
        </w:rPr>
        <w:t>)</w:t>
      </w:r>
      <w:r>
        <w:rPr>
          <w:rFonts w:cs="Arial"/>
          <w:sz w:val="20"/>
          <w:szCs w:val="20"/>
          <w:lang w:eastAsia="en-GB"/>
        </w:rPr>
        <w:t>)</w:t>
      </w:r>
    </w:p>
    <w:p w:rsidR="009B2910" w:rsidRPr="00C329ED" w:rsidRDefault="009B2910" w:rsidP="00111A12">
      <w:pPr>
        <w:spacing w:after="200" w:line="360" w:lineRule="auto"/>
        <w:ind w:left="720"/>
        <w:rPr>
          <w:rFonts w:cs="Arial"/>
          <w:sz w:val="18"/>
          <w:szCs w:val="18"/>
          <w:lang w:eastAsia="en-GB"/>
        </w:rPr>
      </w:pPr>
      <w:r w:rsidRPr="00C329ED">
        <w:rPr>
          <w:rFonts w:cs="Arial"/>
          <w:noProof/>
          <w:sz w:val="18"/>
          <w:szCs w:val="18"/>
          <w:lang w:eastAsia="en-GB"/>
        </w:rPr>
        <w:t>Note: FELS Dataset is incomplete for 2006/07 due to lecturer strike that year.</w:t>
      </w:r>
    </w:p>
    <w:p w:rsidR="009B2910" w:rsidRPr="00B26759" w:rsidRDefault="009B2910" w:rsidP="00D6729B">
      <w:pPr>
        <w:spacing w:after="200" w:line="360" w:lineRule="auto"/>
        <w:jc w:val="both"/>
        <w:rPr>
          <w:rFonts w:cs="Arial"/>
          <w:lang w:eastAsia="en-GB"/>
        </w:rPr>
      </w:pPr>
    </w:p>
    <w:p w:rsidR="009B2910" w:rsidRPr="00C065EA" w:rsidRDefault="009B2910" w:rsidP="00301C56">
      <w:pPr>
        <w:numPr>
          <w:ilvl w:val="1"/>
          <w:numId w:val="24"/>
        </w:numPr>
        <w:autoSpaceDE w:val="0"/>
        <w:autoSpaceDN w:val="0"/>
        <w:adjustRightInd w:val="0"/>
        <w:spacing w:line="360" w:lineRule="auto"/>
        <w:jc w:val="both"/>
        <w:rPr>
          <w:rFonts w:cs="Arial"/>
          <w:b/>
          <w:lang w:eastAsia="en-GB"/>
        </w:rPr>
      </w:pPr>
      <w:r w:rsidRPr="00B26759">
        <w:rPr>
          <w:rFonts w:cs="Arial"/>
          <w:lang w:eastAsia="en-GB"/>
        </w:rPr>
        <w:t>There</w:t>
      </w:r>
      <w:r w:rsidRPr="00C065EA">
        <w:rPr>
          <w:rFonts w:cs="Arial"/>
          <w:lang w:eastAsia="en-GB"/>
        </w:rPr>
        <w:t xml:space="preserve"> has been </w:t>
      </w:r>
      <w:r>
        <w:rPr>
          <w:rFonts w:cs="Arial"/>
          <w:lang w:eastAsia="en-GB"/>
        </w:rPr>
        <w:t xml:space="preserve">strong </w:t>
      </w:r>
      <w:r w:rsidRPr="00C065EA">
        <w:rPr>
          <w:rFonts w:cs="Arial"/>
          <w:lang w:eastAsia="en-GB"/>
        </w:rPr>
        <w:t>growth in ‘narrow’</w:t>
      </w:r>
      <w:r w:rsidRPr="007D4E8B">
        <w:rPr>
          <w:rStyle w:val="FootnoteReference"/>
          <w:lang w:eastAsia="en-GB"/>
        </w:rPr>
        <w:footnoteReference w:id="70"/>
      </w:r>
      <w:r w:rsidRPr="00C065EA">
        <w:rPr>
          <w:rFonts w:cs="Arial"/>
          <w:lang w:eastAsia="en-GB"/>
        </w:rPr>
        <w:t xml:space="preserve"> STEM HE in FE full qualifications in the last year, whereby qualifications rose by </w:t>
      </w:r>
      <w:r>
        <w:rPr>
          <w:rFonts w:cs="Arial"/>
          <w:lang w:eastAsia="en-GB"/>
        </w:rPr>
        <w:t xml:space="preserve">almost one-third (31.7%) </w:t>
      </w:r>
      <w:r w:rsidRPr="00C065EA">
        <w:rPr>
          <w:rFonts w:cs="Arial"/>
          <w:lang w:eastAsia="en-GB"/>
        </w:rPr>
        <w:t>up to 201</w:t>
      </w:r>
      <w:r>
        <w:rPr>
          <w:rFonts w:cs="Arial"/>
          <w:lang w:eastAsia="en-GB"/>
        </w:rPr>
        <w:t>1/12</w:t>
      </w:r>
      <w:r w:rsidRPr="00C065EA">
        <w:rPr>
          <w:rFonts w:cs="Arial"/>
          <w:lang w:eastAsia="en-GB"/>
        </w:rPr>
        <w:t xml:space="preserve"> (see </w:t>
      </w:r>
      <w:r w:rsidRPr="00C065EA">
        <w:rPr>
          <w:rFonts w:cs="Arial"/>
          <w:b/>
          <w:lang w:eastAsia="en-GB"/>
        </w:rPr>
        <w:t>Table 5.1</w:t>
      </w:r>
      <w:r>
        <w:rPr>
          <w:rFonts w:cs="Arial"/>
          <w:b/>
          <w:lang w:eastAsia="en-GB"/>
        </w:rPr>
        <w:t>)</w:t>
      </w:r>
      <w:r w:rsidRPr="00C065EA">
        <w:rPr>
          <w:rFonts w:cs="Arial"/>
          <w:lang w:eastAsia="en-GB"/>
        </w:rPr>
        <w:t xml:space="preserve">.   In terms of individual </w:t>
      </w:r>
      <w:r w:rsidRPr="00C065EA">
        <w:rPr>
          <w:rFonts w:cs="Arial"/>
          <w:lang w:eastAsia="en-GB"/>
        </w:rPr>
        <w:lastRenderedPageBreak/>
        <w:t>subjects, although ‘Biological Sciences’ ha</w:t>
      </w:r>
      <w:r>
        <w:rPr>
          <w:rFonts w:cs="Arial"/>
          <w:lang w:eastAsia="en-GB"/>
        </w:rPr>
        <w:t>s</w:t>
      </w:r>
      <w:r w:rsidRPr="00C065EA">
        <w:rPr>
          <w:rFonts w:cs="Arial"/>
          <w:lang w:eastAsia="en-GB"/>
        </w:rPr>
        <w:t xml:space="preserve"> experienced </w:t>
      </w:r>
      <w:r>
        <w:rPr>
          <w:rFonts w:cs="Arial"/>
          <w:lang w:eastAsia="en-GB"/>
        </w:rPr>
        <w:t xml:space="preserve">a </w:t>
      </w:r>
      <w:r w:rsidRPr="00C065EA">
        <w:rPr>
          <w:rFonts w:cs="Arial"/>
          <w:lang w:eastAsia="en-GB"/>
        </w:rPr>
        <w:t>significant increase th</w:t>
      </w:r>
      <w:r>
        <w:rPr>
          <w:rFonts w:cs="Arial"/>
          <w:lang w:eastAsia="en-GB"/>
        </w:rPr>
        <w:t>is</w:t>
      </w:r>
      <w:r w:rsidRPr="00C065EA">
        <w:rPr>
          <w:rFonts w:cs="Arial"/>
          <w:lang w:eastAsia="en-GB"/>
        </w:rPr>
        <w:t xml:space="preserve"> </w:t>
      </w:r>
      <w:r>
        <w:rPr>
          <w:rFonts w:cs="Arial"/>
          <w:lang w:eastAsia="en-GB"/>
        </w:rPr>
        <w:t>is</w:t>
      </w:r>
      <w:r w:rsidRPr="00C065EA">
        <w:rPr>
          <w:rFonts w:cs="Arial"/>
          <w:lang w:eastAsia="en-GB"/>
        </w:rPr>
        <w:t xml:space="preserve"> from a very small base. </w:t>
      </w:r>
      <w:r>
        <w:rPr>
          <w:rFonts w:cs="Arial"/>
          <w:lang w:eastAsia="en-GB"/>
        </w:rPr>
        <w:t>‘Physical Sciences’ has remained broadly constant in terms of full achievements over the period, though again the numbers are very small.</w:t>
      </w:r>
      <w:r w:rsidRPr="00C065EA">
        <w:rPr>
          <w:rFonts w:cs="Arial"/>
          <w:lang w:eastAsia="en-GB"/>
        </w:rPr>
        <w:t xml:space="preserve"> </w:t>
      </w:r>
      <w:r>
        <w:rPr>
          <w:rFonts w:cs="Arial"/>
          <w:lang w:eastAsia="en-GB"/>
        </w:rPr>
        <w:t>There has been a longer term decline in ‘Mathematics and Computing Science’ qualifications, with a drop of 6% in the most recent year. This is recognised in the Department’s Quality and Performance Action Plan. More e</w:t>
      </w:r>
      <w:r w:rsidRPr="00C065EA">
        <w:rPr>
          <w:rFonts w:cs="Arial"/>
          <w:lang w:eastAsia="en-GB"/>
        </w:rPr>
        <w:t xml:space="preserve">ncouragingly, ‘Engineering &amp; Technology’ </w:t>
      </w:r>
      <w:r>
        <w:rPr>
          <w:rFonts w:cs="Arial"/>
          <w:lang w:eastAsia="en-GB"/>
        </w:rPr>
        <w:t>has</w:t>
      </w:r>
      <w:r w:rsidRPr="00C065EA">
        <w:rPr>
          <w:rFonts w:cs="Arial"/>
          <w:lang w:eastAsia="en-GB"/>
        </w:rPr>
        <w:t xml:space="preserve"> experienced </w:t>
      </w:r>
      <w:r>
        <w:rPr>
          <w:rFonts w:cs="Arial"/>
          <w:lang w:eastAsia="en-GB"/>
        </w:rPr>
        <w:t xml:space="preserve">a substantial </w:t>
      </w:r>
      <w:r w:rsidRPr="00C065EA">
        <w:rPr>
          <w:rFonts w:cs="Arial"/>
          <w:lang w:eastAsia="en-GB"/>
        </w:rPr>
        <w:t xml:space="preserve">positive increase in </w:t>
      </w:r>
      <w:proofErr w:type="gramStart"/>
      <w:r w:rsidRPr="00C065EA">
        <w:rPr>
          <w:rFonts w:cs="Arial"/>
          <w:lang w:eastAsia="en-GB"/>
        </w:rPr>
        <w:t>HE</w:t>
      </w:r>
      <w:proofErr w:type="gramEnd"/>
      <w:r w:rsidRPr="00C065EA">
        <w:rPr>
          <w:rFonts w:cs="Arial"/>
          <w:lang w:eastAsia="en-GB"/>
        </w:rPr>
        <w:t xml:space="preserve"> in FE full qualifications - </w:t>
      </w:r>
      <w:r>
        <w:rPr>
          <w:rFonts w:cs="Arial"/>
          <w:lang w:eastAsia="en-GB"/>
        </w:rPr>
        <w:t>55% over the last year</w:t>
      </w:r>
      <w:r w:rsidRPr="00C065EA">
        <w:rPr>
          <w:rFonts w:cs="Arial"/>
          <w:lang w:eastAsia="en-GB"/>
        </w:rPr>
        <w:t xml:space="preserve">.  </w:t>
      </w:r>
    </w:p>
    <w:p w:rsidR="009B2910" w:rsidRDefault="009B2910" w:rsidP="00D6729B">
      <w:pPr>
        <w:spacing w:after="200" w:line="360" w:lineRule="auto"/>
        <w:jc w:val="center"/>
        <w:rPr>
          <w:rFonts w:cs="Arial"/>
          <w:b/>
          <w:lang w:eastAsia="en-GB"/>
        </w:rPr>
      </w:pPr>
    </w:p>
    <w:p w:rsidR="009B2910" w:rsidRPr="007D4E8B" w:rsidRDefault="009B2910" w:rsidP="005532F2">
      <w:pPr>
        <w:spacing w:after="200"/>
        <w:ind w:left="360"/>
        <w:jc w:val="center"/>
        <w:rPr>
          <w:rFonts w:cs="Arial"/>
          <w:b/>
          <w:lang w:eastAsia="en-GB"/>
        </w:rPr>
      </w:pPr>
      <w:r w:rsidRPr="00673A8F">
        <w:rPr>
          <w:rFonts w:cs="Arial"/>
          <w:b/>
          <w:sz w:val="22"/>
          <w:szCs w:val="22"/>
          <w:lang w:eastAsia="en-GB"/>
        </w:rPr>
        <w:t xml:space="preserve">Table 5.1: </w:t>
      </w:r>
      <w:r w:rsidRPr="00673A8F">
        <w:rPr>
          <w:rFonts w:cs="Arial"/>
          <w:b/>
          <w:sz w:val="22"/>
          <w:szCs w:val="22"/>
        </w:rPr>
        <w:t>HE in FE full achievements at NI FE Colleges</w:t>
      </w:r>
      <w:r w:rsidRPr="00673A8F">
        <w:rPr>
          <w:rFonts w:cs="Arial"/>
          <w:b/>
          <w:sz w:val="22"/>
          <w:szCs w:val="22"/>
          <w:lang w:eastAsia="en-GB"/>
        </w:rPr>
        <w:t xml:space="preserve"> by Subject Area</w:t>
      </w:r>
      <w:r>
        <w:rPr>
          <w:rStyle w:val="FootnoteReference"/>
          <w:rFonts w:cs="Arial"/>
          <w:b/>
          <w:sz w:val="22"/>
          <w:szCs w:val="22"/>
          <w:lang w:eastAsia="en-GB"/>
        </w:rPr>
        <w:footnoteReference w:id="71"/>
      </w:r>
    </w:p>
    <w:tbl>
      <w:tblPr>
        <w:tblW w:w="5000" w:type="pct"/>
        <w:tblInd w:w="720" w:type="dxa"/>
        <w:tblLayout w:type="fixed"/>
        <w:tblLook w:val="00A0"/>
      </w:tblPr>
      <w:tblGrid>
        <w:gridCol w:w="2004"/>
        <w:gridCol w:w="1223"/>
        <w:gridCol w:w="1417"/>
        <w:gridCol w:w="1419"/>
        <w:gridCol w:w="1376"/>
        <w:gridCol w:w="1417"/>
      </w:tblGrid>
      <w:tr w:rsidR="009B2910" w:rsidRPr="003B433E" w:rsidTr="005532F2">
        <w:trPr>
          <w:trHeight w:val="720"/>
        </w:trPr>
        <w:tc>
          <w:tcPr>
            <w:tcW w:w="1131" w:type="pct"/>
            <w:tcBorders>
              <w:top w:val="single" w:sz="4" w:space="0" w:color="auto"/>
              <w:left w:val="single" w:sz="4" w:space="0" w:color="auto"/>
              <w:bottom w:val="single" w:sz="4" w:space="0" w:color="auto"/>
              <w:right w:val="single" w:sz="4" w:space="0" w:color="auto"/>
            </w:tcBorders>
            <w:vAlign w:val="bottom"/>
          </w:tcPr>
          <w:p w:rsidR="009B2910" w:rsidRPr="00DE485B" w:rsidRDefault="009B2910" w:rsidP="005532F2">
            <w:pPr>
              <w:jc w:val="center"/>
              <w:rPr>
                <w:rFonts w:cs="Arial"/>
                <w:b/>
                <w:bCs/>
                <w:color w:val="000000"/>
                <w:lang w:eastAsia="en-GB"/>
              </w:rPr>
            </w:pPr>
            <w:r w:rsidRPr="00DE485B">
              <w:rPr>
                <w:rFonts w:cs="Arial"/>
                <w:b/>
                <w:bCs/>
                <w:color w:val="000000"/>
                <w:sz w:val="22"/>
                <w:szCs w:val="22"/>
                <w:lang w:eastAsia="en-GB"/>
              </w:rPr>
              <w:t>Subject Area</w:t>
            </w:r>
          </w:p>
        </w:tc>
        <w:tc>
          <w:tcPr>
            <w:tcW w:w="690" w:type="pct"/>
            <w:tcBorders>
              <w:top w:val="single" w:sz="4" w:space="0" w:color="auto"/>
              <w:left w:val="nil"/>
              <w:bottom w:val="single" w:sz="4" w:space="0" w:color="auto"/>
              <w:right w:val="single" w:sz="4" w:space="0" w:color="auto"/>
            </w:tcBorders>
            <w:vAlign w:val="bottom"/>
          </w:tcPr>
          <w:p w:rsidR="009B2910" w:rsidRPr="00DE485B" w:rsidRDefault="009B2910" w:rsidP="00673A8F">
            <w:pPr>
              <w:jc w:val="center"/>
              <w:rPr>
                <w:rFonts w:cs="Arial"/>
                <w:b/>
                <w:bCs/>
                <w:color w:val="000000"/>
                <w:lang w:eastAsia="en-GB"/>
              </w:rPr>
            </w:pPr>
            <w:r w:rsidRPr="00DE485B">
              <w:rPr>
                <w:rFonts w:cs="Arial"/>
                <w:b/>
                <w:bCs/>
                <w:color w:val="000000"/>
                <w:sz w:val="22"/>
                <w:szCs w:val="22"/>
                <w:lang w:eastAsia="en-GB"/>
              </w:rPr>
              <w:t>2003/04</w:t>
            </w:r>
          </w:p>
        </w:tc>
        <w:tc>
          <w:tcPr>
            <w:tcW w:w="800" w:type="pct"/>
            <w:tcBorders>
              <w:top w:val="single" w:sz="4" w:space="0" w:color="auto"/>
              <w:left w:val="nil"/>
              <w:bottom w:val="single" w:sz="4" w:space="0" w:color="auto"/>
              <w:right w:val="single" w:sz="4" w:space="0" w:color="auto"/>
            </w:tcBorders>
            <w:vAlign w:val="bottom"/>
          </w:tcPr>
          <w:p w:rsidR="009B2910" w:rsidRPr="00DE485B" w:rsidRDefault="009B2910" w:rsidP="005532F2">
            <w:pPr>
              <w:jc w:val="center"/>
              <w:rPr>
                <w:rFonts w:cs="Arial"/>
                <w:b/>
                <w:bCs/>
                <w:color w:val="000000"/>
                <w:lang w:eastAsia="en-GB"/>
              </w:rPr>
            </w:pPr>
            <w:r w:rsidRPr="00DE485B">
              <w:rPr>
                <w:rFonts w:cs="Arial"/>
                <w:b/>
                <w:bCs/>
                <w:color w:val="000000"/>
                <w:sz w:val="22"/>
                <w:szCs w:val="22"/>
                <w:lang w:eastAsia="en-GB"/>
              </w:rPr>
              <w:t>2010/11</w:t>
            </w:r>
          </w:p>
        </w:tc>
        <w:tc>
          <w:tcPr>
            <w:tcW w:w="801" w:type="pct"/>
            <w:tcBorders>
              <w:top w:val="single" w:sz="4" w:space="0" w:color="auto"/>
              <w:left w:val="nil"/>
              <w:bottom w:val="single" w:sz="4" w:space="0" w:color="auto"/>
              <w:right w:val="single" w:sz="4" w:space="0" w:color="auto"/>
            </w:tcBorders>
            <w:vAlign w:val="bottom"/>
          </w:tcPr>
          <w:p w:rsidR="009B2910" w:rsidRPr="00DE485B" w:rsidRDefault="009B2910" w:rsidP="005532F2">
            <w:pPr>
              <w:jc w:val="center"/>
              <w:rPr>
                <w:rFonts w:cs="Arial"/>
                <w:b/>
                <w:bCs/>
                <w:color w:val="000000"/>
                <w:lang w:eastAsia="en-GB"/>
              </w:rPr>
            </w:pPr>
            <w:r w:rsidRPr="00DE485B">
              <w:rPr>
                <w:rFonts w:cs="Arial"/>
                <w:b/>
                <w:bCs/>
                <w:color w:val="000000"/>
                <w:sz w:val="22"/>
                <w:szCs w:val="22"/>
                <w:lang w:eastAsia="en-GB"/>
              </w:rPr>
              <w:t>2011/12</w:t>
            </w:r>
          </w:p>
        </w:tc>
        <w:tc>
          <w:tcPr>
            <w:tcW w:w="777" w:type="pct"/>
            <w:tcBorders>
              <w:top w:val="single" w:sz="4" w:space="0" w:color="auto"/>
              <w:left w:val="nil"/>
              <w:bottom w:val="single" w:sz="4" w:space="0" w:color="auto"/>
              <w:right w:val="single" w:sz="4" w:space="0" w:color="auto"/>
            </w:tcBorders>
            <w:vAlign w:val="bottom"/>
          </w:tcPr>
          <w:p w:rsidR="009B2910" w:rsidRPr="00DE485B" w:rsidRDefault="009B2910" w:rsidP="005532F2">
            <w:pPr>
              <w:jc w:val="center"/>
              <w:rPr>
                <w:rFonts w:cs="Arial"/>
                <w:b/>
                <w:bCs/>
                <w:color w:val="000000"/>
                <w:lang w:eastAsia="en-GB"/>
              </w:rPr>
            </w:pPr>
            <w:r w:rsidRPr="00DE485B">
              <w:rPr>
                <w:rFonts w:cs="Arial"/>
                <w:b/>
                <w:bCs/>
                <w:color w:val="000000"/>
                <w:sz w:val="22"/>
                <w:szCs w:val="22"/>
                <w:lang w:eastAsia="en-GB"/>
              </w:rPr>
              <w:t>2003/04 – 2011/12 change</w:t>
            </w:r>
          </w:p>
        </w:tc>
        <w:tc>
          <w:tcPr>
            <w:tcW w:w="800" w:type="pct"/>
            <w:tcBorders>
              <w:top w:val="single" w:sz="4" w:space="0" w:color="auto"/>
              <w:left w:val="nil"/>
              <w:bottom w:val="single" w:sz="4" w:space="0" w:color="auto"/>
              <w:right w:val="single" w:sz="4" w:space="0" w:color="auto"/>
            </w:tcBorders>
            <w:vAlign w:val="bottom"/>
          </w:tcPr>
          <w:p w:rsidR="009B2910" w:rsidRPr="00DE485B" w:rsidRDefault="009B2910" w:rsidP="005532F2">
            <w:pPr>
              <w:jc w:val="center"/>
              <w:rPr>
                <w:rFonts w:cs="Arial"/>
                <w:b/>
                <w:bCs/>
                <w:color w:val="000000"/>
                <w:lang w:eastAsia="en-GB"/>
              </w:rPr>
            </w:pPr>
            <w:r w:rsidRPr="00DE485B">
              <w:rPr>
                <w:rFonts w:cs="Arial"/>
                <w:b/>
                <w:bCs/>
                <w:color w:val="000000"/>
                <w:sz w:val="22"/>
                <w:szCs w:val="22"/>
                <w:lang w:eastAsia="en-GB"/>
              </w:rPr>
              <w:t>2010/11 – 2011/12 change</w:t>
            </w:r>
          </w:p>
        </w:tc>
      </w:tr>
      <w:tr w:rsidR="009B2910" w:rsidRPr="003B433E" w:rsidTr="00732F9D">
        <w:trPr>
          <w:trHeight w:val="255"/>
        </w:trPr>
        <w:tc>
          <w:tcPr>
            <w:tcW w:w="1131" w:type="pct"/>
            <w:tcBorders>
              <w:top w:val="nil"/>
              <w:left w:val="single" w:sz="4" w:space="0" w:color="auto"/>
              <w:bottom w:val="single" w:sz="4" w:space="0" w:color="auto"/>
              <w:right w:val="single" w:sz="4" w:space="0" w:color="auto"/>
            </w:tcBorders>
          </w:tcPr>
          <w:p w:rsidR="009B2910" w:rsidRPr="00DE485B" w:rsidRDefault="009B2910" w:rsidP="002F649B">
            <w:pPr>
              <w:rPr>
                <w:rFonts w:cs="Arial"/>
                <w:color w:val="000000"/>
                <w:lang w:eastAsia="en-GB"/>
              </w:rPr>
            </w:pPr>
            <w:r w:rsidRPr="00DE485B">
              <w:rPr>
                <w:rFonts w:cs="Arial"/>
                <w:color w:val="000000"/>
                <w:sz w:val="22"/>
                <w:szCs w:val="22"/>
                <w:lang w:eastAsia="en-GB"/>
              </w:rPr>
              <w:t>Allied to Medicine</w:t>
            </w:r>
          </w:p>
        </w:tc>
        <w:tc>
          <w:tcPr>
            <w:tcW w:w="690"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color w:val="000000"/>
                <w:lang w:eastAsia="en-GB"/>
              </w:rPr>
            </w:pPr>
            <w:r w:rsidRPr="00DE485B">
              <w:rPr>
                <w:rFonts w:cs="Arial"/>
                <w:color w:val="000000"/>
                <w:sz w:val="22"/>
                <w:szCs w:val="22"/>
                <w:lang w:eastAsia="en-GB"/>
              </w:rPr>
              <w:t>253</w:t>
            </w:r>
          </w:p>
        </w:tc>
        <w:tc>
          <w:tcPr>
            <w:tcW w:w="800" w:type="pct"/>
            <w:tcBorders>
              <w:top w:val="nil"/>
              <w:left w:val="nil"/>
              <w:bottom w:val="single" w:sz="4" w:space="0" w:color="auto"/>
              <w:right w:val="single" w:sz="4" w:space="0" w:color="auto"/>
            </w:tcBorders>
            <w:noWrap/>
            <w:vAlign w:val="bottom"/>
          </w:tcPr>
          <w:p w:rsidR="009B2910" w:rsidRPr="00DE485B" w:rsidRDefault="009B2910" w:rsidP="001E76BF">
            <w:pPr>
              <w:jc w:val="center"/>
              <w:rPr>
                <w:rFonts w:cs="Arial"/>
                <w:color w:val="000000"/>
                <w:lang w:eastAsia="en-GB"/>
              </w:rPr>
            </w:pPr>
          </w:p>
          <w:p w:rsidR="009B2910" w:rsidRPr="00DE485B" w:rsidRDefault="009B2910" w:rsidP="00732F9D">
            <w:pPr>
              <w:jc w:val="center"/>
              <w:rPr>
                <w:rFonts w:cs="Arial"/>
                <w:color w:val="000000"/>
                <w:lang w:eastAsia="en-GB"/>
              </w:rPr>
            </w:pPr>
            <w:r w:rsidRPr="00DE485B">
              <w:rPr>
                <w:rFonts w:cs="Arial"/>
                <w:color w:val="000000"/>
                <w:sz w:val="22"/>
                <w:szCs w:val="22"/>
                <w:lang w:eastAsia="en-GB"/>
              </w:rPr>
              <w:t>124</w:t>
            </w:r>
          </w:p>
        </w:tc>
        <w:tc>
          <w:tcPr>
            <w:tcW w:w="801"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color w:val="000000"/>
                <w:lang w:eastAsia="en-GB"/>
              </w:rPr>
            </w:pPr>
            <w:r w:rsidRPr="00DE485B">
              <w:rPr>
                <w:rFonts w:cs="Arial"/>
                <w:sz w:val="22"/>
                <w:szCs w:val="22"/>
              </w:rPr>
              <w:t>84</w:t>
            </w:r>
          </w:p>
        </w:tc>
        <w:tc>
          <w:tcPr>
            <w:tcW w:w="777"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lang w:eastAsia="en-GB"/>
              </w:rPr>
            </w:pPr>
            <w:r w:rsidRPr="00DE485B">
              <w:rPr>
                <w:rFonts w:cs="Arial"/>
                <w:sz w:val="22"/>
                <w:szCs w:val="22"/>
              </w:rPr>
              <w:t>-66.8%</w:t>
            </w:r>
          </w:p>
        </w:tc>
        <w:tc>
          <w:tcPr>
            <w:tcW w:w="800"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lang w:eastAsia="en-GB"/>
              </w:rPr>
            </w:pPr>
            <w:r w:rsidRPr="00DE485B">
              <w:rPr>
                <w:rFonts w:cs="Arial"/>
                <w:sz w:val="22"/>
                <w:szCs w:val="22"/>
              </w:rPr>
              <w:t>-32.3%</w:t>
            </w:r>
          </w:p>
        </w:tc>
      </w:tr>
      <w:tr w:rsidR="009B2910" w:rsidRPr="003B433E" w:rsidTr="00732F9D">
        <w:trPr>
          <w:trHeight w:val="255"/>
        </w:trPr>
        <w:tc>
          <w:tcPr>
            <w:tcW w:w="1131" w:type="pct"/>
            <w:tcBorders>
              <w:top w:val="nil"/>
              <w:left w:val="single" w:sz="4" w:space="0" w:color="auto"/>
              <w:bottom w:val="single" w:sz="4" w:space="0" w:color="auto"/>
              <w:right w:val="single" w:sz="4" w:space="0" w:color="auto"/>
            </w:tcBorders>
          </w:tcPr>
          <w:p w:rsidR="009B2910" w:rsidRPr="00DE485B" w:rsidRDefault="009B2910" w:rsidP="002F649B">
            <w:pPr>
              <w:rPr>
                <w:rFonts w:cs="Arial"/>
                <w:color w:val="000000"/>
                <w:lang w:eastAsia="en-GB"/>
              </w:rPr>
            </w:pPr>
            <w:r w:rsidRPr="00DE485B">
              <w:rPr>
                <w:rFonts w:cs="Arial"/>
                <w:color w:val="000000"/>
                <w:sz w:val="22"/>
                <w:szCs w:val="22"/>
                <w:lang w:eastAsia="en-GB"/>
              </w:rPr>
              <w:t>Agriculture &amp; Related</w:t>
            </w:r>
          </w:p>
        </w:tc>
        <w:tc>
          <w:tcPr>
            <w:tcW w:w="690"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color w:val="000000"/>
                <w:lang w:eastAsia="en-GB"/>
              </w:rPr>
            </w:pPr>
            <w:r w:rsidRPr="00DE485B">
              <w:rPr>
                <w:rFonts w:cs="Arial"/>
                <w:color w:val="000000"/>
                <w:sz w:val="22"/>
                <w:szCs w:val="22"/>
                <w:lang w:eastAsia="en-GB"/>
              </w:rPr>
              <w:t>20</w:t>
            </w:r>
          </w:p>
        </w:tc>
        <w:tc>
          <w:tcPr>
            <w:tcW w:w="800" w:type="pct"/>
            <w:tcBorders>
              <w:top w:val="nil"/>
              <w:left w:val="nil"/>
              <w:bottom w:val="single" w:sz="4" w:space="0" w:color="auto"/>
              <w:right w:val="single" w:sz="4" w:space="0" w:color="auto"/>
            </w:tcBorders>
            <w:noWrap/>
            <w:vAlign w:val="bottom"/>
          </w:tcPr>
          <w:p w:rsidR="009B2910" w:rsidRPr="00DE485B" w:rsidRDefault="009B2910" w:rsidP="001E76BF">
            <w:pPr>
              <w:jc w:val="center"/>
              <w:rPr>
                <w:rFonts w:cs="Arial"/>
                <w:color w:val="000000"/>
                <w:lang w:eastAsia="en-GB"/>
              </w:rPr>
            </w:pPr>
          </w:p>
          <w:p w:rsidR="009B2910" w:rsidRPr="00DE485B" w:rsidRDefault="009B2910" w:rsidP="00732F9D">
            <w:pPr>
              <w:jc w:val="center"/>
              <w:rPr>
                <w:rFonts w:cs="Arial"/>
                <w:color w:val="000000"/>
                <w:lang w:eastAsia="en-GB"/>
              </w:rPr>
            </w:pPr>
            <w:r w:rsidRPr="00DE485B">
              <w:rPr>
                <w:rFonts w:cs="Arial"/>
                <w:color w:val="000000"/>
                <w:sz w:val="22"/>
                <w:szCs w:val="22"/>
                <w:lang w:eastAsia="en-GB"/>
              </w:rPr>
              <w:t>23</w:t>
            </w:r>
          </w:p>
        </w:tc>
        <w:tc>
          <w:tcPr>
            <w:tcW w:w="801"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color w:val="000000"/>
                <w:lang w:eastAsia="en-GB"/>
              </w:rPr>
            </w:pPr>
            <w:r w:rsidRPr="00DE485B">
              <w:rPr>
                <w:rFonts w:cs="Arial"/>
                <w:sz w:val="22"/>
                <w:szCs w:val="22"/>
              </w:rPr>
              <w:t>17</w:t>
            </w:r>
          </w:p>
        </w:tc>
        <w:tc>
          <w:tcPr>
            <w:tcW w:w="777"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lang w:eastAsia="en-GB"/>
              </w:rPr>
            </w:pPr>
            <w:r w:rsidRPr="00DE485B">
              <w:rPr>
                <w:rFonts w:cs="Arial"/>
                <w:sz w:val="22"/>
                <w:szCs w:val="22"/>
              </w:rPr>
              <w:t>-15.0%</w:t>
            </w:r>
          </w:p>
        </w:tc>
        <w:tc>
          <w:tcPr>
            <w:tcW w:w="800"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lang w:eastAsia="en-GB"/>
              </w:rPr>
            </w:pPr>
            <w:r w:rsidRPr="00DE485B">
              <w:rPr>
                <w:rFonts w:cs="Arial"/>
                <w:sz w:val="22"/>
                <w:szCs w:val="22"/>
              </w:rPr>
              <w:t>-26.1%</w:t>
            </w:r>
          </w:p>
        </w:tc>
      </w:tr>
      <w:tr w:rsidR="009B2910" w:rsidRPr="003B433E" w:rsidTr="00732F9D">
        <w:trPr>
          <w:trHeight w:val="255"/>
        </w:trPr>
        <w:tc>
          <w:tcPr>
            <w:tcW w:w="1131" w:type="pct"/>
            <w:tcBorders>
              <w:top w:val="nil"/>
              <w:left w:val="single" w:sz="4" w:space="0" w:color="auto"/>
              <w:bottom w:val="single" w:sz="4" w:space="0" w:color="auto"/>
              <w:right w:val="single" w:sz="4" w:space="0" w:color="auto"/>
            </w:tcBorders>
            <w:shd w:val="clear" w:color="000000" w:fill="D8D8D8"/>
          </w:tcPr>
          <w:p w:rsidR="009B2910" w:rsidRPr="00DE485B" w:rsidRDefault="009B2910" w:rsidP="002F649B">
            <w:pPr>
              <w:rPr>
                <w:rFonts w:cs="Arial"/>
                <w:color w:val="000000"/>
                <w:lang w:eastAsia="en-GB"/>
              </w:rPr>
            </w:pPr>
            <w:r w:rsidRPr="00DE485B">
              <w:rPr>
                <w:rFonts w:cs="Arial"/>
                <w:color w:val="000000"/>
                <w:sz w:val="22"/>
                <w:szCs w:val="22"/>
                <w:lang w:eastAsia="en-GB"/>
              </w:rPr>
              <w:t>Biological Sciences</w:t>
            </w:r>
          </w:p>
        </w:tc>
        <w:tc>
          <w:tcPr>
            <w:tcW w:w="690" w:type="pct"/>
            <w:tcBorders>
              <w:top w:val="nil"/>
              <w:left w:val="nil"/>
              <w:bottom w:val="single" w:sz="4" w:space="0" w:color="auto"/>
              <w:right w:val="single" w:sz="4" w:space="0" w:color="auto"/>
            </w:tcBorders>
            <w:shd w:val="clear" w:color="000000" w:fill="D8D8D8"/>
            <w:noWrap/>
            <w:vAlign w:val="bottom"/>
          </w:tcPr>
          <w:p w:rsidR="009B2910" w:rsidRPr="00DE485B" w:rsidRDefault="009B2910" w:rsidP="00732F9D">
            <w:pPr>
              <w:jc w:val="center"/>
              <w:rPr>
                <w:rFonts w:cs="Arial"/>
                <w:color w:val="000000"/>
                <w:lang w:eastAsia="en-GB"/>
              </w:rPr>
            </w:pPr>
            <w:r w:rsidRPr="00DE485B">
              <w:rPr>
                <w:rFonts w:cs="Arial"/>
                <w:color w:val="000000"/>
                <w:sz w:val="22"/>
                <w:szCs w:val="22"/>
                <w:lang w:eastAsia="en-GB"/>
              </w:rPr>
              <w:t>-</w:t>
            </w:r>
          </w:p>
        </w:tc>
        <w:tc>
          <w:tcPr>
            <w:tcW w:w="800" w:type="pct"/>
            <w:tcBorders>
              <w:top w:val="nil"/>
              <w:left w:val="nil"/>
              <w:bottom w:val="single" w:sz="4" w:space="0" w:color="auto"/>
              <w:right w:val="single" w:sz="4" w:space="0" w:color="auto"/>
            </w:tcBorders>
            <w:shd w:val="clear" w:color="000000" w:fill="D8D8D8"/>
            <w:noWrap/>
            <w:vAlign w:val="bottom"/>
          </w:tcPr>
          <w:p w:rsidR="009B2910" w:rsidRPr="00DE485B" w:rsidRDefault="009B2910" w:rsidP="001E76BF">
            <w:pPr>
              <w:jc w:val="center"/>
              <w:rPr>
                <w:rFonts w:cs="Arial"/>
                <w:color w:val="000000"/>
                <w:lang w:eastAsia="en-GB"/>
              </w:rPr>
            </w:pPr>
          </w:p>
          <w:p w:rsidR="009B2910" w:rsidRPr="00DE485B" w:rsidRDefault="009B2910" w:rsidP="00732F9D">
            <w:pPr>
              <w:jc w:val="center"/>
              <w:rPr>
                <w:rFonts w:cs="Arial"/>
                <w:color w:val="000000"/>
                <w:lang w:eastAsia="en-GB"/>
              </w:rPr>
            </w:pPr>
            <w:r w:rsidRPr="00DE485B">
              <w:rPr>
                <w:rFonts w:cs="Arial"/>
                <w:color w:val="000000"/>
                <w:sz w:val="22"/>
                <w:szCs w:val="22"/>
                <w:lang w:eastAsia="en-GB"/>
              </w:rPr>
              <w:t>20</w:t>
            </w:r>
          </w:p>
        </w:tc>
        <w:tc>
          <w:tcPr>
            <w:tcW w:w="801" w:type="pct"/>
            <w:tcBorders>
              <w:top w:val="nil"/>
              <w:left w:val="nil"/>
              <w:bottom w:val="single" w:sz="4" w:space="0" w:color="auto"/>
              <w:right w:val="single" w:sz="4" w:space="0" w:color="auto"/>
            </w:tcBorders>
            <w:shd w:val="clear" w:color="000000" w:fill="D8D8D8"/>
            <w:noWrap/>
            <w:vAlign w:val="bottom"/>
          </w:tcPr>
          <w:p w:rsidR="009B2910" w:rsidRPr="00DE485B" w:rsidRDefault="009B2910" w:rsidP="00732F9D">
            <w:pPr>
              <w:jc w:val="center"/>
              <w:rPr>
                <w:rFonts w:cs="Arial"/>
                <w:color w:val="000000"/>
                <w:lang w:eastAsia="en-GB"/>
              </w:rPr>
            </w:pPr>
            <w:r w:rsidRPr="00DE485B">
              <w:rPr>
                <w:rFonts w:cs="Arial"/>
                <w:sz w:val="22"/>
                <w:szCs w:val="22"/>
              </w:rPr>
              <w:t>34</w:t>
            </w:r>
          </w:p>
        </w:tc>
        <w:tc>
          <w:tcPr>
            <w:tcW w:w="777" w:type="pct"/>
            <w:tcBorders>
              <w:top w:val="nil"/>
              <w:left w:val="nil"/>
              <w:bottom w:val="single" w:sz="4" w:space="0" w:color="auto"/>
              <w:right w:val="single" w:sz="4" w:space="0" w:color="auto"/>
            </w:tcBorders>
            <w:shd w:val="clear" w:color="000000" w:fill="D8D8D8"/>
            <w:noWrap/>
            <w:vAlign w:val="bottom"/>
          </w:tcPr>
          <w:p w:rsidR="009B2910" w:rsidRPr="00DE485B" w:rsidRDefault="009B2910" w:rsidP="00732F9D">
            <w:pPr>
              <w:jc w:val="center"/>
              <w:rPr>
                <w:rFonts w:cs="Arial"/>
                <w:lang w:eastAsia="en-GB"/>
              </w:rPr>
            </w:pPr>
            <w:r w:rsidRPr="00DE485B">
              <w:rPr>
                <w:rFonts w:cs="Arial"/>
                <w:sz w:val="22"/>
                <w:szCs w:val="22"/>
                <w:lang w:eastAsia="en-GB"/>
              </w:rPr>
              <w:t>N/A</w:t>
            </w:r>
          </w:p>
        </w:tc>
        <w:tc>
          <w:tcPr>
            <w:tcW w:w="800" w:type="pct"/>
            <w:tcBorders>
              <w:top w:val="nil"/>
              <w:left w:val="nil"/>
              <w:bottom w:val="single" w:sz="4" w:space="0" w:color="auto"/>
              <w:right w:val="single" w:sz="4" w:space="0" w:color="auto"/>
            </w:tcBorders>
            <w:shd w:val="clear" w:color="000000" w:fill="D8D8D8"/>
            <w:noWrap/>
            <w:vAlign w:val="bottom"/>
          </w:tcPr>
          <w:p w:rsidR="009B2910" w:rsidRPr="00DE485B" w:rsidRDefault="009B2910" w:rsidP="00732F9D">
            <w:pPr>
              <w:jc w:val="center"/>
              <w:rPr>
                <w:rFonts w:cs="Arial"/>
                <w:lang w:eastAsia="en-GB"/>
              </w:rPr>
            </w:pPr>
            <w:r w:rsidRPr="00DE485B">
              <w:rPr>
                <w:rFonts w:cs="Arial"/>
                <w:sz w:val="22"/>
                <w:szCs w:val="22"/>
              </w:rPr>
              <w:t>70.0%</w:t>
            </w:r>
          </w:p>
        </w:tc>
      </w:tr>
      <w:tr w:rsidR="009B2910" w:rsidRPr="003B433E" w:rsidTr="00732F9D">
        <w:trPr>
          <w:trHeight w:val="255"/>
        </w:trPr>
        <w:tc>
          <w:tcPr>
            <w:tcW w:w="1131" w:type="pct"/>
            <w:tcBorders>
              <w:top w:val="nil"/>
              <w:left w:val="single" w:sz="4" w:space="0" w:color="auto"/>
              <w:bottom w:val="single" w:sz="4" w:space="0" w:color="auto"/>
              <w:right w:val="single" w:sz="4" w:space="0" w:color="auto"/>
            </w:tcBorders>
            <w:shd w:val="clear" w:color="000000" w:fill="D8D8D8"/>
          </w:tcPr>
          <w:p w:rsidR="009B2910" w:rsidRPr="00DE485B" w:rsidRDefault="009B2910" w:rsidP="002F649B">
            <w:pPr>
              <w:rPr>
                <w:rFonts w:cs="Arial"/>
                <w:color w:val="000000"/>
                <w:lang w:eastAsia="en-GB"/>
              </w:rPr>
            </w:pPr>
            <w:r w:rsidRPr="00DE485B">
              <w:rPr>
                <w:rFonts w:cs="Arial"/>
                <w:color w:val="000000"/>
                <w:sz w:val="22"/>
                <w:szCs w:val="22"/>
                <w:lang w:eastAsia="en-GB"/>
              </w:rPr>
              <w:t>Physical Sciences</w:t>
            </w:r>
          </w:p>
        </w:tc>
        <w:tc>
          <w:tcPr>
            <w:tcW w:w="690" w:type="pct"/>
            <w:tcBorders>
              <w:top w:val="nil"/>
              <w:left w:val="nil"/>
              <w:bottom w:val="single" w:sz="4" w:space="0" w:color="auto"/>
              <w:right w:val="single" w:sz="4" w:space="0" w:color="auto"/>
            </w:tcBorders>
            <w:shd w:val="clear" w:color="000000" w:fill="D8D8D8"/>
            <w:noWrap/>
            <w:vAlign w:val="bottom"/>
          </w:tcPr>
          <w:p w:rsidR="009B2910" w:rsidRPr="00DE485B" w:rsidRDefault="009B2910" w:rsidP="00732F9D">
            <w:pPr>
              <w:jc w:val="center"/>
              <w:rPr>
                <w:rFonts w:cs="Arial"/>
                <w:color w:val="000000"/>
                <w:lang w:eastAsia="en-GB"/>
              </w:rPr>
            </w:pPr>
            <w:r w:rsidRPr="00DE485B">
              <w:rPr>
                <w:rFonts w:cs="Arial"/>
                <w:color w:val="000000"/>
                <w:sz w:val="22"/>
                <w:szCs w:val="22"/>
                <w:lang w:eastAsia="en-GB"/>
              </w:rPr>
              <w:t>14</w:t>
            </w:r>
          </w:p>
        </w:tc>
        <w:tc>
          <w:tcPr>
            <w:tcW w:w="800" w:type="pct"/>
            <w:tcBorders>
              <w:top w:val="nil"/>
              <w:left w:val="nil"/>
              <w:bottom w:val="single" w:sz="4" w:space="0" w:color="auto"/>
              <w:right w:val="single" w:sz="4" w:space="0" w:color="auto"/>
            </w:tcBorders>
            <w:shd w:val="clear" w:color="000000" w:fill="D8D8D8"/>
            <w:noWrap/>
            <w:vAlign w:val="bottom"/>
          </w:tcPr>
          <w:p w:rsidR="009B2910" w:rsidRPr="00DE485B" w:rsidRDefault="009B2910" w:rsidP="001E76BF">
            <w:pPr>
              <w:jc w:val="center"/>
              <w:rPr>
                <w:rFonts w:cs="Arial"/>
                <w:color w:val="000000"/>
                <w:lang w:eastAsia="en-GB"/>
              </w:rPr>
            </w:pPr>
          </w:p>
          <w:p w:rsidR="009B2910" w:rsidRPr="00DE485B" w:rsidRDefault="009B2910" w:rsidP="00732F9D">
            <w:pPr>
              <w:jc w:val="center"/>
              <w:rPr>
                <w:rFonts w:cs="Arial"/>
                <w:color w:val="000000"/>
                <w:lang w:eastAsia="en-GB"/>
              </w:rPr>
            </w:pPr>
            <w:r w:rsidRPr="00DE485B">
              <w:rPr>
                <w:rFonts w:cs="Arial"/>
                <w:color w:val="000000"/>
                <w:sz w:val="22"/>
                <w:szCs w:val="22"/>
                <w:lang w:eastAsia="en-GB"/>
              </w:rPr>
              <w:t>11</w:t>
            </w:r>
          </w:p>
        </w:tc>
        <w:tc>
          <w:tcPr>
            <w:tcW w:w="801" w:type="pct"/>
            <w:tcBorders>
              <w:top w:val="nil"/>
              <w:left w:val="nil"/>
              <w:bottom w:val="single" w:sz="4" w:space="0" w:color="auto"/>
              <w:right w:val="single" w:sz="4" w:space="0" w:color="auto"/>
            </w:tcBorders>
            <w:shd w:val="clear" w:color="000000" w:fill="D8D8D8"/>
            <w:noWrap/>
            <w:vAlign w:val="bottom"/>
          </w:tcPr>
          <w:p w:rsidR="009B2910" w:rsidRPr="00DE485B" w:rsidRDefault="009B2910" w:rsidP="00732F9D">
            <w:pPr>
              <w:jc w:val="center"/>
              <w:rPr>
                <w:rFonts w:cs="Arial"/>
                <w:color w:val="000000"/>
                <w:lang w:eastAsia="en-GB"/>
              </w:rPr>
            </w:pPr>
            <w:r w:rsidRPr="00DE485B">
              <w:rPr>
                <w:rFonts w:cs="Arial"/>
                <w:sz w:val="22"/>
                <w:szCs w:val="22"/>
              </w:rPr>
              <w:t>14</w:t>
            </w:r>
          </w:p>
        </w:tc>
        <w:tc>
          <w:tcPr>
            <w:tcW w:w="777" w:type="pct"/>
            <w:tcBorders>
              <w:top w:val="nil"/>
              <w:left w:val="nil"/>
              <w:bottom w:val="single" w:sz="4" w:space="0" w:color="auto"/>
              <w:right w:val="single" w:sz="4" w:space="0" w:color="auto"/>
            </w:tcBorders>
            <w:shd w:val="clear" w:color="000000" w:fill="D8D8D8"/>
            <w:noWrap/>
            <w:vAlign w:val="bottom"/>
          </w:tcPr>
          <w:p w:rsidR="009B2910" w:rsidRPr="00DE485B" w:rsidRDefault="009B2910" w:rsidP="00732F9D">
            <w:pPr>
              <w:jc w:val="center"/>
              <w:rPr>
                <w:rFonts w:cs="Arial"/>
                <w:lang w:eastAsia="en-GB"/>
              </w:rPr>
            </w:pPr>
            <w:r w:rsidRPr="00DE485B">
              <w:rPr>
                <w:rFonts w:cs="Arial"/>
                <w:sz w:val="22"/>
                <w:szCs w:val="22"/>
              </w:rPr>
              <w:t>0.0%</w:t>
            </w:r>
          </w:p>
        </w:tc>
        <w:tc>
          <w:tcPr>
            <w:tcW w:w="800" w:type="pct"/>
            <w:tcBorders>
              <w:top w:val="nil"/>
              <w:left w:val="nil"/>
              <w:bottom w:val="single" w:sz="4" w:space="0" w:color="auto"/>
              <w:right w:val="single" w:sz="4" w:space="0" w:color="auto"/>
            </w:tcBorders>
            <w:shd w:val="clear" w:color="000000" w:fill="D8D8D8"/>
            <w:noWrap/>
            <w:vAlign w:val="bottom"/>
          </w:tcPr>
          <w:p w:rsidR="009B2910" w:rsidRPr="00DE485B" w:rsidRDefault="009B2910" w:rsidP="00732F9D">
            <w:pPr>
              <w:jc w:val="center"/>
              <w:rPr>
                <w:rFonts w:cs="Arial"/>
                <w:lang w:eastAsia="en-GB"/>
              </w:rPr>
            </w:pPr>
            <w:r w:rsidRPr="00DE485B">
              <w:rPr>
                <w:rFonts w:cs="Arial"/>
                <w:sz w:val="22"/>
                <w:szCs w:val="22"/>
              </w:rPr>
              <w:t>27.3%</w:t>
            </w:r>
          </w:p>
        </w:tc>
      </w:tr>
      <w:tr w:rsidR="009B2910" w:rsidRPr="003B433E" w:rsidTr="00732F9D">
        <w:trPr>
          <w:trHeight w:val="480"/>
        </w:trPr>
        <w:tc>
          <w:tcPr>
            <w:tcW w:w="1131" w:type="pct"/>
            <w:tcBorders>
              <w:top w:val="nil"/>
              <w:left w:val="single" w:sz="4" w:space="0" w:color="auto"/>
              <w:bottom w:val="single" w:sz="4" w:space="0" w:color="auto"/>
              <w:right w:val="single" w:sz="4" w:space="0" w:color="auto"/>
            </w:tcBorders>
            <w:shd w:val="clear" w:color="000000" w:fill="D8D8D8"/>
          </w:tcPr>
          <w:p w:rsidR="009B2910" w:rsidRPr="00DE485B" w:rsidRDefault="009B2910" w:rsidP="002F649B">
            <w:pPr>
              <w:rPr>
                <w:rFonts w:cs="Arial"/>
                <w:color w:val="000000"/>
                <w:lang w:eastAsia="en-GB"/>
              </w:rPr>
            </w:pPr>
            <w:r w:rsidRPr="00DE485B">
              <w:rPr>
                <w:rFonts w:cs="Arial"/>
                <w:color w:val="000000"/>
                <w:sz w:val="22"/>
                <w:szCs w:val="22"/>
                <w:lang w:eastAsia="en-GB"/>
              </w:rPr>
              <w:t>Mathematics &amp; Computing Science</w:t>
            </w:r>
          </w:p>
        </w:tc>
        <w:tc>
          <w:tcPr>
            <w:tcW w:w="690" w:type="pct"/>
            <w:tcBorders>
              <w:top w:val="nil"/>
              <w:left w:val="nil"/>
              <w:bottom w:val="single" w:sz="4" w:space="0" w:color="auto"/>
              <w:right w:val="single" w:sz="4" w:space="0" w:color="auto"/>
            </w:tcBorders>
            <w:shd w:val="clear" w:color="000000" w:fill="D8D8D8"/>
            <w:noWrap/>
            <w:vAlign w:val="bottom"/>
          </w:tcPr>
          <w:p w:rsidR="009B2910" w:rsidRPr="00DE485B" w:rsidRDefault="009B2910" w:rsidP="00732F9D">
            <w:pPr>
              <w:jc w:val="center"/>
              <w:rPr>
                <w:rFonts w:cs="Arial"/>
                <w:color w:val="000000"/>
                <w:lang w:eastAsia="en-GB"/>
              </w:rPr>
            </w:pPr>
            <w:r w:rsidRPr="00DE485B">
              <w:rPr>
                <w:rFonts w:cs="Arial"/>
                <w:color w:val="000000"/>
                <w:sz w:val="22"/>
                <w:szCs w:val="22"/>
                <w:lang w:eastAsia="en-GB"/>
              </w:rPr>
              <w:t>339</w:t>
            </w:r>
          </w:p>
        </w:tc>
        <w:tc>
          <w:tcPr>
            <w:tcW w:w="800" w:type="pct"/>
            <w:tcBorders>
              <w:top w:val="nil"/>
              <w:left w:val="nil"/>
              <w:bottom w:val="single" w:sz="4" w:space="0" w:color="auto"/>
              <w:right w:val="single" w:sz="4" w:space="0" w:color="auto"/>
            </w:tcBorders>
            <w:shd w:val="clear" w:color="000000" w:fill="D8D8D8"/>
            <w:noWrap/>
            <w:vAlign w:val="bottom"/>
          </w:tcPr>
          <w:p w:rsidR="009B2910" w:rsidRPr="00DE485B" w:rsidRDefault="009B2910" w:rsidP="001E76BF">
            <w:pPr>
              <w:jc w:val="center"/>
              <w:rPr>
                <w:rFonts w:cs="Arial"/>
                <w:color w:val="000000"/>
                <w:lang w:eastAsia="en-GB"/>
              </w:rPr>
            </w:pPr>
          </w:p>
          <w:p w:rsidR="009B2910" w:rsidRPr="00DE485B" w:rsidRDefault="009B2910" w:rsidP="00732F9D">
            <w:pPr>
              <w:jc w:val="center"/>
              <w:rPr>
                <w:rFonts w:cs="Arial"/>
                <w:color w:val="000000"/>
                <w:lang w:eastAsia="en-GB"/>
              </w:rPr>
            </w:pPr>
            <w:r w:rsidRPr="00DE485B">
              <w:rPr>
                <w:rFonts w:cs="Arial"/>
                <w:color w:val="000000"/>
                <w:sz w:val="22"/>
                <w:szCs w:val="22"/>
                <w:lang w:eastAsia="en-GB"/>
              </w:rPr>
              <w:t>311</w:t>
            </w:r>
          </w:p>
        </w:tc>
        <w:tc>
          <w:tcPr>
            <w:tcW w:w="801" w:type="pct"/>
            <w:tcBorders>
              <w:top w:val="nil"/>
              <w:left w:val="nil"/>
              <w:bottom w:val="single" w:sz="4" w:space="0" w:color="auto"/>
              <w:right w:val="single" w:sz="4" w:space="0" w:color="auto"/>
            </w:tcBorders>
            <w:shd w:val="clear" w:color="000000" w:fill="D8D8D8"/>
            <w:noWrap/>
            <w:vAlign w:val="bottom"/>
          </w:tcPr>
          <w:p w:rsidR="009B2910" w:rsidRPr="00DE485B" w:rsidRDefault="009B2910" w:rsidP="00732F9D">
            <w:pPr>
              <w:jc w:val="center"/>
              <w:rPr>
                <w:rFonts w:cs="Arial"/>
                <w:color w:val="000000"/>
                <w:lang w:eastAsia="en-GB"/>
              </w:rPr>
            </w:pPr>
            <w:r w:rsidRPr="00DE485B">
              <w:rPr>
                <w:rFonts w:cs="Arial"/>
                <w:sz w:val="22"/>
                <w:szCs w:val="22"/>
              </w:rPr>
              <w:t>292</w:t>
            </w:r>
          </w:p>
        </w:tc>
        <w:tc>
          <w:tcPr>
            <w:tcW w:w="777" w:type="pct"/>
            <w:tcBorders>
              <w:top w:val="nil"/>
              <w:left w:val="nil"/>
              <w:bottom w:val="single" w:sz="4" w:space="0" w:color="auto"/>
              <w:right w:val="single" w:sz="4" w:space="0" w:color="auto"/>
            </w:tcBorders>
            <w:shd w:val="clear" w:color="000000" w:fill="D8D8D8"/>
            <w:noWrap/>
            <w:vAlign w:val="bottom"/>
          </w:tcPr>
          <w:p w:rsidR="009B2910" w:rsidRPr="00DE485B" w:rsidRDefault="009B2910" w:rsidP="00732F9D">
            <w:pPr>
              <w:jc w:val="center"/>
              <w:rPr>
                <w:rFonts w:cs="Arial"/>
                <w:lang w:eastAsia="en-GB"/>
              </w:rPr>
            </w:pPr>
            <w:r w:rsidRPr="00DE485B">
              <w:rPr>
                <w:rFonts w:cs="Arial"/>
                <w:sz w:val="22"/>
                <w:szCs w:val="22"/>
              </w:rPr>
              <w:t>-13.9%</w:t>
            </w:r>
          </w:p>
        </w:tc>
        <w:tc>
          <w:tcPr>
            <w:tcW w:w="800" w:type="pct"/>
            <w:tcBorders>
              <w:top w:val="nil"/>
              <w:left w:val="nil"/>
              <w:bottom w:val="single" w:sz="4" w:space="0" w:color="auto"/>
              <w:right w:val="single" w:sz="4" w:space="0" w:color="auto"/>
            </w:tcBorders>
            <w:shd w:val="clear" w:color="000000" w:fill="D8D8D8"/>
            <w:noWrap/>
            <w:vAlign w:val="bottom"/>
          </w:tcPr>
          <w:p w:rsidR="009B2910" w:rsidRPr="00DE485B" w:rsidRDefault="009B2910" w:rsidP="00732F9D">
            <w:pPr>
              <w:jc w:val="center"/>
              <w:rPr>
                <w:rFonts w:cs="Arial"/>
                <w:lang w:eastAsia="en-GB"/>
              </w:rPr>
            </w:pPr>
            <w:r w:rsidRPr="00DE485B">
              <w:rPr>
                <w:rFonts w:cs="Arial"/>
                <w:sz w:val="22"/>
                <w:szCs w:val="22"/>
              </w:rPr>
              <w:t>-6.1%</w:t>
            </w:r>
          </w:p>
        </w:tc>
      </w:tr>
      <w:tr w:rsidR="009B2910" w:rsidRPr="003B433E" w:rsidTr="00732F9D">
        <w:trPr>
          <w:trHeight w:val="480"/>
        </w:trPr>
        <w:tc>
          <w:tcPr>
            <w:tcW w:w="1131" w:type="pct"/>
            <w:tcBorders>
              <w:top w:val="nil"/>
              <w:left w:val="single" w:sz="4" w:space="0" w:color="auto"/>
              <w:bottom w:val="single" w:sz="4" w:space="0" w:color="auto"/>
              <w:right w:val="single" w:sz="4" w:space="0" w:color="auto"/>
            </w:tcBorders>
            <w:shd w:val="clear" w:color="000000" w:fill="D8D8D8"/>
          </w:tcPr>
          <w:p w:rsidR="009B2910" w:rsidRPr="00DE485B" w:rsidRDefault="009B2910" w:rsidP="002F649B">
            <w:pPr>
              <w:rPr>
                <w:rFonts w:cs="Arial"/>
                <w:color w:val="000000"/>
                <w:lang w:eastAsia="en-GB"/>
              </w:rPr>
            </w:pPr>
            <w:r w:rsidRPr="00DE485B">
              <w:rPr>
                <w:rFonts w:cs="Arial"/>
                <w:color w:val="000000"/>
                <w:sz w:val="22"/>
                <w:szCs w:val="22"/>
                <w:lang w:eastAsia="en-GB"/>
              </w:rPr>
              <w:t>Engineering &amp; Technology</w:t>
            </w:r>
          </w:p>
        </w:tc>
        <w:tc>
          <w:tcPr>
            <w:tcW w:w="690" w:type="pct"/>
            <w:tcBorders>
              <w:top w:val="nil"/>
              <w:left w:val="nil"/>
              <w:bottom w:val="single" w:sz="4" w:space="0" w:color="auto"/>
              <w:right w:val="single" w:sz="4" w:space="0" w:color="auto"/>
            </w:tcBorders>
            <w:shd w:val="clear" w:color="000000" w:fill="D8D8D8"/>
            <w:noWrap/>
            <w:vAlign w:val="bottom"/>
          </w:tcPr>
          <w:p w:rsidR="009B2910" w:rsidRPr="00DE485B" w:rsidRDefault="009B2910" w:rsidP="00732F9D">
            <w:pPr>
              <w:jc w:val="center"/>
              <w:rPr>
                <w:rFonts w:cs="Arial"/>
                <w:color w:val="000000"/>
                <w:lang w:eastAsia="en-GB"/>
              </w:rPr>
            </w:pPr>
            <w:r w:rsidRPr="00DE485B">
              <w:rPr>
                <w:rFonts w:cs="Arial"/>
                <w:color w:val="000000"/>
                <w:sz w:val="22"/>
                <w:szCs w:val="22"/>
                <w:lang w:eastAsia="en-GB"/>
              </w:rPr>
              <w:t>136</w:t>
            </w:r>
          </w:p>
        </w:tc>
        <w:tc>
          <w:tcPr>
            <w:tcW w:w="800" w:type="pct"/>
            <w:tcBorders>
              <w:top w:val="nil"/>
              <w:left w:val="nil"/>
              <w:bottom w:val="single" w:sz="4" w:space="0" w:color="auto"/>
              <w:right w:val="single" w:sz="4" w:space="0" w:color="auto"/>
            </w:tcBorders>
            <w:shd w:val="clear" w:color="000000" w:fill="D8D8D8"/>
            <w:noWrap/>
            <w:vAlign w:val="bottom"/>
          </w:tcPr>
          <w:p w:rsidR="009B2910" w:rsidRPr="00DE485B" w:rsidRDefault="009B2910" w:rsidP="001E76BF">
            <w:pPr>
              <w:jc w:val="center"/>
              <w:rPr>
                <w:rFonts w:cs="Arial"/>
                <w:color w:val="000000"/>
                <w:lang w:eastAsia="en-GB"/>
              </w:rPr>
            </w:pPr>
          </w:p>
          <w:p w:rsidR="009B2910" w:rsidRPr="00DE485B" w:rsidRDefault="009B2910" w:rsidP="00732F9D">
            <w:pPr>
              <w:jc w:val="center"/>
              <w:rPr>
                <w:rFonts w:cs="Arial"/>
                <w:color w:val="000000"/>
                <w:lang w:eastAsia="en-GB"/>
              </w:rPr>
            </w:pPr>
            <w:r w:rsidRPr="00DE485B">
              <w:rPr>
                <w:rFonts w:cs="Arial"/>
                <w:color w:val="000000"/>
                <w:sz w:val="22"/>
                <w:szCs w:val="22"/>
                <w:lang w:eastAsia="en-GB"/>
              </w:rPr>
              <w:t>478</w:t>
            </w:r>
          </w:p>
        </w:tc>
        <w:tc>
          <w:tcPr>
            <w:tcW w:w="801" w:type="pct"/>
            <w:tcBorders>
              <w:top w:val="nil"/>
              <w:left w:val="nil"/>
              <w:bottom w:val="single" w:sz="4" w:space="0" w:color="auto"/>
              <w:right w:val="single" w:sz="4" w:space="0" w:color="auto"/>
            </w:tcBorders>
            <w:shd w:val="clear" w:color="000000" w:fill="D8D8D8"/>
            <w:noWrap/>
            <w:vAlign w:val="bottom"/>
          </w:tcPr>
          <w:p w:rsidR="009B2910" w:rsidRPr="00DE485B" w:rsidRDefault="009B2910" w:rsidP="00732F9D">
            <w:pPr>
              <w:jc w:val="center"/>
              <w:rPr>
                <w:rFonts w:cs="Arial"/>
                <w:color w:val="000000"/>
                <w:lang w:eastAsia="en-GB"/>
              </w:rPr>
            </w:pPr>
            <w:r w:rsidRPr="00DE485B">
              <w:rPr>
                <w:rFonts w:cs="Arial"/>
                <w:sz w:val="22"/>
                <w:szCs w:val="22"/>
              </w:rPr>
              <w:t>740</w:t>
            </w:r>
          </w:p>
        </w:tc>
        <w:tc>
          <w:tcPr>
            <w:tcW w:w="777" w:type="pct"/>
            <w:tcBorders>
              <w:top w:val="nil"/>
              <w:left w:val="nil"/>
              <w:bottom w:val="single" w:sz="4" w:space="0" w:color="auto"/>
              <w:right w:val="single" w:sz="4" w:space="0" w:color="auto"/>
            </w:tcBorders>
            <w:shd w:val="clear" w:color="000000" w:fill="D8D8D8"/>
            <w:noWrap/>
            <w:vAlign w:val="bottom"/>
          </w:tcPr>
          <w:p w:rsidR="009B2910" w:rsidRPr="00DE485B" w:rsidRDefault="009B2910" w:rsidP="00732F9D">
            <w:pPr>
              <w:jc w:val="center"/>
              <w:rPr>
                <w:rFonts w:cs="Arial"/>
                <w:lang w:eastAsia="en-GB"/>
              </w:rPr>
            </w:pPr>
            <w:r w:rsidRPr="00DE485B">
              <w:rPr>
                <w:rFonts w:cs="Arial"/>
                <w:sz w:val="22"/>
                <w:szCs w:val="22"/>
              </w:rPr>
              <w:t>444.1%</w:t>
            </w:r>
          </w:p>
        </w:tc>
        <w:tc>
          <w:tcPr>
            <w:tcW w:w="800" w:type="pct"/>
            <w:tcBorders>
              <w:top w:val="nil"/>
              <w:left w:val="nil"/>
              <w:bottom w:val="single" w:sz="4" w:space="0" w:color="auto"/>
              <w:right w:val="single" w:sz="4" w:space="0" w:color="auto"/>
            </w:tcBorders>
            <w:shd w:val="clear" w:color="000000" w:fill="D8D8D8"/>
            <w:noWrap/>
            <w:vAlign w:val="bottom"/>
          </w:tcPr>
          <w:p w:rsidR="009B2910" w:rsidRPr="00DE485B" w:rsidRDefault="009B2910" w:rsidP="00732F9D">
            <w:pPr>
              <w:jc w:val="center"/>
              <w:rPr>
                <w:rFonts w:cs="Arial"/>
                <w:lang w:eastAsia="en-GB"/>
              </w:rPr>
            </w:pPr>
            <w:r w:rsidRPr="00DE485B">
              <w:rPr>
                <w:rFonts w:cs="Arial"/>
                <w:sz w:val="22"/>
                <w:szCs w:val="22"/>
              </w:rPr>
              <w:t>54.8%</w:t>
            </w:r>
          </w:p>
        </w:tc>
      </w:tr>
      <w:tr w:rsidR="009B2910" w:rsidRPr="003B433E" w:rsidTr="00732F9D">
        <w:trPr>
          <w:trHeight w:val="480"/>
        </w:trPr>
        <w:tc>
          <w:tcPr>
            <w:tcW w:w="1131" w:type="pct"/>
            <w:tcBorders>
              <w:top w:val="nil"/>
              <w:left w:val="single" w:sz="4" w:space="0" w:color="auto"/>
              <w:bottom w:val="single" w:sz="4" w:space="0" w:color="auto"/>
              <w:right w:val="single" w:sz="4" w:space="0" w:color="auto"/>
            </w:tcBorders>
          </w:tcPr>
          <w:p w:rsidR="009B2910" w:rsidRPr="00DE485B" w:rsidRDefault="009B2910" w:rsidP="002F649B">
            <w:pPr>
              <w:rPr>
                <w:rFonts w:cs="Arial"/>
                <w:color w:val="000000"/>
                <w:lang w:eastAsia="en-GB"/>
              </w:rPr>
            </w:pPr>
            <w:r w:rsidRPr="00DE485B">
              <w:rPr>
                <w:rFonts w:cs="Arial"/>
                <w:color w:val="000000"/>
                <w:sz w:val="22"/>
                <w:szCs w:val="22"/>
                <w:lang w:eastAsia="en-GB"/>
              </w:rPr>
              <w:t>Architecture, Building &amp; Planning</w:t>
            </w:r>
          </w:p>
        </w:tc>
        <w:tc>
          <w:tcPr>
            <w:tcW w:w="690"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color w:val="000000"/>
                <w:lang w:eastAsia="en-GB"/>
              </w:rPr>
            </w:pPr>
            <w:r w:rsidRPr="00DE485B">
              <w:rPr>
                <w:rFonts w:cs="Arial"/>
                <w:color w:val="000000"/>
                <w:sz w:val="22"/>
                <w:szCs w:val="22"/>
                <w:lang w:eastAsia="en-GB"/>
              </w:rPr>
              <w:t>67</w:t>
            </w:r>
          </w:p>
        </w:tc>
        <w:tc>
          <w:tcPr>
            <w:tcW w:w="800" w:type="pct"/>
            <w:tcBorders>
              <w:top w:val="nil"/>
              <w:left w:val="nil"/>
              <w:bottom w:val="single" w:sz="4" w:space="0" w:color="auto"/>
              <w:right w:val="single" w:sz="4" w:space="0" w:color="auto"/>
            </w:tcBorders>
            <w:noWrap/>
            <w:vAlign w:val="bottom"/>
          </w:tcPr>
          <w:p w:rsidR="009B2910" w:rsidRPr="00DE485B" w:rsidRDefault="009B2910" w:rsidP="001E76BF">
            <w:pPr>
              <w:jc w:val="center"/>
              <w:rPr>
                <w:rFonts w:cs="Arial"/>
                <w:color w:val="000000"/>
                <w:lang w:eastAsia="en-GB"/>
              </w:rPr>
            </w:pPr>
          </w:p>
          <w:p w:rsidR="009B2910" w:rsidRPr="00DE485B" w:rsidRDefault="009B2910" w:rsidP="00732F9D">
            <w:pPr>
              <w:jc w:val="center"/>
              <w:rPr>
                <w:rFonts w:cs="Arial"/>
                <w:color w:val="000000"/>
                <w:lang w:eastAsia="en-GB"/>
              </w:rPr>
            </w:pPr>
            <w:r w:rsidRPr="00DE485B">
              <w:rPr>
                <w:rFonts w:cs="Arial"/>
                <w:color w:val="000000"/>
                <w:sz w:val="22"/>
                <w:szCs w:val="22"/>
                <w:lang w:eastAsia="en-GB"/>
              </w:rPr>
              <w:t>245</w:t>
            </w:r>
          </w:p>
        </w:tc>
        <w:tc>
          <w:tcPr>
            <w:tcW w:w="801"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color w:val="000000"/>
                <w:lang w:eastAsia="en-GB"/>
              </w:rPr>
            </w:pPr>
            <w:r w:rsidRPr="00DE485B">
              <w:rPr>
                <w:rFonts w:cs="Arial"/>
                <w:sz w:val="22"/>
                <w:szCs w:val="22"/>
              </w:rPr>
              <w:t>290</w:t>
            </w:r>
          </w:p>
        </w:tc>
        <w:tc>
          <w:tcPr>
            <w:tcW w:w="777"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lang w:eastAsia="en-GB"/>
              </w:rPr>
            </w:pPr>
            <w:r w:rsidRPr="00DE485B">
              <w:rPr>
                <w:rFonts w:cs="Arial"/>
                <w:sz w:val="22"/>
                <w:szCs w:val="22"/>
              </w:rPr>
              <w:t>332.8%</w:t>
            </w:r>
          </w:p>
        </w:tc>
        <w:tc>
          <w:tcPr>
            <w:tcW w:w="800"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lang w:eastAsia="en-GB"/>
              </w:rPr>
            </w:pPr>
            <w:r w:rsidRPr="00DE485B">
              <w:rPr>
                <w:rFonts w:cs="Arial"/>
                <w:sz w:val="22"/>
                <w:szCs w:val="22"/>
              </w:rPr>
              <w:t>18.4%</w:t>
            </w:r>
          </w:p>
        </w:tc>
      </w:tr>
      <w:tr w:rsidR="009B2910" w:rsidRPr="003B433E" w:rsidTr="00732F9D">
        <w:trPr>
          <w:trHeight w:val="255"/>
        </w:trPr>
        <w:tc>
          <w:tcPr>
            <w:tcW w:w="1131" w:type="pct"/>
            <w:tcBorders>
              <w:top w:val="nil"/>
              <w:left w:val="single" w:sz="4" w:space="0" w:color="auto"/>
              <w:bottom w:val="single" w:sz="4" w:space="0" w:color="auto"/>
              <w:right w:val="single" w:sz="4" w:space="0" w:color="auto"/>
            </w:tcBorders>
          </w:tcPr>
          <w:p w:rsidR="009B2910" w:rsidRPr="00DE485B" w:rsidRDefault="009B2910" w:rsidP="002F649B">
            <w:pPr>
              <w:rPr>
                <w:rFonts w:cs="Arial"/>
                <w:color w:val="000000"/>
                <w:lang w:eastAsia="en-GB"/>
              </w:rPr>
            </w:pPr>
            <w:r w:rsidRPr="00DE485B">
              <w:rPr>
                <w:rFonts w:cs="Arial"/>
                <w:color w:val="000000"/>
                <w:sz w:val="22"/>
                <w:szCs w:val="22"/>
                <w:lang w:eastAsia="en-GB"/>
              </w:rPr>
              <w:t>Social Studies</w:t>
            </w:r>
          </w:p>
        </w:tc>
        <w:tc>
          <w:tcPr>
            <w:tcW w:w="690"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color w:val="000000"/>
                <w:lang w:eastAsia="en-GB"/>
              </w:rPr>
            </w:pPr>
            <w:r w:rsidRPr="00DE485B">
              <w:rPr>
                <w:rFonts w:cs="Arial"/>
                <w:color w:val="000000"/>
                <w:sz w:val="22"/>
                <w:szCs w:val="22"/>
                <w:lang w:eastAsia="en-GB"/>
              </w:rPr>
              <w:t>420</w:t>
            </w:r>
          </w:p>
        </w:tc>
        <w:tc>
          <w:tcPr>
            <w:tcW w:w="800" w:type="pct"/>
            <w:tcBorders>
              <w:top w:val="nil"/>
              <w:left w:val="nil"/>
              <w:bottom w:val="single" w:sz="4" w:space="0" w:color="auto"/>
              <w:right w:val="single" w:sz="4" w:space="0" w:color="auto"/>
            </w:tcBorders>
            <w:noWrap/>
            <w:vAlign w:val="bottom"/>
          </w:tcPr>
          <w:p w:rsidR="009B2910" w:rsidRPr="00DE485B" w:rsidRDefault="009B2910" w:rsidP="001E76BF">
            <w:pPr>
              <w:jc w:val="center"/>
              <w:rPr>
                <w:rFonts w:cs="Arial"/>
                <w:color w:val="000000"/>
                <w:lang w:eastAsia="en-GB"/>
              </w:rPr>
            </w:pPr>
          </w:p>
          <w:p w:rsidR="009B2910" w:rsidRPr="00DE485B" w:rsidRDefault="009B2910" w:rsidP="00732F9D">
            <w:pPr>
              <w:jc w:val="center"/>
              <w:rPr>
                <w:rFonts w:cs="Arial"/>
                <w:color w:val="000000"/>
                <w:lang w:eastAsia="en-GB"/>
              </w:rPr>
            </w:pPr>
            <w:r w:rsidRPr="00DE485B">
              <w:rPr>
                <w:rFonts w:cs="Arial"/>
                <w:color w:val="000000"/>
                <w:sz w:val="22"/>
                <w:szCs w:val="22"/>
                <w:lang w:eastAsia="en-GB"/>
              </w:rPr>
              <w:t>829</w:t>
            </w:r>
          </w:p>
        </w:tc>
        <w:tc>
          <w:tcPr>
            <w:tcW w:w="801"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color w:val="000000"/>
                <w:lang w:eastAsia="en-GB"/>
              </w:rPr>
            </w:pPr>
            <w:r w:rsidRPr="00DE485B">
              <w:rPr>
                <w:rFonts w:cs="Arial"/>
                <w:sz w:val="22"/>
                <w:szCs w:val="22"/>
              </w:rPr>
              <w:t>950</w:t>
            </w:r>
          </w:p>
        </w:tc>
        <w:tc>
          <w:tcPr>
            <w:tcW w:w="777"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lang w:eastAsia="en-GB"/>
              </w:rPr>
            </w:pPr>
            <w:r w:rsidRPr="00DE485B">
              <w:rPr>
                <w:rFonts w:cs="Arial"/>
                <w:sz w:val="22"/>
                <w:szCs w:val="22"/>
              </w:rPr>
              <w:t>126.2%</w:t>
            </w:r>
          </w:p>
        </w:tc>
        <w:tc>
          <w:tcPr>
            <w:tcW w:w="800"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lang w:eastAsia="en-GB"/>
              </w:rPr>
            </w:pPr>
            <w:r w:rsidRPr="00DE485B">
              <w:rPr>
                <w:rFonts w:cs="Arial"/>
                <w:sz w:val="22"/>
                <w:szCs w:val="22"/>
              </w:rPr>
              <w:t>14.6%</w:t>
            </w:r>
          </w:p>
        </w:tc>
      </w:tr>
      <w:tr w:rsidR="009B2910" w:rsidRPr="003B433E" w:rsidTr="00732F9D">
        <w:trPr>
          <w:trHeight w:val="480"/>
        </w:trPr>
        <w:tc>
          <w:tcPr>
            <w:tcW w:w="1131" w:type="pct"/>
            <w:tcBorders>
              <w:top w:val="nil"/>
              <w:left w:val="single" w:sz="4" w:space="0" w:color="auto"/>
              <w:bottom w:val="single" w:sz="4" w:space="0" w:color="auto"/>
              <w:right w:val="single" w:sz="4" w:space="0" w:color="auto"/>
            </w:tcBorders>
          </w:tcPr>
          <w:p w:rsidR="009B2910" w:rsidRPr="00DE485B" w:rsidRDefault="009B2910" w:rsidP="002F649B">
            <w:pPr>
              <w:rPr>
                <w:rFonts w:cs="Arial"/>
                <w:color w:val="000000"/>
                <w:lang w:eastAsia="en-GB"/>
              </w:rPr>
            </w:pPr>
            <w:r w:rsidRPr="00DE485B">
              <w:rPr>
                <w:rFonts w:cs="Arial"/>
                <w:color w:val="000000"/>
                <w:sz w:val="22"/>
                <w:szCs w:val="22"/>
                <w:lang w:eastAsia="en-GB"/>
              </w:rPr>
              <w:t>Business &amp; Administration Studies</w:t>
            </w:r>
          </w:p>
        </w:tc>
        <w:tc>
          <w:tcPr>
            <w:tcW w:w="690"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color w:val="000000"/>
                <w:lang w:eastAsia="en-GB"/>
              </w:rPr>
            </w:pPr>
            <w:r w:rsidRPr="00DE485B">
              <w:rPr>
                <w:rFonts w:cs="Arial"/>
                <w:color w:val="000000"/>
                <w:sz w:val="22"/>
                <w:szCs w:val="22"/>
                <w:lang w:eastAsia="en-GB"/>
              </w:rPr>
              <w:t>1,165</w:t>
            </w:r>
          </w:p>
        </w:tc>
        <w:tc>
          <w:tcPr>
            <w:tcW w:w="800" w:type="pct"/>
            <w:tcBorders>
              <w:top w:val="nil"/>
              <w:left w:val="nil"/>
              <w:bottom w:val="single" w:sz="4" w:space="0" w:color="auto"/>
              <w:right w:val="single" w:sz="4" w:space="0" w:color="auto"/>
            </w:tcBorders>
            <w:noWrap/>
            <w:vAlign w:val="bottom"/>
          </w:tcPr>
          <w:p w:rsidR="009B2910" w:rsidRPr="00DE485B" w:rsidRDefault="009B2910" w:rsidP="001E76BF">
            <w:pPr>
              <w:jc w:val="center"/>
              <w:rPr>
                <w:rFonts w:cs="Arial"/>
                <w:color w:val="000000"/>
                <w:lang w:eastAsia="en-GB"/>
              </w:rPr>
            </w:pPr>
          </w:p>
          <w:p w:rsidR="009B2910" w:rsidRPr="00DE485B" w:rsidRDefault="009B2910" w:rsidP="00732F9D">
            <w:pPr>
              <w:jc w:val="center"/>
              <w:rPr>
                <w:rFonts w:cs="Arial"/>
                <w:color w:val="000000"/>
                <w:lang w:eastAsia="en-GB"/>
              </w:rPr>
            </w:pPr>
            <w:r w:rsidRPr="00DE485B">
              <w:rPr>
                <w:rFonts w:cs="Arial"/>
                <w:color w:val="000000"/>
                <w:sz w:val="22"/>
                <w:szCs w:val="22"/>
                <w:lang w:eastAsia="en-GB"/>
              </w:rPr>
              <w:t>1,129</w:t>
            </w:r>
          </w:p>
        </w:tc>
        <w:tc>
          <w:tcPr>
            <w:tcW w:w="801"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color w:val="000000"/>
                <w:lang w:eastAsia="en-GB"/>
              </w:rPr>
            </w:pPr>
            <w:r w:rsidRPr="00DE485B">
              <w:rPr>
                <w:rFonts w:cs="Arial"/>
                <w:sz w:val="22"/>
                <w:szCs w:val="22"/>
              </w:rPr>
              <w:t>1,165</w:t>
            </w:r>
          </w:p>
        </w:tc>
        <w:tc>
          <w:tcPr>
            <w:tcW w:w="777"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lang w:eastAsia="en-GB"/>
              </w:rPr>
            </w:pPr>
            <w:r w:rsidRPr="00DE485B">
              <w:rPr>
                <w:rFonts w:cs="Arial"/>
                <w:sz w:val="22"/>
                <w:szCs w:val="22"/>
              </w:rPr>
              <w:t>0.0%</w:t>
            </w:r>
          </w:p>
        </w:tc>
        <w:tc>
          <w:tcPr>
            <w:tcW w:w="800"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lang w:eastAsia="en-GB"/>
              </w:rPr>
            </w:pPr>
            <w:r w:rsidRPr="00DE485B">
              <w:rPr>
                <w:rFonts w:cs="Arial"/>
                <w:sz w:val="22"/>
                <w:szCs w:val="22"/>
              </w:rPr>
              <w:t>3.2%</w:t>
            </w:r>
          </w:p>
        </w:tc>
      </w:tr>
      <w:tr w:rsidR="009B2910" w:rsidRPr="003B433E" w:rsidTr="00732F9D">
        <w:trPr>
          <w:trHeight w:val="540"/>
        </w:trPr>
        <w:tc>
          <w:tcPr>
            <w:tcW w:w="1131" w:type="pct"/>
            <w:tcBorders>
              <w:top w:val="nil"/>
              <w:left w:val="single" w:sz="4" w:space="0" w:color="auto"/>
              <w:bottom w:val="single" w:sz="4" w:space="0" w:color="auto"/>
              <w:right w:val="single" w:sz="4" w:space="0" w:color="auto"/>
            </w:tcBorders>
          </w:tcPr>
          <w:p w:rsidR="009B2910" w:rsidRPr="00DE485B" w:rsidRDefault="009B2910" w:rsidP="002F649B">
            <w:pPr>
              <w:rPr>
                <w:rFonts w:cs="Arial"/>
                <w:color w:val="000000"/>
                <w:lang w:eastAsia="en-GB"/>
              </w:rPr>
            </w:pPr>
            <w:r w:rsidRPr="00DE485B">
              <w:rPr>
                <w:rFonts w:cs="Arial"/>
                <w:color w:val="000000"/>
                <w:sz w:val="22"/>
                <w:szCs w:val="22"/>
                <w:lang w:eastAsia="en-GB"/>
              </w:rPr>
              <w:lastRenderedPageBreak/>
              <w:t>Mass Communications &amp; Documentation</w:t>
            </w:r>
          </w:p>
        </w:tc>
        <w:tc>
          <w:tcPr>
            <w:tcW w:w="690"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color w:val="000000"/>
                <w:lang w:eastAsia="en-GB"/>
              </w:rPr>
            </w:pPr>
            <w:r w:rsidRPr="00DE485B">
              <w:rPr>
                <w:rFonts w:cs="Arial"/>
                <w:color w:val="000000"/>
                <w:sz w:val="22"/>
                <w:szCs w:val="22"/>
                <w:lang w:eastAsia="en-GB"/>
              </w:rPr>
              <w:t>47</w:t>
            </w:r>
          </w:p>
        </w:tc>
        <w:tc>
          <w:tcPr>
            <w:tcW w:w="800" w:type="pct"/>
            <w:tcBorders>
              <w:top w:val="nil"/>
              <w:left w:val="nil"/>
              <w:bottom w:val="single" w:sz="4" w:space="0" w:color="auto"/>
              <w:right w:val="single" w:sz="4" w:space="0" w:color="auto"/>
            </w:tcBorders>
            <w:noWrap/>
            <w:vAlign w:val="bottom"/>
          </w:tcPr>
          <w:p w:rsidR="009B2910" w:rsidRPr="00DE485B" w:rsidRDefault="009B2910" w:rsidP="001E76BF">
            <w:pPr>
              <w:jc w:val="center"/>
              <w:rPr>
                <w:rFonts w:cs="Arial"/>
                <w:color w:val="000000"/>
                <w:lang w:eastAsia="en-GB"/>
              </w:rPr>
            </w:pPr>
          </w:p>
          <w:p w:rsidR="009B2910" w:rsidRPr="00DE485B" w:rsidRDefault="009B2910" w:rsidP="00732F9D">
            <w:pPr>
              <w:jc w:val="center"/>
              <w:rPr>
                <w:rFonts w:cs="Arial"/>
                <w:color w:val="000000"/>
                <w:lang w:eastAsia="en-GB"/>
              </w:rPr>
            </w:pPr>
            <w:r w:rsidRPr="00DE485B">
              <w:rPr>
                <w:rFonts w:cs="Arial"/>
                <w:color w:val="000000"/>
                <w:sz w:val="22"/>
                <w:szCs w:val="22"/>
                <w:lang w:eastAsia="en-GB"/>
              </w:rPr>
              <w:t>132</w:t>
            </w:r>
          </w:p>
        </w:tc>
        <w:tc>
          <w:tcPr>
            <w:tcW w:w="801"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color w:val="000000"/>
                <w:lang w:eastAsia="en-GB"/>
              </w:rPr>
            </w:pPr>
            <w:r w:rsidRPr="00DE485B">
              <w:rPr>
                <w:rFonts w:cs="Arial"/>
                <w:sz w:val="22"/>
                <w:szCs w:val="22"/>
              </w:rPr>
              <w:t>87</w:t>
            </w:r>
          </w:p>
        </w:tc>
        <w:tc>
          <w:tcPr>
            <w:tcW w:w="777"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lang w:eastAsia="en-GB"/>
              </w:rPr>
            </w:pPr>
            <w:r w:rsidRPr="00DE485B">
              <w:rPr>
                <w:rFonts w:cs="Arial"/>
                <w:sz w:val="22"/>
                <w:szCs w:val="22"/>
              </w:rPr>
              <w:t>85.1%</w:t>
            </w:r>
          </w:p>
        </w:tc>
        <w:tc>
          <w:tcPr>
            <w:tcW w:w="800"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lang w:eastAsia="en-GB"/>
              </w:rPr>
            </w:pPr>
            <w:r w:rsidRPr="00DE485B">
              <w:rPr>
                <w:rFonts w:cs="Arial"/>
                <w:sz w:val="22"/>
                <w:szCs w:val="22"/>
              </w:rPr>
              <w:t>-34.1%</w:t>
            </w:r>
          </w:p>
        </w:tc>
      </w:tr>
      <w:tr w:rsidR="009B2910" w:rsidRPr="003B433E" w:rsidTr="00732F9D">
        <w:trPr>
          <w:trHeight w:val="397"/>
        </w:trPr>
        <w:tc>
          <w:tcPr>
            <w:tcW w:w="1131" w:type="pct"/>
            <w:tcBorders>
              <w:top w:val="nil"/>
              <w:left w:val="single" w:sz="4" w:space="0" w:color="auto"/>
              <w:bottom w:val="single" w:sz="4" w:space="0" w:color="auto"/>
              <w:right w:val="single" w:sz="4" w:space="0" w:color="auto"/>
            </w:tcBorders>
          </w:tcPr>
          <w:p w:rsidR="009B2910" w:rsidRPr="00DE485B" w:rsidRDefault="009B2910" w:rsidP="002F649B">
            <w:pPr>
              <w:rPr>
                <w:rFonts w:cs="Arial"/>
                <w:color w:val="000000"/>
                <w:lang w:eastAsia="en-GB"/>
              </w:rPr>
            </w:pPr>
            <w:r w:rsidRPr="00DE485B">
              <w:rPr>
                <w:rFonts w:cs="Arial"/>
                <w:color w:val="000000"/>
                <w:sz w:val="22"/>
                <w:szCs w:val="22"/>
                <w:lang w:eastAsia="en-GB"/>
              </w:rPr>
              <w:t>Languages</w:t>
            </w:r>
          </w:p>
        </w:tc>
        <w:tc>
          <w:tcPr>
            <w:tcW w:w="690"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color w:val="000000"/>
                <w:lang w:eastAsia="en-GB"/>
              </w:rPr>
            </w:pPr>
            <w:r w:rsidRPr="00DE485B">
              <w:rPr>
                <w:rFonts w:cs="Arial"/>
                <w:color w:val="000000"/>
                <w:sz w:val="22"/>
                <w:szCs w:val="22"/>
                <w:lang w:eastAsia="en-GB"/>
              </w:rPr>
              <w:t>18</w:t>
            </w:r>
          </w:p>
        </w:tc>
        <w:tc>
          <w:tcPr>
            <w:tcW w:w="800"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color w:val="000000"/>
                <w:lang w:eastAsia="en-GB"/>
              </w:rPr>
            </w:pPr>
            <w:r w:rsidRPr="00DE485B">
              <w:rPr>
                <w:rFonts w:cs="Arial"/>
                <w:color w:val="000000"/>
                <w:sz w:val="22"/>
                <w:szCs w:val="22"/>
                <w:lang w:eastAsia="en-GB"/>
              </w:rPr>
              <w:t>45</w:t>
            </w:r>
          </w:p>
        </w:tc>
        <w:tc>
          <w:tcPr>
            <w:tcW w:w="801"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color w:val="000000"/>
                <w:lang w:eastAsia="en-GB"/>
              </w:rPr>
            </w:pPr>
            <w:r w:rsidRPr="00DE485B">
              <w:rPr>
                <w:rFonts w:cs="Arial"/>
                <w:sz w:val="22"/>
                <w:szCs w:val="22"/>
              </w:rPr>
              <w:t>42</w:t>
            </w:r>
          </w:p>
        </w:tc>
        <w:tc>
          <w:tcPr>
            <w:tcW w:w="777"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lang w:eastAsia="en-GB"/>
              </w:rPr>
            </w:pPr>
            <w:r w:rsidRPr="00DE485B">
              <w:rPr>
                <w:rFonts w:cs="Arial"/>
                <w:sz w:val="22"/>
                <w:szCs w:val="22"/>
              </w:rPr>
              <w:t>133.3%</w:t>
            </w:r>
          </w:p>
        </w:tc>
        <w:tc>
          <w:tcPr>
            <w:tcW w:w="800"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lang w:eastAsia="en-GB"/>
              </w:rPr>
            </w:pPr>
            <w:r w:rsidRPr="00DE485B">
              <w:rPr>
                <w:rFonts w:cs="Arial"/>
                <w:sz w:val="22"/>
                <w:szCs w:val="22"/>
              </w:rPr>
              <w:t>-6.7%</w:t>
            </w:r>
          </w:p>
        </w:tc>
      </w:tr>
      <w:tr w:rsidR="009B2910" w:rsidRPr="003B433E" w:rsidTr="00F42306">
        <w:trPr>
          <w:trHeight w:val="624"/>
        </w:trPr>
        <w:tc>
          <w:tcPr>
            <w:tcW w:w="1131" w:type="pct"/>
            <w:tcBorders>
              <w:top w:val="nil"/>
              <w:left w:val="single" w:sz="4" w:space="0" w:color="auto"/>
              <w:bottom w:val="single" w:sz="4" w:space="0" w:color="auto"/>
              <w:right w:val="single" w:sz="4" w:space="0" w:color="auto"/>
            </w:tcBorders>
          </w:tcPr>
          <w:p w:rsidR="009B2910" w:rsidRPr="00DE485B" w:rsidRDefault="009B2910" w:rsidP="002F649B">
            <w:pPr>
              <w:rPr>
                <w:rFonts w:cs="Arial"/>
                <w:color w:val="000000"/>
                <w:lang w:eastAsia="en-GB"/>
              </w:rPr>
            </w:pPr>
            <w:r w:rsidRPr="00DE485B">
              <w:rPr>
                <w:rFonts w:cs="Arial"/>
                <w:color w:val="000000"/>
                <w:sz w:val="22"/>
                <w:szCs w:val="22"/>
                <w:lang w:eastAsia="en-GB"/>
              </w:rPr>
              <w:t>Creative Arts &amp; Design</w:t>
            </w:r>
          </w:p>
        </w:tc>
        <w:tc>
          <w:tcPr>
            <w:tcW w:w="690"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color w:val="000000"/>
                <w:lang w:eastAsia="en-GB"/>
              </w:rPr>
            </w:pPr>
            <w:r w:rsidRPr="00DE485B">
              <w:rPr>
                <w:rFonts w:cs="Arial"/>
                <w:color w:val="000000"/>
                <w:sz w:val="22"/>
                <w:szCs w:val="22"/>
                <w:lang w:eastAsia="en-GB"/>
              </w:rPr>
              <w:t>183</w:t>
            </w:r>
          </w:p>
        </w:tc>
        <w:tc>
          <w:tcPr>
            <w:tcW w:w="800" w:type="pct"/>
            <w:tcBorders>
              <w:top w:val="nil"/>
              <w:left w:val="nil"/>
              <w:bottom w:val="single" w:sz="4" w:space="0" w:color="auto"/>
              <w:right w:val="single" w:sz="4" w:space="0" w:color="auto"/>
            </w:tcBorders>
            <w:noWrap/>
            <w:vAlign w:val="bottom"/>
          </w:tcPr>
          <w:p w:rsidR="009B2910" w:rsidRPr="00DE485B" w:rsidRDefault="009B2910" w:rsidP="001E76BF">
            <w:pPr>
              <w:jc w:val="center"/>
              <w:rPr>
                <w:rFonts w:cs="Arial"/>
                <w:color w:val="000000"/>
                <w:lang w:eastAsia="en-GB"/>
              </w:rPr>
            </w:pPr>
          </w:p>
          <w:p w:rsidR="009B2910" w:rsidRPr="00DE485B" w:rsidRDefault="009B2910" w:rsidP="00732F9D">
            <w:pPr>
              <w:jc w:val="center"/>
              <w:rPr>
                <w:rFonts w:cs="Arial"/>
                <w:color w:val="000000"/>
                <w:lang w:eastAsia="en-GB"/>
              </w:rPr>
            </w:pPr>
            <w:r w:rsidRPr="00DE485B">
              <w:rPr>
                <w:rFonts w:cs="Arial"/>
                <w:color w:val="000000"/>
                <w:sz w:val="22"/>
                <w:szCs w:val="22"/>
                <w:lang w:eastAsia="en-GB"/>
              </w:rPr>
              <w:t>302</w:t>
            </w:r>
          </w:p>
        </w:tc>
        <w:tc>
          <w:tcPr>
            <w:tcW w:w="801"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color w:val="000000"/>
                <w:lang w:eastAsia="en-GB"/>
              </w:rPr>
            </w:pPr>
            <w:r w:rsidRPr="00DE485B">
              <w:rPr>
                <w:rFonts w:cs="Arial"/>
                <w:sz w:val="22"/>
                <w:szCs w:val="22"/>
              </w:rPr>
              <w:t>410</w:t>
            </w:r>
          </w:p>
        </w:tc>
        <w:tc>
          <w:tcPr>
            <w:tcW w:w="777"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lang w:eastAsia="en-GB"/>
              </w:rPr>
            </w:pPr>
            <w:r w:rsidRPr="00DE485B">
              <w:rPr>
                <w:rFonts w:cs="Arial"/>
                <w:sz w:val="22"/>
                <w:szCs w:val="22"/>
              </w:rPr>
              <w:t>124.0%</w:t>
            </w:r>
          </w:p>
        </w:tc>
        <w:tc>
          <w:tcPr>
            <w:tcW w:w="800"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lang w:eastAsia="en-GB"/>
              </w:rPr>
            </w:pPr>
            <w:r w:rsidRPr="00DE485B">
              <w:rPr>
                <w:rFonts w:cs="Arial"/>
                <w:sz w:val="22"/>
                <w:szCs w:val="22"/>
              </w:rPr>
              <w:t>35.8%</w:t>
            </w:r>
          </w:p>
        </w:tc>
      </w:tr>
      <w:tr w:rsidR="009B2910" w:rsidRPr="003B433E" w:rsidTr="00F42306">
        <w:trPr>
          <w:trHeight w:val="624"/>
        </w:trPr>
        <w:tc>
          <w:tcPr>
            <w:tcW w:w="1131" w:type="pct"/>
            <w:tcBorders>
              <w:top w:val="nil"/>
              <w:left w:val="single" w:sz="4" w:space="0" w:color="auto"/>
              <w:bottom w:val="single" w:sz="4" w:space="0" w:color="auto"/>
              <w:right w:val="single" w:sz="4" w:space="0" w:color="auto"/>
            </w:tcBorders>
          </w:tcPr>
          <w:p w:rsidR="009B2910" w:rsidRPr="00DE485B" w:rsidRDefault="009B2910" w:rsidP="002F649B">
            <w:pPr>
              <w:rPr>
                <w:rFonts w:cs="Arial"/>
                <w:color w:val="000000"/>
                <w:lang w:eastAsia="en-GB"/>
              </w:rPr>
            </w:pPr>
            <w:r w:rsidRPr="00DE485B">
              <w:rPr>
                <w:rFonts w:cs="Arial"/>
                <w:color w:val="000000"/>
                <w:sz w:val="22"/>
                <w:szCs w:val="22"/>
                <w:lang w:eastAsia="en-GB"/>
              </w:rPr>
              <w:t>Education</w:t>
            </w:r>
          </w:p>
        </w:tc>
        <w:tc>
          <w:tcPr>
            <w:tcW w:w="690"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color w:val="000000"/>
                <w:lang w:eastAsia="en-GB"/>
              </w:rPr>
            </w:pPr>
            <w:r w:rsidRPr="00DE485B">
              <w:rPr>
                <w:rFonts w:cs="Arial"/>
                <w:color w:val="000000"/>
                <w:sz w:val="22"/>
                <w:szCs w:val="22"/>
                <w:lang w:eastAsia="en-GB"/>
              </w:rPr>
              <w:t>209</w:t>
            </w:r>
          </w:p>
        </w:tc>
        <w:tc>
          <w:tcPr>
            <w:tcW w:w="800"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color w:val="000000"/>
                <w:lang w:eastAsia="en-GB"/>
              </w:rPr>
            </w:pPr>
            <w:r w:rsidRPr="00DE485B">
              <w:rPr>
                <w:rFonts w:cs="Arial"/>
                <w:color w:val="000000"/>
                <w:sz w:val="22"/>
                <w:szCs w:val="22"/>
                <w:lang w:eastAsia="en-GB"/>
              </w:rPr>
              <w:t>341</w:t>
            </w:r>
          </w:p>
        </w:tc>
        <w:tc>
          <w:tcPr>
            <w:tcW w:w="801"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color w:val="000000"/>
                <w:lang w:eastAsia="en-GB"/>
              </w:rPr>
            </w:pPr>
            <w:r w:rsidRPr="00DE485B">
              <w:rPr>
                <w:rFonts w:cs="Arial"/>
                <w:sz w:val="22"/>
                <w:szCs w:val="22"/>
              </w:rPr>
              <w:t>268</w:t>
            </w:r>
          </w:p>
        </w:tc>
        <w:tc>
          <w:tcPr>
            <w:tcW w:w="777"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lang w:eastAsia="en-GB"/>
              </w:rPr>
            </w:pPr>
            <w:r w:rsidRPr="00DE485B">
              <w:rPr>
                <w:rFonts w:cs="Arial"/>
                <w:sz w:val="22"/>
                <w:szCs w:val="22"/>
              </w:rPr>
              <w:t>28.2%</w:t>
            </w:r>
          </w:p>
        </w:tc>
        <w:tc>
          <w:tcPr>
            <w:tcW w:w="800"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lang w:eastAsia="en-GB"/>
              </w:rPr>
            </w:pPr>
            <w:r w:rsidRPr="00DE485B">
              <w:rPr>
                <w:rFonts w:cs="Arial"/>
                <w:sz w:val="22"/>
                <w:szCs w:val="22"/>
              </w:rPr>
              <w:t>-21.4%</w:t>
            </w:r>
          </w:p>
        </w:tc>
      </w:tr>
      <w:tr w:rsidR="009B2910" w:rsidRPr="003B433E" w:rsidTr="00F42306">
        <w:trPr>
          <w:trHeight w:val="624"/>
        </w:trPr>
        <w:tc>
          <w:tcPr>
            <w:tcW w:w="1131" w:type="pct"/>
            <w:tcBorders>
              <w:top w:val="nil"/>
              <w:left w:val="single" w:sz="4" w:space="0" w:color="auto"/>
              <w:bottom w:val="single" w:sz="4" w:space="0" w:color="auto"/>
              <w:right w:val="single" w:sz="4" w:space="0" w:color="auto"/>
            </w:tcBorders>
          </w:tcPr>
          <w:p w:rsidR="009B2910" w:rsidRPr="00DE485B" w:rsidRDefault="009B2910" w:rsidP="002F649B">
            <w:pPr>
              <w:rPr>
                <w:rFonts w:cs="Arial"/>
                <w:color w:val="000000"/>
                <w:lang w:eastAsia="en-GB"/>
              </w:rPr>
            </w:pPr>
            <w:r w:rsidRPr="00DE485B">
              <w:rPr>
                <w:rFonts w:cs="Arial"/>
                <w:color w:val="000000"/>
                <w:sz w:val="22"/>
                <w:szCs w:val="22"/>
                <w:lang w:eastAsia="en-GB"/>
              </w:rPr>
              <w:t>Combined &amp; General</w:t>
            </w:r>
          </w:p>
        </w:tc>
        <w:tc>
          <w:tcPr>
            <w:tcW w:w="690"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color w:val="000000"/>
                <w:lang w:eastAsia="en-GB"/>
              </w:rPr>
            </w:pPr>
            <w:r w:rsidRPr="00DE485B">
              <w:rPr>
                <w:rFonts w:cs="Arial"/>
                <w:color w:val="000000"/>
                <w:sz w:val="22"/>
                <w:szCs w:val="22"/>
                <w:lang w:eastAsia="en-GB"/>
              </w:rPr>
              <w:t>190</w:t>
            </w:r>
          </w:p>
        </w:tc>
        <w:tc>
          <w:tcPr>
            <w:tcW w:w="800" w:type="pct"/>
            <w:tcBorders>
              <w:top w:val="nil"/>
              <w:left w:val="nil"/>
              <w:bottom w:val="single" w:sz="4" w:space="0" w:color="auto"/>
              <w:right w:val="single" w:sz="4" w:space="0" w:color="auto"/>
            </w:tcBorders>
            <w:noWrap/>
            <w:vAlign w:val="bottom"/>
          </w:tcPr>
          <w:p w:rsidR="009B2910" w:rsidRPr="00DE485B" w:rsidRDefault="009B2910" w:rsidP="001E76BF">
            <w:pPr>
              <w:jc w:val="center"/>
              <w:rPr>
                <w:rFonts w:cs="Arial"/>
                <w:color w:val="000000"/>
                <w:lang w:eastAsia="en-GB"/>
              </w:rPr>
            </w:pPr>
          </w:p>
          <w:p w:rsidR="009B2910" w:rsidRPr="00DE485B" w:rsidRDefault="009B2910" w:rsidP="00732F9D">
            <w:pPr>
              <w:jc w:val="center"/>
              <w:rPr>
                <w:rFonts w:cs="Arial"/>
                <w:color w:val="000000"/>
                <w:lang w:eastAsia="en-GB"/>
              </w:rPr>
            </w:pPr>
            <w:r w:rsidRPr="00DE485B">
              <w:rPr>
                <w:rFonts w:cs="Arial"/>
                <w:color w:val="000000"/>
                <w:sz w:val="22"/>
                <w:szCs w:val="22"/>
                <w:lang w:eastAsia="en-GB"/>
              </w:rPr>
              <w:t>71</w:t>
            </w:r>
          </w:p>
        </w:tc>
        <w:tc>
          <w:tcPr>
            <w:tcW w:w="801"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color w:val="000000"/>
                <w:lang w:eastAsia="en-GB"/>
              </w:rPr>
            </w:pPr>
            <w:r w:rsidRPr="00DE485B">
              <w:rPr>
                <w:rFonts w:cs="Arial"/>
                <w:sz w:val="22"/>
                <w:szCs w:val="22"/>
              </w:rPr>
              <w:t>73</w:t>
            </w:r>
          </w:p>
        </w:tc>
        <w:tc>
          <w:tcPr>
            <w:tcW w:w="777"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lang w:eastAsia="en-GB"/>
              </w:rPr>
            </w:pPr>
            <w:r w:rsidRPr="00DE485B">
              <w:rPr>
                <w:rFonts w:cs="Arial"/>
                <w:sz w:val="22"/>
                <w:szCs w:val="22"/>
              </w:rPr>
              <w:t>-61.6%</w:t>
            </w:r>
          </w:p>
        </w:tc>
        <w:tc>
          <w:tcPr>
            <w:tcW w:w="800" w:type="pct"/>
            <w:tcBorders>
              <w:top w:val="nil"/>
              <w:left w:val="nil"/>
              <w:bottom w:val="single" w:sz="4" w:space="0" w:color="auto"/>
              <w:right w:val="single" w:sz="4" w:space="0" w:color="auto"/>
            </w:tcBorders>
            <w:noWrap/>
            <w:vAlign w:val="bottom"/>
          </w:tcPr>
          <w:p w:rsidR="009B2910" w:rsidRPr="00DE485B" w:rsidRDefault="009B2910" w:rsidP="00732F9D">
            <w:pPr>
              <w:jc w:val="center"/>
              <w:rPr>
                <w:rFonts w:cs="Arial"/>
                <w:lang w:eastAsia="en-GB"/>
              </w:rPr>
            </w:pPr>
            <w:r w:rsidRPr="00DE485B">
              <w:rPr>
                <w:rFonts w:cs="Arial"/>
                <w:sz w:val="22"/>
                <w:szCs w:val="22"/>
              </w:rPr>
              <w:t>2.8%</w:t>
            </w:r>
          </w:p>
        </w:tc>
      </w:tr>
      <w:tr w:rsidR="009B2910" w:rsidRPr="003B433E" w:rsidTr="00F42306">
        <w:trPr>
          <w:trHeight w:val="624"/>
        </w:trPr>
        <w:tc>
          <w:tcPr>
            <w:tcW w:w="1131" w:type="pct"/>
            <w:tcBorders>
              <w:top w:val="nil"/>
              <w:left w:val="single" w:sz="4" w:space="0" w:color="auto"/>
              <w:bottom w:val="single" w:sz="4" w:space="0" w:color="auto"/>
              <w:right w:val="single" w:sz="4" w:space="0" w:color="auto"/>
            </w:tcBorders>
            <w:shd w:val="clear" w:color="FFFFFF" w:fill="FFFFFF"/>
          </w:tcPr>
          <w:p w:rsidR="009B2910" w:rsidRPr="00DE485B" w:rsidRDefault="009B2910" w:rsidP="002F649B">
            <w:pPr>
              <w:rPr>
                <w:rFonts w:cs="Arial"/>
                <w:b/>
                <w:bCs/>
                <w:color w:val="000000"/>
                <w:lang w:eastAsia="en-GB"/>
              </w:rPr>
            </w:pPr>
            <w:r w:rsidRPr="00DE485B">
              <w:rPr>
                <w:rFonts w:cs="Arial"/>
                <w:b/>
                <w:bCs/>
                <w:color w:val="000000"/>
                <w:sz w:val="22"/>
                <w:szCs w:val="22"/>
                <w:lang w:eastAsia="en-GB"/>
              </w:rPr>
              <w:t>Total</w:t>
            </w:r>
          </w:p>
        </w:tc>
        <w:tc>
          <w:tcPr>
            <w:tcW w:w="690" w:type="pct"/>
            <w:tcBorders>
              <w:top w:val="nil"/>
              <w:left w:val="nil"/>
              <w:bottom w:val="single" w:sz="4" w:space="0" w:color="auto"/>
              <w:right w:val="single" w:sz="4" w:space="0" w:color="auto"/>
            </w:tcBorders>
            <w:shd w:val="clear" w:color="FFFFFF" w:fill="FFFFFF"/>
            <w:noWrap/>
          </w:tcPr>
          <w:p w:rsidR="009B2910" w:rsidRPr="00DE485B" w:rsidRDefault="009B2910" w:rsidP="002F649B">
            <w:pPr>
              <w:jc w:val="center"/>
              <w:rPr>
                <w:rFonts w:cs="Arial"/>
                <w:b/>
                <w:bCs/>
                <w:color w:val="000000"/>
                <w:lang w:eastAsia="en-GB"/>
              </w:rPr>
            </w:pPr>
            <w:r w:rsidRPr="00DE485B">
              <w:rPr>
                <w:rFonts w:cs="Arial"/>
                <w:b/>
                <w:bCs/>
                <w:color w:val="000000"/>
                <w:sz w:val="22"/>
                <w:szCs w:val="22"/>
                <w:lang w:eastAsia="en-GB"/>
              </w:rPr>
              <w:t>3,061</w:t>
            </w:r>
          </w:p>
        </w:tc>
        <w:tc>
          <w:tcPr>
            <w:tcW w:w="800" w:type="pct"/>
            <w:tcBorders>
              <w:top w:val="nil"/>
              <w:left w:val="nil"/>
              <w:bottom w:val="single" w:sz="4" w:space="0" w:color="auto"/>
              <w:right w:val="single" w:sz="4" w:space="0" w:color="auto"/>
            </w:tcBorders>
            <w:shd w:val="clear" w:color="FFFFFF" w:fill="FFFFFF"/>
            <w:noWrap/>
          </w:tcPr>
          <w:p w:rsidR="009B2910" w:rsidRPr="00DE485B" w:rsidRDefault="009B2910" w:rsidP="002F649B">
            <w:pPr>
              <w:jc w:val="center"/>
              <w:rPr>
                <w:rFonts w:cs="Arial"/>
                <w:b/>
                <w:bCs/>
                <w:color w:val="000000"/>
                <w:lang w:eastAsia="en-GB"/>
              </w:rPr>
            </w:pPr>
            <w:r w:rsidRPr="00DE485B">
              <w:rPr>
                <w:rFonts w:cs="Arial"/>
                <w:b/>
                <w:bCs/>
                <w:color w:val="000000"/>
                <w:sz w:val="22"/>
                <w:szCs w:val="22"/>
                <w:lang w:eastAsia="en-GB"/>
              </w:rPr>
              <w:t>4,061</w:t>
            </w:r>
          </w:p>
        </w:tc>
        <w:tc>
          <w:tcPr>
            <w:tcW w:w="801" w:type="pct"/>
            <w:tcBorders>
              <w:top w:val="nil"/>
              <w:left w:val="nil"/>
              <w:bottom w:val="single" w:sz="4" w:space="0" w:color="auto"/>
              <w:right w:val="single" w:sz="4" w:space="0" w:color="auto"/>
            </w:tcBorders>
            <w:shd w:val="clear" w:color="FFFFFF" w:fill="FFFFFF"/>
            <w:noWrap/>
            <w:vAlign w:val="bottom"/>
          </w:tcPr>
          <w:p w:rsidR="009B2910" w:rsidRPr="00DE485B" w:rsidRDefault="009B2910" w:rsidP="002F649B">
            <w:pPr>
              <w:jc w:val="center"/>
              <w:rPr>
                <w:rFonts w:cs="Arial"/>
                <w:b/>
                <w:bCs/>
                <w:color w:val="000000"/>
                <w:lang w:eastAsia="en-GB"/>
              </w:rPr>
            </w:pPr>
            <w:r w:rsidRPr="00DE485B">
              <w:rPr>
                <w:rFonts w:cs="Arial"/>
                <w:b/>
                <w:bCs/>
                <w:sz w:val="22"/>
                <w:szCs w:val="22"/>
              </w:rPr>
              <w:t>4,466</w:t>
            </w:r>
          </w:p>
        </w:tc>
        <w:tc>
          <w:tcPr>
            <w:tcW w:w="777" w:type="pct"/>
            <w:tcBorders>
              <w:top w:val="nil"/>
              <w:left w:val="nil"/>
              <w:bottom w:val="single" w:sz="4" w:space="0" w:color="auto"/>
              <w:right w:val="single" w:sz="4" w:space="0" w:color="auto"/>
            </w:tcBorders>
            <w:noWrap/>
            <w:vAlign w:val="bottom"/>
          </w:tcPr>
          <w:p w:rsidR="009B2910" w:rsidRPr="00DE485B" w:rsidRDefault="009B2910" w:rsidP="002F649B">
            <w:pPr>
              <w:jc w:val="center"/>
              <w:rPr>
                <w:rFonts w:cs="Arial"/>
                <w:b/>
                <w:bCs/>
                <w:lang w:eastAsia="en-GB"/>
              </w:rPr>
            </w:pPr>
            <w:r w:rsidRPr="00DE485B">
              <w:rPr>
                <w:rFonts w:cs="Arial"/>
                <w:sz w:val="22"/>
                <w:szCs w:val="22"/>
              </w:rPr>
              <w:t>45.9%</w:t>
            </w:r>
          </w:p>
        </w:tc>
        <w:tc>
          <w:tcPr>
            <w:tcW w:w="800" w:type="pct"/>
            <w:tcBorders>
              <w:top w:val="nil"/>
              <w:left w:val="nil"/>
              <w:bottom w:val="single" w:sz="4" w:space="0" w:color="auto"/>
              <w:right w:val="single" w:sz="4" w:space="0" w:color="auto"/>
            </w:tcBorders>
            <w:noWrap/>
            <w:vAlign w:val="bottom"/>
          </w:tcPr>
          <w:p w:rsidR="009B2910" w:rsidRPr="00DE485B" w:rsidRDefault="009B2910" w:rsidP="002F649B">
            <w:pPr>
              <w:jc w:val="center"/>
              <w:rPr>
                <w:rFonts w:cs="Arial"/>
                <w:b/>
                <w:bCs/>
                <w:lang w:eastAsia="en-GB"/>
              </w:rPr>
            </w:pPr>
            <w:r w:rsidRPr="00DE485B">
              <w:rPr>
                <w:rFonts w:cs="Arial"/>
                <w:sz w:val="22"/>
                <w:szCs w:val="22"/>
              </w:rPr>
              <w:t>10.0%</w:t>
            </w:r>
          </w:p>
        </w:tc>
      </w:tr>
      <w:tr w:rsidR="009B2910" w:rsidRPr="003B433E" w:rsidTr="00F42306">
        <w:trPr>
          <w:trHeight w:val="624"/>
        </w:trPr>
        <w:tc>
          <w:tcPr>
            <w:tcW w:w="1131" w:type="pct"/>
            <w:tcBorders>
              <w:top w:val="nil"/>
              <w:left w:val="single" w:sz="4" w:space="0" w:color="auto"/>
              <w:bottom w:val="single" w:sz="4" w:space="0" w:color="auto"/>
              <w:right w:val="single" w:sz="4" w:space="0" w:color="auto"/>
            </w:tcBorders>
            <w:shd w:val="clear" w:color="000000" w:fill="D8D8D8"/>
          </w:tcPr>
          <w:p w:rsidR="009B2910" w:rsidRPr="00DE485B" w:rsidRDefault="009B2910" w:rsidP="002F649B">
            <w:pPr>
              <w:rPr>
                <w:rFonts w:cs="Arial"/>
                <w:color w:val="000000"/>
                <w:lang w:eastAsia="en-GB"/>
              </w:rPr>
            </w:pPr>
            <w:r w:rsidRPr="00DE485B">
              <w:rPr>
                <w:rFonts w:cs="Arial"/>
                <w:color w:val="000000"/>
                <w:sz w:val="22"/>
                <w:szCs w:val="22"/>
                <w:lang w:eastAsia="en-GB"/>
              </w:rPr>
              <w:t>Total 'Narrow' STEM</w:t>
            </w:r>
          </w:p>
        </w:tc>
        <w:tc>
          <w:tcPr>
            <w:tcW w:w="690" w:type="pct"/>
            <w:tcBorders>
              <w:top w:val="nil"/>
              <w:left w:val="nil"/>
              <w:bottom w:val="single" w:sz="4" w:space="0" w:color="auto"/>
              <w:right w:val="single" w:sz="4" w:space="0" w:color="auto"/>
            </w:tcBorders>
            <w:shd w:val="clear" w:color="000000" w:fill="D8D8D8"/>
            <w:noWrap/>
            <w:vAlign w:val="bottom"/>
          </w:tcPr>
          <w:p w:rsidR="009B2910" w:rsidRPr="00DE485B" w:rsidRDefault="009B2910" w:rsidP="002F649B">
            <w:pPr>
              <w:jc w:val="center"/>
              <w:rPr>
                <w:rFonts w:cs="Arial"/>
                <w:lang w:eastAsia="en-GB"/>
              </w:rPr>
            </w:pPr>
            <w:r w:rsidRPr="00DE485B">
              <w:rPr>
                <w:rFonts w:cs="Arial"/>
                <w:sz w:val="22"/>
                <w:szCs w:val="22"/>
                <w:lang w:eastAsia="en-GB"/>
              </w:rPr>
              <w:t>489</w:t>
            </w:r>
          </w:p>
        </w:tc>
        <w:tc>
          <w:tcPr>
            <w:tcW w:w="800" w:type="pct"/>
            <w:tcBorders>
              <w:top w:val="nil"/>
              <w:left w:val="nil"/>
              <w:bottom w:val="single" w:sz="4" w:space="0" w:color="auto"/>
              <w:right w:val="single" w:sz="4" w:space="0" w:color="auto"/>
            </w:tcBorders>
            <w:shd w:val="clear" w:color="000000" w:fill="D8D8D8"/>
            <w:noWrap/>
            <w:vAlign w:val="bottom"/>
          </w:tcPr>
          <w:p w:rsidR="009B2910" w:rsidRPr="00DE485B" w:rsidRDefault="009B2910" w:rsidP="002F649B">
            <w:pPr>
              <w:jc w:val="center"/>
              <w:rPr>
                <w:rFonts w:cs="Arial"/>
                <w:lang w:eastAsia="en-GB"/>
              </w:rPr>
            </w:pPr>
            <w:r w:rsidRPr="00DE485B">
              <w:rPr>
                <w:rFonts w:cs="Arial"/>
                <w:sz w:val="22"/>
                <w:szCs w:val="22"/>
                <w:lang w:eastAsia="en-GB"/>
              </w:rPr>
              <w:t>820</w:t>
            </w:r>
          </w:p>
        </w:tc>
        <w:tc>
          <w:tcPr>
            <w:tcW w:w="801" w:type="pct"/>
            <w:tcBorders>
              <w:top w:val="nil"/>
              <w:left w:val="nil"/>
              <w:bottom w:val="single" w:sz="4" w:space="0" w:color="auto"/>
              <w:right w:val="single" w:sz="4" w:space="0" w:color="auto"/>
            </w:tcBorders>
            <w:shd w:val="clear" w:color="000000" w:fill="D8D8D8"/>
            <w:noWrap/>
            <w:vAlign w:val="bottom"/>
          </w:tcPr>
          <w:p w:rsidR="009B2910" w:rsidRPr="00DE485B" w:rsidRDefault="009B2910" w:rsidP="002F649B">
            <w:pPr>
              <w:jc w:val="center"/>
              <w:rPr>
                <w:rFonts w:cs="Arial"/>
                <w:lang w:eastAsia="en-GB"/>
              </w:rPr>
            </w:pPr>
            <w:r w:rsidRPr="00DE485B">
              <w:rPr>
                <w:rFonts w:cs="Arial"/>
                <w:b/>
                <w:bCs/>
                <w:sz w:val="22"/>
                <w:szCs w:val="22"/>
              </w:rPr>
              <w:t>1,080</w:t>
            </w:r>
          </w:p>
        </w:tc>
        <w:tc>
          <w:tcPr>
            <w:tcW w:w="777" w:type="pct"/>
            <w:tcBorders>
              <w:top w:val="nil"/>
              <w:left w:val="nil"/>
              <w:bottom w:val="single" w:sz="4" w:space="0" w:color="auto"/>
              <w:right w:val="single" w:sz="4" w:space="0" w:color="auto"/>
            </w:tcBorders>
            <w:shd w:val="clear" w:color="000000" w:fill="D8D8D8"/>
            <w:noWrap/>
            <w:vAlign w:val="bottom"/>
          </w:tcPr>
          <w:p w:rsidR="009B2910" w:rsidRPr="00DE485B" w:rsidRDefault="009B2910" w:rsidP="002F649B">
            <w:pPr>
              <w:jc w:val="center"/>
              <w:rPr>
                <w:rFonts w:cs="Arial"/>
                <w:lang w:eastAsia="en-GB"/>
              </w:rPr>
            </w:pPr>
            <w:r w:rsidRPr="00DE485B">
              <w:rPr>
                <w:rFonts w:cs="Arial"/>
                <w:sz w:val="22"/>
                <w:szCs w:val="22"/>
              </w:rPr>
              <w:t>120.9%</w:t>
            </w:r>
          </w:p>
        </w:tc>
        <w:tc>
          <w:tcPr>
            <w:tcW w:w="800" w:type="pct"/>
            <w:tcBorders>
              <w:top w:val="nil"/>
              <w:left w:val="nil"/>
              <w:bottom w:val="single" w:sz="4" w:space="0" w:color="auto"/>
              <w:right w:val="single" w:sz="4" w:space="0" w:color="auto"/>
            </w:tcBorders>
            <w:shd w:val="clear" w:color="000000" w:fill="D8D8D8"/>
            <w:noWrap/>
            <w:vAlign w:val="bottom"/>
          </w:tcPr>
          <w:p w:rsidR="009B2910" w:rsidRPr="00DE485B" w:rsidRDefault="009B2910" w:rsidP="002F649B">
            <w:pPr>
              <w:jc w:val="center"/>
              <w:rPr>
                <w:rFonts w:cs="Arial"/>
                <w:lang w:eastAsia="en-GB"/>
              </w:rPr>
            </w:pPr>
            <w:r w:rsidRPr="00DE485B">
              <w:rPr>
                <w:rFonts w:cs="Arial"/>
                <w:sz w:val="22"/>
                <w:szCs w:val="22"/>
              </w:rPr>
              <w:t>31.7%</w:t>
            </w:r>
          </w:p>
        </w:tc>
      </w:tr>
      <w:tr w:rsidR="009B2910" w:rsidRPr="003B433E" w:rsidTr="00F42306">
        <w:trPr>
          <w:trHeight w:val="624"/>
        </w:trPr>
        <w:tc>
          <w:tcPr>
            <w:tcW w:w="1131" w:type="pct"/>
            <w:tcBorders>
              <w:top w:val="nil"/>
              <w:left w:val="single" w:sz="4" w:space="0" w:color="auto"/>
              <w:bottom w:val="single" w:sz="4" w:space="0" w:color="auto"/>
              <w:right w:val="single" w:sz="4" w:space="0" w:color="auto"/>
            </w:tcBorders>
          </w:tcPr>
          <w:p w:rsidR="009B2910" w:rsidRPr="00DE485B" w:rsidRDefault="009B2910" w:rsidP="002F649B">
            <w:pPr>
              <w:rPr>
                <w:rFonts w:cs="Arial"/>
                <w:color w:val="000000"/>
                <w:lang w:eastAsia="en-GB"/>
              </w:rPr>
            </w:pPr>
            <w:r w:rsidRPr="00DE485B">
              <w:rPr>
                <w:rFonts w:cs="Arial"/>
                <w:color w:val="000000"/>
                <w:sz w:val="22"/>
                <w:szCs w:val="22"/>
                <w:lang w:eastAsia="en-GB"/>
              </w:rPr>
              <w:t>‘Narrow' STEM share</w:t>
            </w:r>
          </w:p>
        </w:tc>
        <w:tc>
          <w:tcPr>
            <w:tcW w:w="690" w:type="pct"/>
            <w:tcBorders>
              <w:top w:val="nil"/>
              <w:left w:val="nil"/>
              <w:bottom w:val="single" w:sz="4" w:space="0" w:color="auto"/>
              <w:right w:val="single" w:sz="4" w:space="0" w:color="auto"/>
            </w:tcBorders>
            <w:noWrap/>
            <w:vAlign w:val="bottom"/>
          </w:tcPr>
          <w:p w:rsidR="009B2910" w:rsidRPr="00DE485B" w:rsidRDefault="009B2910" w:rsidP="002F649B">
            <w:pPr>
              <w:jc w:val="center"/>
              <w:rPr>
                <w:rFonts w:cs="Arial"/>
                <w:lang w:eastAsia="en-GB"/>
              </w:rPr>
            </w:pPr>
            <w:r w:rsidRPr="00DE485B">
              <w:rPr>
                <w:rFonts w:cs="Arial"/>
                <w:sz w:val="22"/>
                <w:szCs w:val="22"/>
                <w:lang w:eastAsia="en-GB"/>
              </w:rPr>
              <w:t>16%</w:t>
            </w:r>
          </w:p>
        </w:tc>
        <w:tc>
          <w:tcPr>
            <w:tcW w:w="800" w:type="pct"/>
            <w:tcBorders>
              <w:top w:val="nil"/>
              <w:left w:val="nil"/>
              <w:bottom w:val="single" w:sz="4" w:space="0" w:color="auto"/>
              <w:right w:val="single" w:sz="4" w:space="0" w:color="auto"/>
            </w:tcBorders>
            <w:noWrap/>
            <w:vAlign w:val="bottom"/>
          </w:tcPr>
          <w:p w:rsidR="009B2910" w:rsidRPr="00DE485B" w:rsidRDefault="009B2910" w:rsidP="002F649B">
            <w:pPr>
              <w:jc w:val="center"/>
              <w:rPr>
                <w:rFonts w:cs="Arial"/>
                <w:lang w:eastAsia="en-GB"/>
              </w:rPr>
            </w:pPr>
            <w:r w:rsidRPr="00DE485B">
              <w:rPr>
                <w:rFonts w:cs="Arial"/>
                <w:sz w:val="22"/>
                <w:szCs w:val="22"/>
                <w:lang w:eastAsia="en-GB"/>
              </w:rPr>
              <w:t>20%</w:t>
            </w:r>
          </w:p>
        </w:tc>
        <w:tc>
          <w:tcPr>
            <w:tcW w:w="801" w:type="pct"/>
            <w:tcBorders>
              <w:top w:val="nil"/>
              <w:left w:val="nil"/>
              <w:bottom w:val="single" w:sz="4" w:space="0" w:color="auto"/>
              <w:right w:val="single" w:sz="4" w:space="0" w:color="auto"/>
            </w:tcBorders>
            <w:noWrap/>
            <w:vAlign w:val="bottom"/>
          </w:tcPr>
          <w:p w:rsidR="009B2910" w:rsidRPr="00DE485B" w:rsidRDefault="009B2910" w:rsidP="002F649B">
            <w:pPr>
              <w:jc w:val="center"/>
              <w:rPr>
                <w:rFonts w:cs="Arial"/>
                <w:lang w:eastAsia="en-GB"/>
              </w:rPr>
            </w:pPr>
            <w:r w:rsidRPr="00DE485B">
              <w:rPr>
                <w:rFonts w:cs="Arial"/>
                <w:sz w:val="22"/>
                <w:szCs w:val="22"/>
              </w:rPr>
              <w:t>24.2%</w:t>
            </w:r>
          </w:p>
        </w:tc>
        <w:tc>
          <w:tcPr>
            <w:tcW w:w="777" w:type="pct"/>
            <w:tcBorders>
              <w:top w:val="nil"/>
              <w:left w:val="nil"/>
              <w:bottom w:val="nil"/>
              <w:right w:val="nil"/>
            </w:tcBorders>
            <w:noWrap/>
            <w:vAlign w:val="bottom"/>
          </w:tcPr>
          <w:p w:rsidR="009B2910" w:rsidRPr="00DE485B" w:rsidRDefault="009B2910" w:rsidP="002F649B">
            <w:pPr>
              <w:jc w:val="center"/>
              <w:rPr>
                <w:rFonts w:cs="Arial"/>
                <w:lang w:eastAsia="en-GB"/>
              </w:rPr>
            </w:pPr>
          </w:p>
        </w:tc>
        <w:tc>
          <w:tcPr>
            <w:tcW w:w="800" w:type="pct"/>
            <w:tcBorders>
              <w:top w:val="nil"/>
              <w:left w:val="nil"/>
              <w:bottom w:val="nil"/>
              <w:right w:val="nil"/>
            </w:tcBorders>
            <w:noWrap/>
            <w:vAlign w:val="bottom"/>
          </w:tcPr>
          <w:p w:rsidR="009B2910" w:rsidRPr="00DE485B" w:rsidRDefault="009B2910" w:rsidP="002F649B">
            <w:pPr>
              <w:jc w:val="center"/>
              <w:rPr>
                <w:rFonts w:cs="Arial"/>
                <w:lang w:eastAsia="en-GB"/>
              </w:rPr>
            </w:pPr>
          </w:p>
        </w:tc>
      </w:tr>
    </w:tbl>
    <w:p w:rsidR="00055CAC" w:rsidRDefault="00055CAC" w:rsidP="005532F2">
      <w:pPr>
        <w:ind w:left="720"/>
        <w:jc w:val="both"/>
        <w:rPr>
          <w:rFonts w:cs="Arial"/>
          <w:sz w:val="20"/>
          <w:szCs w:val="20"/>
          <w:lang w:eastAsia="en-GB"/>
        </w:rPr>
      </w:pPr>
    </w:p>
    <w:p w:rsidR="009B2910" w:rsidRPr="007D091E" w:rsidRDefault="009B2910" w:rsidP="005532F2">
      <w:pPr>
        <w:ind w:left="720"/>
        <w:jc w:val="both"/>
        <w:rPr>
          <w:rFonts w:cs="Arial"/>
          <w:sz w:val="20"/>
          <w:szCs w:val="20"/>
          <w:lang w:eastAsia="en-GB"/>
        </w:rPr>
      </w:pPr>
      <w:r>
        <w:rPr>
          <w:rFonts w:cs="Arial"/>
          <w:sz w:val="20"/>
          <w:szCs w:val="20"/>
          <w:lang w:eastAsia="en-GB"/>
        </w:rPr>
        <w:t>(</w:t>
      </w:r>
      <w:r w:rsidRPr="007D091E">
        <w:rPr>
          <w:rFonts w:cs="Arial"/>
          <w:b/>
          <w:i/>
          <w:sz w:val="20"/>
          <w:szCs w:val="20"/>
          <w:lang w:eastAsia="en-GB"/>
        </w:rPr>
        <w:t>Source: Further Education Levers Survey (FELS</w:t>
      </w:r>
      <w:r w:rsidRPr="007D091E">
        <w:rPr>
          <w:rFonts w:cs="Arial"/>
          <w:sz w:val="20"/>
          <w:szCs w:val="20"/>
          <w:lang w:eastAsia="en-GB"/>
        </w:rPr>
        <w:t>)</w:t>
      </w:r>
      <w:r>
        <w:rPr>
          <w:rFonts w:cs="Arial"/>
          <w:sz w:val="20"/>
          <w:szCs w:val="20"/>
          <w:lang w:eastAsia="en-GB"/>
        </w:rPr>
        <w:t>)</w:t>
      </w:r>
    </w:p>
    <w:p w:rsidR="009B2910" w:rsidRDefault="009B2910" w:rsidP="00D6729B">
      <w:pPr>
        <w:spacing w:after="200" w:line="360" w:lineRule="auto"/>
        <w:jc w:val="both"/>
        <w:rPr>
          <w:rFonts w:cs="Arial"/>
          <w:lang w:eastAsia="en-GB"/>
        </w:rPr>
      </w:pPr>
    </w:p>
    <w:p w:rsidR="009B2910" w:rsidRPr="00C065EA" w:rsidRDefault="009B2910" w:rsidP="00301C56">
      <w:pPr>
        <w:numPr>
          <w:ilvl w:val="1"/>
          <w:numId w:val="24"/>
        </w:numPr>
        <w:autoSpaceDE w:val="0"/>
        <w:autoSpaceDN w:val="0"/>
        <w:adjustRightInd w:val="0"/>
        <w:spacing w:line="360" w:lineRule="auto"/>
        <w:jc w:val="both"/>
        <w:rPr>
          <w:rFonts w:cs="Arial"/>
          <w:b/>
          <w:lang w:eastAsia="en-GB"/>
        </w:rPr>
      </w:pPr>
      <w:r w:rsidRPr="00C065EA">
        <w:rPr>
          <w:rFonts w:cs="Arial"/>
          <w:lang w:eastAsia="en-GB"/>
        </w:rPr>
        <w:t>In terms of social background, the qualifications achieved in HE in FE were broadly representative of the population in 201</w:t>
      </w:r>
      <w:r>
        <w:rPr>
          <w:rFonts w:cs="Arial"/>
          <w:lang w:eastAsia="en-GB"/>
        </w:rPr>
        <w:t>1/12</w:t>
      </w:r>
      <w:r w:rsidRPr="00C065EA">
        <w:rPr>
          <w:rFonts w:cs="Arial"/>
          <w:lang w:eastAsia="en-GB"/>
        </w:rPr>
        <w:t xml:space="preserve"> – 1</w:t>
      </w:r>
      <w:r>
        <w:rPr>
          <w:rFonts w:cs="Arial"/>
          <w:lang w:eastAsia="en-GB"/>
        </w:rPr>
        <w:t>8</w:t>
      </w:r>
      <w:r w:rsidRPr="00C065EA">
        <w:rPr>
          <w:rFonts w:cs="Arial"/>
          <w:lang w:eastAsia="en-GB"/>
        </w:rPr>
        <w:t xml:space="preserve">% of qualifications achieved were from the 20% most deprived areas in Northern Ireland (see </w:t>
      </w:r>
      <w:r w:rsidRPr="00C065EA">
        <w:rPr>
          <w:rFonts w:cs="Arial"/>
          <w:b/>
          <w:lang w:eastAsia="en-GB"/>
        </w:rPr>
        <w:t>Figure 5.2</w:t>
      </w:r>
      <w:r w:rsidRPr="00C065EA">
        <w:rPr>
          <w:rFonts w:cs="Arial"/>
          <w:lang w:eastAsia="en-GB"/>
        </w:rPr>
        <w:t xml:space="preserve">).  </w:t>
      </w:r>
      <w:r>
        <w:rPr>
          <w:rFonts w:cs="Arial"/>
          <w:lang w:eastAsia="en-GB"/>
        </w:rPr>
        <w:t>However, t</w:t>
      </w:r>
      <w:r w:rsidRPr="00C065EA">
        <w:rPr>
          <w:rFonts w:cs="Arial"/>
          <w:lang w:eastAsia="en-GB"/>
        </w:rPr>
        <w:t xml:space="preserve">his </w:t>
      </w:r>
      <w:r>
        <w:rPr>
          <w:rFonts w:cs="Arial"/>
          <w:lang w:eastAsia="en-GB"/>
        </w:rPr>
        <w:t xml:space="preserve">represents </w:t>
      </w:r>
      <w:r w:rsidRPr="00C065EA">
        <w:rPr>
          <w:rFonts w:cs="Arial"/>
          <w:lang w:eastAsia="en-GB"/>
        </w:rPr>
        <w:t xml:space="preserve">a </w:t>
      </w:r>
      <w:r>
        <w:rPr>
          <w:rFonts w:cs="Arial"/>
          <w:lang w:eastAsia="en-GB"/>
        </w:rPr>
        <w:t>slight decrease</w:t>
      </w:r>
      <w:r w:rsidRPr="00C065EA">
        <w:rPr>
          <w:rFonts w:cs="Arial"/>
          <w:lang w:eastAsia="en-GB"/>
        </w:rPr>
        <w:t xml:space="preserve"> of </w:t>
      </w:r>
      <w:r>
        <w:rPr>
          <w:rFonts w:cs="Arial"/>
          <w:lang w:eastAsia="en-GB"/>
        </w:rPr>
        <w:t>1</w:t>
      </w:r>
      <w:r w:rsidRPr="00C065EA">
        <w:rPr>
          <w:rFonts w:cs="Arial"/>
          <w:lang w:eastAsia="en-GB"/>
        </w:rPr>
        <w:t xml:space="preserve"> percentage point from 20</w:t>
      </w:r>
      <w:r>
        <w:rPr>
          <w:rFonts w:cs="Arial"/>
          <w:lang w:eastAsia="en-GB"/>
        </w:rPr>
        <w:t>10/11</w:t>
      </w:r>
      <w:r w:rsidRPr="00C065EA">
        <w:rPr>
          <w:rFonts w:cs="Arial"/>
          <w:lang w:eastAsia="en-GB"/>
        </w:rPr>
        <w:t xml:space="preserve">.  </w:t>
      </w:r>
    </w:p>
    <w:p w:rsidR="009B2910" w:rsidRDefault="009B2910" w:rsidP="00D6729B">
      <w:pPr>
        <w:spacing w:after="200" w:line="360" w:lineRule="auto"/>
        <w:jc w:val="center"/>
        <w:rPr>
          <w:rFonts w:cs="Arial"/>
          <w:b/>
          <w:lang w:eastAsia="en-GB"/>
        </w:rPr>
      </w:pPr>
    </w:p>
    <w:p w:rsidR="009B2910" w:rsidRDefault="009B2910" w:rsidP="00683DD9">
      <w:pPr>
        <w:spacing w:after="200"/>
        <w:ind w:left="360"/>
        <w:jc w:val="center"/>
        <w:rPr>
          <w:rFonts w:cs="Arial"/>
          <w:b/>
          <w:lang w:eastAsia="en-GB"/>
        </w:rPr>
      </w:pPr>
    </w:p>
    <w:p w:rsidR="009B2910" w:rsidRDefault="009B2910" w:rsidP="00683DD9">
      <w:pPr>
        <w:spacing w:after="200"/>
        <w:ind w:left="360"/>
        <w:jc w:val="center"/>
        <w:rPr>
          <w:rFonts w:cs="Arial"/>
          <w:b/>
          <w:lang w:eastAsia="en-GB"/>
        </w:rPr>
      </w:pPr>
    </w:p>
    <w:p w:rsidR="009B2910" w:rsidRDefault="009B2910" w:rsidP="00683DD9">
      <w:pPr>
        <w:spacing w:after="200"/>
        <w:ind w:left="360"/>
        <w:jc w:val="center"/>
        <w:rPr>
          <w:rFonts w:cs="Arial"/>
          <w:b/>
          <w:lang w:eastAsia="en-GB"/>
        </w:rPr>
      </w:pPr>
    </w:p>
    <w:p w:rsidR="009B2910" w:rsidRDefault="009B2910" w:rsidP="00683DD9">
      <w:pPr>
        <w:spacing w:after="200"/>
        <w:ind w:left="360"/>
        <w:jc w:val="center"/>
        <w:rPr>
          <w:rFonts w:cs="Arial"/>
          <w:b/>
          <w:lang w:eastAsia="en-GB"/>
        </w:rPr>
      </w:pPr>
    </w:p>
    <w:p w:rsidR="009B2910" w:rsidRDefault="009B2910" w:rsidP="00683DD9">
      <w:pPr>
        <w:spacing w:after="200"/>
        <w:ind w:left="360"/>
        <w:jc w:val="center"/>
        <w:rPr>
          <w:rFonts w:cs="Arial"/>
          <w:b/>
          <w:lang w:eastAsia="en-GB"/>
        </w:rPr>
      </w:pPr>
    </w:p>
    <w:p w:rsidR="009B2910" w:rsidRDefault="009B2910" w:rsidP="00683DD9">
      <w:pPr>
        <w:spacing w:after="200"/>
        <w:ind w:left="360"/>
        <w:jc w:val="center"/>
        <w:rPr>
          <w:rFonts w:cs="Arial"/>
          <w:b/>
          <w:lang w:eastAsia="en-GB"/>
        </w:rPr>
      </w:pPr>
    </w:p>
    <w:p w:rsidR="009B2910" w:rsidRDefault="009B2910" w:rsidP="00683DD9">
      <w:pPr>
        <w:spacing w:after="200"/>
        <w:ind w:left="360"/>
        <w:jc w:val="center"/>
        <w:rPr>
          <w:rFonts w:cs="Arial"/>
          <w:b/>
          <w:lang w:eastAsia="en-GB"/>
        </w:rPr>
      </w:pPr>
    </w:p>
    <w:p w:rsidR="009B2910" w:rsidRDefault="009B2910" w:rsidP="00683DD9">
      <w:pPr>
        <w:spacing w:after="200"/>
        <w:ind w:left="360"/>
        <w:jc w:val="center"/>
        <w:rPr>
          <w:rFonts w:cs="Arial"/>
          <w:b/>
          <w:lang w:eastAsia="en-GB"/>
        </w:rPr>
      </w:pPr>
    </w:p>
    <w:p w:rsidR="009B2910" w:rsidRDefault="009B2910" w:rsidP="00683DD9">
      <w:pPr>
        <w:spacing w:after="200"/>
        <w:ind w:left="360"/>
        <w:jc w:val="center"/>
        <w:rPr>
          <w:rFonts w:cs="Arial"/>
          <w:b/>
          <w:lang w:eastAsia="en-GB"/>
        </w:rPr>
      </w:pPr>
    </w:p>
    <w:p w:rsidR="009B2910" w:rsidRDefault="009B2910" w:rsidP="00683DD9">
      <w:pPr>
        <w:spacing w:after="200"/>
        <w:ind w:left="360"/>
        <w:jc w:val="center"/>
        <w:rPr>
          <w:rFonts w:cs="Arial"/>
          <w:b/>
          <w:lang w:eastAsia="en-GB"/>
        </w:rPr>
      </w:pPr>
    </w:p>
    <w:p w:rsidR="009B2910" w:rsidRPr="002504DE" w:rsidRDefault="009B2910" w:rsidP="00DF2274">
      <w:pPr>
        <w:spacing w:after="200"/>
        <w:rPr>
          <w:rFonts w:cs="Arial"/>
          <w:b/>
          <w:lang w:eastAsia="en-GB"/>
        </w:rPr>
      </w:pPr>
      <w:r>
        <w:rPr>
          <w:rFonts w:cs="Arial"/>
          <w:b/>
          <w:lang w:eastAsia="en-GB"/>
        </w:rPr>
        <w:t>Figure 5.2</w:t>
      </w:r>
      <w:r w:rsidRPr="002504DE">
        <w:rPr>
          <w:rFonts w:cs="Arial"/>
          <w:b/>
          <w:lang w:eastAsia="en-GB"/>
        </w:rPr>
        <w:t>:</w:t>
      </w:r>
      <w:r>
        <w:rPr>
          <w:rFonts w:cs="Arial"/>
          <w:lang w:eastAsia="en-GB"/>
        </w:rPr>
        <w:t xml:space="preserve"> </w:t>
      </w:r>
      <w:r w:rsidRPr="007D4E8B">
        <w:rPr>
          <w:rFonts w:cs="Arial"/>
          <w:b/>
        </w:rPr>
        <w:t>HE in FE full achievements at NI FE Colleges</w:t>
      </w:r>
      <w:r w:rsidRPr="007D4E8B">
        <w:rPr>
          <w:rFonts w:cs="Arial"/>
          <w:b/>
          <w:lang w:eastAsia="en-GB"/>
        </w:rPr>
        <w:t xml:space="preserve"> by</w:t>
      </w:r>
      <w:r>
        <w:rPr>
          <w:rFonts w:cs="Arial"/>
          <w:b/>
          <w:lang w:eastAsia="en-GB"/>
        </w:rPr>
        <w:t xml:space="preserve">   Deprivation Quintiles</w:t>
      </w:r>
      <w:r>
        <w:rPr>
          <w:rStyle w:val="FootnoteReference"/>
          <w:rFonts w:cs="Arial"/>
          <w:b/>
          <w:lang w:eastAsia="en-GB"/>
        </w:rPr>
        <w:footnoteReference w:id="72"/>
      </w:r>
    </w:p>
    <w:p w:rsidR="009B2910" w:rsidRDefault="000334D7" w:rsidP="00683DD9">
      <w:pPr>
        <w:spacing w:after="200"/>
        <w:ind w:left="720"/>
        <w:jc w:val="center"/>
        <w:rPr>
          <w:rFonts w:cs="Arial"/>
          <w:lang w:eastAsia="en-GB"/>
        </w:rPr>
      </w:pPr>
      <w:r w:rsidRPr="000334D7">
        <w:rPr>
          <w:rFonts w:cs="Arial"/>
          <w:noProof/>
          <w:lang w:eastAsia="en-GB"/>
        </w:rPr>
        <w:pict>
          <v:shape id="_x0000_i1038" type="#_x0000_t75" style="width:361.6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Qu8w3AAAAAUBAAAPAAAAZHJzL2Rvd25y&#10;ZXYueG1sTI9BS8NAEIXvgv9hmYI3u2nSVonZFBE8iKBtKj1vs2MSzM7G7LZJ/r2jF3t58HjDe99k&#10;m9G24oy9bxwpWMwjEEilMw1VCj72z7f3IHzQZHTrCBVM6GGTX19lOjVuoB2ei1AJLiGfagV1CF0q&#10;pS9rtNrPXYfE2afrrQ5s+0qaXg9cblsZR9FaWt0QL9S6w6cay6/iZBX4w7B7t9Pq+2Ubj8XbFMX7&#10;5etBqZvZ+PgAIuAY/o/hF5/RIWemozuR8aJVwI+EP+XsLk7YHhUsk2QFMs/kJX3+Aw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">
            <v:imagedata r:id="rId24" o:title=""/>
            <o:lock v:ext="edit" aspectratio="f"/>
          </v:shape>
        </w:pict>
      </w:r>
    </w:p>
    <w:p w:rsidR="009B2910" w:rsidRPr="007D091E" w:rsidRDefault="009B2910" w:rsidP="007D091E">
      <w:pPr>
        <w:ind w:left="720"/>
        <w:jc w:val="both"/>
        <w:rPr>
          <w:rFonts w:cs="Arial"/>
          <w:sz w:val="20"/>
          <w:szCs w:val="20"/>
          <w:lang w:eastAsia="en-GB"/>
        </w:rPr>
      </w:pPr>
      <w:r>
        <w:rPr>
          <w:rFonts w:cs="Arial"/>
          <w:sz w:val="20"/>
          <w:szCs w:val="20"/>
          <w:lang w:eastAsia="en-GB"/>
        </w:rPr>
        <w:t xml:space="preserve">      (</w:t>
      </w:r>
      <w:r w:rsidRPr="007D091E">
        <w:rPr>
          <w:rFonts w:cs="Arial"/>
          <w:b/>
          <w:i/>
          <w:sz w:val="18"/>
          <w:szCs w:val="18"/>
          <w:lang w:eastAsia="en-GB"/>
        </w:rPr>
        <w:t>Source: Further Education Levers Survey (FELS</w:t>
      </w:r>
      <w:r w:rsidRPr="007D091E">
        <w:rPr>
          <w:rFonts w:cs="Arial"/>
          <w:sz w:val="20"/>
          <w:szCs w:val="20"/>
          <w:lang w:eastAsia="en-GB"/>
        </w:rPr>
        <w:t>)</w:t>
      </w:r>
    </w:p>
    <w:p w:rsidR="009B2910" w:rsidRDefault="009B2910" w:rsidP="00D6729B">
      <w:pPr>
        <w:spacing w:after="200" w:line="360" w:lineRule="auto"/>
        <w:jc w:val="both"/>
        <w:rPr>
          <w:rFonts w:cs="Arial"/>
          <w:b/>
          <w:lang w:eastAsia="en-GB"/>
        </w:rPr>
      </w:pPr>
    </w:p>
    <w:p w:rsidR="009B2910" w:rsidRPr="009B7B15" w:rsidRDefault="009B2910" w:rsidP="00911ACE">
      <w:pPr>
        <w:pStyle w:val="Heading2"/>
        <w:rPr>
          <w:lang w:eastAsia="en-GB"/>
        </w:rPr>
      </w:pPr>
      <w:bookmarkStart w:id="128" w:name="_Toc361909313"/>
      <w:bookmarkStart w:id="129" w:name="_Toc361909358"/>
      <w:bookmarkStart w:id="130" w:name="_Toc361910553"/>
      <w:bookmarkStart w:id="131" w:name="_Toc361925042"/>
      <w:bookmarkStart w:id="132" w:name="Enrol"/>
      <w:r>
        <w:rPr>
          <w:lang w:eastAsia="en-GB"/>
        </w:rPr>
        <w:t>Enrolments</w:t>
      </w:r>
      <w:bookmarkEnd w:id="128"/>
      <w:bookmarkEnd w:id="129"/>
      <w:bookmarkEnd w:id="130"/>
      <w:bookmarkEnd w:id="131"/>
    </w:p>
    <w:bookmarkEnd w:id="132"/>
    <w:p w:rsidR="009B2910" w:rsidRPr="009B7B15" w:rsidRDefault="009B2910" w:rsidP="00301C56">
      <w:pPr>
        <w:numPr>
          <w:ilvl w:val="1"/>
          <w:numId w:val="24"/>
        </w:numPr>
        <w:autoSpaceDE w:val="0"/>
        <w:autoSpaceDN w:val="0"/>
        <w:adjustRightInd w:val="0"/>
        <w:spacing w:line="360" w:lineRule="auto"/>
        <w:jc w:val="both"/>
        <w:rPr>
          <w:rFonts w:cs="Arial"/>
          <w:b/>
          <w:lang w:eastAsia="en-GB"/>
        </w:rPr>
      </w:pPr>
      <w:r w:rsidRPr="009B7B15">
        <w:rPr>
          <w:rFonts w:cs="Arial"/>
          <w:lang w:eastAsia="en-GB"/>
        </w:rPr>
        <w:t>There has been a</w:t>
      </w:r>
      <w:r>
        <w:rPr>
          <w:rFonts w:cs="Arial"/>
          <w:lang w:eastAsia="en-GB"/>
        </w:rPr>
        <w:t>n increase</w:t>
      </w:r>
      <w:r w:rsidRPr="009B7B15">
        <w:rPr>
          <w:rFonts w:cs="Arial"/>
          <w:lang w:eastAsia="en-GB"/>
        </w:rPr>
        <w:t xml:space="preserve"> in </w:t>
      </w:r>
      <w:proofErr w:type="gramStart"/>
      <w:r w:rsidRPr="009B7B15">
        <w:rPr>
          <w:rFonts w:cs="Arial"/>
          <w:lang w:eastAsia="en-GB"/>
        </w:rPr>
        <w:t>HE</w:t>
      </w:r>
      <w:proofErr w:type="gramEnd"/>
      <w:r w:rsidRPr="009B7B15">
        <w:rPr>
          <w:rFonts w:cs="Arial"/>
          <w:lang w:eastAsia="en-GB"/>
        </w:rPr>
        <w:t xml:space="preserve"> in FE enrolments at the NI FE Colleges between 20</w:t>
      </w:r>
      <w:r>
        <w:rPr>
          <w:rFonts w:cs="Arial"/>
          <w:lang w:eastAsia="en-GB"/>
        </w:rPr>
        <w:t>10/11</w:t>
      </w:r>
      <w:r w:rsidRPr="009B7B15">
        <w:rPr>
          <w:rFonts w:cs="Arial"/>
          <w:lang w:eastAsia="en-GB"/>
        </w:rPr>
        <w:t xml:space="preserve"> and 201</w:t>
      </w:r>
      <w:r>
        <w:rPr>
          <w:rFonts w:cs="Arial"/>
          <w:lang w:eastAsia="en-GB"/>
        </w:rPr>
        <w:t>1/12</w:t>
      </w:r>
      <w:r w:rsidRPr="009B7B15">
        <w:rPr>
          <w:rFonts w:cs="Arial"/>
          <w:lang w:eastAsia="en-GB"/>
        </w:rPr>
        <w:t xml:space="preserve"> from 11,</w:t>
      </w:r>
      <w:r>
        <w:rPr>
          <w:rFonts w:cs="Arial"/>
          <w:lang w:eastAsia="en-GB"/>
        </w:rPr>
        <w:t>004</w:t>
      </w:r>
      <w:r w:rsidRPr="009B7B15">
        <w:rPr>
          <w:rFonts w:cs="Arial"/>
          <w:lang w:eastAsia="en-GB"/>
        </w:rPr>
        <w:t xml:space="preserve"> to 11,</w:t>
      </w:r>
      <w:r>
        <w:rPr>
          <w:rFonts w:cs="Arial"/>
          <w:lang w:eastAsia="en-GB"/>
        </w:rPr>
        <w:t>316</w:t>
      </w:r>
      <w:r w:rsidRPr="009B7B15">
        <w:rPr>
          <w:rFonts w:cs="Arial"/>
          <w:lang w:eastAsia="en-GB"/>
        </w:rPr>
        <w:t xml:space="preserve"> - a </w:t>
      </w:r>
      <w:r>
        <w:rPr>
          <w:rFonts w:cs="Arial"/>
          <w:lang w:eastAsia="en-GB"/>
        </w:rPr>
        <w:t>rise</w:t>
      </w:r>
      <w:r w:rsidRPr="009B7B15">
        <w:rPr>
          <w:rFonts w:cs="Arial"/>
          <w:lang w:eastAsia="en-GB"/>
        </w:rPr>
        <w:t xml:space="preserve"> of 3 per cent. The longer term trend (see </w:t>
      </w:r>
      <w:r w:rsidRPr="009B7B15">
        <w:rPr>
          <w:rFonts w:cs="Arial"/>
          <w:b/>
          <w:lang w:eastAsia="en-GB"/>
        </w:rPr>
        <w:t>Figure 5.3</w:t>
      </w:r>
      <w:r w:rsidRPr="009B7B15">
        <w:rPr>
          <w:rFonts w:cs="Arial"/>
          <w:lang w:eastAsia="en-GB"/>
        </w:rPr>
        <w:t>) shows that although there has been a decline from 2000/01 to 20</w:t>
      </w:r>
      <w:r>
        <w:rPr>
          <w:rFonts w:cs="Arial"/>
          <w:lang w:eastAsia="en-GB"/>
        </w:rPr>
        <w:t>07/08</w:t>
      </w:r>
      <w:r w:rsidRPr="009B7B15">
        <w:rPr>
          <w:rFonts w:cs="Arial"/>
          <w:lang w:eastAsia="en-GB"/>
        </w:rPr>
        <w:t xml:space="preserve">, enrolments have been increasing gradually in more recent years.  </w:t>
      </w:r>
    </w:p>
    <w:p w:rsidR="009B2910" w:rsidRDefault="009B2910" w:rsidP="00683DD9">
      <w:pPr>
        <w:ind w:left="1021"/>
        <w:rPr>
          <w:rFonts w:cs="Arial"/>
          <w:b/>
        </w:rPr>
      </w:pPr>
    </w:p>
    <w:p w:rsidR="009B2910" w:rsidRDefault="009B2910" w:rsidP="00683DD9">
      <w:pPr>
        <w:ind w:left="1021"/>
        <w:rPr>
          <w:rFonts w:cs="Arial"/>
          <w:b/>
        </w:rPr>
      </w:pPr>
    </w:p>
    <w:p w:rsidR="009B2910" w:rsidRDefault="009B2910" w:rsidP="00683DD9">
      <w:pPr>
        <w:ind w:left="1021"/>
        <w:rPr>
          <w:rFonts w:cs="Arial"/>
          <w:b/>
        </w:rPr>
      </w:pPr>
    </w:p>
    <w:p w:rsidR="009B2910" w:rsidRDefault="009B2910" w:rsidP="00683DD9">
      <w:pPr>
        <w:ind w:left="1021"/>
        <w:rPr>
          <w:rFonts w:cs="Arial"/>
          <w:b/>
        </w:rPr>
      </w:pPr>
    </w:p>
    <w:p w:rsidR="009B2910" w:rsidRDefault="009B2910" w:rsidP="00683DD9">
      <w:pPr>
        <w:ind w:left="1021"/>
        <w:rPr>
          <w:rFonts w:cs="Arial"/>
          <w:b/>
        </w:rPr>
      </w:pPr>
    </w:p>
    <w:p w:rsidR="009B2910" w:rsidRDefault="009B2910" w:rsidP="00683DD9">
      <w:pPr>
        <w:ind w:left="1021"/>
        <w:rPr>
          <w:rFonts w:cs="Arial"/>
          <w:b/>
        </w:rPr>
      </w:pPr>
    </w:p>
    <w:p w:rsidR="009B2910" w:rsidRDefault="009B2910" w:rsidP="00683DD9">
      <w:pPr>
        <w:ind w:left="1021"/>
        <w:rPr>
          <w:rFonts w:cs="Arial"/>
          <w:b/>
        </w:rPr>
      </w:pPr>
    </w:p>
    <w:p w:rsidR="009B2910" w:rsidRDefault="009B2910" w:rsidP="00683DD9">
      <w:pPr>
        <w:ind w:left="1021"/>
        <w:rPr>
          <w:rFonts w:cs="Arial"/>
          <w:b/>
        </w:rPr>
      </w:pPr>
    </w:p>
    <w:p w:rsidR="009B2910" w:rsidRDefault="009B2910" w:rsidP="00683DD9">
      <w:pPr>
        <w:ind w:left="1021"/>
        <w:rPr>
          <w:rFonts w:cs="Arial"/>
          <w:b/>
        </w:rPr>
      </w:pPr>
      <w:r>
        <w:rPr>
          <w:rFonts w:cs="Arial"/>
          <w:b/>
        </w:rPr>
        <w:lastRenderedPageBreak/>
        <w:t>Figure 5.3</w:t>
      </w:r>
      <w:r w:rsidRPr="00EE39CD">
        <w:rPr>
          <w:rFonts w:cs="Arial"/>
          <w:b/>
        </w:rPr>
        <w:t>: HE in FE enrolments at NI FE Colleges</w:t>
      </w:r>
    </w:p>
    <w:p w:rsidR="009B2910" w:rsidRDefault="009B2910" w:rsidP="00683DD9">
      <w:pPr>
        <w:ind w:left="1021"/>
        <w:rPr>
          <w:rFonts w:cs="Arial"/>
          <w:b/>
        </w:rPr>
      </w:pPr>
    </w:p>
    <w:p w:rsidR="009B2910" w:rsidRDefault="000334D7" w:rsidP="00683DD9">
      <w:pPr>
        <w:ind w:left="720"/>
        <w:jc w:val="center"/>
        <w:rPr>
          <w:rFonts w:cs="Arial"/>
          <w:b/>
        </w:rPr>
      </w:pPr>
      <w:r w:rsidRPr="000334D7">
        <w:rPr>
          <w:rFonts w:cs="Arial"/>
          <w:b/>
          <w:noProof/>
          <w:lang w:eastAsia="en-GB"/>
        </w:rPr>
        <w:pict>
          <v:shape id="_x0000_i1039" type="#_x0000_t75" style="width:361.6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13AXU2gAAAAUBAAAPAAAAZHJzL2Rvd25y&#10;ZXYueG1sTI/BTsMwEETvSPyDtUjcqEMSoA1xqiiIExda+AA3XuLQeB3FbhP+noULXEYazWrmbbld&#10;3CDOOIXek4LbVQICqfWmp07B+9vzzRpEiJqMHjyhgi8MsK0uL0pdGD/TDs/72AkuoVBoBTbGsZAy&#10;tBadDis/InH24SenI9upk2bSM5e7QaZJci+d7okXrB6xsdge9yenYNMc69l2tU2b3SZ/ef3Ms6d1&#10;rtT11VI/goi4xL9j+MFndKiY6eBPZIIYFPAj8Vc5e0gztgcFeZbdgaxK+Z+++gY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">
            <v:imagedata r:id="rId25" o:title=""/>
            <o:lock v:ext="edit" aspectratio="f"/>
          </v:shape>
        </w:pict>
      </w:r>
    </w:p>
    <w:p w:rsidR="009B2910" w:rsidRDefault="009B2910" w:rsidP="007D091E">
      <w:pPr>
        <w:ind w:left="1021"/>
        <w:jc w:val="both"/>
        <w:rPr>
          <w:rFonts w:cs="Arial"/>
          <w:sz w:val="20"/>
          <w:szCs w:val="20"/>
          <w:lang w:eastAsia="en-GB"/>
        </w:rPr>
      </w:pPr>
    </w:p>
    <w:p w:rsidR="009B2910" w:rsidRPr="007D091E" w:rsidRDefault="009B2910" w:rsidP="007D091E">
      <w:pPr>
        <w:ind w:left="1021"/>
        <w:jc w:val="both"/>
        <w:rPr>
          <w:rFonts w:cs="Arial"/>
          <w:sz w:val="20"/>
          <w:szCs w:val="20"/>
          <w:lang w:eastAsia="en-GB"/>
        </w:rPr>
      </w:pPr>
      <w:r>
        <w:rPr>
          <w:rFonts w:cs="Arial"/>
          <w:sz w:val="20"/>
          <w:szCs w:val="20"/>
          <w:lang w:eastAsia="en-GB"/>
        </w:rPr>
        <w:t>(</w:t>
      </w:r>
      <w:r w:rsidRPr="007D091E">
        <w:rPr>
          <w:rFonts w:cs="Arial"/>
          <w:b/>
          <w:i/>
          <w:sz w:val="18"/>
          <w:szCs w:val="18"/>
          <w:lang w:eastAsia="en-GB"/>
        </w:rPr>
        <w:t>Source: Further Education Statistical Record (FESR</w:t>
      </w:r>
      <w:r w:rsidRPr="007D091E">
        <w:rPr>
          <w:rFonts w:cs="Arial"/>
          <w:sz w:val="20"/>
          <w:szCs w:val="20"/>
          <w:lang w:eastAsia="en-GB"/>
        </w:rPr>
        <w:t>)</w:t>
      </w:r>
    </w:p>
    <w:p w:rsidR="009B2910" w:rsidRDefault="009B2910" w:rsidP="00D6729B">
      <w:pPr>
        <w:spacing w:line="360" w:lineRule="auto"/>
        <w:jc w:val="both"/>
        <w:rPr>
          <w:rFonts w:cs="Arial"/>
        </w:rPr>
      </w:pPr>
    </w:p>
    <w:p w:rsidR="009B2910" w:rsidRPr="00673A8F" w:rsidRDefault="009B2910" w:rsidP="00301C56">
      <w:pPr>
        <w:numPr>
          <w:ilvl w:val="1"/>
          <w:numId w:val="26"/>
        </w:numPr>
        <w:autoSpaceDE w:val="0"/>
        <w:autoSpaceDN w:val="0"/>
        <w:adjustRightInd w:val="0"/>
        <w:spacing w:line="360" w:lineRule="auto"/>
        <w:jc w:val="both"/>
        <w:rPr>
          <w:rFonts w:cs="Arial"/>
          <w:b/>
          <w:lang w:eastAsia="en-GB"/>
        </w:rPr>
      </w:pPr>
      <w:r w:rsidRPr="00C065EA">
        <w:rPr>
          <w:rFonts w:cs="Arial"/>
        </w:rPr>
        <w:t>HE in FE enrolments in ‘narrow’</w:t>
      </w:r>
      <w:bookmarkStart w:id="133" w:name="OLE_LINK4"/>
      <w:bookmarkStart w:id="134" w:name="OLE_LINK45"/>
      <w:r>
        <w:rPr>
          <w:rStyle w:val="FootnoteReference"/>
          <w:rFonts w:cs="Arial"/>
        </w:rPr>
        <w:footnoteReference w:id="73"/>
      </w:r>
      <w:bookmarkEnd w:id="133"/>
      <w:bookmarkEnd w:id="134"/>
      <w:r w:rsidRPr="00C065EA">
        <w:rPr>
          <w:rFonts w:cs="Arial"/>
        </w:rPr>
        <w:t xml:space="preserve"> STEM subjects increased by </w:t>
      </w:r>
      <w:r>
        <w:rPr>
          <w:rFonts w:cs="Arial"/>
        </w:rPr>
        <w:t>16</w:t>
      </w:r>
      <w:r w:rsidRPr="00C065EA">
        <w:rPr>
          <w:rFonts w:cs="Arial"/>
        </w:rPr>
        <w:t>% between 20</w:t>
      </w:r>
      <w:r>
        <w:rPr>
          <w:rFonts w:cs="Arial"/>
        </w:rPr>
        <w:t>10/11</w:t>
      </w:r>
      <w:r w:rsidRPr="00C065EA">
        <w:rPr>
          <w:rFonts w:cs="Arial"/>
        </w:rPr>
        <w:t xml:space="preserve"> and 201</w:t>
      </w:r>
      <w:r>
        <w:rPr>
          <w:rFonts w:cs="Arial"/>
        </w:rPr>
        <w:t>1/12</w:t>
      </w:r>
      <w:r w:rsidRPr="00C065EA">
        <w:rPr>
          <w:rFonts w:cs="Arial"/>
        </w:rPr>
        <w:t xml:space="preserve"> – a total </w:t>
      </w:r>
      <w:r>
        <w:rPr>
          <w:rFonts w:cs="Arial"/>
        </w:rPr>
        <w:t xml:space="preserve">increase </w:t>
      </w:r>
      <w:r w:rsidRPr="00C065EA">
        <w:rPr>
          <w:rFonts w:cs="Arial"/>
        </w:rPr>
        <w:t xml:space="preserve">of </w:t>
      </w:r>
      <w:r>
        <w:rPr>
          <w:rFonts w:cs="Arial"/>
        </w:rPr>
        <w:t>368</w:t>
      </w:r>
      <w:r w:rsidRPr="00C065EA">
        <w:rPr>
          <w:rFonts w:cs="Arial"/>
        </w:rPr>
        <w:t xml:space="preserve"> enrolments, as shown in </w:t>
      </w:r>
      <w:r w:rsidRPr="00C065EA">
        <w:rPr>
          <w:rFonts w:cs="Arial"/>
          <w:b/>
        </w:rPr>
        <w:t xml:space="preserve">Table </w:t>
      </w:r>
      <w:r>
        <w:rPr>
          <w:rFonts w:cs="Arial"/>
          <w:b/>
        </w:rPr>
        <w:t>5.2</w:t>
      </w:r>
      <w:r w:rsidRPr="00C065EA">
        <w:rPr>
          <w:rFonts w:cs="Arial"/>
        </w:rPr>
        <w:t xml:space="preserve">.  </w:t>
      </w:r>
      <w:r>
        <w:rPr>
          <w:rFonts w:cs="Arial"/>
        </w:rPr>
        <w:t>E</w:t>
      </w:r>
      <w:r w:rsidRPr="00C065EA">
        <w:rPr>
          <w:rFonts w:cs="Arial"/>
        </w:rPr>
        <w:t>nrolments in ‘Mathematics &amp; Computing Science’</w:t>
      </w:r>
      <w:r>
        <w:rPr>
          <w:rFonts w:cs="Arial"/>
        </w:rPr>
        <w:t xml:space="preserve"> increased</w:t>
      </w:r>
      <w:r w:rsidRPr="00C065EA">
        <w:rPr>
          <w:rFonts w:cs="Arial"/>
        </w:rPr>
        <w:t xml:space="preserve"> over the year – by </w:t>
      </w:r>
      <w:r>
        <w:rPr>
          <w:rFonts w:cs="Arial"/>
        </w:rPr>
        <w:t>9</w:t>
      </w:r>
      <w:r w:rsidRPr="00C065EA">
        <w:rPr>
          <w:rFonts w:cs="Arial"/>
        </w:rPr>
        <w:t>%</w:t>
      </w:r>
      <w:r>
        <w:rPr>
          <w:rFonts w:cs="Arial"/>
        </w:rPr>
        <w:t>, but this masks a much larger drop in enrolments over the longer term</w:t>
      </w:r>
      <w:r w:rsidRPr="00C065EA">
        <w:rPr>
          <w:rFonts w:cs="Arial"/>
        </w:rPr>
        <w:t>.  Encouraging</w:t>
      </w:r>
      <w:r>
        <w:rPr>
          <w:rFonts w:cs="Arial"/>
        </w:rPr>
        <w:t>ly</w:t>
      </w:r>
      <w:r w:rsidRPr="00C065EA">
        <w:rPr>
          <w:rFonts w:cs="Arial"/>
        </w:rPr>
        <w:t xml:space="preserve">, enrolments in ‘Engineering &amp; Technology’ increased by </w:t>
      </w:r>
      <w:r>
        <w:rPr>
          <w:rFonts w:cs="Arial"/>
        </w:rPr>
        <w:t>over one-fifth (22%)</w:t>
      </w:r>
      <w:r w:rsidRPr="00C065EA">
        <w:rPr>
          <w:rFonts w:cs="Arial"/>
        </w:rPr>
        <w:t xml:space="preserve"> across HE in FE</w:t>
      </w:r>
      <w:r>
        <w:rPr>
          <w:rFonts w:cs="Arial"/>
        </w:rPr>
        <w:t xml:space="preserve"> in the last year</w:t>
      </w:r>
      <w:r w:rsidRPr="00C065EA">
        <w:rPr>
          <w:rFonts w:cs="Arial"/>
        </w:rPr>
        <w:t>.  Enrolments in ‘Physical Sciences’ and ‘Biological Sciences’ are low in comparison to the other ‘narrow’ STEM subjects (6</w:t>
      </w:r>
      <w:r>
        <w:rPr>
          <w:rFonts w:cs="Arial"/>
        </w:rPr>
        <w:t>1</w:t>
      </w:r>
      <w:r w:rsidRPr="00C065EA">
        <w:rPr>
          <w:rFonts w:cs="Arial"/>
        </w:rPr>
        <w:t xml:space="preserve"> and </w:t>
      </w:r>
      <w:r>
        <w:rPr>
          <w:rFonts w:cs="Arial"/>
        </w:rPr>
        <w:t>113</w:t>
      </w:r>
      <w:r w:rsidRPr="00C065EA">
        <w:rPr>
          <w:rFonts w:cs="Arial"/>
        </w:rPr>
        <w:t xml:space="preserve"> respectively).</w:t>
      </w:r>
    </w:p>
    <w:p w:rsidR="009B2910" w:rsidRDefault="009B2910" w:rsidP="009B7B15">
      <w:pPr>
        <w:autoSpaceDE w:val="0"/>
        <w:autoSpaceDN w:val="0"/>
        <w:adjustRightInd w:val="0"/>
        <w:spacing w:line="360" w:lineRule="auto"/>
        <w:ind w:left="360"/>
        <w:jc w:val="both"/>
        <w:rPr>
          <w:rFonts w:cs="Arial"/>
          <w:b/>
          <w:lang w:eastAsia="en-GB"/>
        </w:rPr>
      </w:pPr>
    </w:p>
    <w:p w:rsidR="009B2910" w:rsidRDefault="009B2910" w:rsidP="009B7B15">
      <w:pPr>
        <w:autoSpaceDE w:val="0"/>
        <w:autoSpaceDN w:val="0"/>
        <w:adjustRightInd w:val="0"/>
        <w:spacing w:line="360" w:lineRule="auto"/>
        <w:ind w:left="360"/>
        <w:jc w:val="both"/>
        <w:rPr>
          <w:rFonts w:cs="Arial"/>
          <w:b/>
          <w:lang w:eastAsia="en-GB"/>
        </w:rPr>
      </w:pPr>
    </w:p>
    <w:p w:rsidR="009B2910" w:rsidRDefault="009B2910" w:rsidP="009B7B15">
      <w:pPr>
        <w:autoSpaceDE w:val="0"/>
        <w:autoSpaceDN w:val="0"/>
        <w:adjustRightInd w:val="0"/>
        <w:spacing w:line="360" w:lineRule="auto"/>
        <w:ind w:left="360"/>
        <w:jc w:val="both"/>
        <w:rPr>
          <w:rFonts w:cs="Arial"/>
          <w:b/>
          <w:lang w:eastAsia="en-GB"/>
        </w:rPr>
      </w:pPr>
    </w:p>
    <w:p w:rsidR="009B2910" w:rsidRDefault="009B2910" w:rsidP="009B7B15">
      <w:pPr>
        <w:autoSpaceDE w:val="0"/>
        <w:autoSpaceDN w:val="0"/>
        <w:adjustRightInd w:val="0"/>
        <w:spacing w:line="360" w:lineRule="auto"/>
        <w:ind w:left="360"/>
        <w:jc w:val="both"/>
        <w:rPr>
          <w:rFonts w:cs="Arial"/>
          <w:b/>
          <w:lang w:eastAsia="en-GB"/>
        </w:rPr>
      </w:pPr>
    </w:p>
    <w:p w:rsidR="009B2910" w:rsidRDefault="009B2910" w:rsidP="009B7B15">
      <w:pPr>
        <w:autoSpaceDE w:val="0"/>
        <w:autoSpaceDN w:val="0"/>
        <w:adjustRightInd w:val="0"/>
        <w:spacing w:line="360" w:lineRule="auto"/>
        <w:ind w:left="360"/>
        <w:jc w:val="both"/>
        <w:rPr>
          <w:rFonts w:cs="Arial"/>
          <w:b/>
          <w:lang w:eastAsia="en-GB"/>
        </w:rPr>
      </w:pPr>
    </w:p>
    <w:p w:rsidR="009B2910" w:rsidRDefault="009B2910" w:rsidP="009B7B15">
      <w:pPr>
        <w:autoSpaceDE w:val="0"/>
        <w:autoSpaceDN w:val="0"/>
        <w:adjustRightInd w:val="0"/>
        <w:spacing w:line="360" w:lineRule="auto"/>
        <w:ind w:left="360"/>
        <w:jc w:val="both"/>
        <w:rPr>
          <w:rFonts w:cs="Arial"/>
          <w:b/>
          <w:lang w:eastAsia="en-GB"/>
        </w:rPr>
      </w:pPr>
    </w:p>
    <w:p w:rsidR="009B2910" w:rsidRPr="001F2C57" w:rsidRDefault="009B2910" w:rsidP="009B7B15">
      <w:pPr>
        <w:autoSpaceDE w:val="0"/>
        <w:autoSpaceDN w:val="0"/>
        <w:adjustRightInd w:val="0"/>
        <w:spacing w:line="360" w:lineRule="auto"/>
        <w:ind w:left="360"/>
        <w:jc w:val="both"/>
        <w:rPr>
          <w:rFonts w:cs="Arial"/>
          <w:b/>
          <w:lang w:eastAsia="en-GB"/>
        </w:rPr>
      </w:pPr>
      <w:r>
        <w:rPr>
          <w:rFonts w:cs="Arial"/>
          <w:b/>
          <w:lang w:eastAsia="en-GB"/>
        </w:rPr>
        <w:lastRenderedPageBreak/>
        <w:t>Table 5.2</w:t>
      </w:r>
      <w:r w:rsidRPr="001F2C57">
        <w:rPr>
          <w:rFonts w:cs="Arial"/>
          <w:b/>
          <w:lang w:eastAsia="en-GB"/>
        </w:rPr>
        <w:t xml:space="preserve">: </w:t>
      </w:r>
      <w:r w:rsidRPr="001F2C57">
        <w:rPr>
          <w:rFonts w:cs="Arial"/>
          <w:b/>
        </w:rPr>
        <w:t>HE in FE enrolments at NI FE Colleges</w:t>
      </w:r>
      <w:r w:rsidRPr="001F2C57">
        <w:rPr>
          <w:rFonts w:cs="Arial"/>
          <w:b/>
          <w:lang w:eastAsia="en-GB"/>
        </w:rPr>
        <w:t xml:space="preserve"> by Subject Area</w:t>
      </w:r>
    </w:p>
    <w:tbl>
      <w:tblPr>
        <w:tblW w:w="9216" w:type="dxa"/>
        <w:tblInd w:w="720" w:type="dxa"/>
        <w:tblLook w:val="0000"/>
      </w:tblPr>
      <w:tblGrid>
        <w:gridCol w:w="3880"/>
        <w:gridCol w:w="1012"/>
        <w:gridCol w:w="1012"/>
        <w:gridCol w:w="1012"/>
        <w:gridCol w:w="1120"/>
        <w:gridCol w:w="1180"/>
      </w:tblGrid>
      <w:tr w:rsidR="009B2910" w:rsidRPr="003B6BFC" w:rsidTr="00C461E7">
        <w:trPr>
          <w:trHeight w:val="915"/>
        </w:trPr>
        <w:tc>
          <w:tcPr>
            <w:tcW w:w="3880" w:type="dxa"/>
            <w:tcBorders>
              <w:top w:val="single" w:sz="4" w:space="0" w:color="auto"/>
              <w:left w:val="single" w:sz="4" w:space="0" w:color="auto"/>
              <w:bottom w:val="single" w:sz="4" w:space="0" w:color="auto"/>
              <w:right w:val="single" w:sz="4" w:space="0" w:color="auto"/>
            </w:tcBorders>
            <w:shd w:val="clear" w:color="FFFFFF" w:fill="C0C0C0"/>
            <w:vAlign w:val="bottom"/>
          </w:tcPr>
          <w:p w:rsidR="009B2910" w:rsidRPr="00DE485B" w:rsidRDefault="009B2910" w:rsidP="00C461E7">
            <w:pPr>
              <w:rPr>
                <w:rFonts w:cs="Arial"/>
                <w:b/>
                <w:bCs/>
                <w:color w:val="000000"/>
                <w:lang w:eastAsia="en-GB"/>
              </w:rPr>
            </w:pPr>
            <w:r w:rsidRPr="00DE485B">
              <w:rPr>
                <w:rFonts w:cs="Arial"/>
                <w:b/>
                <w:bCs/>
                <w:color w:val="000000"/>
                <w:sz w:val="22"/>
                <w:szCs w:val="22"/>
                <w:lang w:eastAsia="en-GB"/>
              </w:rPr>
              <w:t>Subject Area</w:t>
            </w:r>
          </w:p>
        </w:tc>
        <w:tc>
          <w:tcPr>
            <w:tcW w:w="1012" w:type="dxa"/>
            <w:tcBorders>
              <w:top w:val="single" w:sz="4" w:space="0" w:color="auto"/>
              <w:left w:val="nil"/>
              <w:bottom w:val="single" w:sz="4" w:space="0" w:color="auto"/>
              <w:right w:val="single" w:sz="4" w:space="0" w:color="auto"/>
            </w:tcBorders>
            <w:shd w:val="clear" w:color="FFFFFF" w:fill="C0C0C0"/>
            <w:vAlign w:val="bottom"/>
          </w:tcPr>
          <w:p w:rsidR="009B2910" w:rsidRPr="00DE485B" w:rsidRDefault="009B2910" w:rsidP="00C461E7">
            <w:pPr>
              <w:jc w:val="right"/>
              <w:rPr>
                <w:rFonts w:cs="Arial"/>
                <w:b/>
                <w:bCs/>
                <w:color w:val="000000"/>
                <w:lang w:eastAsia="en-GB"/>
              </w:rPr>
            </w:pPr>
            <w:r w:rsidRPr="00DE485B">
              <w:rPr>
                <w:rFonts w:cs="Arial"/>
                <w:b/>
                <w:bCs/>
                <w:color w:val="000000"/>
                <w:sz w:val="22"/>
                <w:szCs w:val="22"/>
                <w:lang w:eastAsia="en-GB"/>
              </w:rPr>
              <w:t>2003/04</w:t>
            </w:r>
          </w:p>
        </w:tc>
        <w:tc>
          <w:tcPr>
            <w:tcW w:w="1012" w:type="dxa"/>
            <w:tcBorders>
              <w:top w:val="single" w:sz="4" w:space="0" w:color="auto"/>
              <w:left w:val="nil"/>
              <w:bottom w:val="single" w:sz="4" w:space="0" w:color="auto"/>
              <w:right w:val="single" w:sz="4" w:space="0" w:color="auto"/>
            </w:tcBorders>
            <w:shd w:val="clear" w:color="FFFFFF" w:fill="C0C0C0"/>
            <w:vAlign w:val="bottom"/>
          </w:tcPr>
          <w:p w:rsidR="009B2910" w:rsidRPr="00DE485B" w:rsidRDefault="009B2910" w:rsidP="00C461E7">
            <w:pPr>
              <w:jc w:val="right"/>
              <w:rPr>
                <w:rFonts w:cs="Arial"/>
                <w:b/>
                <w:bCs/>
                <w:color w:val="000000"/>
                <w:lang w:eastAsia="en-GB"/>
              </w:rPr>
            </w:pPr>
            <w:r w:rsidRPr="00DE485B">
              <w:rPr>
                <w:rFonts w:cs="Arial"/>
                <w:b/>
                <w:bCs/>
                <w:color w:val="000000"/>
                <w:sz w:val="22"/>
                <w:szCs w:val="22"/>
                <w:lang w:eastAsia="en-GB"/>
              </w:rPr>
              <w:t>2010/11</w:t>
            </w:r>
          </w:p>
        </w:tc>
        <w:tc>
          <w:tcPr>
            <w:tcW w:w="1012" w:type="dxa"/>
            <w:tcBorders>
              <w:top w:val="single" w:sz="4" w:space="0" w:color="auto"/>
              <w:left w:val="nil"/>
              <w:bottom w:val="single" w:sz="4" w:space="0" w:color="auto"/>
              <w:right w:val="single" w:sz="4" w:space="0" w:color="auto"/>
            </w:tcBorders>
            <w:shd w:val="clear" w:color="FFFFFF" w:fill="C0C0C0"/>
            <w:vAlign w:val="bottom"/>
          </w:tcPr>
          <w:p w:rsidR="009B2910" w:rsidRPr="00DE485B" w:rsidRDefault="009B2910" w:rsidP="00C461E7">
            <w:pPr>
              <w:jc w:val="right"/>
              <w:rPr>
                <w:rFonts w:cs="Arial"/>
                <w:b/>
                <w:bCs/>
                <w:color w:val="000000"/>
                <w:lang w:eastAsia="en-GB"/>
              </w:rPr>
            </w:pPr>
            <w:r w:rsidRPr="00DE485B">
              <w:rPr>
                <w:rFonts w:cs="Arial"/>
                <w:b/>
                <w:bCs/>
                <w:color w:val="000000"/>
                <w:sz w:val="22"/>
                <w:szCs w:val="22"/>
                <w:lang w:eastAsia="en-GB"/>
              </w:rPr>
              <w:t>2011/12</w:t>
            </w:r>
          </w:p>
        </w:tc>
        <w:tc>
          <w:tcPr>
            <w:tcW w:w="1120" w:type="dxa"/>
            <w:tcBorders>
              <w:top w:val="single" w:sz="4" w:space="0" w:color="auto"/>
              <w:left w:val="nil"/>
              <w:bottom w:val="single" w:sz="4" w:space="0" w:color="auto"/>
              <w:right w:val="single" w:sz="4" w:space="0" w:color="auto"/>
            </w:tcBorders>
            <w:shd w:val="clear" w:color="FFFFFF" w:fill="C0C0C0"/>
            <w:vAlign w:val="bottom"/>
          </w:tcPr>
          <w:p w:rsidR="009B2910" w:rsidRPr="00DE485B" w:rsidRDefault="009B2910" w:rsidP="00C461E7">
            <w:pPr>
              <w:jc w:val="center"/>
              <w:rPr>
                <w:rFonts w:cs="Arial"/>
                <w:b/>
                <w:bCs/>
                <w:color w:val="000000"/>
                <w:lang w:eastAsia="en-GB"/>
              </w:rPr>
            </w:pPr>
            <w:r w:rsidRPr="00DE485B">
              <w:rPr>
                <w:rFonts w:cs="Arial"/>
                <w:b/>
                <w:bCs/>
                <w:color w:val="000000"/>
                <w:sz w:val="22"/>
                <w:szCs w:val="22"/>
                <w:lang w:eastAsia="en-GB"/>
              </w:rPr>
              <w:t>2003/04 to 2011/12 change</w:t>
            </w:r>
          </w:p>
        </w:tc>
        <w:tc>
          <w:tcPr>
            <w:tcW w:w="1180" w:type="dxa"/>
            <w:tcBorders>
              <w:top w:val="single" w:sz="4" w:space="0" w:color="auto"/>
              <w:left w:val="nil"/>
              <w:bottom w:val="single" w:sz="4" w:space="0" w:color="auto"/>
              <w:right w:val="single" w:sz="4" w:space="0" w:color="auto"/>
            </w:tcBorders>
            <w:shd w:val="clear" w:color="FFFFFF" w:fill="C0C0C0"/>
            <w:vAlign w:val="bottom"/>
          </w:tcPr>
          <w:p w:rsidR="009B2910" w:rsidRPr="00DE485B" w:rsidRDefault="009B2910" w:rsidP="00C461E7">
            <w:pPr>
              <w:jc w:val="center"/>
              <w:rPr>
                <w:rFonts w:cs="Arial"/>
                <w:b/>
                <w:bCs/>
                <w:color w:val="000000"/>
                <w:lang w:eastAsia="en-GB"/>
              </w:rPr>
            </w:pPr>
            <w:r w:rsidRPr="00DE485B">
              <w:rPr>
                <w:rFonts w:cs="Arial"/>
                <w:b/>
                <w:bCs/>
                <w:color w:val="000000"/>
                <w:sz w:val="22"/>
                <w:szCs w:val="22"/>
                <w:lang w:eastAsia="en-GB"/>
              </w:rPr>
              <w:t>2010/11 to 2011/12 change</w:t>
            </w:r>
          </w:p>
        </w:tc>
      </w:tr>
      <w:tr w:rsidR="009B2910" w:rsidRPr="003B6BFC" w:rsidTr="00742D57">
        <w:trPr>
          <w:trHeight w:val="397"/>
        </w:trPr>
        <w:tc>
          <w:tcPr>
            <w:tcW w:w="3880" w:type="dxa"/>
            <w:tcBorders>
              <w:top w:val="nil"/>
              <w:left w:val="single" w:sz="4" w:space="0" w:color="auto"/>
              <w:bottom w:val="single" w:sz="4" w:space="0" w:color="auto"/>
              <w:right w:val="single" w:sz="4" w:space="0" w:color="auto"/>
            </w:tcBorders>
          </w:tcPr>
          <w:p w:rsidR="009B2910" w:rsidRPr="00DE485B" w:rsidRDefault="009B2910" w:rsidP="002F649B">
            <w:pPr>
              <w:rPr>
                <w:rFonts w:cs="Arial"/>
                <w:color w:val="000000"/>
                <w:lang w:eastAsia="en-GB"/>
              </w:rPr>
            </w:pPr>
            <w:r w:rsidRPr="00DE485B">
              <w:rPr>
                <w:rFonts w:cs="Arial"/>
                <w:color w:val="000000"/>
                <w:sz w:val="22"/>
                <w:szCs w:val="22"/>
                <w:lang w:eastAsia="en-GB"/>
              </w:rPr>
              <w:t>Medicine &amp; Dentistry</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color w:val="000000"/>
                <w:lang w:eastAsia="en-GB"/>
              </w:rPr>
            </w:pPr>
            <w:r w:rsidRPr="00DE485B">
              <w:rPr>
                <w:rFonts w:cs="Arial"/>
                <w:color w:val="000000"/>
                <w:sz w:val="22"/>
                <w:szCs w:val="22"/>
                <w:lang w:eastAsia="en-GB"/>
              </w:rPr>
              <w:t>13</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color w:val="000000"/>
                <w:lang w:eastAsia="en-GB"/>
              </w:rPr>
            </w:pPr>
            <w:r w:rsidRPr="00DE485B">
              <w:rPr>
                <w:rFonts w:cs="Arial"/>
                <w:color w:val="000000"/>
                <w:sz w:val="22"/>
                <w:szCs w:val="22"/>
                <w:lang w:eastAsia="en-GB"/>
              </w:rPr>
              <w:t>0</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color w:val="000000"/>
                <w:lang w:eastAsia="en-GB"/>
              </w:rPr>
            </w:pPr>
            <w:r w:rsidRPr="00DE485B">
              <w:rPr>
                <w:rFonts w:cs="Arial"/>
                <w:color w:val="000000"/>
                <w:sz w:val="22"/>
                <w:szCs w:val="22"/>
                <w:lang w:eastAsia="en-GB"/>
              </w:rPr>
              <w:t>0</w:t>
            </w:r>
          </w:p>
        </w:tc>
        <w:tc>
          <w:tcPr>
            <w:tcW w:w="1120" w:type="dxa"/>
            <w:tcBorders>
              <w:top w:val="nil"/>
              <w:left w:val="nil"/>
              <w:bottom w:val="single" w:sz="4" w:space="0" w:color="auto"/>
              <w:right w:val="single" w:sz="4" w:space="0" w:color="auto"/>
            </w:tcBorders>
            <w:noWrap/>
            <w:vAlign w:val="bottom"/>
          </w:tcPr>
          <w:p w:rsidR="009B2910" w:rsidRPr="00DE485B" w:rsidRDefault="009B2910" w:rsidP="002F649B">
            <w:pPr>
              <w:jc w:val="center"/>
              <w:rPr>
                <w:rFonts w:cs="Arial"/>
                <w:lang w:eastAsia="en-GB"/>
              </w:rPr>
            </w:pPr>
            <w:r w:rsidRPr="00DE485B">
              <w:rPr>
                <w:rFonts w:cs="Arial"/>
                <w:sz w:val="22"/>
                <w:szCs w:val="22"/>
                <w:lang w:eastAsia="en-GB"/>
              </w:rPr>
              <w:t>-100.0%</w:t>
            </w:r>
          </w:p>
        </w:tc>
        <w:tc>
          <w:tcPr>
            <w:tcW w:w="1180" w:type="dxa"/>
            <w:tcBorders>
              <w:top w:val="nil"/>
              <w:left w:val="nil"/>
              <w:bottom w:val="single" w:sz="4" w:space="0" w:color="auto"/>
              <w:right w:val="single" w:sz="4" w:space="0" w:color="auto"/>
            </w:tcBorders>
            <w:noWrap/>
            <w:vAlign w:val="bottom"/>
          </w:tcPr>
          <w:p w:rsidR="009B2910" w:rsidRPr="00DE485B" w:rsidRDefault="009B2910" w:rsidP="002F649B">
            <w:pPr>
              <w:jc w:val="center"/>
              <w:rPr>
                <w:rFonts w:cs="Arial"/>
                <w:lang w:eastAsia="en-GB"/>
              </w:rPr>
            </w:pPr>
            <w:r w:rsidRPr="00DE485B">
              <w:rPr>
                <w:rFonts w:cs="Arial"/>
                <w:sz w:val="22"/>
                <w:szCs w:val="22"/>
                <w:lang w:eastAsia="en-GB"/>
              </w:rPr>
              <w:t>-</w:t>
            </w:r>
          </w:p>
        </w:tc>
      </w:tr>
      <w:tr w:rsidR="009B2910" w:rsidRPr="003B6BFC" w:rsidTr="00742D57">
        <w:trPr>
          <w:trHeight w:val="397"/>
        </w:trPr>
        <w:tc>
          <w:tcPr>
            <w:tcW w:w="3880" w:type="dxa"/>
            <w:tcBorders>
              <w:top w:val="nil"/>
              <w:left w:val="single" w:sz="4" w:space="0" w:color="auto"/>
              <w:bottom w:val="single" w:sz="4" w:space="0" w:color="auto"/>
              <w:right w:val="single" w:sz="4" w:space="0" w:color="auto"/>
            </w:tcBorders>
          </w:tcPr>
          <w:p w:rsidR="009B2910" w:rsidRPr="00DE485B" w:rsidRDefault="009B2910" w:rsidP="002F649B">
            <w:pPr>
              <w:rPr>
                <w:rFonts w:cs="Arial"/>
                <w:color w:val="000000"/>
                <w:lang w:eastAsia="en-GB"/>
              </w:rPr>
            </w:pPr>
            <w:r w:rsidRPr="00DE485B">
              <w:rPr>
                <w:rFonts w:cs="Arial"/>
                <w:color w:val="000000"/>
                <w:sz w:val="22"/>
                <w:szCs w:val="22"/>
                <w:lang w:eastAsia="en-GB"/>
              </w:rPr>
              <w:t>Allied to Medicine</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color w:val="000000"/>
                <w:lang w:eastAsia="en-GB"/>
              </w:rPr>
            </w:pPr>
            <w:r w:rsidRPr="00DE485B">
              <w:rPr>
                <w:rFonts w:cs="Arial"/>
                <w:color w:val="000000"/>
                <w:sz w:val="22"/>
                <w:szCs w:val="22"/>
                <w:lang w:eastAsia="en-GB"/>
              </w:rPr>
              <w:t>457</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rPr>
            </w:pPr>
            <w:r w:rsidRPr="00DE485B">
              <w:rPr>
                <w:rFonts w:cs="Arial"/>
                <w:sz w:val="22"/>
                <w:szCs w:val="22"/>
              </w:rPr>
              <w:t>282</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rPr>
            </w:pPr>
            <w:r w:rsidRPr="00DE485B">
              <w:rPr>
                <w:rFonts w:cs="Arial"/>
                <w:sz w:val="22"/>
                <w:szCs w:val="22"/>
              </w:rPr>
              <w:t>238</w:t>
            </w:r>
          </w:p>
        </w:tc>
        <w:tc>
          <w:tcPr>
            <w:tcW w:w="1120" w:type="dxa"/>
            <w:tcBorders>
              <w:top w:val="nil"/>
              <w:left w:val="nil"/>
              <w:bottom w:val="single" w:sz="4" w:space="0" w:color="auto"/>
              <w:right w:val="single" w:sz="4" w:space="0" w:color="auto"/>
            </w:tcBorders>
            <w:noWrap/>
            <w:vAlign w:val="bottom"/>
          </w:tcPr>
          <w:p w:rsidR="009B2910" w:rsidRPr="00DE485B" w:rsidRDefault="009B2910" w:rsidP="002F649B">
            <w:pPr>
              <w:jc w:val="center"/>
              <w:rPr>
                <w:rFonts w:cs="Arial"/>
                <w:lang w:eastAsia="en-GB"/>
              </w:rPr>
            </w:pPr>
            <w:r w:rsidRPr="00DE485B">
              <w:rPr>
                <w:rFonts w:cs="Arial"/>
                <w:sz w:val="22"/>
                <w:szCs w:val="22"/>
                <w:lang w:eastAsia="en-GB"/>
              </w:rPr>
              <w:t>-47.9%</w:t>
            </w:r>
          </w:p>
        </w:tc>
        <w:tc>
          <w:tcPr>
            <w:tcW w:w="1180" w:type="dxa"/>
            <w:tcBorders>
              <w:top w:val="nil"/>
              <w:left w:val="nil"/>
              <w:bottom w:val="single" w:sz="4" w:space="0" w:color="auto"/>
              <w:right w:val="single" w:sz="4" w:space="0" w:color="auto"/>
            </w:tcBorders>
            <w:noWrap/>
            <w:vAlign w:val="bottom"/>
          </w:tcPr>
          <w:p w:rsidR="009B2910" w:rsidRPr="00DE485B" w:rsidRDefault="009B2910" w:rsidP="002F649B">
            <w:pPr>
              <w:jc w:val="center"/>
              <w:rPr>
                <w:rFonts w:cs="Arial"/>
              </w:rPr>
            </w:pPr>
            <w:r w:rsidRPr="00DE485B">
              <w:rPr>
                <w:rFonts w:cs="Arial"/>
                <w:sz w:val="22"/>
                <w:szCs w:val="22"/>
              </w:rPr>
              <w:t>-15.6%</w:t>
            </w:r>
          </w:p>
        </w:tc>
      </w:tr>
      <w:tr w:rsidR="009B2910" w:rsidRPr="003B6BFC" w:rsidTr="00742D57">
        <w:trPr>
          <w:trHeight w:val="397"/>
        </w:trPr>
        <w:tc>
          <w:tcPr>
            <w:tcW w:w="3880" w:type="dxa"/>
            <w:tcBorders>
              <w:top w:val="nil"/>
              <w:left w:val="single" w:sz="4" w:space="0" w:color="auto"/>
              <w:bottom w:val="single" w:sz="4" w:space="0" w:color="auto"/>
              <w:right w:val="single" w:sz="4" w:space="0" w:color="auto"/>
            </w:tcBorders>
          </w:tcPr>
          <w:p w:rsidR="009B2910" w:rsidRPr="00DE485B" w:rsidRDefault="009B2910" w:rsidP="002F649B">
            <w:pPr>
              <w:rPr>
                <w:rFonts w:cs="Arial"/>
                <w:color w:val="000000"/>
                <w:lang w:eastAsia="en-GB"/>
              </w:rPr>
            </w:pPr>
            <w:r w:rsidRPr="00DE485B">
              <w:rPr>
                <w:rFonts w:cs="Arial"/>
                <w:color w:val="000000"/>
                <w:sz w:val="22"/>
                <w:szCs w:val="22"/>
                <w:lang w:eastAsia="en-GB"/>
              </w:rPr>
              <w:t>Agriculture &amp; Related</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color w:val="000000"/>
                <w:lang w:eastAsia="en-GB"/>
              </w:rPr>
            </w:pPr>
            <w:r w:rsidRPr="00DE485B">
              <w:rPr>
                <w:rFonts w:cs="Arial"/>
                <w:color w:val="000000"/>
                <w:sz w:val="22"/>
                <w:szCs w:val="22"/>
                <w:lang w:eastAsia="en-GB"/>
              </w:rPr>
              <w:t>71</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color w:val="000000"/>
                <w:lang w:eastAsia="en-GB"/>
              </w:rPr>
            </w:pPr>
            <w:r w:rsidRPr="00DE485B">
              <w:rPr>
                <w:rFonts w:cs="Arial"/>
                <w:sz w:val="22"/>
                <w:szCs w:val="22"/>
              </w:rPr>
              <w:t>64</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color w:val="000000"/>
                <w:lang w:eastAsia="en-GB"/>
              </w:rPr>
            </w:pPr>
            <w:r w:rsidRPr="00DE485B">
              <w:rPr>
                <w:rFonts w:cs="Arial"/>
                <w:sz w:val="22"/>
                <w:szCs w:val="22"/>
              </w:rPr>
              <w:t>56</w:t>
            </w:r>
          </w:p>
        </w:tc>
        <w:tc>
          <w:tcPr>
            <w:tcW w:w="1120" w:type="dxa"/>
            <w:tcBorders>
              <w:top w:val="nil"/>
              <w:left w:val="nil"/>
              <w:bottom w:val="single" w:sz="4" w:space="0" w:color="auto"/>
              <w:right w:val="single" w:sz="4" w:space="0" w:color="auto"/>
            </w:tcBorders>
            <w:noWrap/>
            <w:vAlign w:val="bottom"/>
          </w:tcPr>
          <w:p w:rsidR="009B2910" w:rsidRPr="00DE485B" w:rsidRDefault="009B2910" w:rsidP="002F649B">
            <w:pPr>
              <w:jc w:val="center"/>
              <w:rPr>
                <w:rFonts w:cs="Arial"/>
                <w:lang w:eastAsia="en-GB"/>
              </w:rPr>
            </w:pPr>
            <w:r w:rsidRPr="00DE485B">
              <w:rPr>
                <w:rFonts w:cs="Arial"/>
                <w:sz w:val="22"/>
                <w:szCs w:val="22"/>
                <w:lang w:eastAsia="en-GB"/>
              </w:rPr>
              <w:t>-21.1%</w:t>
            </w:r>
          </w:p>
        </w:tc>
        <w:tc>
          <w:tcPr>
            <w:tcW w:w="1180" w:type="dxa"/>
            <w:tcBorders>
              <w:top w:val="nil"/>
              <w:left w:val="nil"/>
              <w:bottom w:val="single" w:sz="4" w:space="0" w:color="auto"/>
              <w:right w:val="single" w:sz="4" w:space="0" w:color="auto"/>
            </w:tcBorders>
            <w:noWrap/>
            <w:vAlign w:val="bottom"/>
          </w:tcPr>
          <w:p w:rsidR="009B2910" w:rsidRPr="00DE485B" w:rsidRDefault="009B2910" w:rsidP="002F649B">
            <w:pPr>
              <w:jc w:val="center"/>
              <w:rPr>
                <w:rFonts w:cs="Arial"/>
                <w:lang w:eastAsia="en-GB"/>
              </w:rPr>
            </w:pPr>
            <w:r w:rsidRPr="00DE485B">
              <w:rPr>
                <w:rFonts w:cs="Arial"/>
                <w:sz w:val="22"/>
                <w:szCs w:val="22"/>
              </w:rPr>
              <w:t>-12.5%</w:t>
            </w:r>
          </w:p>
        </w:tc>
      </w:tr>
      <w:tr w:rsidR="009B2910" w:rsidRPr="003B6BFC" w:rsidTr="00742D57">
        <w:trPr>
          <w:trHeight w:val="397"/>
        </w:trPr>
        <w:tc>
          <w:tcPr>
            <w:tcW w:w="3880" w:type="dxa"/>
            <w:tcBorders>
              <w:top w:val="nil"/>
              <w:left w:val="single" w:sz="4" w:space="0" w:color="auto"/>
              <w:bottom w:val="single" w:sz="4" w:space="0" w:color="auto"/>
              <w:right w:val="single" w:sz="4" w:space="0" w:color="auto"/>
            </w:tcBorders>
            <w:shd w:val="clear" w:color="FFFFFF" w:fill="C0C0C0"/>
          </w:tcPr>
          <w:p w:rsidR="009B2910" w:rsidRPr="00DE485B" w:rsidRDefault="009B2910" w:rsidP="002F649B">
            <w:pPr>
              <w:rPr>
                <w:rFonts w:cs="Arial"/>
                <w:lang w:eastAsia="en-GB"/>
              </w:rPr>
            </w:pPr>
            <w:r w:rsidRPr="00DE485B">
              <w:rPr>
                <w:rFonts w:cs="Arial"/>
                <w:sz w:val="22"/>
                <w:szCs w:val="22"/>
                <w:lang w:eastAsia="en-GB"/>
              </w:rPr>
              <w:t>Biological Sciences</w:t>
            </w:r>
          </w:p>
        </w:tc>
        <w:tc>
          <w:tcPr>
            <w:tcW w:w="1012" w:type="dxa"/>
            <w:tcBorders>
              <w:top w:val="nil"/>
              <w:left w:val="nil"/>
              <w:bottom w:val="single" w:sz="4" w:space="0" w:color="auto"/>
              <w:right w:val="single" w:sz="4" w:space="0" w:color="auto"/>
            </w:tcBorders>
            <w:shd w:val="clear" w:color="FFFFFF" w:fill="C0C0C0"/>
            <w:noWrap/>
            <w:vAlign w:val="bottom"/>
          </w:tcPr>
          <w:p w:rsidR="009B2910" w:rsidRPr="00DE485B" w:rsidRDefault="009B2910" w:rsidP="00033F22">
            <w:pPr>
              <w:jc w:val="center"/>
              <w:rPr>
                <w:rFonts w:cs="Arial"/>
                <w:lang w:eastAsia="en-GB"/>
              </w:rPr>
            </w:pPr>
            <w:r w:rsidRPr="00DE485B">
              <w:rPr>
                <w:rFonts w:cs="Arial"/>
                <w:sz w:val="22"/>
                <w:szCs w:val="22"/>
                <w:lang w:eastAsia="en-GB"/>
              </w:rPr>
              <w:t>12</w:t>
            </w:r>
          </w:p>
        </w:tc>
        <w:tc>
          <w:tcPr>
            <w:tcW w:w="1012" w:type="dxa"/>
            <w:tcBorders>
              <w:top w:val="nil"/>
              <w:left w:val="nil"/>
              <w:bottom w:val="single" w:sz="4" w:space="0" w:color="auto"/>
              <w:right w:val="single" w:sz="4" w:space="0" w:color="auto"/>
            </w:tcBorders>
            <w:shd w:val="clear" w:color="FFFFFF" w:fill="C0C0C0"/>
            <w:noWrap/>
            <w:vAlign w:val="bottom"/>
          </w:tcPr>
          <w:p w:rsidR="009B2910" w:rsidRPr="00DE485B" w:rsidRDefault="009B2910" w:rsidP="00033F22">
            <w:pPr>
              <w:jc w:val="center"/>
              <w:rPr>
                <w:rFonts w:cs="Arial"/>
                <w:lang w:eastAsia="en-GB"/>
              </w:rPr>
            </w:pPr>
            <w:r w:rsidRPr="00DE485B">
              <w:rPr>
                <w:rFonts w:cs="Arial"/>
                <w:sz w:val="22"/>
                <w:szCs w:val="22"/>
              </w:rPr>
              <w:t>84</w:t>
            </w:r>
          </w:p>
        </w:tc>
        <w:tc>
          <w:tcPr>
            <w:tcW w:w="1012" w:type="dxa"/>
            <w:tcBorders>
              <w:top w:val="nil"/>
              <w:left w:val="nil"/>
              <w:bottom w:val="single" w:sz="4" w:space="0" w:color="auto"/>
              <w:right w:val="single" w:sz="4" w:space="0" w:color="auto"/>
            </w:tcBorders>
            <w:shd w:val="clear" w:color="FFFFFF" w:fill="C0C0C0"/>
            <w:noWrap/>
            <w:vAlign w:val="bottom"/>
          </w:tcPr>
          <w:p w:rsidR="009B2910" w:rsidRPr="00DE485B" w:rsidRDefault="009B2910" w:rsidP="00033F22">
            <w:pPr>
              <w:jc w:val="center"/>
              <w:rPr>
                <w:rFonts w:cs="Arial"/>
                <w:lang w:eastAsia="en-GB"/>
              </w:rPr>
            </w:pPr>
            <w:r w:rsidRPr="00DE485B">
              <w:rPr>
                <w:rFonts w:cs="Arial"/>
                <w:sz w:val="22"/>
                <w:szCs w:val="22"/>
              </w:rPr>
              <w:t>113</w:t>
            </w:r>
          </w:p>
        </w:tc>
        <w:tc>
          <w:tcPr>
            <w:tcW w:w="1120" w:type="dxa"/>
            <w:tcBorders>
              <w:top w:val="nil"/>
              <w:left w:val="nil"/>
              <w:bottom w:val="single" w:sz="4" w:space="0" w:color="auto"/>
              <w:right w:val="single" w:sz="4" w:space="0" w:color="auto"/>
            </w:tcBorders>
            <w:shd w:val="clear" w:color="auto" w:fill="C0C0C0"/>
            <w:noWrap/>
            <w:vAlign w:val="bottom"/>
          </w:tcPr>
          <w:p w:rsidR="009B2910" w:rsidRPr="00DE485B" w:rsidRDefault="009B2910" w:rsidP="002F649B">
            <w:pPr>
              <w:jc w:val="center"/>
              <w:rPr>
                <w:rFonts w:cs="Arial"/>
                <w:lang w:eastAsia="en-GB"/>
              </w:rPr>
            </w:pPr>
            <w:r w:rsidRPr="00DE485B">
              <w:rPr>
                <w:rFonts w:cs="Arial"/>
                <w:sz w:val="22"/>
                <w:szCs w:val="22"/>
                <w:lang w:eastAsia="en-GB"/>
              </w:rPr>
              <w:t>841.7%</w:t>
            </w:r>
          </w:p>
        </w:tc>
        <w:tc>
          <w:tcPr>
            <w:tcW w:w="1180" w:type="dxa"/>
            <w:tcBorders>
              <w:top w:val="nil"/>
              <w:left w:val="nil"/>
              <w:bottom w:val="single" w:sz="4" w:space="0" w:color="auto"/>
              <w:right w:val="single" w:sz="4" w:space="0" w:color="auto"/>
            </w:tcBorders>
            <w:shd w:val="clear" w:color="auto" w:fill="C0C0C0"/>
            <w:noWrap/>
            <w:vAlign w:val="bottom"/>
          </w:tcPr>
          <w:p w:rsidR="009B2910" w:rsidRPr="00DE485B" w:rsidRDefault="009B2910" w:rsidP="002F649B">
            <w:pPr>
              <w:jc w:val="center"/>
              <w:rPr>
                <w:rFonts w:cs="Arial"/>
                <w:lang w:eastAsia="en-GB"/>
              </w:rPr>
            </w:pPr>
            <w:r w:rsidRPr="00DE485B">
              <w:rPr>
                <w:rFonts w:cs="Arial"/>
                <w:sz w:val="22"/>
                <w:szCs w:val="22"/>
              </w:rPr>
              <w:t>34.5%</w:t>
            </w:r>
          </w:p>
        </w:tc>
      </w:tr>
      <w:tr w:rsidR="009B2910" w:rsidRPr="003B6BFC" w:rsidTr="00742D57">
        <w:trPr>
          <w:trHeight w:val="397"/>
        </w:trPr>
        <w:tc>
          <w:tcPr>
            <w:tcW w:w="3880" w:type="dxa"/>
            <w:tcBorders>
              <w:top w:val="nil"/>
              <w:left w:val="single" w:sz="4" w:space="0" w:color="auto"/>
              <w:bottom w:val="single" w:sz="4" w:space="0" w:color="auto"/>
              <w:right w:val="single" w:sz="4" w:space="0" w:color="auto"/>
            </w:tcBorders>
            <w:shd w:val="clear" w:color="FFFFFF" w:fill="C0C0C0"/>
          </w:tcPr>
          <w:p w:rsidR="009B2910" w:rsidRPr="00DE485B" w:rsidRDefault="009B2910" w:rsidP="002F649B">
            <w:pPr>
              <w:rPr>
                <w:rFonts w:cs="Arial"/>
                <w:lang w:eastAsia="en-GB"/>
              </w:rPr>
            </w:pPr>
            <w:r w:rsidRPr="00DE485B">
              <w:rPr>
                <w:rFonts w:cs="Arial"/>
                <w:sz w:val="22"/>
                <w:szCs w:val="22"/>
                <w:lang w:eastAsia="en-GB"/>
              </w:rPr>
              <w:t>Physical Sciences</w:t>
            </w:r>
          </w:p>
        </w:tc>
        <w:tc>
          <w:tcPr>
            <w:tcW w:w="1012" w:type="dxa"/>
            <w:tcBorders>
              <w:top w:val="nil"/>
              <w:left w:val="nil"/>
              <w:bottom w:val="single" w:sz="4" w:space="0" w:color="auto"/>
              <w:right w:val="single" w:sz="4" w:space="0" w:color="auto"/>
            </w:tcBorders>
            <w:shd w:val="clear" w:color="FFFFFF" w:fill="C0C0C0"/>
            <w:noWrap/>
            <w:vAlign w:val="bottom"/>
          </w:tcPr>
          <w:p w:rsidR="009B2910" w:rsidRPr="00DE485B" w:rsidRDefault="009B2910" w:rsidP="00033F22">
            <w:pPr>
              <w:jc w:val="center"/>
              <w:rPr>
                <w:rFonts w:cs="Arial"/>
                <w:lang w:eastAsia="en-GB"/>
              </w:rPr>
            </w:pPr>
            <w:r w:rsidRPr="00DE485B">
              <w:rPr>
                <w:rFonts w:cs="Arial"/>
                <w:sz w:val="22"/>
                <w:szCs w:val="22"/>
                <w:lang w:eastAsia="en-GB"/>
              </w:rPr>
              <w:t>89</w:t>
            </w:r>
          </w:p>
        </w:tc>
        <w:tc>
          <w:tcPr>
            <w:tcW w:w="1012" w:type="dxa"/>
            <w:tcBorders>
              <w:top w:val="nil"/>
              <w:left w:val="nil"/>
              <w:bottom w:val="single" w:sz="4" w:space="0" w:color="auto"/>
              <w:right w:val="single" w:sz="4" w:space="0" w:color="auto"/>
            </w:tcBorders>
            <w:shd w:val="clear" w:color="FFFFFF" w:fill="C0C0C0"/>
            <w:noWrap/>
            <w:vAlign w:val="bottom"/>
          </w:tcPr>
          <w:p w:rsidR="009B2910" w:rsidRPr="00DE485B" w:rsidRDefault="009B2910" w:rsidP="00033F22">
            <w:pPr>
              <w:jc w:val="center"/>
              <w:rPr>
                <w:rFonts w:cs="Arial"/>
                <w:lang w:eastAsia="en-GB"/>
              </w:rPr>
            </w:pPr>
            <w:r w:rsidRPr="00DE485B">
              <w:rPr>
                <w:rFonts w:cs="Arial"/>
                <w:sz w:val="22"/>
                <w:szCs w:val="22"/>
              </w:rPr>
              <w:t>69</w:t>
            </w:r>
          </w:p>
        </w:tc>
        <w:tc>
          <w:tcPr>
            <w:tcW w:w="1012" w:type="dxa"/>
            <w:tcBorders>
              <w:top w:val="nil"/>
              <w:left w:val="nil"/>
              <w:bottom w:val="single" w:sz="4" w:space="0" w:color="auto"/>
              <w:right w:val="single" w:sz="4" w:space="0" w:color="auto"/>
            </w:tcBorders>
            <w:shd w:val="clear" w:color="FFFFFF" w:fill="C0C0C0"/>
            <w:noWrap/>
            <w:vAlign w:val="bottom"/>
          </w:tcPr>
          <w:p w:rsidR="009B2910" w:rsidRPr="00DE485B" w:rsidRDefault="009B2910" w:rsidP="00033F22">
            <w:pPr>
              <w:jc w:val="center"/>
              <w:rPr>
                <w:rFonts w:cs="Arial"/>
                <w:lang w:eastAsia="en-GB"/>
              </w:rPr>
            </w:pPr>
            <w:r w:rsidRPr="00DE485B">
              <w:rPr>
                <w:rFonts w:cs="Arial"/>
                <w:sz w:val="22"/>
                <w:szCs w:val="22"/>
              </w:rPr>
              <w:t>61</w:t>
            </w:r>
          </w:p>
        </w:tc>
        <w:tc>
          <w:tcPr>
            <w:tcW w:w="1120" w:type="dxa"/>
            <w:tcBorders>
              <w:top w:val="nil"/>
              <w:left w:val="nil"/>
              <w:bottom w:val="single" w:sz="4" w:space="0" w:color="auto"/>
              <w:right w:val="single" w:sz="4" w:space="0" w:color="auto"/>
            </w:tcBorders>
            <w:shd w:val="clear" w:color="auto" w:fill="C0C0C0"/>
            <w:noWrap/>
            <w:vAlign w:val="bottom"/>
          </w:tcPr>
          <w:p w:rsidR="009B2910" w:rsidRPr="00DE485B" w:rsidRDefault="009B2910" w:rsidP="002F649B">
            <w:pPr>
              <w:jc w:val="center"/>
              <w:rPr>
                <w:rFonts w:cs="Arial"/>
                <w:lang w:eastAsia="en-GB"/>
              </w:rPr>
            </w:pPr>
            <w:r w:rsidRPr="00DE485B">
              <w:rPr>
                <w:rFonts w:cs="Arial"/>
                <w:sz w:val="22"/>
                <w:szCs w:val="22"/>
                <w:lang w:eastAsia="en-GB"/>
              </w:rPr>
              <w:t>-31.5%</w:t>
            </w:r>
          </w:p>
        </w:tc>
        <w:tc>
          <w:tcPr>
            <w:tcW w:w="1180" w:type="dxa"/>
            <w:tcBorders>
              <w:top w:val="nil"/>
              <w:left w:val="nil"/>
              <w:bottom w:val="single" w:sz="4" w:space="0" w:color="auto"/>
              <w:right w:val="single" w:sz="4" w:space="0" w:color="auto"/>
            </w:tcBorders>
            <w:shd w:val="clear" w:color="auto" w:fill="C0C0C0"/>
            <w:noWrap/>
            <w:vAlign w:val="bottom"/>
          </w:tcPr>
          <w:p w:rsidR="009B2910" w:rsidRPr="00DE485B" w:rsidRDefault="009B2910" w:rsidP="002F649B">
            <w:pPr>
              <w:jc w:val="center"/>
              <w:rPr>
                <w:rFonts w:cs="Arial"/>
                <w:lang w:eastAsia="en-GB"/>
              </w:rPr>
            </w:pPr>
            <w:r w:rsidRPr="00DE485B">
              <w:rPr>
                <w:rFonts w:cs="Arial"/>
                <w:sz w:val="22"/>
                <w:szCs w:val="22"/>
              </w:rPr>
              <w:t>-11.6%</w:t>
            </w:r>
          </w:p>
        </w:tc>
      </w:tr>
      <w:tr w:rsidR="009B2910" w:rsidRPr="003B6BFC" w:rsidTr="00742D57">
        <w:trPr>
          <w:trHeight w:val="397"/>
        </w:trPr>
        <w:tc>
          <w:tcPr>
            <w:tcW w:w="3880" w:type="dxa"/>
            <w:tcBorders>
              <w:top w:val="nil"/>
              <w:left w:val="single" w:sz="4" w:space="0" w:color="auto"/>
              <w:bottom w:val="single" w:sz="4" w:space="0" w:color="auto"/>
              <w:right w:val="single" w:sz="4" w:space="0" w:color="auto"/>
            </w:tcBorders>
            <w:shd w:val="clear" w:color="FFFFFF" w:fill="C0C0C0"/>
          </w:tcPr>
          <w:p w:rsidR="009B2910" w:rsidRPr="00DE485B" w:rsidRDefault="009B2910" w:rsidP="002F649B">
            <w:pPr>
              <w:rPr>
                <w:rFonts w:cs="Arial"/>
                <w:lang w:eastAsia="en-GB"/>
              </w:rPr>
            </w:pPr>
            <w:r w:rsidRPr="00DE485B">
              <w:rPr>
                <w:rFonts w:cs="Arial"/>
                <w:sz w:val="22"/>
                <w:szCs w:val="22"/>
                <w:lang w:eastAsia="en-GB"/>
              </w:rPr>
              <w:t>Mathematics &amp; Computing Science</w:t>
            </w:r>
          </w:p>
        </w:tc>
        <w:tc>
          <w:tcPr>
            <w:tcW w:w="1012" w:type="dxa"/>
            <w:tcBorders>
              <w:top w:val="nil"/>
              <w:left w:val="nil"/>
              <w:bottom w:val="single" w:sz="4" w:space="0" w:color="auto"/>
              <w:right w:val="single" w:sz="4" w:space="0" w:color="auto"/>
            </w:tcBorders>
            <w:shd w:val="clear" w:color="FFFFFF" w:fill="C0C0C0"/>
            <w:noWrap/>
            <w:vAlign w:val="bottom"/>
          </w:tcPr>
          <w:p w:rsidR="009B2910" w:rsidRPr="00DE485B" w:rsidRDefault="009B2910" w:rsidP="00033F22">
            <w:pPr>
              <w:jc w:val="center"/>
              <w:rPr>
                <w:rFonts w:cs="Arial"/>
                <w:lang w:eastAsia="en-GB"/>
              </w:rPr>
            </w:pPr>
            <w:r w:rsidRPr="00DE485B">
              <w:rPr>
                <w:rFonts w:cs="Arial"/>
                <w:sz w:val="22"/>
                <w:szCs w:val="22"/>
                <w:lang w:eastAsia="en-GB"/>
              </w:rPr>
              <w:t>1,462</w:t>
            </w:r>
          </w:p>
        </w:tc>
        <w:tc>
          <w:tcPr>
            <w:tcW w:w="1012" w:type="dxa"/>
            <w:tcBorders>
              <w:top w:val="nil"/>
              <w:left w:val="nil"/>
              <w:bottom w:val="single" w:sz="4" w:space="0" w:color="auto"/>
              <w:right w:val="single" w:sz="4" w:space="0" w:color="auto"/>
            </w:tcBorders>
            <w:shd w:val="clear" w:color="FFFFFF" w:fill="C0C0C0"/>
            <w:noWrap/>
            <w:vAlign w:val="bottom"/>
          </w:tcPr>
          <w:p w:rsidR="009B2910" w:rsidRPr="00DE485B" w:rsidRDefault="009B2910" w:rsidP="00033F22">
            <w:pPr>
              <w:jc w:val="center"/>
              <w:rPr>
                <w:rFonts w:cs="Arial"/>
                <w:lang w:eastAsia="en-GB"/>
              </w:rPr>
            </w:pPr>
            <w:r w:rsidRPr="00DE485B">
              <w:rPr>
                <w:rFonts w:cs="Arial"/>
                <w:sz w:val="22"/>
                <w:szCs w:val="22"/>
              </w:rPr>
              <w:t>902</w:t>
            </w:r>
          </w:p>
        </w:tc>
        <w:tc>
          <w:tcPr>
            <w:tcW w:w="1012" w:type="dxa"/>
            <w:tcBorders>
              <w:top w:val="nil"/>
              <w:left w:val="nil"/>
              <w:bottom w:val="single" w:sz="4" w:space="0" w:color="auto"/>
              <w:right w:val="single" w:sz="4" w:space="0" w:color="auto"/>
            </w:tcBorders>
            <w:shd w:val="clear" w:color="FFFFFF" w:fill="C0C0C0"/>
            <w:noWrap/>
            <w:vAlign w:val="bottom"/>
          </w:tcPr>
          <w:p w:rsidR="009B2910" w:rsidRPr="00DE485B" w:rsidRDefault="009B2910" w:rsidP="00033F22">
            <w:pPr>
              <w:jc w:val="center"/>
              <w:rPr>
                <w:rFonts w:cs="Arial"/>
                <w:lang w:eastAsia="en-GB"/>
              </w:rPr>
            </w:pPr>
            <w:r w:rsidRPr="00DE485B">
              <w:rPr>
                <w:rFonts w:cs="Arial"/>
                <w:sz w:val="22"/>
                <w:szCs w:val="22"/>
              </w:rPr>
              <w:t>985</w:t>
            </w:r>
          </w:p>
        </w:tc>
        <w:tc>
          <w:tcPr>
            <w:tcW w:w="1120" w:type="dxa"/>
            <w:tcBorders>
              <w:top w:val="nil"/>
              <w:left w:val="nil"/>
              <w:bottom w:val="single" w:sz="4" w:space="0" w:color="auto"/>
              <w:right w:val="single" w:sz="4" w:space="0" w:color="auto"/>
            </w:tcBorders>
            <w:shd w:val="clear" w:color="auto" w:fill="C0C0C0"/>
            <w:noWrap/>
            <w:vAlign w:val="bottom"/>
          </w:tcPr>
          <w:p w:rsidR="009B2910" w:rsidRPr="00DE485B" w:rsidRDefault="009B2910" w:rsidP="002F649B">
            <w:pPr>
              <w:jc w:val="center"/>
              <w:rPr>
                <w:rFonts w:cs="Arial"/>
                <w:lang w:eastAsia="en-GB"/>
              </w:rPr>
            </w:pPr>
            <w:r w:rsidRPr="00DE485B">
              <w:rPr>
                <w:rFonts w:cs="Arial"/>
                <w:sz w:val="22"/>
                <w:szCs w:val="22"/>
                <w:lang w:eastAsia="en-GB"/>
              </w:rPr>
              <w:t>-32.6%</w:t>
            </w:r>
          </w:p>
        </w:tc>
        <w:tc>
          <w:tcPr>
            <w:tcW w:w="1180" w:type="dxa"/>
            <w:tcBorders>
              <w:top w:val="nil"/>
              <w:left w:val="nil"/>
              <w:bottom w:val="single" w:sz="4" w:space="0" w:color="auto"/>
              <w:right w:val="single" w:sz="4" w:space="0" w:color="auto"/>
            </w:tcBorders>
            <w:shd w:val="clear" w:color="auto" w:fill="C0C0C0"/>
            <w:noWrap/>
            <w:vAlign w:val="bottom"/>
          </w:tcPr>
          <w:p w:rsidR="009B2910" w:rsidRPr="00DE485B" w:rsidRDefault="009B2910" w:rsidP="002F649B">
            <w:pPr>
              <w:jc w:val="center"/>
              <w:rPr>
                <w:rFonts w:cs="Arial"/>
                <w:lang w:eastAsia="en-GB"/>
              </w:rPr>
            </w:pPr>
            <w:r w:rsidRPr="00DE485B">
              <w:rPr>
                <w:rFonts w:cs="Arial"/>
                <w:sz w:val="22"/>
                <w:szCs w:val="22"/>
              </w:rPr>
              <w:t>9.2%</w:t>
            </w:r>
          </w:p>
        </w:tc>
      </w:tr>
      <w:tr w:rsidR="009B2910" w:rsidRPr="003B6BFC" w:rsidTr="00742D57">
        <w:trPr>
          <w:trHeight w:val="397"/>
        </w:trPr>
        <w:tc>
          <w:tcPr>
            <w:tcW w:w="3880" w:type="dxa"/>
            <w:tcBorders>
              <w:top w:val="nil"/>
              <w:left w:val="single" w:sz="4" w:space="0" w:color="auto"/>
              <w:bottom w:val="single" w:sz="4" w:space="0" w:color="auto"/>
              <w:right w:val="single" w:sz="4" w:space="0" w:color="auto"/>
            </w:tcBorders>
            <w:shd w:val="clear" w:color="FFFFFF" w:fill="C0C0C0"/>
          </w:tcPr>
          <w:p w:rsidR="009B2910" w:rsidRPr="00DE485B" w:rsidRDefault="009B2910" w:rsidP="002F649B">
            <w:pPr>
              <w:rPr>
                <w:rFonts w:cs="Arial"/>
                <w:lang w:eastAsia="en-GB"/>
              </w:rPr>
            </w:pPr>
            <w:r w:rsidRPr="00DE485B">
              <w:rPr>
                <w:rFonts w:cs="Arial"/>
                <w:sz w:val="22"/>
                <w:szCs w:val="22"/>
                <w:lang w:eastAsia="en-GB"/>
              </w:rPr>
              <w:t>Engineering &amp; Technology</w:t>
            </w:r>
          </w:p>
        </w:tc>
        <w:tc>
          <w:tcPr>
            <w:tcW w:w="1012" w:type="dxa"/>
            <w:tcBorders>
              <w:top w:val="nil"/>
              <w:left w:val="nil"/>
              <w:bottom w:val="single" w:sz="4" w:space="0" w:color="auto"/>
              <w:right w:val="single" w:sz="4" w:space="0" w:color="auto"/>
            </w:tcBorders>
            <w:shd w:val="clear" w:color="auto" w:fill="C0C0C0"/>
            <w:noWrap/>
            <w:vAlign w:val="bottom"/>
          </w:tcPr>
          <w:p w:rsidR="009B2910" w:rsidRPr="00DE485B" w:rsidRDefault="009B2910" w:rsidP="00033F22">
            <w:pPr>
              <w:jc w:val="center"/>
              <w:rPr>
                <w:rFonts w:cs="Arial"/>
                <w:lang w:eastAsia="en-GB"/>
              </w:rPr>
            </w:pPr>
            <w:r w:rsidRPr="00DE485B">
              <w:rPr>
                <w:rFonts w:cs="Arial"/>
                <w:sz w:val="22"/>
                <w:szCs w:val="22"/>
                <w:lang w:eastAsia="en-GB"/>
              </w:rPr>
              <w:t>998</w:t>
            </w:r>
          </w:p>
        </w:tc>
        <w:tc>
          <w:tcPr>
            <w:tcW w:w="1012" w:type="dxa"/>
            <w:tcBorders>
              <w:top w:val="nil"/>
              <w:left w:val="nil"/>
              <w:bottom w:val="single" w:sz="4" w:space="0" w:color="auto"/>
              <w:right w:val="single" w:sz="4" w:space="0" w:color="auto"/>
            </w:tcBorders>
            <w:shd w:val="clear" w:color="auto" w:fill="C0C0C0"/>
            <w:noWrap/>
            <w:vAlign w:val="bottom"/>
          </w:tcPr>
          <w:p w:rsidR="009B2910" w:rsidRPr="00DE485B" w:rsidRDefault="009B2910" w:rsidP="00033F22">
            <w:pPr>
              <w:jc w:val="center"/>
              <w:rPr>
                <w:rFonts w:cs="Arial"/>
                <w:lang w:eastAsia="en-GB"/>
              </w:rPr>
            </w:pPr>
            <w:r w:rsidRPr="00DE485B">
              <w:rPr>
                <w:rFonts w:cs="Arial"/>
                <w:sz w:val="22"/>
                <w:szCs w:val="22"/>
              </w:rPr>
              <w:t>1,209</w:t>
            </w:r>
          </w:p>
        </w:tc>
        <w:tc>
          <w:tcPr>
            <w:tcW w:w="1012" w:type="dxa"/>
            <w:tcBorders>
              <w:top w:val="nil"/>
              <w:left w:val="nil"/>
              <w:bottom w:val="single" w:sz="4" w:space="0" w:color="auto"/>
              <w:right w:val="single" w:sz="4" w:space="0" w:color="auto"/>
            </w:tcBorders>
            <w:shd w:val="clear" w:color="auto" w:fill="C0C0C0"/>
            <w:noWrap/>
            <w:vAlign w:val="bottom"/>
          </w:tcPr>
          <w:p w:rsidR="009B2910" w:rsidRPr="00DE485B" w:rsidRDefault="009B2910" w:rsidP="00033F22">
            <w:pPr>
              <w:jc w:val="center"/>
              <w:rPr>
                <w:rFonts w:cs="Arial"/>
                <w:lang w:eastAsia="en-GB"/>
              </w:rPr>
            </w:pPr>
            <w:r w:rsidRPr="00DE485B">
              <w:rPr>
                <w:rFonts w:cs="Arial"/>
                <w:sz w:val="22"/>
                <w:szCs w:val="22"/>
              </w:rPr>
              <w:t>1,473</w:t>
            </w:r>
          </w:p>
        </w:tc>
        <w:tc>
          <w:tcPr>
            <w:tcW w:w="1120" w:type="dxa"/>
            <w:tcBorders>
              <w:top w:val="nil"/>
              <w:left w:val="nil"/>
              <w:bottom w:val="single" w:sz="4" w:space="0" w:color="auto"/>
              <w:right w:val="single" w:sz="4" w:space="0" w:color="auto"/>
            </w:tcBorders>
            <w:shd w:val="clear" w:color="auto" w:fill="C0C0C0"/>
            <w:noWrap/>
            <w:vAlign w:val="bottom"/>
          </w:tcPr>
          <w:p w:rsidR="009B2910" w:rsidRPr="00DE485B" w:rsidRDefault="009B2910" w:rsidP="002F649B">
            <w:pPr>
              <w:jc w:val="center"/>
              <w:rPr>
                <w:rFonts w:cs="Arial"/>
                <w:lang w:eastAsia="en-GB"/>
              </w:rPr>
            </w:pPr>
            <w:r w:rsidRPr="00DE485B">
              <w:rPr>
                <w:rFonts w:cs="Arial"/>
                <w:sz w:val="22"/>
                <w:szCs w:val="22"/>
                <w:lang w:eastAsia="en-GB"/>
              </w:rPr>
              <w:t>47.6%</w:t>
            </w:r>
          </w:p>
        </w:tc>
        <w:tc>
          <w:tcPr>
            <w:tcW w:w="1180" w:type="dxa"/>
            <w:tcBorders>
              <w:top w:val="nil"/>
              <w:left w:val="nil"/>
              <w:bottom w:val="single" w:sz="4" w:space="0" w:color="auto"/>
              <w:right w:val="single" w:sz="4" w:space="0" w:color="auto"/>
            </w:tcBorders>
            <w:shd w:val="clear" w:color="auto" w:fill="C0C0C0"/>
            <w:noWrap/>
            <w:vAlign w:val="bottom"/>
          </w:tcPr>
          <w:p w:rsidR="009B2910" w:rsidRPr="00DE485B" w:rsidRDefault="009B2910" w:rsidP="002F649B">
            <w:pPr>
              <w:jc w:val="center"/>
              <w:rPr>
                <w:rFonts w:cs="Arial"/>
                <w:lang w:eastAsia="en-GB"/>
              </w:rPr>
            </w:pPr>
            <w:r w:rsidRPr="00DE485B">
              <w:rPr>
                <w:rFonts w:cs="Arial"/>
                <w:sz w:val="22"/>
                <w:szCs w:val="22"/>
              </w:rPr>
              <w:t>21.8%</w:t>
            </w:r>
          </w:p>
        </w:tc>
      </w:tr>
      <w:tr w:rsidR="009B2910" w:rsidRPr="003B6BFC" w:rsidTr="00742D57">
        <w:trPr>
          <w:trHeight w:val="397"/>
        </w:trPr>
        <w:tc>
          <w:tcPr>
            <w:tcW w:w="3880" w:type="dxa"/>
            <w:tcBorders>
              <w:top w:val="nil"/>
              <w:left w:val="single" w:sz="4" w:space="0" w:color="auto"/>
              <w:bottom w:val="single" w:sz="4" w:space="0" w:color="auto"/>
              <w:right w:val="single" w:sz="4" w:space="0" w:color="auto"/>
            </w:tcBorders>
          </w:tcPr>
          <w:p w:rsidR="009B2910" w:rsidRPr="00DE485B" w:rsidRDefault="009B2910" w:rsidP="002F649B">
            <w:pPr>
              <w:rPr>
                <w:rFonts w:cs="Arial"/>
                <w:color w:val="000000"/>
                <w:lang w:eastAsia="en-GB"/>
              </w:rPr>
            </w:pPr>
            <w:r w:rsidRPr="00DE485B">
              <w:rPr>
                <w:rFonts w:cs="Arial"/>
                <w:color w:val="000000"/>
                <w:sz w:val="22"/>
                <w:szCs w:val="22"/>
                <w:lang w:eastAsia="en-GB"/>
              </w:rPr>
              <w:t>Architecture, Building &amp; Planning</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color w:val="000000"/>
                <w:lang w:eastAsia="en-GB"/>
              </w:rPr>
            </w:pPr>
            <w:r w:rsidRPr="00DE485B">
              <w:rPr>
                <w:rFonts w:cs="Arial"/>
                <w:color w:val="000000"/>
                <w:sz w:val="22"/>
                <w:szCs w:val="22"/>
                <w:lang w:eastAsia="en-GB"/>
              </w:rPr>
              <w:t>632</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color w:val="000000"/>
                <w:lang w:eastAsia="en-GB"/>
              </w:rPr>
            </w:pPr>
            <w:r w:rsidRPr="00DE485B">
              <w:rPr>
                <w:rFonts w:cs="Arial"/>
                <w:sz w:val="22"/>
                <w:szCs w:val="22"/>
              </w:rPr>
              <w:t>789</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color w:val="000000"/>
                <w:lang w:eastAsia="en-GB"/>
              </w:rPr>
            </w:pPr>
            <w:r w:rsidRPr="00DE485B">
              <w:rPr>
                <w:rFonts w:cs="Arial"/>
                <w:sz w:val="22"/>
                <w:szCs w:val="22"/>
              </w:rPr>
              <w:t>695</w:t>
            </w:r>
          </w:p>
        </w:tc>
        <w:tc>
          <w:tcPr>
            <w:tcW w:w="1120" w:type="dxa"/>
            <w:tcBorders>
              <w:top w:val="nil"/>
              <w:left w:val="nil"/>
              <w:bottom w:val="single" w:sz="4" w:space="0" w:color="auto"/>
              <w:right w:val="single" w:sz="4" w:space="0" w:color="auto"/>
            </w:tcBorders>
            <w:noWrap/>
            <w:vAlign w:val="bottom"/>
          </w:tcPr>
          <w:p w:rsidR="009B2910" w:rsidRPr="00DE485B" w:rsidRDefault="009B2910" w:rsidP="002F649B">
            <w:pPr>
              <w:jc w:val="center"/>
              <w:rPr>
                <w:rFonts w:cs="Arial"/>
                <w:lang w:eastAsia="en-GB"/>
              </w:rPr>
            </w:pPr>
            <w:r w:rsidRPr="00DE485B">
              <w:rPr>
                <w:rFonts w:cs="Arial"/>
                <w:sz w:val="22"/>
                <w:szCs w:val="22"/>
                <w:lang w:eastAsia="en-GB"/>
              </w:rPr>
              <w:t>10.0%</w:t>
            </w:r>
          </w:p>
        </w:tc>
        <w:tc>
          <w:tcPr>
            <w:tcW w:w="1180" w:type="dxa"/>
            <w:tcBorders>
              <w:top w:val="nil"/>
              <w:left w:val="nil"/>
              <w:bottom w:val="single" w:sz="4" w:space="0" w:color="auto"/>
              <w:right w:val="single" w:sz="4" w:space="0" w:color="auto"/>
            </w:tcBorders>
            <w:noWrap/>
            <w:vAlign w:val="bottom"/>
          </w:tcPr>
          <w:p w:rsidR="009B2910" w:rsidRPr="00DE485B" w:rsidRDefault="009B2910" w:rsidP="002F649B">
            <w:pPr>
              <w:jc w:val="center"/>
              <w:rPr>
                <w:rFonts w:cs="Arial"/>
                <w:lang w:eastAsia="en-GB"/>
              </w:rPr>
            </w:pPr>
            <w:r w:rsidRPr="00DE485B">
              <w:rPr>
                <w:rFonts w:cs="Arial"/>
                <w:sz w:val="22"/>
                <w:szCs w:val="22"/>
              </w:rPr>
              <w:t>-11.9%</w:t>
            </w:r>
          </w:p>
        </w:tc>
      </w:tr>
      <w:tr w:rsidR="009B2910" w:rsidRPr="003B6BFC" w:rsidTr="00742D57">
        <w:trPr>
          <w:trHeight w:val="397"/>
        </w:trPr>
        <w:tc>
          <w:tcPr>
            <w:tcW w:w="3880" w:type="dxa"/>
            <w:tcBorders>
              <w:top w:val="nil"/>
              <w:left w:val="single" w:sz="4" w:space="0" w:color="auto"/>
              <w:bottom w:val="single" w:sz="4" w:space="0" w:color="auto"/>
              <w:right w:val="single" w:sz="4" w:space="0" w:color="auto"/>
            </w:tcBorders>
          </w:tcPr>
          <w:p w:rsidR="009B2910" w:rsidRPr="00DE485B" w:rsidRDefault="009B2910" w:rsidP="002F649B">
            <w:pPr>
              <w:rPr>
                <w:rFonts w:cs="Arial"/>
                <w:color w:val="000000"/>
                <w:lang w:eastAsia="en-GB"/>
              </w:rPr>
            </w:pPr>
            <w:r w:rsidRPr="00DE485B">
              <w:rPr>
                <w:rFonts w:cs="Arial"/>
                <w:color w:val="000000"/>
                <w:sz w:val="22"/>
                <w:szCs w:val="22"/>
                <w:lang w:eastAsia="en-GB"/>
              </w:rPr>
              <w:t>Social Studies</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lang w:eastAsia="en-GB"/>
              </w:rPr>
            </w:pPr>
            <w:r w:rsidRPr="00DE485B">
              <w:rPr>
                <w:rFonts w:cs="Arial"/>
                <w:sz w:val="22"/>
                <w:szCs w:val="22"/>
                <w:lang w:eastAsia="en-GB"/>
              </w:rPr>
              <w:t>2,213</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lang w:eastAsia="en-GB"/>
              </w:rPr>
            </w:pPr>
            <w:r w:rsidRPr="00DE485B">
              <w:rPr>
                <w:rFonts w:cs="Arial"/>
                <w:sz w:val="22"/>
                <w:szCs w:val="22"/>
              </w:rPr>
              <w:t>2,308</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lang w:eastAsia="en-GB"/>
              </w:rPr>
            </w:pPr>
            <w:r w:rsidRPr="00DE485B">
              <w:rPr>
                <w:rFonts w:cs="Arial"/>
                <w:sz w:val="22"/>
                <w:szCs w:val="22"/>
              </w:rPr>
              <w:t>2,425</w:t>
            </w:r>
          </w:p>
        </w:tc>
        <w:tc>
          <w:tcPr>
            <w:tcW w:w="1120" w:type="dxa"/>
            <w:tcBorders>
              <w:top w:val="nil"/>
              <w:left w:val="nil"/>
              <w:bottom w:val="single" w:sz="4" w:space="0" w:color="auto"/>
              <w:right w:val="single" w:sz="4" w:space="0" w:color="auto"/>
            </w:tcBorders>
            <w:noWrap/>
            <w:vAlign w:val="bottom"/>
          </w:tcPr>
          <w:p w:rsidR="009B2910" w:rsidRPr="00DE485B" w:rsidRDefault="009B2910" w:rsidP="002F649B">
            <w:pPr>
              <w:jc w:val="center"/>
              <w:rPr>
                <w:rFonts w:cs="Arial"/>
                <w:lang w:eastAsia="en-GB"/>
              </w:rPr>
            </w:pPr>
            <w:r w:rsidRPr="00DE485B">
              <w:rPr>
                <w:rFonts w:cs="Arial"/>
                <w:sz w:val="22"/>
                <w:szCs w:val="22"/>
                <w:lang w:eastAsia="en-GB"/>
              </w:rPr>
              <w:t>9.6%</w:t>
            </w:r>
          </w:p>
        </w:tc>
        <w:tc>
          <w:tcPr>
            <w:tcW w:w="1180" w:type="dxa"/>
            <w:tcBorders>
              <w:top w:val="nil"/>
              <w:left w:val="nil"/>
              <w:bottom w:val="single" w:sz="4" w:space="0" w:color="auto"/>
              <w:right w:val="single" w:sz="4" w:space="0" w:color="auto"/>
            </w:tcBorders>
            <w:noWrap/>
            <w:vAlign w:val="bottom"/>
          </w:tcPr>
          <w:p w:rsidR="009B2910" w:rsidRPr="00DE485B" w:rsidRDefault="009B2910" w:rsidP="002F649B">
            <w:pPr>
              <w:jc w:val="center"/>
              <w:rPr>
                <w:rFonts w:cs="Arial"/>
                <w:lang w:eastAsia="en-GB"/>
              </w:rPr>
            </w:pPr>
            <w:r w:rsidRPr="00DE485B">
              <w:rPr>
                <w:rFonts w:cs="Arial"/>
                <w:sz w:val="22"/>
                <w:szCs w:val="22"/>
              </w:rPr>
              <w:t>5.1%</w:t>
            </w:r>
          </w:p>
        </w:tc>
      </w:tr>
      <w:tr w:rsidR="009B2910" w:rsidRPr="003B6BFC" w:rsidTr="00742D57">
        <w:trPr>
          <w:trHeight w:val="397"/>
        </w:trPr>
        <w:tc>
          <w:tcPr>
            <w:tcW w:w="3880" w:type="dxa"/>
            <w:tcBorders>
              <w:top w:val="nil"/>
              <w:left w:val="single" w:sz="4" w:space="0" w:color="auto"/>
              <w:bottom w:val="single" w:sz="4" w:space="0" w:color="auto"/>
              <w:right w:val="single" w:sz="4" w:space="0" w:color="auto"/>
            </w:tcBorders>
          </w:tcPr>
          <w:p w:rsidR="009B2910" w:rsidRPr="00DE485B" w:rsidRDefault="009B2910" w:rsidP="002F649B">
            <w:pPr>
              <w:rPr>
                <w:rFonts w:cs="Arial"/>
                <w:color w:val="000000"/>
                <w:lang w:eastAsia="en-GB"/>
              </w:rPr>
            </w:pPr>
            <w:r w:rsidRPr="00DE485B">
              <w:rPr>
                <w:rFonts w:cs="Arial"/>
                <w:color w:val="000000"/>
                <w:sz w:val="22"/>
                <w:szCs w:val="22"/>
                <w:lang w:eastAsia="en-GB"/>
              </w:rPr>
              <w:t>Business &amp; Administration Studies</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color w:val="000000"/>
                <w:lang w:eastAsia="en-GB"/>
              </w:rPr>
            </w:pPr>
            <w:r w:rsidRPr="00DE485B">
              <w:rPr>
                <w:rFonts w:cs="Arial"/>
                <w:color w:val="000000"/>
                <w:sz w:val="22"/>
                <w:szCs w:val="22"/>
                <w:lang w:eastAsia="en-GB"/>
              </w:rPr>
              <w:t>5,036</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color w:val="000000"/>
                <w:lang w:eastAsia="en-GB"/>
              </w:rPr>
            </w:pPr>
            <w:r w:rsidRPr="00DE485B">
              <w:rPr>
                <w:rFonts w:cs="Arial"/>
                <w:sz w:val="22"/>
                <w:szCs w:val="22"/>
              </w:rPr>
              <w:t>3,153</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color w:val="000000"/>
                <w:lang w:eastAsia="en-GB"/>
              </w:rPr>
            </w:pPr>
            <w:r w:rsidRPr="00DE485B">
              <w:rPr>
                <w:rFonts w:cs="Arial"/>
                <w:sz w:val="22"/>
                <w:szCs w:val="22"/>
              </w:rPr>
              <w:t>3,202</w:t>
            </w:r>
          </w:p>
        </w:tc>
        <w:tc>
          <w:tcPr>
            <w:tcW w:w="1120" w:type="dxa"/>
            <w:tcBorders>
              <w:top w:val="nil"/>
              <w:left w:val="nil"/>
              <w:bottom w:val="single" w:sz="4" w:space="0" w:color="auto"/>
              <w:right w:val="single" w:sz="4" w:space="0" w:color="auto"/>
            </w:tcBorders>
            <w:noWrap/>
            <w:vAlign w:val="bottom"/>
          </w:tcPr>
          <w:p w:rsidR="009B2910" w:rsidRPr="00DE485B" w:rsidRDefault="009B2910" w:rsidP="002F649B">
            <w:pPr>
              <w:jc w:val="center"/>
              <w:rPr>
                <w:rFonts w:cs="Arial"/>
                <w:lang w:eastAsia="en-GB"/>
              </w:rPr>
            </w:pPr>
            <w:r w:rsidRPr="00DE485B">
              <w:rPr>
                <w:rFonts w:cs="Arial"/>
                <w:sz w:val="22"/>
                <w:szCs w:val="22"/>
                <w:lang w:eastAsia="en-GB"/>
              </w:rPr>
              <w:t>-36.4%</w:t>
            </w:r>
          </w:p>
        </w:tc>
        <w:tc>
          <w:tcPr>
            <w:tcW w:w="1180" w:type="dxa"/>
            <w:tcBorders>
              <w:top w:val="nil"/>
              <w:left w:val="nil"/>
              <w:bottom w:val="single" w:sz="4" w:space="0" w:color="auto"/>
              <w:right w:val="single" w:sz="4" w:space="0" w:color="auto"/>
            </w:tcBorders>
            <w:noWrap/>
            <w:vAlign w:val="bottom"/>
          </w:tcPr>
          <w:p w:rsidR="009B2910" w:rsidRPr="00DE485B" w:rsidRDefault="009B2910" w:rsidP="002F649B">
            <w:pPr>
              <w:jc w:val="center"/>
              <w:rPr>
                <w:rFonts w:cs="Arial"/>
                <w:lang w:eastAsia="en-GB"/>
              </w:rPr>
            </w:pPr>
            <w:r w:rsidRPr="00DE485B">
              <w:rPr>
                <w:rFonts w:cs="Arial"/>
                <w:sz w:val="22"/>
                <w:szCs w:val="22"/>
              </w:rPr>
              <w:t>1.6%</w:t>
            </w:r>
          </w:p>
        </w:tc>
      </w:tr>
      <w:tr w:rsidR="009B2910" w:rsidRPr="003B6BFC" w:rsidTr="00742D57">
        <w:trPr>
          <w:trHeight w:val="397"/>
        </w:trPr>
        <w:tc>
          <w:tcPr>
            <w:tcW w:w="3880" w:type="dxa"/>
            <w:tcBorders>
              <w:top w:val="nil"/>
              <w:left w:val="single" w:sz="4" w:space="0" w:color="auto"/>
              <w:bottom w:val="single" w:sz="4" w:space="0" w:color="auto"/>
              <w:right w:val="single" w:sz="4" w:space="0" w:color="auto"/>
            </w:tcBorders>
          </w:tcPr>
          <w:p w:rsidR="009B2910" w:rsidRPr="00DE485B" w:rsidRDefault="009B2910" w:rsidP="002F649B">
            <w:pPr>
              <w:rPr>
                <w:rFonts w:cs="Arial"/>
                <w:color w:val="000000"/>
                <w:lang w:eastAsia="en-GB"/>
              </w:rPr>
            </w:pPr>
            <w:r w:rsidRPr="00DE485B">
              <w:rPr>
                <w:rFonts w:cs="Arial"/>
                <w:color w:val="000000"/>
                <w:sz w:val="22"/>
                <w:szCs w:val="22"/>
                <w:lang w:eastAsia="en-GB"/>
              </w:rPr>
              <w:t>Mass Communications &amp; Documentation</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color w:val="000000"/>
                <w:lang w:eastAsia="en-GB"/>
              </w:rPr>
            </w:pPr>
            <w:r w:rsidRPr="00DE485B">
              <w:rPr>
                <w:rFonts w:cs="Arial"/>
                <w:color w:val="000000"/>
                <w:sz w:val="22"/>
                <w:szCs w:val="22"/>
                <w:lang w:eastAsia="en-GB"/>
              </w:rPr>
              <w:t>188</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color w:val="000000"/>
                <w:lang w:eastAsia="en-GB"/>
              </w:rPr>
            </w:pPr>
            <w:r w:rsidRPr="00DE485B">
              <w:rPr>
                <w:rFonts w:cs="Arial"/>
                <w:sz w:val="22"/>
                <w:szCs w:val="22"/>
              </w:rPr>
              <w:t>251</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color w:val="000000"/>
                <w:lang w:eastAsia="en-GB"/>
              </w:rPr>
            </w:pPr>
            <w:r w:rsidRPr="00DE485B">
              <w:rPr>
                <w:rFonts w:cs="Arial"/>
                <w:sz w:val="22"/>
                <w:szCs w:val="22"/>
              </w:rPr>
              <w:t>199</w:t>
            </w:r>
          </w:p>
        </w:tc>
        <w:tc>
          <w:tcPr>
            <w:tcW w:w="1120" w:type="dxa"/>
            <w:tcBorders>
              <w:top w:val="nil"/>
              <w:left w:val="nil"/>
              <w:bottom w:val="single" w:sz="4" w:space="0" w:color="auto"/>
              <w:right w:val="single" w:sz="4" w:space="0" w:color="auto"/>
            </w:tcBorders>
            <w:noWrap/>
            <w:vAlign w:val="bottom"/>
          </w:tcPr>
          <w:p w:rsidR="009B2910" w:rsidRPr="00DE485B" w:rsidRDefault="009B2910" w:rsidP="002F649B">
            <w:pPr>
              <w:jc w:val="center"/>
              <w:rPr>
                <w:rFonts w:cs="Arial"/>
                <w:lang w:eastAsia="en-GB"/>
              </w:rPr>
            </w:pPr>
            <w:r w:rsidRPr="00DE485B">
              <w:rPr>
                <w:rFonts w:cs="Arial"/>
                <w:sz w:val="22"/>
                <w:szCs w:val="22"/>
                <w:lang w:eastAsia="en-GB"/>
              </w:rPr>
              <w:t>5.9%</w:t>
            </w:r>
          </w:p>
        </w:tc>
        <w:tc>
          <w:tcPr>
            <w:tcW w:w="1180" w:type="dxa"/>
            <w:tcBorders>
              <w:top w:val="nil"/>
              <w:left w:val="nil"/>
              <w:bottom w:val="single" w:sz="4" w:space="0" w:color="auto"/>
              <w:right w:val="single" w:sz="4" w:space="0" w:color="auto"/>
            </w:tcBorders>
            <w:noWrap/>
            <w:vAlign w:val="bottom"/>
          </w:tcPr>
          <w:p w:rsidR="009B2910" w:rsidRPr="00DE485B" w:rsidRDefault="009B2910" w:rsidP="002F649B">
            <w:pPr>
              <w:jc w:val="center"/>
              <w:rPr>
                <w:rFonts w:cs="Arial"/>
                <w:lang w:eastAsia="en-GB"/>
              </w:rPr>
            </w:pPr>
            <w:r w:rsidRPr="00DE485B">
              <w:rPr>
                <w:rFonts w:cs="Arial"/>
                <w:sz w:val="22"/>
                <w:szCs w:val="22"/>
              </w:rPr>
              <w:t>-20.7%</w:t>
            </w:r>
          </w:p>
        </w:tc>
      </w:tr>
      <w:tr w:rsidR="009B2910" w:rsidRPr="003B6BFC" w:rsidTr="00742D57">
        <w:trPr>
          <w:trHeight w:val="397"/>
        </w:trPr>
        <w:tc>
          <w:tcPr>
            <w:tcW w:w="3880" w:type="dxa"/>
            <w:tcBorders>
              <w:top w:val="nil"/>
              <w:left w:val="single" w:sz="4" w:space="0" w:color="auto"/>
              <w:bottom w:val="single" w:sz="4" w:space="0" w:color="auto"/>
              <w:right w:val="single" w:sz="4" w:space="0" w:color="auto"/>
            </w:tcBorders>
          </w:tcPr>
          <w:p w:rsidR="009B2910" w:rsidRPr="00DE485B" w:rsidRDefault="009B2910" w:rsidP="002F649B">
            <w:pPr>
              <w:rPr>
                <w:rFonts w:cs="Arial"/>
                <w:color w:val="000000"/>
                <w:lang w:eastAsia="en-GB"/>
              </w:rPr>
            </w:pPr>
            <w:r w:rsidRPr="00DE485B">
              <w:rPr>
                <w:rFonts w:cs="Arial"/>
                <w:color w:val="000000"/>
                <w:sz w:val="22"/>
                <w:szCs w:val="22"/>
                <w:lang w:eastAsia="en-GB"/>
              </w:rPr>
              <w:t>Languages etc.</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color w:val="000000"/>
                <w:lang w:eastAsia="en-GB"/>
              </w:rPr>
            </w:pPr>
            <w:r w:rsidRPr="00DE485B">
              <w:rPr>
                <w:rFonts w:cs="Arial"/>
                <w:color w:val="000000"/>
                <w:sz w:val="22"/>
                <w:szCs w:val="22"/>
                <w:lang w:eastAsia="en-GB"/>
              </w:rPr>
              <w:t>27</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color w:val="000000"/>
                <w:lang w:eastAsia="en-GB"/>
              </w:rPr>
            </w:pPr>
            <w:r w:rsidRPr="00DE485B">
              <w:rPr>
                <w:rFonts w:cs="Arial"/>
                <w:sz w:val="22"/>
                <w:szCs w:val="22"/>
              </w:rPr>
              <w:t>95</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color w:val="000000"/>
                <w:lang w:eastAsia="en-GB"/>
              </w:rPr>
            </w:pPr>
            <w:r w:rsidRPr="00DE485B">
              <w:rPr>
                <w:rFonts w:cs="Arial"/>
                <w:sz w:val="22"/>
                <w:szCs w:val="22"/>
              </w:rPr>
              <w:t>74</w:t>
            </w:r>
          </w:p>
        </w:tc>
        <w:tc>
          <w:tcPr>
            <w:tcW w:w="1120" w:type="dxa"/>
            <w:tcBorders>
              <w:top w:val="nil"/>
              <w:left w:val="nil"/>
              <w:bottom w:val="single" w:sz="4" w:space="0" w:color="auto"/>
              <w:right w:val="single" w:sz="4" w:space="0" w:color="auto"/>
            </w:tcBorders>
            <w:noWrap/>
            <w:vAlign w:val="bottom"/>
          </w:tcPr>
          <w:p w:rsidR="009B2910" w:rsidRPr="00DE485B" w:rsidRDefault="009B2910" w:rsidP="002F649B">
            <w:pPr>
              <w:jc w:val="center"/>
              <w:rPr>
                <w:rFonts w:cs="Arial"/>
                <w:lang w:eastAsia="en-GB"/>
              </w:rPr>
            </w:pPr>
            <w:r w:rsidRPr="00DE485B">
              <w:rPr>
                <w:rFonts w:cs="Arial"/>
                <w:sz w:val="22"/>
                <w:szCs w:val="22"/>
                <w:lang w:eastAsia="en-GB"/>
              </w:rPr>
              <w:t>174.1%</w:t>
            </w:r>
          </w:p>
        </w:tc>
        <w:tc>
          <w:tcPr>
            <w:tcW w:w="1180" w:type="dxa"/>
            <w:tcBorders>
              <w:top w:val="nil"/>
              <w:left w:val="nil"/>
              <w:bottom w:val="single" w:sz="4" w:space="0" w:color="auto"/>
              <w:right w:val="single" w:sz="4" w:space="0" w:color="auto"/>
            </w:tcBorders>
            <w:noWrap/>
            <w:vAlign w:val="bottom"/>
          </w:tcPr>
          <w:p w:rsidR="009B2910" w:rsidRPr="00DE485B" w:rsidRDefault="009B2910" w:rsidP="002F649B">
            <w:pPr>
              <w:jc w:val="center"/>
              <w:rPr>
                <w:rFonts w:cs="Arial"/>
                <w:lang w:eastAsia="en-GB"/>
              </w:rPr>
            </w:pPr>
            <w:r w:rsidRPr="00DE485B">
              <w:rPr>
                <w:rFonts w:cs="Arial"/>
                <w:sz w:val="22"/>
                <w:szCs w:val="22"/>
              </w:rPr>
              <w:t>-22.1%</w:t>
            </w:r>
          </w:p>
        </w:tc>
      </w:tr>
      <w:tr w:rsidR="009B2910" w:rsidRPr="003B6BFC" w:rsidTr="00742D57">
        <w:trPr>
          <w:trHeight w:val="397"/>
        </w:trPr>
        <w:tc>
          <w:tcPr>
            <w:tcW w:w="3880" w:type="dxa"/>
            <w:tcBorders>
              <w:top w:val="nil"/>
              <w:left w:val="single" w:sz="4" w:space="0" w:color="auto"/>
              <w:bottom w:val="single" w:sz="4" w:space="0" w:color="auto"/>
              <w:right w:val="single" w:sz="4" w:space="0" w:color="auto"/>
            </w:tcBorders>
          </w:tcPr>
          <w:p w:rsidR="009B2910" w:rsidRPr="00DE485B" w:rsidRDefault="009B2910" w:rsidP="002F649B">
            <w:pPr>
              <w:rPr>
                <w:rFonts w:cs="Arial"/>
                <w:color w:val="000000"/>
                <w:lang w:eastAsia="en-GB"/>
              </w:rPr>
            </w:pPr>
            <w:r w:rsidRPr="00DE485B">
              <w:rPr>
                <w:rFonts w:cs="Arial"/>
                <w:color w:val="000000"/>
                <w:sz w:val="22"/>
                <w:szCs w:val="22"/>
                <w:lang w:eastAsia="en-GB"/>
              </w:rPr>
              <w:t>Creative Arts &amp; Design</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color w:val="000000"/>
                <w:lang w:eastAsia="en-GB"/>
              </w:rPr>
            </w:pPr>
            <w:r w:rsidRPr="00DE485B">
              <w:rPr>
                <w:rFonts w:cs="Arial"/>
                <w:color w:val="000000"/>
                <w:sz w:val="22"/>
                <w:szCs w:val="22"/>
                <w:lang w:eastAsia="en-GB"/>
              </w:rPr>
              <w:t>909</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color w:val="000000"/>
                <w:lang w:eastAsia="en-GB"/>
              </w:rPr>
            </w:pPr>
            <w:r w:rsidRPr="00DE485B">
              <w:rPr>
                <w:rFonts w:cs="Arial"/>
                <w:sz w:val="22"/>
                <w:szCs w:val="22"/>
              </w:rPr>
              <w:t>997</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color w:val="000000"/>
                <w:lang w:eastAsia="en-GB"/>
              </w:rPr>
            </w:pPr>
            <w:r w:rsidRPr="00DE485B">
              <w:rPr>
                <w:rFonts w:cs="Arial"/>
                <w:sz w:val="22"/>
                <w:szCs w:val="22"/>
              </w:rPr>
              <w:t>1,035</w:t>
            </w:r>
          </w:p>
        </w:tc>
        <w:tc>
          <w:tcPr>
            <w:tcW w:w="1120" w:type="dxa"/>
            <w:tcBorders>
              <w:top w:val="nil"/>
              <w:left w:val="nil"/>
              <w:bottom w:val="single" w:sz="4" w:space="0" w:color="auto"/>
              <w:right w:val="single" w:sz="4" w:space="0" w:color="auto"/>
            </w:tcBorders>
            <w:noWrap/>
            <w:vAlign w:val="bottom"/>
          </w:tcPr>
          <w:p w:rsidR="009B2910" w:rsidRPr="00DE485B" w:rsidRDefault="009B2910" w:rsidP="002F649B">
            <w:pPr>
              <w:jc w:val="center"/>
              <w:rPr>
                <w:rFonts w:cs="Arial"/>
                <w:lang w:eastAsia="en-GB"/>
              </w:rPr>
            </w:pPr>
            <w:r w:rsidRPr="00DE485B">
              <w:rPr>
                <w:rFonts w:cs="Arial"/>
                <w:sz w:val="22"/>
                <w:szCs w:val="22"/>
                <w:lang w:eastAsia="en-GB"/>
              </w:rPr>
              <w:t>13.9%</w:t>
            </w:r>
          </w:p>
        </w:tc>
        <w:tc>
          <w:tcPr>
            <w:tcW w:w="1180" w:type="dxa"/>
            <w:tcBorders>
              <w:top w:val="nil"/>
              <w:left w:val="nil"/>
              <w:bottom w:val="single" w:sz="4" w:space="0" w:color="auto"/>
              <w:right w:val="single" w:sz="4" w:space="0" w:color="auto"/>
            </w:tcBorders>
            <w:noWrap/>
            <w:vAlign w:val="bottom"/>
          </w:tcPr>
          <w:p w:rsidR="009B2910" w:rsidRPr="00DE485B" w:rsidRDefault="009B2910" w:rsidP="002F649B">
            <w:pPr>
              <w:jc w:val="center"/>
              <w:rPr>
                <w:rFonts w:cs="Arial"/>
                <w:lang w:eastAsia="en-GB"/>
              </w:rPr>
            </w:pPr>
            <w:r w:rsidRPr="00DE485B">
              <w:rPr>
                <w:rFonts w:cs="Arial"/>
                <w:sz w:val="22"/>
                <w:szCs w:val="22"/>
              </w:rPr>
              <w:t>3.8%</w:t>
            </w:r>
          </w:p>
        </w:tc>
      </w:tr>
      <w:tr w:rsidR="009B2910" w:rsidRPr="003B6BFC" w:rsidTr="00742D57">
        <w:trPr>
          <w:trHeight w:val="397"/>
        </w:trPr>
        <w:tc>
          <w:tcPr>
            <w:tcW w:w="3880" w:type="dxa"/>
            <w:tcBorders>
              <w:top w:val="nil"/>
              <w:left w:val="single" w:sz="4" w:space="0" w:color="auto"/>
              <w:bottom w:val="single" w:sz="4" w:space="0" w:color="auto"/>
              <w:right w:val="single" w:sz="4" w:space="0" w:color="auto"/>
            </w:tcBorders>
          </w:tcPr>
          <w:p w:rsidR="009B2910" w:rsidRPr="00DE485B" w:rsidRDefault="009B2910" w:rsidP="002F649B">
            <w:pPr>
              <w:rPr>
                <w:rFonts w:cs="Arial"/>
                <w:color w:val="000000"/>
                <w:lang w:eastAsia="en-GB"/>
              </w:rPr>
            </w:pPr>
            <w:r w:rsidRPr="00DE485B">
              <w:rPr>
                <w:rFonts w:cs="Arial"/>
                <w:color w:val="000000"/>
                <w:sz w:val="22"/>
                <w:szCs w:val="22"/>
                <w:lang w:eastAsia="en-GB"/>
              </w:rPr>
              <w:t>Education</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color w:val="000000"/>
                <w:lang w:eastAsia="en-GB"/>
              </w:rPr>
            </w:pPr>
            <w:r w:rsidRPr="00DE485B">
              <w:rPr>
                <w:rFonts w:cs="Arial"/>
                <w:color w:val="000000"/>
                <w:sz w:val="22"/>
                <w:szCs w:val="22"/>
                <w:lang w:eastAsia="en-GB"/>
              </w:rPr>
              <w:t>606</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color w:val="000000"/>
                <w:lang w:eastAsia="en-GB"/>
              </w:rPr>
            </w:pPr>
            <w:r w:rsidRPr="00DE485B">
              <w:rPr>
                <w:rFonts w:cs="Arial"/>
                <w:sz w:val="22"/>
                <w:szCs w:val="22"/>
              </w:rPr>
              <w:t>645</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color w:val="000000"/>
                <w:lang w:eastAsia="en-GB"/>
              </w:rPr>
            </w:pPr>
            <w:r w:rsidRPr="00DE485B">
              <w:rPr>
                <w:rFonts w:cs="Arial"/>
                <w:sz w:val="22"/>
                <w:szCs w:val="22"/>
              </w:rPr>
              <w:t>650</w:t>
            </w:r>
          </w:p>
        </w:tc>
        <w:tc>
          <w:tcPr>
            <w:tcW w:w="1120" w:type="dxa"/>
            <w:tcBorders>
              <w:top w:val="nil"/>
              <w:left w:val="nil"/>
              <w:bottom w:val="single" w:sz="4" w:space="0" w:color="auto"/>
              <w:right w:val="single" w:sz="4" w:space="0" w:color="auto"/>
            </w:tcBorders>
            <w:noWrap/>
            <w:vAlign w:val="bottom"/>
          </w:tcPr>
          <w:p w:rsidR="009B2910" w:rsidRPr="00DE485B" w:rsidRDefault="009B2910" w:rsidP="002F649B">
            <w:pPr>
              <w:jc w:val="center"/>
              <w:rPr>
                <w:rFonts w:cs="Arial"/>
                <w:lang w:eastAsia="en-GB"/>
              </w:rPr>
            </w:pPr>
            <w:r w:rsidRPr="00DE485B">
              <w:rPr>
                <w:rFonts w:cs="Arial"/>
                <w:sz w:val="22"/>
                <w:szCs w:val="22"/>
                <w:lang w:eastAsia="en-GB"/>
              </w:rPr>
              <w:t>7.3%</w:t>
            </w:r>
          </w:p>
        </w:tc>
        <w:tc>
          <w:tcPr>
            <w:tcW w:w="1180" w:type="dxa"/>
            <w:tcBorders>
              <w:top w:val="nil"/>
              <w:left w:val="nil"/>
              <w:bottom w:val="single" w:sz="4" w:space="0" w:color="auto"/>
              <w:right w:val="single" w:sz="4" w:space="0" w:color="auto"/>
            </w:tcBorders>
            <w:noWrap/>
            <w:vAlign w:val="bottom"/>
          </w:tcPr>
          <w:p w:rsidR="009B2910" w:rsidRPr="00DE485B" w:rsidRDefault="009B2910" w:rsidP="002F649B">
            <w:pPr>
              <w:jc w:val="center"/>
              <w:rPr>
                <w:rFonts w:cs="Arial"/>
                <w:lang w:eastAsia="en-GB"/>
              </w:rPr>
            </w:pPr>
            <w:r w:rsidRPr="00DE485B">
              <w:rPr>
                <w:rFonts w:cs="Arial"/>
                <w:sz w:val="22"/>
                <w:szCs w:val="22"/>
              </w:rPr>
              <w:t>0.8%</w:t>
            </w:r>
          </w:p>
        </w:tc>
      </w:tr>
      <w:tr w:rsidR="009B2910" w:rsidRPr="003B6BFC" w:rsidTr="00742D57">
        <w:trPr>
          <w:trHeight w:val="397"/>
        </w:trPr>
        <w:tc>
          <w:tcPr>
            <w:tcW w:w="3880" w:type="dxa"/>
            <w:tcBorders>
              <w:top w:val="nil"/>
              <w:left w:val="single" w:sz="4" w:space="0" w:color="auto"/>
              <w:bottom w:val="single" w:sz="4" w:space="0" w:color="auto"/>
              <w:right w:val="single" w:sz="4" w:space="0" w:color="auto"/>
            </w:tcBorders>
          </w:tcPr>
          <w:p w:rsidR="009B2910" w:rsidRPr="00DE485B" w:rsidRDefault="009B2910" w:rsidP="002F649B">
            <w:pPr>
              <w:rPr>
                <w:rFonts w:cs="Arial"/>
                <w:color w:val="000000"/>
                <w:lang w:eastAsia="en-GB"/>
              </w:rPr>
            </w:pPr>
            <w:r w:rsidRPr="00DE485B">
              <w:rPr>
                <w:rFonts w:cs="Arial"/>
                <w:color w:val="000000"/>
                <w:sz w:val="22"/>
                <w:szCs w:val="22"/>
                <w:lang w:eastAsia="en-GB"/>
              </w:rPr>
              <w:t>Combined &amp; General</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color w:val="000000"/>
                <w:lang w:eastAsia="en-GB"/>
              </w:rPr>
            </w:pPr>
            <w:r w:rsidRPr="00DE485B">
              <w:rPr>
                <w:rFonts w:cs="Arial"/>
                <w:color w:val="000000"/>
                <w:sz w:val="22"/>
                <w:szCs w:val="22"/>
                <w:lang w:eastAsia="en-GB"/>
              </w:rPr>
              <w:t>617</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color w:val="000000"/>
                <w:lang w:eastAsia="en-GB"/>
              </w:rPr>
            </w:pPr>
            <w:r w:rsidRPr="00DE485B">
              <w:rPr>
                <w:rFonts w:cs="Arial"/>
                <w:sz w:val="22"/>
                <w:szCs w:val="22"/>
              </w:rPr>
              <w:t>156</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color w:val="000000"/>
                <w:lang w:eastAsia="en-GB"/>
              </w:rPr>
            </w:pPr>
            <w:r w:rsidRPr="00DE485B">
              <w:rPr>
                <w:rFonts w:cs="Arial"/>
                <w:sz w:val="22"/>
                <w:szCs w:val="22"/>
              </w:rPr>
              <w:t>110</w:t>
            </w:r>
          </w:p>
        </w:tc>
        <w:tc>
          <w:tcPr>
            <w:tcW w:w="1120" w:type="dxa"/>
            <w:tcBorders>
              <w:top w:val="nil"/>
              <w:left w:val="nil"/>
              <w:bottom w:val="single" w:sz="4" w:space="0" w:color="auto"/>
              <w:right w:val="single" w:sz="4" w:space="0" w:color="auto"/>
            </w:tcBorders>
            <w:noWrap/>
            <w:vAlign w:val="bottom"/>
          </w:tcPr>
          <w:p w:rsidR="009B2910" w:rsidRPr="00DE485B" w:rsidRDefault="009B2910" w:rsidP="002F649B">
            <w:pPr>
              <w:jc w:val="center"/>
              <w:rPr>
                <w:rFonts w:cs="Arial"/>
                <w:lang w:eastAsia="en-GB"/>
              </w:rPr>
            </w:pPr>
            <w:r w:rsidRPr="00DE485B">
              <w:rPr>
                <w:rFonts w:cs="Arial"/>
                <w:sz w:val="22"/>
                <w:szCs w:val="22"/>
                <w:lang w:eastAsia="en-GB"/>
              </w:rPr>
              <w:t>-82.2%</w:t>
            </w:r>
          </w:p>
        </w:tc>
        <w:tc>
          <w:tcPr>
            <w:tcW w:w="1180" w:type="dxa"/>
            <w:tcBorders>
              <w:top w:val="nil"/>
              <w:left w:val="nil"/>
              <w:bottom w:val="single" w:sz="4" w:space="0" w:color="auto"/>
              <w:right w:val="single" w:sz="4" w:space="0" w:color="auto"/>
            </w:tcBorders>
            <w:noWrap/>
            <w:vAlign w:val="bottom"/>
          </w:tcPr>
          <w:p w:rsidR="009B2910" w:rsidRPr="00DE485B" w:rsidRDefault="009B2910" w:rsidP="002F649B">
            <w:pPr>
              <w:jc w:val="center"/>
              <w:rPr>
                <w:rFonts w:cs="Arial"/>
                <w:lang w:eastAsia="en-GB"/>
              </w:rPr>
            </w:pPr>
            <w:r w:rsidRPr="00DE485B">
              <w:rPr>
                <w:rFonts w:cs="Arial"/>
                <w:sz w:val="22"/>
                <w:szCs w:val="22"/>
              </w:rPr>
              <w:t>-29.5%</w:t>
            </w:r>
          </w:p>
        </w:tc>
      </w:tr>
      <w:tr w:rsidR="009B2910" w:rsidRPr="003B6BFC" w:rsidTr="00742D57">
        <w:trPr>
          <w:trHeight w:val="397"/>
        </w:trPr>
        <w:tc>
          <w:tcPr>
            <w:tcW w:w="3880" w:type="dxa"/>
            <w:tcBorders>
              <w:top w:val="nil"/>
              <w:left w:val="single" w:sz="4" w:space="0" w:color="auto"/>
              <w:bottom w:val="single" w:sz="4" w:space="0" w:color="auto"/>
              <w:right w:val="single" w:sz="4" w:space="0" w:color="auto"/>
            </w:tcBorders>
          </w:tcPr>
          <w:p w:rsidR="009B2910" w:rsidRPr="00DE485B" w:rsidRDefault="009B2910" w:rsidP="002F649B">
            <w:pPr>
              <w:rPr>
                <w:rFonts w:cs="Arial"/>
                <w:b/>
                <w:bCs/>
                <w:color w:val="000000"/>
                <w:lang w:eastAsia="en-GB"/>
              </w:rPr>
            </w:pPr>
            <w:r w:rsidRPr="00DE485B">
              <w:rPr>
                <w:rFonts w:cs="Arial"/>
                <w:b/>
                <w:bCs/>
                <w:color w:val="000000"/>
                <w:sz w:val="22"/>
                <w:szCs w:val="22"/>
                <w:lang w:eastAsia="en-GB"/>
              </w:rPr>
              <w:t>Total</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b/>
                <w:bCs/>
                <w:color w:val="000000"/>
                <w:lang w:eastAsia="en-GB"/>
              </w:rPr>
            </w:pPr>
            <w:r w:rsidRPr="00DE485B">
              <w:rPr>
                <w:rFonts w:cs="Arial"/>
                <w:b/>
                <w:bCs/>
                <w:color w:val="000000"/>
                <w:sz w:val="22"/>
                <w:szCs w:val="22"/>
                <w:lang w:eastAsia="en-GB"/>
              </w:rPr>
              <w:t>13,330</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b/>
                <w:bCs/>
                <w:color w:val="000000"/>
                <w:lang w:eastAsia="en-GB"/>
              </w:rPr>
            </w:pPr>
            <w:r w:rsidRPr="00DE485B">
              <w:rPr>
                <w:rFonts w:cs="Arial"/>
                <w:b/>
                <w:bCs/>
                <w:sz w:val="22"/>
                <w:szCs w:val="22"/>
              </w:rPr>
              <w:t>11,004</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b/>
                <w:bCs/>
                <w:color w:val="000000"/>
                <w:lang w:eastAsia="en-GB"/>
              </w:rPr>
            </w:pPr>
            <w:r w:rsidRPr="00DE485B">
              <w:rPr>
                <w:rFonts w:cs="Arial"/>
                <w:b/>
                <w:bCs/>
                <w:sz w:val="22"/>
                <w:szCs w:val="22"/>
              </w:rPr>
              <w:t>11,316</w:t>
            </w:r>
          </w:p>
        </w:tc>
        <w:tc>
          <w:tcPr>
            <w:tcW w:w="1120" w:type="dxa"/>
            <w:tcBorders>
              <w:top w:val="nil"/>
              <w:left w:val="nil"/>
              <w:bottom w:val="single" w:sz="4" w:space="0" w:color="auto"/>
              <w:right w:val="single" w:sz="4" w:space="0" w:color="auto"/>
            </w:tcBorders>
            <w:noWrap/>
            <w:vAlign w:val="bottom"/>
          </w:tcPr>
          <w:p w:rsidR="009B2910" w:rsidRPr="00DE485B" w:rsidRDefault="009B2910" w:rsidP="002F649B">
            <w:pPr>
              <w:jc w:val="center"/>
              <w:rPr>
                <w:rFonts w:cs="Arial"/>
                <w:b/>
                <w:bCs/>
                <w:lang w:eastAsia="en-GB"/>
              </w:rPr>
            </w:pPr>
            <w:r w:rsidRPr="00DE485B">
              <w:rPr>
                <w:rFonts w:cs="Arial"/>
                <w:b/>
                <w:bCs/>
                <w:sz w:val="22"/>
                <w:szCs w:val="22"/>
                <w:lang w:eastAsia="en-GB"/>
              </w:rPr>
              <w:t>-15.1%</w:t>
            </w:r>
          </w:p>
        </w:tc>
        <w:tc>
          <w:tcPr>
            <w:tcW w:w="1180" w:type="dxa"/>
            <w:tcBorders>
              <w:top w:val="nil"/>
              <w:left w:val="nil"/>
              <w:bottom w:val="single" w:sz="4" w:space="0" w:color="auto"/>
              <w:right w:val="single" w:sz="4" w:space="0" w:color="auto"/>
            </w:tcBorders>
            <w:noWrap/>
            <w:vAlign w:val="bottom"/>
          </w:tcPr>
          <w:p w:rsidR="009B2910" w:rsidRPr="00DE485B" w:rsidRDefault="009B2910" w:rsidP="002F649B">
            <w:pPr>
              <w:jc w:val="center"/>
              <w:rPr>
                <w:rFonts w:cs="Arial"/>
                <w:b/>
                <w:bCs/>
                <w:lang w:eastAsia="en-GB"/>
              </w:rPr>
            </w:pPr>
            <w:r w:rsidRPr="00DE485B">
              <w:rPr>
                <w:rFonts w:cs="Arial"/>
                <w:sz w:val="22"/>
                <w:szCs w:val="22"/>
              </w:rPr>
              <w:t>2.8%</w:t>
            </w:r>
          </w:p>
        </w:tc>
      </w:tr>
      <w:tr w:rsidR="009B2910" w:rsidRPr="003B6BFC" w:rsidTr="00742D57">
        <w:trPr>
          <w:trHeight w:val="397"/>
        </w:trPr>
        <w:tc>
          <w:tcPr>
            <w:tcW w:w="3880" w:type="dxa"/>
            <w:tcBorders>
              <w:top w:val="nil"/>
              <w:left w:val="single" w:sz="4" w:space="0" w:color="auto"/>
              <w:bottom w:val="single" w:sz="4" w:space="0" w:color="auto"/>
              <w:right w:val="single" w:sz="4" w:space="0" w:color="auto"/>
            </w:tcBorders>
            <w:shd w:val="clear" w:color="FFFFFF" w:fill="C0C0C0"/>
          </w:tcPr>
          <w:p w:rsidR="009B2910" w:rsidRPr="00DE485B" w:rsidRDefault="009B2910" w:rsidP="002F649B">
            <w:pPr>
              <w:rPr>
                <w:rFonts w:cs="Arial"/>
                <w:b/>
                <w:bCs/>
                <w:color w:val="000000"/>
                <w:lang w:eastAsia="en-GB"/>
              </w:rPr>
            </w:pPr>
            <w:r w:rsidRPr="00DE485B">
              <w:rPr>
                <w:rFonts w:cs="Arial"/>
                <w:b/>
                <w:bCs/>
                <w:color w:val="000000"/>
                <w:sz w:val="22"/>
                <w:szCs w:val="22"/>
                <w:lang w:eastAsia="en-GB"/>
              </w:rPr>
              <w:t>Total 'Narrow' STEM</w:t>
            </w:r>
          </w:p>
        </w:tc>
        <w:tc>
          <w:tcPr>
            <w:tcW w:w="1012" w:type="dxa"/>
            <w:tcBorders>
              <w:top w:val="nil"/>
              <w:left w:val="nil"/>
              <w:bottom w:val="single" w:sz="4" w:space="0" w:color="auto"/>
              <w:right w:val="single" w:sz="4" w:space="0" w:color="auto"/>
            </w:tcBorders>
            <w:shd w:val="clear" w:color="auto" w:fill="C0C0C0"/>
            <w:noWrap/>
            <w:vAlign w:val="bottom"/>
          </w:tcPr>
          <w:p w:rsidR="009B2910" w:rsidRPr="00DE485B" w:rsidRDefault="009B2910" w:rsidP="00033F22">
            <w:pPr>
              <w:jc w:val="center"/>
              <w:rPr>
                <w:rFonts w:cs="Arial"/>
                <w:b/>
                <w:bCs/>
                <w:lang w:eastAsia="en-GB"/>
              </w:rPr>
            </w:pPr>
            <w:r w:rsidRPr="00DE485B">
              <w:rPr>
                <w:rFonts w:cs="Arial"/>
                <w:b/>
                <w:bCs/>
                <w:sz w:val="22"/>
                <w:szCs w:val="22"/>
                <w:lang w:eastAsia="en-GB"/>
              </w:rPr>
              <w:t>2,561</w:t>
            </w:r>
          </w:p>
        </w:tc>
        <w:tc>
          <w:tcPr>
            <w:tcW w:w="1012" w:type="dxa"/>
            <w:tcBorders>
              <w:top w:val="nil"/>
              <w:left w:val="nil"/>
              <w:bottom w:val="single" w:sz="4" w:space="0" w:color="auto"/>
              <w:right w:val="single" w:sz="4" w:space="0" w:color="auto"/>
            </w:tcBorders>
            <w:shd w:val="clear" w:color="auto" w:fill="C0C0C0"/>
            <w:noWrap/>
            <w:vAlign w:val="bottom"/>
          </w:tcPr>
          <w:p w:rsidR="009B2910" w:rsidRPr="00DE485B" w:rsidRDefault="009B2910" w:rsidP="00033F22">
            <w:pPr>
              <w:jc w:val="center"/>
              <w:rPr>
                <w:rFonts w:cs="Arial"/>
                <w:b/>
                <w:bCs/>
                <w:lang w:eastAsia="en-GB"/>
              </w:rPr>
            </w:pPr>
            <w:r w:rsidRPr="00DE485B">
              <w:rPr>
                <w:rFonts w:cs="Arial"/>
                <w:b/>
                <w:bCs/>
                <w:sz w:val="22"/>
                <w:szCs w:val="22"/>
              </w:rPr>
              <w:t>2,264</w:t>
            </w:r>
          </w:p>
        </w:tc>
        <w:tc>
          <w:tcPr>
            <w:tcW w:w="1012" w:type="dxa"/>
            <w:tcBorders>
              <w:top w:val="nil"/>
              <w:left w:val="nil"/>
              <w:bottom w:val="single" w:sz="4" w:space="0" w:color="auto"/>
              <w:right w:val="single" w:sz="4" w:space="0" w:color="auto"/>
            </w:tcBorders>
            <w:shd w:val="clear" w:color="auto" w:fill="C0C0C0"/>
            <w:noWrap/>
            <w:vAlign w:val="bottom"/>
          </w:tcPr>
          <w:p w:rsidR="009B2910" w:rsidRPr="00DE485B" w:rsidRDefault="009B2910" w:rsidP="00033F22">
            <w:pPr>
              <w:jc w:val="center"/>
              <w:rPr>
                <w:rFonts w:cs="Arial"/>
                <w:b/>
                <w:bCs/>
                <w:lang w:eastAsia="en-GB"/>
              </w:rPr>
            </w:pPr>
            <w:r w:rsidRPr="00DE485B">
              <w:rPr>
                <w:rFonts w:cs="Arial"/>
                <w:b/>
                <w:bCs/>
                <w:sz w:val="22"/>
                <w:szCs w:val="22"/>
              </w:rPr>
              <w:t>2,632</w:t>
            </w:r>
          </w:p>
        </w:tc>
        <w:tc>
          <w:tcPr>
            <w:tcW w:w="1120" w:type="dxa"/>
            <w:tcBorders>
              <w:top w:val="nil"/>
              <w:left w:val="nil"/>
              <w:bottom w:val="single" w:sz="4" w:space="0" w:color="auto"/>
              <w:right w:val="single" w:sz="4" w:space="0" w:color="auto"/>
            </w:tcBorders>
            <w:shd w:val="clear" w:color="auto" w:fill="C0C0C0"/>
            <w:noWrap/>
            <w:vAlign w:val="bottom"/>
          </w:tcPr>
          <w:p w:rsidR="009B2910" w:rsidRPr="00DE485B" w:rsidRDefault="009B2910" w:rsidP="002F649B">
            <w:pPr>
              <w:jc w:val="center"/>
              <w:rPr>
                <w:rFonts w:cs="Arial"/>
                <w:b/>
                <w:bCs/>
                <w:lang w:eastAsia="en-GB"/>
              </w:rPr>
            </w:pPr>
            <w:r w:rsidRPr="00DE485B">
              <w:rPr>
                <w:rFonts w:cs="Arial"/>
                <w:b/>
                <w:bCs/>
                <w:sz w:val="22"/>
                <w:szCs w:val="22"/>
                <w:lang w:eastAsia="en-GB"/>
              </w:rPr>
              <w:t>2.8%</w:t>
            </w:r>
          </w:p>
        </w:tc>
        <w:tc>
          <w:tcPr>
            <w:tcW w:w="1180" w:type="dxa"/>
            <w:tcBorders>
              <w:top w:val="nil"/>
              <w:left w:val="nil"/>
              <w:bottom w:val="single" w:sz="4" w:space="0" w:color="auto"/>
              <w:right w:val="single" w:sz="4" w:space="0" w:color="auto"/>
            </w:tcBorders>
            <w:shd w:val="clear" w:color="auto" w:fill="C0C0C0"/>
            <w:noWrap/>
            <w:vAlign w:val="bottom"/>
          </w:tcPr>
          <w:p w:rsidR="009B2910" w:rsidRPr="00D118D0" w:rsidRDefault="009B2910" w:rsidP="002F649B">
            <w:pPr>
              <w:jc w:val="center"/>
              <w:rPr>
                <w:rFonts w:cs="Arial"/>
                <w:b/>
                <w:bCs/>
                <w:lang w:eastAsia="en-GB"/>
              </w:rPr>
            </w:pPr>
            <w:r w:rsidRPr="00D118D0">
              <w:rPr>
                <w:rFonts w:cs="Arial"/>
                <w:b/>
                <w:sz w:val="22"/>
                <w:szCs w:val="22"/>
              </w:rPr>
              <w:t>16.3%</w:t>
            </w:r>
          </w:p>
        </w:tc>
      </w:tr>
      <w:tr w:rsidR="009B2910" w:rsidRPr="003B6BFC" w:rsidTr="00742D57">
        <w:trPr>
          <w:trHeight w:val="397"/>
        </w:trPr>
        <w:tc>
          <w:tcPr>
            <w:tcW w:w="3880" w:type="dxa"/>
            <w:tcBorders>
              <w:top w:val="nil"/>
              <w:left w:val="single" w:sz="4" w:space="0" w:color="auto"/>
              <w:bottom w:val="single" w:sz="4" w:space="0" w:color="auto"/>
              <w:right w:val="single" w:sz="4" w:space="0" w:color="auto"/>
            </w:tcBorders>
            <w:noWrap/>
            <w:vAlign w:val="bottom"/>
          </w:tcPr>
          <w:p w:rsidR="009B2910" w:rsidRPr="00DE485B" w:rsidRDefault="009B2910" w:rsidP="002F649B">
            <w:pPr>
              <w:rPr>
                <w:rFonts w:cs="Arial"/>
                <w:color w:val="000000"/>
                <w:lang w:eastAsia="en-GB"/>
              </w:rPr>
            </w:pPr>
            <w:r w:rsidRPr="00DE485B">
              <w:rPr>
                <w:rFonts w:cs="Arial"/>
                <w:color w:val="000000"/>
                <w:sz w:val="22"/>
                <w:szCs w:val="22"/>
                <w:lang w:eastAsia="en-GB"/>
              </w:rPr>
              <w:t>‘Narrow' STEM share</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lang w:eastAsia="en-GB"/>
              </w:rPr>
            </w:pPr>
            <w:r w:rsidRPr="00DE485B">
              <w:rPr>
                <w:rFonts w:cs="Arial"/>
                <w:sz w:val="22"/>
                <w:szCs w:val="22"/>
                <w:lang w:eastAsia="en-GB"/>
              </w:rPr>
              <w:t>19.2</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lang w:eastAsia="en-GB"/>
              </w:rPr>
            </w:pPr>
            <w:r w:rsidRPr="00DE485B">
              <w:rPr>
                <w:rFonts w:cs="Arial"/>
                <w:sz w:val="22"/>
                <w:szCs w:val="22"/>
              </w:rPr>
              <w:t>20.6</w:t>
            </w:r>
          </w:p>
        </w:tc>
        <w:tc>
          <w:tcPr>
            <w:tcW w:w="1012" w:type="dxa"/>
            <w:tcBorders>
              <w:top w:val="nil"/>
              <w:left w:val="nil"/>
              <w:bottom w:val="single" w:sz="4" w:space="0" w:color="auto"/>
              <w:right w:val="single" w:sz="4" w:space="0" w:color="auto"/>
            </w:tcBorders>
            <w:noWrap/>
            <w:vAlign w:val="bottom"/>
          </w:tcPr>
          <w:p w:rsidR="009B2910" w:rsidRPr="00DE485B" w:rsidRDefault="009B2910" w:rsidP="00033F22">
            <w:pPr>
              <w:jc w:val="center"/>
              <w:rPr>
                <w:rFonts w:cs="Arial"/>
                <w:lang w:eastAsia="en-GB"/>
              </w:rPr>
            </w:pPr>
            <w:r w:rsidRPr="00DE485B">
              <w:rPr>
                <w:rFonts w:cs="Arial"/>
                <w:sz w:val="22"/>
                <w:szCs w:val="22"/>
              </w:rPr>
              <w:t>23.3</w:t>
            </w:r>
          </w:p>
        </w:tc>
        <w:tc>
          <w:tcPr>
            <w:tcW w:w="1120" w:type="dxa"/>
            <w:tcBorders>
              <w:top w:val="nil"/>
              <w:left w:val="nil"/>
              <w:bottom w:val="nil"/>
              <w:right w:val="nil"/>
            </w:tcBorders>
            <w:noWrap/>
            <w:vAlign w:val="bottom"/>
          </w:tcPr>
          <w:p w:rsidR="009B2910" w:rsidRPr="00DE485B" w:rsidRDefault="009B2910" w:rsidP="002F649B">
            <w:pPr>
              <w:jc w:val="center"/>
              <w:rPr>
                <w:rFonts w:cs="Arial"/>
                <w:lang w:eastAsia="en-GB"/>
              </w:rPr>
            </w:pPr>
          </w:p>
        </w:tc>
        <w:tc>
          <w:tcPr>
            <w:tcW w:w="1180" w:type="dxa"/>
            <w:tcBorders>
              <w:top w:val="nil"/>
              <w:left w:val="nil"/>
              <w:bottom w:val="nil"/>
              <w:right w:val="nil"/>
            </w:tcBorders>
            <w:noWrap/>
            <w:vAlign w:val="bottom"/>
          </w:tcPr>
          <w:p w:rsidR="009B2910" w:rsidRPr="00DE485B" w:rsidRDefault="009B2910" w:rsidP="002F649B">
            <w:pPr>
              <w:jc w:val="center"/>
              <w:rPr>
                <w:rFonts w:cs="Arial"/>
                <w:lang w:eastAsia="en-GB"/>
              </w:rPr>
            </w:pPr>
          </w:p>
        </w:tc>
      </w:tr>
    </w:tbl>
    <w:p w:rsidR="009B2910" w:rsidRDefault="009B2910" w:rsidP="007D091E">
      <w:pPr>
        <w:ind w:left="720"/>
        <w:jc w:val="both"/>
        <w:rPr>
          <w:rFonts w:cs="Arial"/>
          <w:sz w:val="20"/>
          <w:szCs w:val="20"/>
          <w:lang w:eastAsia="en-GB"/>
        </w:rPr>
      </w:pPr>
    </w:p>
    <w:p w:rsidR="009B2910" w:rsidRPr="007D091E" w:rsidRDefault="009B2910" w:rsidP="007D091E">
      <w:pPr>
        <w:ind w:left="720"/>
        <w:jc w:val="both"/>
        <w:rPr>
          <w:rFonts w:cs="Arial"/>
          <w:sz w:val="20"/>
          <w:szCs w:val="20"/>
          <w:lang w:eastAsia="en-GB"/>
        </w:rPr>
      </w:pPr>
      <w:r>
        <w:rPr>
          <w:rFonts w:cs="Arial"/>
          <w:sz w:val="20"/>
          <w:szCs w:val="20"/>
          <w:lang w:eastAsia="en-GB"/>
        </w:rPr>
        <w:t>(</w:t>
      </w:r>
      <w:r w:rsidRPr="007D091E">
        <w:rPr>
          <w:rFonts w:cs="Arial"/>
          <w:b/>
          <w:i/>
          <w:sz w:val="18"/>
          <w:szCs w:val="18"/>
          <w:lang w:eastAsia="en-GB"/>
        </w:rPr>
        <w:t>Source: Further Education Statistical Record (FESR</w:t>
      </w:r>
      <w:r w:rsidRPr="007D091E">
        <w:rPr>
          <w:rFonts w:cs="Arial"/>
          <w:sz w:val="20"/>
          <w:szCs w:val="20"/>
          <w:lang w:eastAsia="en-GB"/>
        </w:rPr>
        <w:t>)</w:t>
      </w:r>
      <w:r>
        <w:rPr>
          <w:rFonts w:cs="Arial"/>
          <w:sz w:val="20"/>
          <w:szCs w:val="20"/>
          <w:lang w:eastAsia="en-GB"/>
        </w:rPr>
        <w:t>)</w:t>
      </w:r>
    </w:p>
    <w:p w:rsidR="009B2910" w:rsidRDefault="009B2910" w:rsidP="00D6729B">
      <w:pPr>
        <w:spacing w:after="200" w:line="360" w:lineRule="auto"/>
        <w:jc w:val="both"/>
        <w:rPr>
          <w:rFonts w:cs="Arial"/>
          <w:lang w:eastAsia="en-GB"/>
        </w:rPr>
      </w:pPr>
    </w:p>
    <w:p w:rsidR="009B2910" w:rsidRPr="00C065EA" w:rsidRDefault="009B2910" w:rsidP="00301C56">
      <w:pPr>
        <w:numPr>
          <w:ilvl w:val="1"/>
          <w:numId w:val="26"/>
        </w:numPr>
        <w:autoSpaceDE w:val="0"/>
        <w:autoSpaceDN w:val="0"/>
        <w:adjustRightInd w:val="0"/>
        <w:spacing w:line="360" w:lineRule="auto"/>
        <w:jc w:val="both"/>
        <w:rPr>
          <w:rFonts w:cs="Arial"/>
          <w:b/>
          <w:lang w:eastAsia="en-GB"/>
        </w:rPr>
      </w:pPr>
      <w:r w:rsidRPr="00C065EA">
        <w:rPr>
          <w:rFonts w:cs="Arial"/>
          <w:lang w:eastAsia="en-GB"/>
        </w:rPr>
        <w:t>In 201</w:t>
      </w:r>
      <w:r>
        <w:rPr>
          <w:rFonts w:cs="Arial"/>
          <w:lang w:eastAsia="en-GB"/>
        </w:rPr>
        <w:t>1/12</w:t>
      </w:r>
      <w:r w:rsidRPr="00C065EA">
        <w:rPr>
          <w:rFonts w:cs="Arial"/>
          <w:lang w:eastAsia="en-GB"/>
        </w:rPr>
        <w:t xml:space="preserve"> those from the least deprived 20% areas in Northern Ireland were less likely to be enrolled in a HE in FE course compared to those from the most deprived 20% of areas – 17% and 20% respectively (see </w:t>
      </w:r>
      <w:r w:rsidRPr="00C065EA">
        <w:rPr>
          <w:rFonts w:cs="Arial"/>
          <w:b/>
          <w:lang w:eastAsia="en-GB"/>
        </w:rPr>
        <w:t>Figure 5.4</w:t>
      </w:r>
      <w:r w:rsidRPr="00C065EA">
        <w:rPr>
          <w:rFonts w:cs="Arial"/>
          <w:lang w:eastAsia="en-GB"/>
        </w:rPr>
        <w:t>).  The position has not changed from 20</w:t>
      </w:r>
      <w:r>
        <w:rPr>
          <w:rFonts w:cs="Arial"/>
          <w:lang w:eastAsia="en-GB"/>
        </w:rPr>
        <w:t>10</w:t>
      </w:r>
      <w:r w:rsidRPr="00C065EA">
        <w:rPr>
          <w:rFonts w:cs="Arial"/>
          <w:lang w:eastAsia="en-GB"/>
        </w:rPr>
        <w:t>/1</w:t>
      </w:r>
      <w:r>
        <w:rPr>
          <w:rFonts w:cs="Arial"/>
          <w:lang w:eastAsia="en-GB"/>
        </w:rPr>
        <w:t>1</w:t>
      </w:r>
      <w:r w:rsidRPr="00C065EA">
        <w:rPr>
          <w:rFonts w:cs="Arial"/>
          <w:lang w:eastAsia="en-GB"/>
        </w:rPr>
        <w:t>, however since 200</w:t>
      </w:r>
      <w:r>
        <w:rPr>
          <w:rFonts w:cs="Arial"/>
          <w:lang w:eastAsia="en-GB"/>
        </w:rPr>
        <w:t>1</w:t>
      </w:r>
      <w:r w:rsidRPr="00C065EA">
        <w:rPr>
          <w:rFonts w:cs="Arial"/>
          <w:lang w:eastAsia="en-GB"/>
        </w:rPr>
        <w:t>/0</w:t>
      </w:r>
      <w:r>
        <w:rPr>
          <w:rFonts w:cs="Arial"/>
          <w:lang w:eastAsia="en-GB"/>
        </w:rPr>
        <w:t>2</w:t>
      </w:r>
      <w:r w:rsidRPr="00C065EA">
        <w:rPr>
          <w:rFonts w:cs="Arial"/>
          <w:lang w:eastAsia="en-GB"/>
        </w:rPr>
        <w:t xml:space="preserve"> there has been a significant shift in balance towards enrolments from more deprived areas – this translates into a </w:t>
      </w:r>
      <w:r>
        <w:rPr>
          <w:rFonts w:cs="Arial"/>
          <w:lang w:eastAsia="en-GB"/>
        </w:rPr>
        <w:t>4</w:t>
      </w:r>
      <w:r w:rsidRPr="00C065EA">
        <w:rPr>
          <w:rFonts w:cs="Arial"/>
          <w:lang w:eastAsia="en-GB"/>
        </w:rPr>
        <w:t xml:space="preserve"> </w:t>
      </w:r>
      <w:r w:rsidRPr="00C065EA">
        <w:rPr>
          <w:rFonts w:cs="Arial"/>
          <w:lang w:eastAsia="en-GB"/>
        </w:rPr>
        <w:lastRenderedPageBreak/>
        <w:t>percentage point increase in the proportion of enrolments drawn from the 20% most deprived areas.</w:t>
      </w:r>
    </w:p>
    <w:p w:rsidR="009B2910" w:rsidRDefault="009B2910" w:rsidP="00C461E7">
      <w:pPr>
        <w:spacing w:after="200"/>
        <w:ind w:left="360"/>
        <w:jc w:val="center"/>
        <w:rPr>
          <w:rFonts w:cs="Arial"/>
          <w:b/>
          <w:lang w:eastAsia="en-GB"/>
        </w:rPr>
      </w:pPr>
    </w:p>
    <w:p w:rsidR="009B2910" w:rsidRPr="00E162AF" w:rsidRDefault="009B2910" w:rsidP="00673A8F">
      <w:pPr>
        <w:numPr>
          <w:ilvl w:val="1"/>
          <w:numId w:val="26"/>
        </w:numPr>
        <w:autoSpaceDE w:val="0"/>
        <w:autoSpaceDN w:val="0"/>
        <w:adjustRightInd w:val="0"/>
        <w:spacing w:line="360" w:lineRule="auto"/>
        <w:jc w:val="both"/>
        <w:rPr>
          <w:rFonts w:cs="Arial"/>
          <w:lang w:eastAsia="en-GB"/>
        </w:rPr>
      </w:pPr>
      <w:r>
        <w:rPr>
          <w:rFonts w:cs="Arial"/>
          <w:lang w:eastAsia="en-GB"/>
        </w:rPr>
        <w:t xml:space="preserve">The </w:t>
      </w:r>
      <w:bookmarkStart w:id="135" w:name="OLE_LINK9"/>
      <w:bookmarkStart w:id="136" w:name="OLE_LINK12"/>
      <w:r>
        <w:rPr>
          <w:rFonts w:cs="Arial"/>
          <w:lang w:eastAsia="en-GB"/>
        </w:rPr>
        <w:t xml:space="preserve">number of </w:t>
      </w:r>
      <w:proofErr w:type="gramStart"/>
      <w:r w:rsidRPr="00E162AF">
        <w:rPr>
          <w:rFonts w:cs="Arial"/>
          <w:lang w:eastAsia="en-GB"/>
        </w:rPr>
        <w:t>HE</w:t>
      </w:r>
      <w:proofErr w:type="gramEnd"/>
      <w:r w:rsidRPr="00E162AF">
        <w:rPr>
          <w:rFonts w:cs="Arial"/>
          <w:lang w:eastAsia="en-GB"/>
        </w:rPr>
        <w:t xml:space="preserve"> in FE </w:t>
      </w:r>
      <w:r>
        <w:rPr>
          <w:rFonts w:cs="Arial"/>
          <w:lang w:eastAsia="en-GB"/>
        </w:rPr>
        <w:t xml:space="preserve">full qualifications gained has increased significantly since 2003 and is on a steady upward trend since 2008. At the same time the number of </w:t>
      </w:r>
      <w:proofErr w:type="gramStart"/>
      <w:r>
        <w:rPr>
          <w:rFonts w:cs="Arial"/>
          <w:lang w:eastAsia="en-GB"/>
        </w:rPr>
        <w:t>HE</w:t>
      </w:r>
      <w:proofErr w:type="gramEnd"/>
      <w:r>
        <w:rPr>
          <w:rFonts w:cs="Arial"/>
          <w:lang w:eastAsia="en-GB"/>
        </w:rPr>
        <w:t xml:space="preserve"> in FE enrolments has been falling steadily over the same period (-15%). This pattern can be explained by two important factors: Firstly, much of the decline reflects falling numbers in part-time </w:t>
      </w:r>
      <w:proofErr w:type="gramStart"/>
      <w:r>
        <w:rPr>
          <w:rFonts w:cs="Arial"/>
          <w:lang w:eastAsia="en-GB"/>
        </w:rPr>
        <w:t>HE</w:t>
      </w:r>
      <w:proofErr w:type="gramEnd"/>
      <w:r>
        <w:rPr>
          <w:rFonts w:cs="Arial"/>
          <w:lang w:eastAsia="en-GB"/>
        </w:rPr>
        <w:t xml:space="preserve"> in FE – in other words qualifications are being achieved over a shorter period of time. Secondly</w:t>
      </w:r>
      <w:bookmarkEnd w:id="135"/>
      <w:bookmarkEnd w:id="136"/>
      <w:r>
        <w:rPr>
          <w:rFonts w:cs="Arial"/>
          <w:lang w:eastAsia="en-GB"/>
        </w:rPr>
        <w:t xml:space="preserve">, it is a function of an increasing achievement rate - </w:t>
      </w:r>
      <w:r>
        <w:rPr>
          <w:rFonts w:cs="Arial"/>
        </w:rPr>
        <w:t>o</w:t>
      </w:r>
      <w:r w:rsidRPr="002341C5">
        <w:rPr>
          <w:rFonts w:cs="Arial"/>
        </w:rPr>
        <w:t xml:space="preserve">f those </w:t>
      </w:r>
      <w:r>
        <w:rPr>
          <w:rFonts w:cs="Arial"/>
        </w:rPr>
        <w:t>that complete their course, the</w:t>
      </w:r>
      <w:r w:rsidRPr="002341C5">
        <w:rPr>
          <w:rFonts w:cs="Arial"/>
        </w:rPr>
        <w:t xml:space="preserve"> proportion </w:t>
      </w:r>
      <w:r>
        <w:rPr>
          <w:rFonts w:cs="Arial"/>
        </w:rPr>
        <w:t xml:space="preserve">that </w:t>
      </w:r>
      <w:r w:rsidRPr="002341C5">
        <w:rPr>
          <w:rFonts w:cs="Arial"/>
        </w:rPr>
        <w:t>achieve the qualification they were aiming for</w:t>
      </w:r>
      <w:r>
        <w:rPr>
          <w:rFonts w:cs="Arial"/>
        </w:rPr>
        <w:t xml:space="preserve"> – which has increased from 79% in 2003 to 93% in 2012.</w:t>
      </w:r>
    </w:p>
    <w:p w:rsidR="009B2910" w:rsidRDefault="009B2910" w:rsidP="00673A8F">
      <w:pPr>
        <w:spacing w:after="200"/>
        <w:ind w:left="360"/>
        <w:rPr>
          <w:rFonts w:cs="Arial"/>
          <w:b/>
          <w:lang w:eastAsia="en-GB"/>
        </w:rPr>
      </w:pPr>
    </w:p>
    <w:p w:rsidR="009B2910" w:rsidRDefault="009B2910" w:rsidP="00C461E7">
      <w:pPr>
        <w:spacing w:after="200"/>
        <w:ind w:left="360"/>
        <w:jc w:val="center"/>
        <w:rPr>
          <w:rFonts w:cs="Arial"/>
          <w:b/>
          <w:lang w:eastAsia="en-GB"/>
        </w:rPr>
      </w:pPr>
    </w:p>
    <w:p w:rsidR="009B2910" w:rsidRDefault="009B2910" w:rsidP="00D54A46">
      <w:pPr>
        <w:spacing w:after="200"/>
        <w:ind w:left="720"/>
        <w:rPr>
          <w:rFonts w:cs="Arial"/>
          <w:b/>
          <w:lang w:eastAsia="en-GB"/>
        </w:rPr>
      </w:pPr>
      <w:r>
        <w:rPr>
          <w:rFonts w:cs="Arial"/>
          <w:b/>
          <w:lang w:eastAsia="en-GB"/>
        </w:rPr>
        <w:t>Figure 5.4</w:t>
      </w:r>
      <w:r w:rsidRPr="001F2C57">
        <w:rPr>
          <w:rFonts w:cs="Arial"/>
          <w:b/>
          <w:lang w:eastAsia="en-GB"/>
        </w:rPr>
        <w:t xml:space="preserve">: </w:t>
      </w:r>
      <w:r w:rsidRPr="001F2C57">
        <w:rPr>
          <w:rFonts w:cs="Arial"/>
          <w:b/>
        </w:rPr>
        <w:t>HE in FE enrolments at NI FE Colleges</w:t>
      </w:r>
      <w:r w:rsidRPr="001F2C57">
        <w:rPr>
          <w:rFonts w:cs="Arial"/>
          <w:b/>
          <w:lang w:eastAsia="en-GB"/>
        </w:rPr>
        <w:t xml:space="preserve"> by</w:t>
      </w:r>
      <w:r>
        <w:rPr>
          <w:rFonts w:cs="Arial"/>
          <w:b/>
          <w:lang w:eastAsia="en-GB"/>
        </w:rPr>
        <w:t xml:space="preserve"> Deprivation Quintile</w:t>
      </w:r>
    </w:p>
    <w:p w:rsidR="009B2910" w:rsidRDefault="000334D7" w:rsidP="00C461E7">
      <w:pPr>
        <w:spacing w:after="200"/>
        <w:ind w:left="360"/>
        <w:jc w:val="center"/>
        <w:rPr>
          <w:rFonts w:cs="Arial"/>
          <w:lang w:eastAsia="en-GB"/>
        </w:rPr>
      </w:pPr>
      <w:r w:rsidRPr="000334D7">
        <w:rPr>
          <w:rFonts w:cs="Arial"/>
          <w:noProof/>
          <w:lang w:eastAsia="en-GB"/>
        </w:rPr>
        <w:pict>
          <v:shape id="_x0000_i1040" type="#_x0000_t75" style="width:361.6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Ow9B83QAAAAUBAAAPAAAAZHJzL2Rvd25y&#10;ZXYueG1sTI/BTsMwEETvSPyDtUjcqNMEWkjjVIAE4oREqQpHN94mKfHait0m/D0Ll3IZaTSrmbfF&#10;crSdOGIfWkcKppMEBFLlTEu1gvX709UtiBA1Gd05QgXfGGBZnp8VOjduoDc8rmItuIRCrhU0Mfpc&#10;ylA1aHWYOI/E2c71Vke2fS1Nrwcut51Mk2QmrW6JFxrt8bHB6mt1sAqyu73f+OeH/fozvr7UH/N0&#10;SKcbpS4vxvsFiIhjPB3DLz6jQ8lMW3cgE0SngB+Jf8rZPM3YbhVcZ9kNyLKQ/+nLH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">
            <v:imagedata r:id="rId26" o:title=""/>
            <o:lock v:ext="edit" aspectratio="f"/>
          </v:shape>
        </w:pict>
      </w:r>
    </w:p>
    <w:p w:rsidR="009B2910" w:rsidRPr="007D091E" w:rsidRDefault="009B2910" w:rsidP="00487DFD">
      <w:pPr>
        <w:ind w:left="1440"/>
        <w:jc w:val="both"/>
        <w:rPr>
          <w:rFonts w:cs="Arial"/>
          <w:sz w:val="20"/>
          <w:szCs w:val="20"/>
          <w:lang w:eastAsia="en-GB"/>
        </w:rPr>
      </w:pPr>
      <w:r>
        <w:rPr>
          <w:rFonts w:cs="Arial"/>
          <w:sz w:val="20"/>
          <w:szCs w:val="20"/>
          <w:lang w:eastAsia="en-GB"/>
        </w:rPr>
        <w:t>(</w:t>
      </w:r>
      <w:r w:rsidRPr="007D091E">
        <w:rPr>
          <w:rFonts w:cs="Arial"/>
          <w:b/>
          <w:i/>
          <w:sz w:val="18"/>
          <w:szCs w:val="18"/>
          <w:lang w:eastAsia="en-GB"/>
        </w:rPr>
        <w:t>Source: Further Education Statistical Record (FESR</w:t>
      </w:r>
      <w:r w:rsidRPr="007D091E">
        <w:rPr>
          <w:rFonts w:cs="Arial"/>
          <w:sz w:val="20"/>
          <w:szCs w:val="20"/>
          <w:lang w:eastAsia="en-GB"/>
        </w:rPr>
        <w:t>)</w:t>
      </w:r>
      <w:r>
        <w:rPr>
          <w:rFonts w:cs="Arial"/>
          <w:sz w:val="20"/>
          <w:szCs w:val="20"/>
          <w:lang w:eastAsia="en-GB"/>
        </w:rPr>
        <w:t>)</w:t>
      </w:r>
    </w:p>
    <w:p w:rsidR="009B2910" w:rsidRDefault="009B2910" w:rsidP="00D6729B">
      <w:pPr>
        <w:spacing w:line="360" w:lineRule="auto"/>
        <w:jc w:val="both"/>
        <w:rPr>
          <w:rFonts w:cs="Arial"/>
          <w:b/>
        </w:rPr>
      </w:pPr>
    </w:p>
    <w:p w:rsidR="009B2910" w:rsidRDefault="009B2910" w:rsidP="00D6729B">
      <w:pPr>
        <w:spacing w:line="360" w:lineRule="auto"/>
        <w:jc w:val="both"/>
        <w:rPr>
          <w:rFonts w:cs="Arial"/>
          <w:b/>
        </w:rPr>
      </w:pPr>
      <w:bookmarkStart w:id="137" w:name="Retain_Ach"/>
    </w:p>
    <w:p w:rsidR="009B2910" w:rsidRDefault="009B2910" w:rsidP="00911ACE">
      <w:pPr>
        <w:pStyle w:val="Heading2"/>
      </w:pPr>
      <w:bookmarkStart w:id="138" w:name="_Toc361909314"/>
      <w:bookmarkStart w:id="139" w:name="_Toc361909359"/>
      <w:bookmarkStart w:id="140" w:name="_Toc361910554"/>
      <w:bookmarkStart w:id="141" w:name="_Toc361925043"/>
      <w:r>
        <w:lastRenderedPageBreak/>
        <w:t>Retention</w:t>
      </w:r>
      <w:r>
        <w:rPr>
          <w:rStyle w:val="FootnoteReference"/>
          <w:rFonts w:cs="Arial"/>
          <w:b w:val="0"/>
        </w:rPr>
        <w:footnoteReference w:id="74"/>
      </w:r>
      <w:r>
        <w:t>/achievement</w:t>
      </w:r>
      <w:r>
        <w:rPr>
          <w:rStyle w:val="FootnoteReference"/>
          <w:rFonts w:cs="Arial"/>
          <w:b w:val="0"/>
        </w:rPr>
        <w:footnoteReference w:id="75"/>
      </w:r>
      <w:bookmarkEnd w:id="138"/>
      <w:bookmarkEnd w:id="139"/>
      <w:bookmarkEnd w:id="140"/>
      <w:bookmarkEnd w:id="141"/>
    </w:p>
    <w:p w:rsidR="009B2910" w:rsidRPr="00EB5307" w:rsidRDefault="009B2910" w:rsidP="00D6729B">
      <w:pPr>
        <w:spacing w:line="360" w:lineRule="auto"/>
        <w:jc w:val="both"/>
        <w:rPr>
          <w:rFonts w:cs="Arial"/>
          <w:b/>
        </w:rPr>
      </w:pPr>
    </w:p>
    <w:bookmarkEnd w:id="137"/>
    <w:p w:rsidR="009B2910" w:rsidRPr="00C065EA" w:rsidRDefault="009B2910" w:rsidP="00301C56">
      <w:pPr>
        <w:numPr>
          <w:ilvl w:val="1"/>
          <w:numId w:val="26"/>
        </w:numPr>
        <w:autoSpaceDE w:val="0"/>
        <w:autoSpaceDN w:val="0"/>
        <w:adjustRightInd w:val="0"/>
        <w:spacing w:line="360" w:lineRule="auto"/>
        <w:jc w:val="both"/>
        <w:rPr>
          <w:rFonts w:cs="Arial"/>
          <w:b/>
          <w:lang w:eastAsia="en-GB"/>
        </w:rPr>
      </w:pPr>
      <w:r w:rsidRPr="00C065EA">
        <w:rPr>
          <w:rFonts w:cs="Arial"/>
        </w:rPr>
        <w:t xml:space="preserve">Retention and achievement rates for </w:t>
      </w:r>
      <w:proofErr w:type="gramStart"/>
      <w:r w:rsidRPr="00C065EA">
        <w:rPr>
          <w:rFonts w:cs="Arial"/>
        </w:rPr>
        <w:t>HE</w:t>
      </w:r>
      <w:proofErr w:type="gramEnd"/>
      <w:r w:rsidRPr="00C065EA">
        <w:rPr>
          <w:rFonts w:cs="Arial"/>
        </w:rPr>
        <w:t xml:space="preserve"> in FE were 9</w:t>
      </w:r>
      <w:r>
        <w:rPr>
          <w:rFonts w:cs="Arial"/>
        </w:rPr>
        <w:t>5</w:t>
      </w:r>
      <w:r w:rsidRPr="00C065EA">
        <w:rPr>
          <w:rFonts w:cs="Arial"/>
        </w:rPr>
        <w:t xml:space="preserve">% and </w:t>
      </w:r>
      <w:r>
        <w:rPr>
          <w:rFonts w:cs="Arial"/>
        </w:rPr>
        <w:t>93</w:t>
      </w:r>
      <w:r w:rsidRPr="00C065EA">
        <w:rPr>
          <w:rFonts w:cs="Arial"/>
        </w:rPr>
        <w:t>% respectively in 201</w:t>
      </w:r>
      <w:r>
        <w:rPr>
          <w:rFonts w:cs="Arial"/>
        </w:rPr>
        <w:t>1/12</w:t>
      </w:r>
      <w:r w:rsidRPr="00C065EA">
        <w:rPr>
          <w:rFonts w:cs="Arial"/>
        </w:rPr>
        <w:t>.  This shows an increase in retention of 1 percentage point since 20</w:t>
      </w:r>
      <w:r>
        <w:rPr>
          <w:rFonts w:cs="Arial"/>
        </w:rPr>
        <w:t>10/11</w:t>
      </w:r>
      <w:r w:rsidRPr="00C065EA">
        <w:rPr>
          <w:rFonts w:cs="Arial"/>
        </w:rPr>
        <w:t xml:space="preserve"> (</w:t>
      </w:r>
      <w:r w:rsidRPr="00C065EA">
        <w:rPr>
          <w:rFonts w:cs="Arial"/>
          <w:b/>
        </w:rPr>
        <w:t>Figure 5.5</w:t>
      </w:r>
      <w:r w:rsidRPr="00C065EA">
        <w:rPr>
          <w:rFonts w:cs="Arial"/>
        </w:rPr>
        <w:t xml:space="preserve">), whilst achievement rates have increased from </w:t>
      </w:r>
      <w:r>
        <w:rPr>
          <w:rFonts w:cs="Arial"/>
        </w:rPr>
        <w:t>88</w:t>
      </w:r>
      <w:r w:rsidRPr="00C065EA">
        <w:rPr>
          <w:rFonts w:cs="Arial"/>
        </w:rPr>
        <w:t>% in 20</w:t>
      </w:r>
      <w:r>
        <w:rPr>
          <w:rFonts w:cs="Arial"/>
        </w:rPr>
        <w:t>10/11</w:t>
      </w:r>
      <w:r w:rsidRPr="00C065EA">
        <w:rPr>
          <w:rFonts w:cs="Arial"/>
        </w:rPr>
        <w:t>.</w:t>
      </w:r>
    </w:p>
    <w:p w:rsidR="009B2910" w:rsidRDefault="009B2910" w:rsidP="004C7B20">
      <w:pPr>
        <w:spacing w:line="360" w:lineRule="auto"/>
        <w:ind w:left="720"/>
        <w:jc w:val="center"/>
        <w:rPr>
          <w:rFonts w:cs="Arial"/>
          <w:b/>
        </w:rPr>
      </w:pPr>
    </w:p>
    <w:p w:rsidR="009B2910" w:rsidRDefault="009B2910" w:rsidP="004C7B20">
      <w:pPr>
        <w:spacing w:line="360" w:lineRule="auto"/>
        <w:ind w:left="720"/>
        <w:jc w:val="center"/>
        <w:rPr>
          <w:rFonts w:cs="Arial"/>
          <w:b/>
          <w:lang w:eastAsia="en-GB"/>
        </w:rPr>
      </w:pPr>
      <w:r>
        <w:rPr>
          <w:rFonts w:cs="Arial"/>
          <w:b/>
        </w:rPr>
        <w:t>Figure 5.5</w:t>
      </w:r>
      <w:r w:rsidRPr="00880108">
        <w:rPr>
          <w:rFonts w:cs="Arial"/>
          <w:b/>
        </w:rPr>
        <w:t xml:space="preserve">: </w:t>
      </w:r>
      <w:bookmarkStart w:id="142" w:name="OLE_LINK27"/>
      <w:bookmarkStart w:id="143" w:name="OLE_LINK28"/>
      <w:r w:rsidRPr="001F2C57">
        <w:rPr>
          <w:rFonts w:cs="Arial"/>
          <w:b/>
        </w:rPr>
        <w:t xml:space="preserve">HE in FE </w:t>
      </w:r>
      <w:r w:rsidRPr="00880108">
        <w:rPr>
          <w:rFonts w:cs="Arial"/>
          <w:b/>
        </w:rPr>
        <w:t>retention and achievement</w:t>
      </w:r>
      <w:r w:rsidRPr="001F2C57">
        <w:rPr>
          <w:rFonts w:cs="Arial"/>
          <w:b/>
        </w:rPr>
        <w:t xml:space="preserve"> at NI FE Colleges</w:t>
      </w:r>
      <w:r w:rsidRPr="001F2C57">
        <w:rPr>
          <w:rFonts w:cs="Arial"/>
          <w:b/>
          <w:lang w:eastAsia="en-GB"/>
        </w:rPr>
        <w:t xml:space="preserve"> </w:t>
      </w:r>
      <w:r>
        <w:rPr>
          <w:rFonts w:cs="Arial"/>
          <w:b/>
          <w:lang w:eastAsia="en-GB"/>
        </w:rPr>
        <w:t xml:space="preserve"> </w:t>
      </w:r>
      <w:bookmarkEnd w:id="142"/>
      <w:bookmarkEnd w:id="143"/>
    </w:p>
    <w:p w:rsidR="009B2910" w:rsidRPr="00880108" w:rsidRDefault="000334D7" w:rsidP="004C7B20">
      <w:pPr>
        <w:spacing w:line="360" w:lineRule="auto"/>
        <w:ind w:left="720"/>
        <w:jc w:val="center"/>
        <w:rPr>
          <w:rFonts w:cs="Arial"/>
          <w:b/>
        </w:rPr>
      </w:pPr>
      <w:r w:rsidRPr="000334D7">
        <w:rPr>
          <w:rFonts w:cs="Arial"/>
          <w:b/>
          <w:noProof/>
          <w:lang w:eastAsia="en-GB"/>
        </w:rPr>
        <w:pict>
          <v:shape id="_x0000_i1041" type="#_x0000_t75" style="width:361.6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bdtto3AAAAAUBAAAPAAAAZHJzL2Rvd25y&#10;ZXYueG1sTI/NTsMwEITvSLyDtUjcqNOEAkrjVAjEASEh9ecBnHhJosbrENtNytOzcIHLSKNZzXxb&#10;bGbbixOOvnOkYLlIQCDVznTUKDjsX24eQPigyejeESo4o4dNeXlR6Ny4ibZ42oVGcAn5XCtoQxhy&#10;KX3dotV+4QYkzj7caHVgOzbSjHrictvLNEnupNUd8UKrB3xqsT7uolVQRXt+o+1r9TV9jvH5fXXY&#10;x/So1PXV/LgGEXAOf8fwg8/oUDJT5SIZL3oF/Ej4Vc7u04xtpeA2y1Ygy0L+py+/AQ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">
            <v:imagedata r:id="rId27" o:title=""/>
            <o:lock v:ext="edit" aspectratio="f"/>
          </v:shape>
        </w:pict>
      </w:r>
    </w:p>
    <w:p w:rsidR="009B2910" w:rsidRDefault="009B2910" w:rsidP="00C329ED">
      <w:pPr>
        <w:ind w:left="1440"/>
        <w:rPr>
          <w:rFonts w:cs="Arial"/>
          <w:noProof/>
          <w:sz w:val="20"/>
          <w:szCs w:val="20"/>
          <w:lang w:eastAsia="en-GB"/>
        </w:rPr>
      </w:pPr>
      <w:r>
        <w:rPr>
          <w:rFonts w:cs="Arial"/>
          <w:sz w:val="20"/>
          <w:szCs w:val="20"/>
          <w:lang w:eastAsia="en-GB"/>
        </w:rPr>
        <w:t>(</w:t>
      </w:r>
      <w:r w:rsidRPr="007D091E">
        <w:rPr>
          <w:rFonts w:cs="Arial"/>
          <w:b/>
          <w:i/>
          <w:sz w:val="18"/>
          <w:szCs w:val="18"/>
          <w:lang w:eastAsia="en-GB"/>
        </w:rPr>
        <w:t>Source: Further Education Levers Survey (FELS</w:t>
      </w:r>
      <w:r w:rsidRPr="007D091E">
        <w:rPr>
          <w:rFonts w:cs="Arial"/>
          <w:sz w:val="20"/>
          <w:szCs w:val="20"/>
          <w:lang w:eastAsia="en-GB"/>
        </w:rPr>
        <w:t>)</w:t>
      </w:r>
      <w:r>
        <w:rPr>
          <w:rFonts w:cs="Arial"/>
          <w:sz w:val="20"/>
          <w:szCs w:val="20"/>
          <w:lang w:eastAsia="en-GB"/>
        </w:rPr>
        <w:t>)</w:t>
      </w:r>
    </w:p>
    <w:p w:rsidR="009B2910" w:rsidRPr="00C329ED" w:rsidRDefault="009B2910" w:rsidP="00C329ED">
      <w:pPr>
        <w:spacing w:after="200" w:line="360" w:lineRule="auto"/>
        <w:ind w:left="1021"/>
        <w:rPr>
          <w:rFonts w:cs="Arial"/>
          <w:sz w:val="18"/>
          <w:szCs w:val="18"/>
          <w:lang w:eastAsia="en-GB"/>
        </w:rPr>
      </w:pPr>
      <w:r>
        <w:rPr>
          <w:rFonts w:cs="Arial"/>
          <w:noProof/>
          <w:sz w:val="18"/>
          <w:szCs w:val="18"/>
          <w:lang w:eastAsia="en-GB"/>
        </w:rPr>
        <w:t xml:space="preserve">         </w:t>
      </w:r>
      <w:r w:rsidRPr="00C329ED">
        <w:rPr>
          <w:rFonts w:cs="Arial"/>
          <w:noProof/>
          <w:sz w:val="18"/>
          <w:szCs w:val="18"/>
          <w:lang w:eastAsia="en-GB"/>
        </w:rPr>
        <w:t>Note: FELS Dataset is incomplete for 2006/07 due to lecturer strike that year.</w:t>
      </w:r>
    </w:p>
    <w:p w:rsidR="009B2910" w:rsidRDefault="009B2910" w:rsidP="00D6729B">
      <w:pPr>
        <w:spacing w:after="200" w:line="360" w:lineRule="auto"/>
        <w:jc w:val="both"/>
        <w:rPr>
          <w:rFonts w:cs="Arial"/>
          <w:b/>
          <w:lang w:eastAsia="en-GB"/>
        </w:rPr>
      </w:pPr>
    </w:p>
    <w:p w:rsidR="009B2910" w:rsidRPr="00692710" w:rsidRDefault="009B2910" w:rsidP="00301C56">
      <w:pPr>
        <w:numPr>
          <w:ilvl w:val="1"/>
          <w:numId w:val="26"/>
        </w:numPr>
        <w:autoSpaceDE w:val="0"/>
        <w:autoSpaceDN w:val="0"/>
        <w:adjustRightInd w:val="0"/>
        <w:spacing w:line="360" w:lineRule="auto"/>
        <w:jc w:val="both"/>
        <w:rPr>
          <w:rFonts w:cs="Arial"/>
          <w:b/>
          <w:lang w:eastAsia="en-GB"/>
        </w:rPr>
      </w:pPr>
      <w:r w:rsidRPr="00C065EA">
        <w:rPr>
          <w:rFonts w:cs="Arial"/>
          <w:b/>
          <w:lang w:eastAsia="en-GB"/>
        </w:rPr>
        <w:t>Figure 5.6</w:t>
      </w:r>
      <w:r w:rsidRPr="00C065EA">
        <w:rPr>
          <w:rFonts w:cs="Arial"/>
          <w:lang w:eastAsia="en-GB"/>
        </w:rPr>
        <w:t xml:space="preserve"> shows that retention and achievement varies by subject area across </w:t>
      </w:r>
      <w:proofErr w:type="gramStart"/>
      <w:r w:rsidRPr="00C065EA">
        <w:rPr>
          <w:rFonts w:cs="Arial"/>
          <w:lang w:eastAsia="en-GB"/>
        </w:rPr>
        <w:t>HE</w:t>
      </w:r>
      <w:proofErr w:type="gramEnd"/>
      <w:r w:rsidRPr="00C065EA">
        <w:rPr>
          <w:rFonts w:cs="Arial"/>
          <w:lang w:eastAsia="en-GB"/>
        </w:rPr>
        <w:t xml:space="preserve"> in FE provision.  Retention rates across all subject areas were at least 90% in 201</w:t>
      </w:r>
      <w:r>
        <w:rPr>
          <w:rFonts w:cs="Arial"/>
          <w:lang w:eastAsia="en-GB"/>
        </w:rPr>
        <w:t>1/12</w:t>
      </w:r>
      <w:r w:rsidRPr="00C065EA">
        <w:rPr>
          <w:rFonts w:cs="Arial"/>
          <w:lang w:eastAsia="en-GB"/>
        </w:rPr>
        <w:t>, with the exception of subjects allied to medicine</w:t>
      </w:r>
      <w:r>
        <w:rPr>
          <w:rFonts w:cs="Arial"/>
          <w:lang w:eastAsia="en-GB"/>
        </w:rPr>
        <w:t xml:space="preserve"> (88%)</w:t>
      </w:r>
      <w:r w:rsidRPr="00C065EA">
        <w:rPr>
          <w:rFonts w:cs="Arial"/>
          <w:lang w:eastAsia="en-GB"/>
        </w:rPr>
        <w:t xml:space="preserve">.  There was greater variation in relation to achievement rates by subject area.  </w:t>
      </w:r>
      <w:r>
        <w:rPr>
          <w:rFonts w:cs="Arial"/>
          <w:lang w:eastAsia="en-GB"/>
        </w:rPr>
        <w:t xml:space="preserve">Achievement rates across all </w:t>
      </w:r>
      <w:r>
        <w:rPr>
          <w:rFonts w:cs="Arial"/>
          <w:lang w:eastAsia="en-GB"/>
        </w:rPr>
        <w:lastRenderedPageBreak/>
        <w:t>subject areas were at least 85% in 2011/12 (except languages, although there were a small number of enrolments in this subject category)</w:t>
      </w:r>
      <w:r w:rsidRPr="00C065EA">
        <w:rPr>
          <w:rFonts w:cs="Arial"/>
          <w:lang w:eastAsia="en-GB"/>
        </w:rPr>
        <w:t xml:space="preserve">.  </w:t>
      </w:r>
      <w:r>
        <w:rPr>
          <w:rFonts w:cs="Arial"/>
          <w:lang w:eastAsia="en-GB"/>
        </w:rPr>
        <w:t>Achievement rates on ‘narrow’ STEM</w:t>
      </w:r>
      <w:r>
        <w:rPr>
          <w:rStyle w:val="FootnoteReference"/>
          <w:rFonts w:cs="Arial"/>
        </w:rPr>
        <w:footnoteReference w:id="76"/>
      </w:r>
      <w:r>
        <w:rPr>
          <w:rFonts w:cs="Arial"/>
          <w:lang w:eastAsia="en-GB"/>
        </w:rPr>
        <w:t xml:space="preserve"> subjects combined were 3 percentage points higher than on </w:t>
      </w:r>
      <w:proofErr w:type="gramStart"/>
      <w:r>
        <w:rPr>
          <w:rFonts w:cs="Arial"/>
          <w:lang w:eastAsia="en-GB"/>
        </w:rPr>
        <w:t>non</w:t>
      </w:r>
      <w:proofErr w:type="gramEnd"/>
      <w:r>
        <w:rPr>
          <w:rFonts w:cs="Arial"/>
          <w:lang w:eastAsia="en-GB"/>
        </w:rPr>
        <w:t xml:space="preserve"> ‘narrow’ STEM subjects combined.</w:t>
      </w:r>
    </w:p>
    <w:p w:rsidR="009B2910" w:rsidRDefault="009B2910" w:rsidP="008E643F">
      <w:pPr>
        <w:spacing w:after="200"/>
        <w:ind w:left="1021"/>
        <w:rPr>
          <w:rFonts w:cs="Arial"/>
          <w:b/>
          <w:lang w:eastAsia="en-GB"/>
        </w:rPr>
      </w:pPr>
    </w:p>
    <w:p w:rsidR="009B2910" w:rsidRDefault="009B2910" w:rsidP="008E643F">
      <w:pPr>
        <w:spacing w:after="200"/>
        <w:ind w:left="1021"/>
        <w:rPr>
          <w:rFonts w:cs="Arial"/>
          <w:b/>
          <w:lang w:eastAsia="en-GB"/>
        </w:rPr>
      </w:pPr>
      <w:r>
        <w:rPr>
          <w:rFonts w:cs="Arial"/>
          <w:b/>
          <w:lang w:eastAsia="en-GB"/>
        </w:rPr>
        <w:t>Figure 5.6</w:t>
      </w:r>
      <w:r w:rsidRPr="001F2C57">
        <w:rPr>
          <w:rFonts w:cs="Arial"/>
          <w:b/>
          <w:lang w:eastAsia="en-GB"/>
        </w:rPr>
        <w:t>:</w:t>
      </w:r>
      <w:r>
        <w:rPr>
          <w:rFonts w:cs="Arial"/>
          <w:lang w:eastAsia="en-GB"/>
        </w:rPr>
        <w:t xml:space="preserve"> </w:t>
      </w:r>
      <w:r w:rsidRPr="001F2C57">
        <w:rPr>
          <w:rFonts w:cs="Arial"/>
          <w:b/>
        </w:rPr>
        <w:t xml:space="preserve">HE in FE </w:t>
      </w:r>
      <w:r w:rsidRPr="00880108">
        <w:rPr>
          <w:rFonts w:cs="Arial"/>
          <w:b/>
        </w:rPr>
        <w:t>retention and achievement</w:t>
      </w:r>
      <w:r w:rsidRPr="001F2C57">
        <w:rPr>
          <w:rFonts w:cs="Arial"/>
          <w:b/>
        </w:rPr>
        <w:t xml:space="preserve"> at NI FE Colleges</w:t>
      </w:r>
      <w:r w:rsidRPr="001F2C57">
        <w:rPr>
          <w:rFonts w:cs="Arial"/>
          <w:b/>
          <w:lang w:eastAsia="en-GB"/>
        </w:rPr>
        <w:t xml:space="preserve"> </w:t>
      </w:r>
      <w:r>
        <w:rPr>
          <w:rFonts w:cs="Arial"/>
          <w:b/>
          <w:lang w:eastAsia="en-GB"/>
        </w:rPr>
        <w:t>by subject (2011/12)</w:t>
      </w:r>
    </w:p>
    <w:p w:rsidR="009B2910" w:rsidRDefault="000334D7" w:rsidP="008E643F">
      <w:pPr>
        <w:spacing w:after="200"/>
        <w:ind w:left="1021"/>
        <w:rPr>
          <w:rFonts w:cs="Arial"/>
          <w:b/>
          <w:lang w:eastAsia="en-GB"/>
        </w:rPr>
      </w:pPr>
      <w:r w:rsidRPr="000334D7">
        <w:rPr>
          <w:rFonts w:cs="Arial"/>
          <w:b/>
          <w:noProof/>
          <w:lang w:eastAsia="en-GB"/>
        </w:rPr>
        <w:pict>
          <v:shape id="_x0000_i1042" type="#_x0000_t75" style="width:361.65pt;height:24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PPpS72gAAAAUBAAAPAAAAZHJzL2Rvd25y&#10;ZXYueG1sTI/NTsMwEITvSLyDtUjc6IYWaAlxKoRAcG2hh97ceBtHxHaw3fy8PQsXuIw0mtXMt8V6&#10;tK3oKcTGOwnXswwEucrrxtUSPt5frlYgYlJOq9Y7kjBRhHV5flaoXPvBbajfplpwiYu5kmBS6nLE&#10;WBmyKs58R46zow9WJbahRh3UwOW2xXmW3aFVjeMFozp6MlR9bk9WwvPbFKZhp/aI48709HXcm1eU&#10;8vJifHwAkWhMf8fwg8/oUDLTwZ+cjqKVwI+kX+VsOV+wPUi4uV/cApYF/qcvvwE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">
            <v:imagedata r:id="rId28" o:title="" cropbottom="-67f"/>
            <o:lock v:ext="edit" aspectratio="f"/>
          </v:shape>
        </w:pict>
      </w:r>
    </w:p>
    <w:p w:rsidR="009B2910" w:rsidRPr="00FE51DE" w:rsidRDefault="009B2910" w:rsidP="008E643F">
      <w:pPr>
        <w:ind w:left="1021"/>
        <w:jc w:val="both"/>
        <w:rPr>
          <w:rFonts w:cs="Arial"/>
          <w:sz w:val="20"/>
          <w:szCs w:val="20"/>
          <w:lang w:eastAsia="en-GB"/>
        </w:rPr>
      </w:pPr>
      <w:r>
        <w:rPr>
          <w:rFonts w:cs="Arial"/>
          <w:sz w:val="20"/>
          <w:szCs w:val="20"/>
          <w:lang w:eastAsia="en-GB"/>
        </w:rPr>
        <w:t>(</w:t>
      </w:r>
      <w:r w:rsidRPr="00FE51DE">
        <w:rPr>
          <w:rFonts w:cs="Arial"/>
          <w:b/>
          <w:i/>
          <w:sz w:val="18"/>
          <w:szCs w:val="18"/>
          <w:lang w:eastAsia="en-GB"/>
        </w:rPr>
        <w:t>Source: Further Education Levers Survey (FELS</w:t>
      </w:r>
      <w:r w:rsidRPr="00FE51DE">
        <w:rPr>
          <w:rFonts w:cs="Arial"/>
          <w:sz w:val="20"/>
          <w:szCs w:val="20"/>
          <w:lang w:eastAsia="en-GB"/>
        </w:rPr>
        <w:t>)</w:t>
      </w:r>
      <w:r>
        <w:rPr>
          <w:rFonts w:cs="Arial"/>
          <w:sz w:val="20"/>
          <w:szCs w:val="20"/>
          <w:lang w:eastAsia="en-GB"/>
        </w:rPr>
        <w:t>)</w:t>
      </w:r>
    </w:p>
    <w:p w:rsidR="009B2910" w:rsidRPr="00BE39D1" w:rsidRDefault="009B2910" w:rsidP="00BE39D1">
      <w:pPr>
        <w:autoSpaceDE w:val="0"/>
        <w:autoSpaceDN w:val="0"/>
        <w:adjustRightInd w:val="0"/>
        <w:spacing w:line="360" w:lineRule="auto"/>
        <w:ind w:left="1021"/>
        <w:jc w:val="both"/>
        <w:rPr>
          <w:rFonts w:cs="Arial"/>
          <w:b/>
          <w:lang w:eastAsia="en-GB"/>
        </w:rPr>
      </w:pPr>
    </w:p>
    <w:p w:rsidR="009B2910" w:rsidRPr="00BE39D1" w:rsidRDefault="009B2910" w:rsidP="00BE39D1">
      <w:pPr>
        <w:autoSpaceDE w:val="0"/>
        <w:autoSpaceDN w:val="0"/>
        <w:adjustRightInd w:val="0"/>
        <w:spacing w:line="360" w:lineRule="auto"/>
        <w:ind w:left="1021"/>
        <w:jc w:val="both"/>
        <w:rPr>
          <w:rFonts w:cs="Arial"/>
          <w:b/>
          <w:lang w:eastAsia="en-GB"/>
        </w:rPr>
      </w:pPr>
    </w:p>
    <w:p w:rsidR="009B2910" w:rsidRPr="00C938C6" w:rsidRDefault="009B2910" w:rsidP="00301C56">
      <w:pPr>
        <w:numPr>
          <w:ilvl w:val="1"/>
          <w:numId w:val="26"/>
        </w:numPr>
        <w:autoSpaceDE w:val="0"/>
        <w:autoSpaceDN w:val="0"/>
        <w:adjustRightInd w:val="0"/>
        <w:spacing w:line="360" w:lineRule="auto"/>
        <w:jc w:val="both"/>
        <w:rPr>
          <w:rFonts w:cs="Arial"/>
          <w:b/>
          <w:lang w:eastAsia="en-GB"/>
        </w:rPr>
      </w:pPr>
      <w:r>
        <w:rPr>
          <w:rFonts w:cs="Arial"/>
          <w:lang w:eastAsia="en-GB"/>
        </w:rPr>
        <w:t xml:space="preserve">While the variance in retention rates is relatively small across HE in FE students from different deprivation backgrounds, </w:t>
      </w:r>
      <w:r w:rsidRPr="00692710">
        <w:rPr>
          <w:rFonts w:cs="Arial"/>
          <w:lang w:eastAsia="en-GB"/>
        </w:rPr>
        <w:t>in 201</w:t>
      </w:r>
      <w:r>
        <w:rPr>
          <w:rFonts w:cs="Arial"/>
          <w:lang w:eastAsia="en-GB"/>
        </w:rPr>
        <w:t>1/12</w:t>
      </w:r>
      <w:r w:rsidRPr="00692710">
        <w:rPr>
          <w:rFonts w:cs="Arial"/>
          <w:lang w:eastAsia="en-GB"/>
        </w:rPr>
        <w:t xml:space="preserve"> </w:t>
      </w:r>
      <w:r>
        <w:rPr>
          <w:rFonts w:cs="Arial"/>
          <w:lang w:eastAsia="en-GB"/>
        </w:rPr>
        <w:t xml:space="preserve">it </w:t>
      </w:r>
      <w:r w:rsidRPr="00692710">
        <w:rPr>
          <w:rFonts w:cs="Arial"/>
          <w:lang w:eastAsia="en-GB"/>
        </w:rPr>
        <w:t>w</w:t>
      </w:r>
      <w:r>
        <w:rPr>
          <w:rFonts w:cs="Arial"/>
          <w:lang w:eastAsia="en-GB"/>
        </w:rPr>
        <w:t>as</w:t>
      </w:r>
      <w:r w:rsidRPr="00692710">
        <w:rPr>
          <w:rFonts w:cs="Arial"/>
          <w:lang w:eastAsia="en-GB"/>
        </w:rPr>
        <w:t xml:space="preserve"> lowest for those from the fifth most deprived areas in NI </w:t>
      </w:r>
      <w:r>
        <w:rPr>
          <w:rFonts w:cs="Arial"/>
          <w:lang w:eastAsia="en-GB"/>
        </w:rPr>
        <w:t>(</w:t>
      </w:r>
      <w:r w:rsidRPr="00692710">
        <w:rPr>
          <w:rFonts w:cs="Arial"/>
          <w:lang w:eastAsia="en-GB"/>
        </w:rPr>
        <w:t>9</w:t>
      </w:r>
      <w:r>
        <w:rPr>
          <w:rFonts w:cs="Arial"/>
          <w:lang w:eastAsia="en-GB"/>
        </w:rPr>
        <w:t>3</w:t>
      </w:r>
      <w:r w:rsidRPr="00692710">
        <w:rPr>
          <w:rFonts w:cs="Arial"/>
          <w:lang w:eastAsia="en-GB"/>
        </w:rPr>
        <w:t>%</w:t>
      </w:r>
      <w:r>
        <w:rPr>
          <w:rFonts w:cs="Arial"/>
          <w:lang w:eastAsia="en-GB"/>
        </w:rPr>
        <w:t>)</w:t>
      </w:r>
      <w:r w:rsidRPr="00692710">
        <w:rPr>
          <w:rFonts w:cs="Arial"/>
          <w:lang w:eastAsia="en-GB"/>
        </w:rPr>
        <w:t xml:space="preserve"> </w:t>
      </w:r>
      <w:r>
        <w:rPr>
          <w:rFonts w:cs="Arial"/>
          <w:lang w:eastAsia="en-GB"/>
        </w:rPr>
        <w:t>with r</w:t>
      </w:r>
      <w:r w:rsidRPr="00692710">
        <w:rPr>
          <w:rFonts w:cs="Arial"/>
          <w:lang w:eastAsia="en-GB"/>
        </w:rPr>
        <w:t xml:space="preserve">etention rates </w:t>
      </w:r>
      <w:r>
        <w:rPr>
          <w:rFonts w:cs="Arial"/>
          <w:lang w:eastAsia="en-GB"/>
        </w:rPr>
        <w:t xml:space="preserve">sitting at </w:t>
      </w:r>
      <w:r w:rsidRPr="00692710">
        <w:rPr>
          <w:rFonts w:cs="Arial"/>
          <w:lang w:eastAsia="en-GB"/>
        </w:rPr>
        <w:t>95-9</w:t>
      </w:r>
      <w:r>
        <w:rPr>
          <w:rFonts w:cs="Arial"/>
          <w:lang w:eastAsia="en-GB"/>
        </w:rPr>
        <w:t>7</w:t>
      </w:r>
      <w:r w:rsidRPr="00692710">
        <w:rPr>
          <w:rFonts w:cs="Arial"/>
          <w:lang w:eastAsia="en-GB"/>
        </w:rPr>
        <w:t>% for all other groups</w:t>
      </w:r>
      <w:r>
        <w:rPr>
          <w:rFonts w:cs="Arial"/>
          <w:lang w:eastAsia="en-GB"/>
        </w:rPr>
        <w:t xml:space="preserve"> (see </w:t>
      </w:r>
      <w:r>
        <w:rPr>
          <w:rFonts w:cs="Arial"/>
          <w:b/>
          <w:lang w:eastAsia="en-GB"/>
        </w:rPr>
        <w:t>Figure 5.7</w:t>
      </w:r>
      <w:r>
        <w:rPr>
          <w:rFonts w:cs="Arial"/>
          <w:lang w:eastAsia="en-GB"/>
        </w:rPr>
        <w:t>)</w:t>
      </w:r>
      <w:r w:rsidRPr="00692710">
        <w:rPr>
          <w:rFonts w:cs="Arial"/>
          <w:lang w:eastAsia="en-GB"/>
        </w:rPr>
        <w:t>.</w:t>
      </w:r>
      <w:r>
        <w:rPr>
          <w:rFonts w:cs="Arial"/>
          <w:lang w:eastAsia="en-GB"/>
        </w:rPr>
        <w:t xml:space="preserve">  The achievement rate was lowest for those from the fifth least deprived areas in NI (91%), whilst these were 92-93% for all other groups.</w:t>
      </w:r>
      <w:r w:rsidRPr="00692710">
        <w:rPr>
          <w:rFonts w:cs="Arial"/>
          <w:lang w:eastAsia="en-GB"/>
        </w:rPr>
        <w:t xml:space="preserve">   .  </w:t>
      </w:r>
    </w:p>
    <w:p w:rsidR="009B2910" w:rsidRDefault="009B2910" w:rsidP="004C7B20">
      <w:pPr>
        <w:spacing w:after="200"/>
        <w:ind w:left="1021"/>
        <w:jc w:val="both"/>
        <w:rPr>
          <w:rFonts w:cs="Arial"/>
          <w:b/>
          <w:lang w:eastAsia="en-GB"/>
        </w:rPr>
      </w:pPr>
      <w:r>
        <w:rPr>
          <w:rFonts w:cs="Arial"/>
          <w:b/>
          <w:lang w:eastAsia="en-GB"/>
        </w:rPr>
        <w:lastRenderedPageBreak/>
        <w:t>Figure 5.7</w:t>
      </w:r>
      <w:r w:rsidRPr="001F2C57">
        <w:rPr>
          <w:rFonts w:cs="Arial"/>
          <w:b/>
          <w:lang w:eastAsia="en-GB"/>
        </w:rPr>
        <w:t>:</w:t>
      </w:r>
      <w:r>
        <w:rPr>
          <w:rFonts w:cs="Arial"/>
          <w:lang w:eastAsia="en-GB"/>
        </w:rPr>
        <w:t xml:space="preserve"> </w:t>
      </w:r>
      <w:r w:rsidRPr="001F2C57">
        <w:rPr>
          <w:rFonts w:cs="Arial"/>
          <w:b/>
        </w:rPr>
        <w:t xml:space="preserve">HE in FE </w:t>
      </w:r>
      <w:r w:rsidRPr="00880108">
        <w:rPr>
          <w:rFonts w:cs="Arial"/>
          <w:b/>
        </w:rPr>
        <w:t>retention and achievement</w:t>
      </w:r>
      <w:r w:rsidRPr="001F2C57">
        <w:rPr>
          <w:rFonts w:cs="Arial"/>
          <w:b/>
        </w:rPr>
        <w:t xml:space="preserve"> at NI FE Colleges</w:t>
      </w:r>
      <w:r w:rsidRPr="001F2C57">
        <w:rPr>
          <w:rFonts w:cs="Arial"/>
          <w:b/>
          <w:lang w:eastAsia="en-GB"/>
        </w:rPr>
        <w:t xml:space="preserve"> </w:t>
      </w:r>
      <w:r>
        <w:rPr>
          <w:rFonts w:cs="Arial"/>
          <w:b/>
          <w:lang w:eastAsia="en-GB"/>
        </w:rPr>
        <w:t>by Deprivation Quintile (2011/12)</w:t>
      </w:r>
    </w:p>
    <w:p w:rsidR="009B2910" w:rsidRDefault="000334D7" w:rsidP="004C7B20">
      <w:pPr>
        <w:spacing w:after="200"/>
        <w:ind w:left="1021"/>
        <w:jc w:val="both"/>
        <w:rPr>
          <w:rFonts w:cs="Arial"/>
          <w:lang w:eastAsia="en-GB"/>
        </w:rPr>
      </w:pPr>
      <w:r w:rsidRPr="000334D7">
        <w:rPr>
          <w:rFonts w:cs="Arial"/>
          <w:noProof/>
          <w:lang w:eastAsia="en-GB"/>
        </w:rPr>
        <w:pict>
          <v:shape id="_x0000_i1043" type="#_x0000_t75" style="width:361.6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cKN0i3QAAAAUBAAAPAAAAZHJzL2Rvd25y&#10;ZXYueG1sTI/NTsMwEITvSLyDtUjcqEPDn0KcCoLaI4JSVXBzkiW2iNdR7DZpn56FC1xGGs1q5tt8&#10;MblO7HEI1pOCy1kCAqn2jaVWweZteXEHIkRNje48oYIDBlgUpye5zho/0ivu17EVXEIh0wpMjH0m&#10;ZagNOh1mvkfi7NMPTke2QyubQY9c7jo5T5Ib6bQlXjC6x9Jg/bXeOQWr4+F5aVb2o68e7fv25alM&#10;jmOp1PnZ9HAPIuIU/47hB5/RoWCmyu+oCaJTwI/EX+Xsdp6yrRRcpek1yCKX/+mLb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">
            <v:imagedata r:id="rId29" o:title=""/>
            <o:lock v:ext="edit" aspectratio="f"/>
          </v:shape>
        </w:pict>
      </w:r>
    </w:p>
    <w:p w:rsidR="009B2910" w:rsidRPr="00FE51DE" w:rsidRDefault="009B2910" w:rsidP="00FE51DE">
      <w:pPr>
        <w:ind w:left="1440"/>
        <w:jc w:val="both"/>
        <w:rPr>
          <w:rFonts w:cs="Arial"/>
          <w:sz w:val="20"/>
          <w:szCs w:val="20"/>
          <w:lang w:eastAsia="en-GB"/>
        </w:rPr>
      </w:pPr>
      <w:r>
        <w:rPr>
          <w:rFonts w:cs="Arial"/>
          <w:sz w:val="20"/>
          <w:szCs w:val="20"/>
          <w:lang w:eastAsia="en-GB"/>
        </w:rPr>
        <w:t>(</w:t>
      </w:r>
      <w:r w:rsidRPr="00FE51DE">
        <w:rPr>
          <w:rFonts w:cs="Arial"/>
          <w:b/>
          <w:i/>
          <w:sz w:val="18"/>
          <w:szCs w:val="18"/>
          <w:lang w:eastAsia="en-GB"/>
        </w:rPr>
        <w:t>Source: Further Education Levers Survey (FELS</w:t>
      </w:r>
      <w:r w:rsidRPr="00FE51DE">
        <w:rPr>
          <w:rFonts w:cs="Arial"/>
          <w:sz w:val="20"/>
          <w:szCs w:val="20"/>
          <w:lang w:eastAsia="en-GB"/>
        </w:rPr>
        <w:t>)</w:t>
      </w:r>
      <w:r>
        <w:rPr>
          <w:rFonts w:cs="Arial"/>
          <w:sz w:val="20"/>
          <w:szCs w:val="20"/>
          <w:lang w:eastAsia="en-GB"/>
        </w:rPr>
        <w:t>)</w:t>
      </w:r>
    </w:p>
    <w:p w:rsidR="009B2910" w:rsidRDefault="009B2910" w:rsidP="00D6729B">
      <w:pPr>
        <w:autoSpaceDE w:val="0"/>
        <w:autoSpaceDN w:val="0"/>
        <w:adjustRightInd w:val="0"/>
        <w:spacing w:line="360" w:lineRule="auto"/>
        <w:jc w:val="both"/>
        <w:rPr>
          <w:rFonts w:cs="Arial"/>
          <w:lang w:eastAsia="en-GB"/>
        </w:rPr>
      </w:pPr>
    </w:p>
    <w:p w:rsidR="009B2910" w:rsidRDefault="009B2910" w:rsidP="00D6729B">
      <w:pPr>
        <w:autoSpaceDE w:val="0"/>
        <w:autoSpaceDN w:val="0"/>
        <w:adjustRightInd w:val="0"/>
        <w:spacing w:line="360" w:lineRule="auto"/>
        <w:jc w:val="both"/>
        <w:rPr>
          <w:rFonts w:cs="Arial"/>
          <w:lang w:eastAsia="en-GB"/>
        </w:rPr>
      </w:pPr>
    </w:p>
    <w:tbl>
      <w:tblPr>
        <w:tblW w:w="500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9B2910" w:rsidRPr="00564523" w:rsidTr="004C7B20">
        <w:tc>
          <w:tcPr>
            <w:tcW w:w="5000" w:type="pct"/>
            <w:shd w:val="clear" w:color="auto" w:fill="FFFF00"/>
          </w:tcPr>
          <w:p w:rsidR="009B2910" w:rsidRDefault="009B2910" w:rsidP="002F649B">
            <w:pPr>
              <w:autoSpaceDE w:val="0"/>
              <w:autoSpaceDN w:val="0"/>
              <w:adjustRightInd w:val="0"/>
              <w:spacing w:line="360" w:lineRule="auto"/>
              <w:jc w:val="both"/>
              <w:rPr>
                <w:rFonts w:cs="Arial"/>
                <w:b/>
                <w:bCs/>
                <w:sz w:val="23"/>
                <w:szCs w:val="23"/>
                <w:lang w:eastAsia="en-GB"/>
              </w:rPr>
            </w:pPr>
            <w:r>
              <w:rPr>
                <w:rFonts w:cs="Arial"/>
                <w:b/>
                <w:bCs/>
                <w:sz w:val="23"/>
                <w:szCs w:val="23"/>
                <w:lang w:eastAsia="en-GB"/>
              </w:rPr>
              <w:t>Factors that impact on the successful completion of Further Education courses</w:t>
            </w:r>
          </w:p>
          <w:p w:rsidR="009B2910" w:rsidRPr="009E3567" w:rsidRDefault="009B2910" w:rsidP="002F649B">
            <w:pPr>
              <w:spacing w:after="200" w:line="360" w:lineRule="auto"/>
              <w:jc w:val="both"/>
              <w:rPr>
                <w:rFonts w:cs="Arial"/>
                <w:lang w:eastAsia="en-GB"/>
              </w:rPr>
            </w:pPr>
            <w:r w:rsidRPr="005D585F">
              <w:rPr>
                <w:rFonts w:cs="Arial"/>
                <w:lang w:eastAsia="en-GB"/>
              </w:rPr>
              <w:t xml:space="preserve">The Department recognises the wide variance in retention and achievement rates amongst different types of student within the FE sector and has developed an in-depth statistical </w:t>
            </w:r>
            <w:r>
              <w:rPr>
                <w:rFonts w:cs="Arial"/>
                <w:lang w:eastAsia="en-GB"/>
              </w:rPr>
              <w:t>model</w:t>
            </w:r>
            <w:r w:rsidRPr="005D585F">
              <w:rPr>
                <w:rFonts w:cs="Arial"/>
                <w:lang w:eastAsia="en-GB"/>
              </w:rPr>
              <w:t xml:space="preserve"> to understand these differences in more det</w:t>
            </w:r>
            <w:r>
              <w:rPr>
                <w:rFonts w:cs="Arial"/>
                <w:lang w:eastAsia="en-GB"/>
              </w:rPr>
              <w:t>ail.  A summary of outputs from this model are presented in the FE section and that analysis includes the HE in FE data.</w:t>
            </w:r>
          </w:p>
        </w:tc>
      </w:tr>
    </w:tbl>
    <w:p w:rsidR="009B2910" w:rsidRDefault="009B2910" w:rsidP="00D6729B">
      <w:pPr>
        <w:autoSpaceDE w:val="0"/>
        <w:autoSpaceDN w:val="0"/>
        <w:adjustRightInd w:val="0"/>
        <w:spacing w:line="360" w:lineRule="auto"/>
        <w:jc w:val="both"/>
        <w:rPr>
          <w:rFonts w:cs="Arial"/>
          <w:b/>
          <w:bCs/>
        </w:rPr>
      </w:pPr>
    </w:p>
    <w:p w:rsidR="009B2910" w:rsidRDefault="009B2910" w:rsidP="00D6729B">
      <w:pPr>
        <w:autoSpaceDE w:val="0"/>
        <w:autoSpaceDN w:val="0"/>
        <w:adjustRightInd w:val="0"/>
        <w:spacing w:line="360" w:lineRule="auto"/>
        <w:jc w:val="both"/>
        <w:rPr>
          <w:rFonts w:cs="Arial"/>
          <w:b/>
          <w:bCs/>
        </w:rPr>
      </w:pPr>
      <w:r>
        <w:rPr>
          <w:rFonts w:cs="Arial"/>
          <w:b/>
          <w:bCs/>
        </w:rPr>
        <w:t>Summary</w:t>
      </w:r>
    </w:p>
    <w:p w:rsidR="009B2910" w:rsidRPr="00C938C6" w:rsidRDefault="009B2910" w:rsidP="00301C56">
      <w:pPr>
        <w:numPr>
          <w:ilvl w:val="1"/>
          <w:numId w:val="26"/>
        </w:numPr>
        <w:autoSpaceDE w:val="0"/>
        <w:autoSpaceDN w:val="0"/>
        <w:adjustRightInd w:val="0"/>
        <w:spacing w:line="360" w:lineRule="auto"/>
        <w:jc w:val="both"/>
        <w:rPr>
          <w:rFonts w:cs="Arial"/>
          <w:lang w:eastAsia="en-GB"/>
        </w:rPr>
      </w:pPr>
      <w:r w:rsidRPr="00C938C6">
        <w:rPr>
          <w:rFonts w:cs="Arial"/>
          <w:lang w:eastAsia="en-GB"/>
        </w:rPr>
        <w:t>In sum</w:t>
      </w:r>
      <w:r>
        <w:rPr>
          <w:rFonts w:cs="Arial"/>
          <w:lang w:eastAsia="en-GB"/>
        </w:rPr>
        <w:t>mary</w:t>
      </w:r>
      <w:r w:rsidRPr="00C938C6">
        <w:rPr>
          <w:rFonts w:cs="Arial"/>
          <w:lang w:eastAsia="en-GB"/>
        </w:rPr>
        <w:t xml:space="preserve">, </w:t>
      </w:r>
      <w:r>
        <w:rPr>
          <w:rFonts w:cs="Arial"/>
          <w:lang w:eastAsia="en-GB"/>
        </w:rPr>
        <w:t xml:space="preserve">this section has shown that there has been robust performance in relation to </w:t>
      </w:r>
      <w:proofErr w:type="gramStart"/>
      <w:r>
        <w:rPr>
          <w:rFonts w:cs="Arial"/>
          <w:lang w:eastAsia="en-GB"/>
        </w:rPr>
        <w:t>HE</w:t>
      </w:r>
      <w:proofErr w:type="gramEnd"/>
      <w:r>
        <w:rPr>
          <w:rFonts w:cs="Arial"/>
          <w:lang w:eastAsia="en-GB"/>
        </w:rPr>
        <w:t xml:space="preserve"> in FE qualifications in recent years, including the key ‘narrow’</w:t>
      </w:r>
      <w:r>
        <w:rPr>
          <w:rStyle w:val="FootnoteReference"/>
          <w:rFonts w:cs="Arial"/>
          <w:lang w:eastAsia="en-GB"/>
        </w:rPr>
        <w:footnoteReference w:id="77"/>
      </w:r>
      <w:r>
        <w:rPr>
          <w:rFonts w:cs="Arial"/>
          <w:lang w:eastAsia="en-GB"/>
        </w:rPr>
        <w:t xml:space="preserve"> STEM areas. However, overall enrolments (including some STEM subjects) appear to be on a longer-term downward trend, particularly ‘Mathematics and Computing Science’, </w:t>
      </w:r>
      <w:r>
        <w:rPr>
          <w:rFonts w:cs="Arial"/>
          <w:lang w:eastAsia="en-GB"/>
        </w:rPr>
        <w:lastRenderedPageBreak/>
        <w:t xml:space="preserve">which is something the </w:t>
      </w:r>
      <w:proofErr w:type="gramStart"/>
      <w:r>
        <w:rPr>
          <w:rFonts w:cs="Arial"/>
          <w:lang w:eastAsia="en-GB"/>
        </w:rPr>
        <w:t>Department</w:t>
      </w:r>
      <w:proofErr w:type="gramEnd"/>
      <w:r>
        <w:rPr>
          <w:rFonts w:cs="Arial"/>
          <w:lang w:eastAsia="en-GB"/>
        </w:rPr>
        <w:t xml:space="preserve"> will seek to monitor closely and address through its Quality and Performance Action Plan – the more recent trend however is more positive. Encouragingly, retention and achievement have increased over the last year.  In addition, over recent years HE in FE has increased its percentage share of enrolments and qualifications from the more deprived areas in Northern Ireland.</w:t>
      </w:r>
    </w:p>
    <w:p w:rsidR="009B2910" w:rsidRDefault="009B2910" w:rsidP="00D6729B">
      <w:pPr>
        <w:autoSpaceDE w:val="0"/>
        <w:autoSpaceDN w:val="0"/>
        <w:adjustRightInd w:val="0"/>
        <w:spacing w:line="360" w:lineRule="auto"/>
        <w:jc w:val="both"/>
        <w:rPr>
          <w:rFonts w:cs="Arial"/>
          <w:b/>
          <w:bCs/>
        </w:rPr>
      </w:pPr>
    </w:p>
    <w:p w:rsidR="009B2910" w:rsidRDefault="009B2910" w:rsidP="00D6729B">
      <w:pPr>
        <w:autoSpaceDE w:val="0"/>
        <w:autoSpaceDN w:val="0"/>
        <w:adjustRightInd w:val="0"/>
        <w:spacing w:line="360" w:lineRule="auto"/>
        <w:jc w:val="both"/>
        <w:rPr>
          <w:rFonts w:cs="Arial"/>
          <w:b/>
          <w:bCs/>
        </w:rPr>
      </w:pPr>
    </w:p>
    <w:p w:rsidR="009B2910" w:rsidRPr="00B673DC" w:rsidRDefault="009B2910" w:rsidP="00911ACE">
      <w:pPr>
        <w:pStyle w:val="Heading2"/>
      </w:pPr>
      <w:bookmarkStart w:id="144" w:name="_Toc361909315"/>
      <w:bookmarkStart w:id="145" w:name="_Toc361909360"/>
      <w:bookmarkStart w:id="146" w:name="_Toc361910555"/>
      <w:bookmarkStart w:id="147" w:name="_Toc361925044"/>
      <w:bookmarkStart w:id="148" w:name="Tab5_3"/>
      <w:r>
        <w:t>Table 5.3</w:t>
      </w:r>
      <w:r w:rsidRPr="00B673DC">
        <w:t xml:space="preserve">: Trends in Key </w:t>
      </w:r>
      <w:r>
        <w:t xml:space="preserve">NI </w:t>
      </w:r>
      <w:r w:rsidRPr="00B673DC">
        <w:t>HE</w:t>
      </w:r>
      <w:r>
        <w:t xml:space="preserve"> in FE</w:t>
      </w:r>
      <w:r w:rsidRPr="00B673DC">
        <w:t xml:space="preserve"> Indicators</w:t>
      </w:r>
      <w:bookmarkEnd w:id="144"/>
      <w:bookmarkEnd w:id="145"/>
      <w:bookmarkEnd w:id="146"/>
      <w:bookmarkEnd w:id="147"/>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90"/>
        <w:gridCol w:w="12"/>
        <w:gridCol w:w="4252"/>
        <w:gridCol w:w="4376"/>
        <w:gridCol w:w="19"/>
      </w:tblGrid>
      <w:tr w:rsidR="009B2910" w:rsidRPr="002D1E00" w:rsidTr="00743209">
        <w:trPr>
          <w:gridAfter w:val="1"/>
          <w:wAfter w:w="19" w:type="dxa"/>
          <w:tblHeader/>
        </w:trPr>
        <w:tc>
          <w:tcPr>
            <w:tcW w:w="1690" w:type="dxa"/>
          </w:tcPr>
          <w:bookmarkEnd w:id="148"/>
          <w:p w:rsidR="009B2910" w:rsidRPr="002D1E00" w:rsidRDefault="009B2910" w:rsidP="00743209">
            <w:pPr>
              <w:spacing w:line="360" w:lineRule="auto"/>
              <w:rPr>
                <w:rFonts w:cs="Arial"/>
                <w:b/>
                <w:bCs/>
                <w:sz w:val="20"/>
                <w:szCs w:val="20"/>
              </w:rPr>
            </w:pPr>
            <w:r w:rsidRPr="002D1E00">
              <w:rPr>
                <w:rFonts w:cs="Arial"/>
                <w:b/>
                <w:bCs/>
                <w:sz w:val="20"/>
                <w:szCs w:val="20"/>
              </w:rPr>
              <w:t>Indicator</w:t>
            </w:r>
          </w:p>
        </w:tc>
        <w:tc>
          <w:tcPr>
            <w:tcW w:w="4264" w:type="dxa"/>
            <w:gridSpan w:val="2"/>
          </w:tcPr>
          <w:p w:rsidR="009B2910" w:rsidRPr="002D1E00" w:rsidRDefault="009B2910" w:rsidP="00743209">
            <w:pPr>
              <w:spacing w:line="360" w:lineRule="auto"/>
              <w:rPr>
                <w:rFonts w:cs="Arial"/>
                <w:b/>
                <w:bCs/>
                <w:sz w:val="20"/>
                <w:szCs w:val="20"/>
              </w:rPr>
            </w:pPr>
            <w:r w:rsidRPr="002D1E00">
              <w:rPr>
                <w:rFonts w:cs="Arial"/>
                <w:b/>
                <w:bCs/>
                <w:sz w:val="20"/>
                <w:szCs w:val="20"/>
              </w:rPr>
              <w:t>Recent Change</w:t>
            </w:r>
          </w:p>
        </w:tc>
        <w:tc>
          <w:tcPr>
            <w:tcW w:w="4376" w:type="dxa"/>
          </w:tcPr>
          <w:p w:rsidR="009B2910" w:rsidRPr="002D1E00" w:rsidRDefault="009B2910" w:rsidP="00743209">
            <w:pPr>
              <w:spacing w:line="360" w:lineRule="auto"/>
              <w:rPr>
                <w:rFonts w:cs="Arial"/>
                <w:b/>
                <w:bCs/>
                <w:sz w:val="20"/>
                <w:szCs w:val="20"/>
              </w:rPr>
            </w:pPr>
            <w:r w:rsidRPr="002D1E00">
              <w:rPr>
                <w:rFonts w:cs="Arial"/>
                <w:b/>
                <w:bCs/>
                <w:sz w:val="20"/>
                <w:szCs w:val="20"/>
              </w:rPr>
              <w:t>Long-Term Trend</w:t>
            </w:r>
            <w:r w:rsidR="000D0F1A">
              <w:rPr>
                <w:rStyle w:val="FootnoteReference"/>
                <w:b/>
                <w:bCs/>
                <w:sz w:val="20"/>
                <w:szCs w:val="20"/>
              </w:rPr>
              <w:footnoteReference w:id="78"/>
            </w:r>
          </w:p>
        </w:tc>
      </w:tr>
      <w:tr w:rsidR="009B2910" w:rsidRPr="002D1E00" w:rsidTr="00743209">
        <w:trPr>
          <w:gridAfter w:val="1"/>
          <w:wAfter w:w="19" w:type="dxa"/>
          <w:trHeight w:val="2150"/>
        </w:trPr>
        <w:tc>
          <w:tcPr>
            <w:tcW w:w="1690" w:type="dxa"/>
          </w:tcPr>
          <w:p w:rsidR="009B2910" w:rsidRPr="002D1E00" w:rsidRDefault="009B2910" w:rsidP="00743209">
            <w:pPr>
              <w:spacing w:line="360" w:lineRule="auto"/>
              <w:jc w:val="both"/>
              <w:rPr>
                <w:rFonts w:cs="Arial"/>
                <w:sz w:val="20"/>
                <w:szCs w:val="20"/>
              </w:rPr>
            </w:pPr>
            <w:r w:rsidRPr="002D1E00">
              <w:rPr>
                <w:rFonts w:cs="Arial"/>
                <w:sz w:val="20"/>
                <w:szCs w:val="20"/>
              </w:rPr>
              <w:t>Qualifications</w:t>
            </w:r>
          </w:p>
        </w:tc>
        <w:tc>
          <w:tcPr>
            <w:tcW w:w="4264" w:type="dxa"/>
            <w:gridSpan w:val="2"/>
          </w:tcPr>
          <w:p w:rsidR="009B2910" w:rsidRDefault="009B2910" w:rsidP="00743209">
            <w:pPr>
              <w:spacing w:line="360" w:lineRule="auto"/>
              <w:rPr>
                <w:rFonts w:cs="Arial"/>
                <w:sz w:val="20"/>
                <w:szCs w:val="20"/>
              </w:rPr>
            </w:pPr>
            <w:r w:rsidRPr="00614F25">
              <w:rPr>
                <w:rFonts w:cs="Arial"/>
                <w:sz w:val="20"/>
                <w:szCs w:val="20"/>
              </w:rPr>
              <w:t xml:space="preserve">The number of </w:t>
            </w:r>
            <w:r>
              <w:rPr>
                <w:rFonts w:cs="Arial"/>
                <w:sz w:val="20"/>
                <w:szCs w:val="20"/>
              </w:rPr>
              <w:t>full qualifications achieved</w:t>
            </w:r>
            <w:r w:rsidRPr="00614F25">
              <w:rPr>
                <w:rFonts w:cs="Arial"/>
                <w:sz w:val="20"/>
                <w:szCs w:val="20"/>
              </w:rPr>
              <w:t xml:space="preserve"> </w:t>
            </w:r>
            <w:r>
              <w:rPr>
                <w:rFonts w:cs="Arial"/>
                <w:sz w:val="20"/>
                <w:szCs w:val="20"/>
              </w:rPr>
              <w:t xml:space="preserve">from </w:t>
            </w:r>
            <w:proofErr w:type="gramStart"/>
            <w:r>
              <w:rPr>
                <w:rFonts w:cs="Arial"/>
                <w:sz w:val="20"/>
                <w:szCs w:val="20"/>
              </w:rPr>
              <w:t>HE</w:t>
            </w:r>
            <w:proofErr w:type="gramEnd"/>
            <w:r>
              <w:rPr>
                <w:rFonts w:cs="Arial"/>
                <w:sz w:val="20"/>
                <w:szCs w:val="20"/>
              </w:rPr>
              <w:t xml:space="preserve"> in FE provision</w:t>
            </w:r>
            <w:r w:rsidRPr="00614F25">
              <w:rPr>
                <w:rFonts w:cs="Arial"/>
                <w:sz w:val="20"/>
                <w:szCs w:val="20"/>
              </w:rPr>
              <w:t xml:space="preserve"> has </w:t>
            </w:r>
            <w:r>
              <w:rPr>
                <w:rFonts w:cs="Arial"/>
                <w:sz w:val="20"/>
                <w:szCs w:val="20"/>
              </w:rPr>
              <w:t xml:space="preserve">increased </w:t>
            </w:r>
            <w:r w:rsidRPr="00614F25">
              <w:rPr>
                <w:rFonts w:cs="Arial"/>
                <w:sz w:val="20"/>
                <w:szCs w:val="20"/>
              </w:rPr>
              <w:t>over the year to 20</w:t>
            </w:r>
            <w:r>
              <w:rPr>
                <w:rFonts w:cs="Arial"/>
                <w:sz w:val="20"/>
                <w:szCs w:val="20"/>
              </w:rPr>
              <w:t>11/12</w:t>
            </w:r>
            <w:r w:rsidRPr="00614F25">
              <w:rPr>
                <w:rFonts w:cs="Arial"/>
                <w:sz w:val="20"/>
                <w:szCs w:val="20"/>
              </w:rPr>
              <w:t xml:space="preserve"> by </w:t>
            </w:r>
            <w:r>
              <w:rPr>
                <w:rFonts w:cs="Arial"/>
                <w:sz w:val="20"/>
                <w:szCs w:val="20"/>
              </w:rPr>
              <w:t>10</w:t>
            </w:r>
            <w:r w:rsidRPr="00614F25">
              <w:rPr>
                <w:rFonts w:cs="Arial"/>
                <w:sz w:val="20"/>
                <w:szCs w:val="20"/>
              </w:rPr>
              <w:t>%</w:t>
            </w:r>
            <w:r w:rsidR="00E864BA">
              <w:rPr>
                <w:rFonts w:cs="Arial"/>
                <w:sz w:val="20"/>
                <w:szCs w:val="20"/>
              </w:rPr>
              <w:t>, from 4,061 in 2010/11 to 4,466 in 2011/12.</w:t>
            </w:r>
            <w:r w:rsidRPr="00614F25">
              <w:rPr>
                <w:rFonts w:cs="Arial"/>
                <w:sz w:val="20"/>
                <w:szCs w:val="20"/>
              </w:rPr>
              <w:t xml:space="preserve">  </w:t>
            </w:r>
          </w:p>
          <w:p w:rsidR="009B2910" w:rsidRPr="00614F25" w:rsidRDefault="009B2910" w:rsidP="00772487">
            <w:pPr>
              <w:spacing w:line="360" w:lineRule="auto"/>
              <w:jc w:val="both"/>
              <w:rPr>
                <w:rFonts w:cs="Arial"/>
                <w:sz w:val="20"/>
                <w:szCs w:val="20"/>
              </w:rPr>
            </w:pPr>
            <w:r w:rsidRPr="00614F25">
              <w:rPr>
                <w:rFonts w:cs="Arial"/>
                <w:sz w:val="20"/>
                <w:szCs w:val="20"/>
              </w:rPr>
              <w:t xml:space="preserve">                                                     </w:t>
            </w:r>
          </w:p>
        </w:tc>
        <w:tc>
          <w:tcPr>
            <w:tcW w:w="4376" w:type="dxa"/>
          </w:tcPr>
          <w:p w:rsidR="009B2910" w:rsidRPr="00614F25" w:rsidRDefault="009B2910" w:rsidP="00743209">
            <w:pPr>
              <w:spacing w:line="360" w:lineRule="auto"/>
              <w:jc w:val="both"/>
              <w:rPr>
                <w:rFonts w:cs="Arial"/>
                <w:sz w:val="20"/>
                <w:szCs w:val="20"/>
              </w:rPr>
            </w:pPr>
            <w:r w:rsidRPr="00614F25">
              <w:rPr>
                <w:rFonts w:cs="Arial"/>
                <w:sz w:val="20"/>
                <w:szCs w:val="20"/>
              </w:rPr>
              <w:t xml:space="preserve">The number of </w:t>
            </w:r>
            <w:r>
              <w:rPr>
                <w:rFonts w:cs="Arial"/>
                <w:sz w:val="20"/>
                <w:szCs w:val="20"/>
              </w:rPr>
              <w:t>full qualifications achieved</w:t>
            </w:r>
            <w:r w:rsidRPr="00614F25">
              <w:rPr>
                <w:rFonts w:cs="Arial"/>
                <w:sz w:val="20"/>
                <w:szCs w:val="20"/>
              </w:rPr>
              <w:t xml:space="preserve"> </w:t>
            </w:r>
            <w:r>
              <w:rPr>
                <w:rFonts w:cs="Arial"/>
                <w:sz w:val="20"/>
                <w:szCs w:val="20"/>
              </w:rPr>
              <w:t xml:space="preserve">from </w:t>
            </w:r>
            <w:proofErr w:type="gramStart"/>
            <w:r>
              <w:rPr>
                <w:rFonts w:cs="Arial"/>
                <w:sz w:val="20"/>
                <w:szCs w:val="20"/>
              </w:rPr>
              <w:t>HE</w:t>
            </w:r>
            <w:proofErr w:type="gramEnd"/>
            <w:r>
              <w:rPr>
                <w:rFonts w:cs="Arial"/>
                <w:sz w:val="20"/>
                <w:szCs w:val="20"/>
              </w:rPr>
              <w:t xml:space="preserve"> in FE provision</w:t>
            </w:r>
            <w:r w:rsidRPr="00614F25">
              <w:rPr>
                <w:rFonts w:cs="Arial"/>
                <w:sz w:val="20"/>
                <w:szCs w:val="20"/>
              </w:rPr>
              <w:t xml:space="preserve"> has increased by </w:t>
            </w:r>
            <w:r>
              <w:rPr>
                <w:rFonts w:cs="Arial"/>
                <w:sz w:val="20"/>
                <w:szCs w:val="20"/>
              </w:rPr>
              <w:t>46%</w:t>
            </w:r>
            <w:r w:rsidRPr="00614F25">
              <w:rPr>
                <w:rFonts w:cs="Arial"/>
                <w:sz w:val="20"/>
                <w:szCs w:val="20"/>
              </w:rPr>
              <w:t xml:space="preserve"> between </w:t>
            </w:r>
            <w:r>
              <w:rPr>
                <w:rFonts w:cs="Arial"/>
                <w:sz w:val="20"/>
                <w:szCs w:val="20"/>
              </w:rPr>
              <w:t>2003/04</w:t>
            </w:r>
            <w:r w:rsidRPr="00614F25">
              <w:rPr>
                <w:rFonts w:cs="Arial"/>
                <w:sz w:val="20"/>
                <w:szCs w:val="20"/>
              </w:rPr>
              <w:t xml:space="preserve"> and </w:t>
            </w:r>
            <w:r>
              <w:rPr>
                <w:rFonts w:cs="Arial"/>
                <w:sz w:val="20"/>
                <w:szCs w:val="20"/>
              </w:rPr>
              <w:t>2011/12.</w:t>
            </w:r>
          </w:p>
          <w:p w:rsidR="009B2910" w:rsidRPr="00614F25" w:rsidRDefault="009B2910" w:rsidP="00772487">
            <w:pPr>
              <w:spacing w:line="360" w:lineRule="auto"/>
              <w:jc w:val="right"/>
              <w:rPr>
                <w:rFonts w:cs="Arial"/>
                <w:sz w:val="20"/>
                <w:szCs w:val="20"/>
              </w:rPr>
            </w:pPr>
            <w:r w:rsidRPr="00614F25">
              <w:rPr>
                <w:rFonts w:cs="Arial"/>
                <w:sz w:val="20"/>
                <w:szCs w:val="20"/>
              </w:rPr>
              <w:t xml:space="preserve">                                                           </w:t>
            </w:r>
          </w:p>
        </w:tc>
      </w:tr>
      <w:tr w:rsidR="009B2910" w:rsidRPr="002D1E00" w:rsidTr="00743209">
        <w:trPr>
          <w:gridAfter w:val="1"/>
          <w:wAfter w:w="19" w:type="dxa"/>
          <w:trHeight w:val="2150"/>
        </w:trPr>
        <w:tc>
          <w:tcPr>
            <w:tcW w:w="1690" w:type="dxa"/>
          </w:tcPr>
          <w:p w:rsidR="009B2910" w:rsidRPr="002D1E00" w:rsidRDefault="009B2910" w:rsidP="00743209">
            <w:pPr>
              <w:spacing w:line="360" w:lineRule="auto"/>
              <w:jc w:val="both"/>
              <w:rPr>
                <w:rFonts w:cs="Arial"/>
                <w:sz w:val="20"/>
                <w:szCs w:val="20"/>
              </w:rPr>
            </w:pPr>
            <w:r>
              <w:rPr>
                <w:rFonts w:cs="Arial"/>
                <w:sz w:val="20"/>
                <w:szCs w:val="20"/>
              </w:rPr>
              <w:t>‘Narrow’</w:t>
            </w:r>
            <w:r>
              <w:rPr>
                <w:rStyle w:val="FootnoteReference"/>
                <w:rFonts w:cs="Arial"/>
                <w:sz w:val="20"/>
                <w:szCs w:val="20"/>
              </w:rPr>
              <w:footnoteReference w:id="79"/>
            </w:r>
            <w:r>
              <w:rPr>
                <w:rFonts w:cs="Arial"/>
                <w:sz w:val="20"/>
                <w:szCs w:val="20"/>
              </w:rPr>
              <w:t xml:space="preserve"> </w:t>
            </w:r>
            <w:r w:rsidRPr="002D1E00">
              <w:rPr>
                <w:rFonts w:cs="Arial"/>
                <w:sz w:val="20"/>
                <w:szCs w:val="20"/>
              </w:rPr>
              <w:t>STEM Qualifications</w:t>
            </w:r>
          </w:p>
        </w:tc>
        <w:tc>
          <w:tcPr>
            <w:tcW w:w="4264" w:type="dxa"/>
            <w:gridSpan w:val="2"/>
          </w:tcPr>
          <w:p w:rsidR="009B2910" w:rsidRPr="00614F25" w:rsidRDefault="009B2910" w:rsidP="00743209">
            <w:pPr>
              <w:autoSpaceDE w:val="0"/>
              <w:autoSpaceDN w:val="0"/>
              <w:adjustRightInd w:val="0"/>
              <w:spacing w:line="360" w:lineRule="auto"/>
              <w:rPr>
                <w:rFonts w:cs="Arial"/>
                <w:color w:val="0000FF"/>
                <w:sz w:val="20"/>
                <w:szCs w:val="20"/>
                <w:lang w:eastAsia="en-GB"/>
              </w:rPr>
            </w:pPr>
            <w:r w:rsidRPr="00614F25">
              <w:rPr>
                <w:rFonts w:cs="Arial"/>
                <w:sz w:val="20"/>
                <w:szCs w:val="20"/>
                <w:lang w:eastAsia="en-GB"/>
              </w:rPr>
              <w:t xml:space="preserve">The number of </w:t>
            </w:r>
            <w:r>
              <w:rPr>
                <w:rFonts w:cs="Arial"/>
                <w:sz w:val="20"/>
                <w:szCs w:val="20"/>
                <w:lang w:eastAsia="en-GB"/>
              </w:rPr>
              <w:t xml:space="preserve">‘narrow’ </w:t>
            </w:r>
            <w:r w:rsidRPr="00614F25">
              <w:rPr>
                <w:rFonts w:cs="Arial"/>
                <w:sz w:val="20"/>
                <w:szCs w:val="20"/>
                <w:lang w:eastAsia="en-GB"/>
              </w:rPr>
              <w:t xml:space="preserve">STEM </w:t>
            </w:r>
            <w:r>
              <w:rPr>
                <w:rFonts w:cs="Arial"/>
                <w:sz w:val="20"/>
                <w:szCs w:val="20"/>
              </w:rPr>
              <w:t>full qualifications achieved</w:t>
            </w:r>
            <w:r w:rsidRPr="00614F25">
              <w:rPr>
                <w:rFonts w:cs="Arial"/>
                <w:sz w:val="20"/>
                <w:szCs w:val="20"/>
              </w:rPr>
              <w:t xml:space="preserve"> </w:t>
            </w:r>
            <w:r>
              <w:rPr>
                <w:rFonts w:cs="Arial"/>
                <w:sz w:val="20"/>
                <w:szCs w:val="20"/>
              </w:rPr>
              <w:t xml:space="preserve">from </w:t>
            </w:r>
            <w:proofErr w:type="gramStart"/>
            <w:r>
              <w:rPr>
                <w:rFonts w:cs="Arial"/>
                <w:sz w:val="20"/>
                <w:szCs w:val="20"/>
              </w:rPr>
              <w:t>HE</w:t>
            </w:r>
            <w:proofErr w:type="gramEnd"/>
            <w:r>
              <w:rPr>
                <w:rFonts w:cs="Arial"/>
                <w:sz w:val="20"/>
                <w:szCs w:val="20"/>
              </w:rPr>
              <w:t xml:space="preserve"> in FE </w:t>
            </w:r>
            <w:r w:rsidRPr="00614F25">
              <w:rPr>
                <w:rFonts w:cs="Arial"/>
                <w:sz w:val="20"/>
                <w:szCs w:val="20"/>
                <w:lang w:eastAsia="en-GB"/>
              </w:rPr>
              <w:t xml:space="preserve">over the last year has </w:t>
            </w:r>
            <w:r>
              <w:rPr>
                <w:rFonts w:cs="Arial"/>
                <w:sz w:val="20"/>
                <w:szCs w:val="20"/>
                <w:lang w:eastAsia="en-GB"/>
              </w:rPr>
              <w:t>in</w:t>
            </w:r>
            <w:r w:rsidRPr="00614F25">
              <w:rPr>
                <w:rFonts w:cs="Arial"/>
                <w:sz w:val="20"/>
                <w:szCs w:val="20"/>
                <w:lang w:eastAsia="en-GB"/>
              </w:rPr>
              <w:t xml:space="preserve">creased by </w:t>
            </w:r>
            <w:r>
              <w:rPr>
                <w:rFonts w:cs="Arial"/>
                <w:sz w:val="20"/>
                <w:szCs w:val="20"/>
                <w:lang w:eastAsia="en-GB"/>
              </w:rPr>
              <w:t xml:space="preserve">almost one-third (+31.7%) to 1,080 </w:t>
            </w:r>
            <w:r w:rsidRPr="00614F25">
              <w:rPr>
                <w:rFonts w:cs="Arial"/>
                <w:sz w:val="20"/>
                <w:szCs w:val="20"/>
                <w:lang w:eastAsia="en-GB"/>
              </w:rPr>
              <w:t>in 20</w:t>
            </w:r>
            <w:r>
              <w:rPr>
                <w:rFonts w:cs="Arial"/>
                <w:sz w:val="20"/>
                <w:szCs w:val="20"/>
                <w:lang w:eastAsia="en-GB"/>
              </w:rPr>
              <w:t>11/12</w:t>
            </w:r>
            <w:r w:rsidRPr="00614F25">
              <w:rPr>
                <w:rFonts w:cs="Arial"/>
                <w:sz w:val="20"/>
                <w:szCs w:val="20"/>
                <w:lang w:eastAsia="en-GB"/>
              </w:rPr>
              <w:t>.</w:t>
            </w:r>
          </w:p>
          <w:p w:rsidR="009B2910" w:rsidRPr="00614F25" w:rsidRDefault="009B2910" w:rsidP="00743209">
            <w:pPr>
              <w:spacing w:line="360" w:lineRule="auto"/>
              <w:jc w:val="right"/>
              <w:rPr>
                <w:rFonts w:cs="Arial"/>
                <w:sz w:val="20"/>
                <w:szCs w:val="20"/>
              </w:rPr>
            </w:pPr>
          </w:p>
        </w:tc>
        <w:tc>
          <w:tcPr>
            <w:tcW w:w="4376" w:type="dxa"/>
          </w:tcPr>
          <w:p w:rsidR="009B2910" w:rsidRPr="00614F25" w:rsidRDefault="009B2910" w:rsidP="00743209">
            <w:pPr>
              <w:spacing w:line="360" w:lineRule="auto"/>
              <w:jc w:val="both"/>
              <w:rPr>
                <w:rFonts w:cs="Arial"/>
                <w:sz w:val="20"/>
                <w:szCs w:val="20"/>
              </w:rPr>
            </w:pPr>
            <w:r w:rsidRPr="00614F25">
              <w:rPr>
                <w:rFonts w:cs="Arial"/>
                <w:sz w:val="20"/>
                <w:szCs w:val="20"/>
              </w:rPr>
              <w:t xml:space="preserve">The number of </w:t>
            </w:r>
            <w:r>
              <w:rPr>
                <w:rFonts w:cs="Arial"/>
                <w:sz w:val="20"/>
                <w:szCs w:val="20"/>
              </w:rPr>
              <w:t xml:space="preserve">‘narrow’ </w:t>
            </w:r>
            <w:r w:rsidRPr="00614F25">
              <w:rPr>
                <w:rFonts w:cs="Arial"/>
                <w:sz w:val="20"/>
                <w:szCs w:val="20"/>
              </w:rPr>
              <w:t xml:space="preserve">STEM </w:t>
            </w:r>
            <w:r>
              <w:rPr>
                <w:rFonts w:cs="Arial"/>
                <w:sz w:val="20"/>
                <w:szCs w:val="20"/>
              </w:rPr>
              <w:t>full qualifications achieved</w:t>
            </w:r>
            <w:r w:rsidRPr="00614F25">
              <w:rPr>
                <w:rFonts w:cs="Arial"/>
                <w:sz w:val="20"/>
                <w:szCs w:val="20"/>
              </w:rPr>
              <w:t xml:space="preserve"> </w:t>
            </w:r>
            <w:r>
              <w:rPr>
                <w:rFonts w:cs="Arial"/>
                <w:sz w:val="20"/>
                <w:szCs w:val="20"/>
              </w:rPr>
              <w:t xml:space="preserve">from </w:t>
            </w:r>
            <w:proofErr w:type="gramStart"/>
            <w:r>
              <w:rPr>
                <w:rFonts w:cs="Arial"/>
                <w:sz w:val="20"/>
                <w:szCs w:val="20"/>
              </w:rPr>
              <w:t>HE</w:t>
            </w:r>
            <w:proofErr w:type="gramEnd"/>
            <w:r>
              <w:rPr>
                <w:rFonts w:cs="Arial"/>
                <w:sz w:val="20"/>
                <w:szCs w:val="20"/>
              </w:rPr>
              <w:t xml:space="preserve"> in FE provision has more than doubled (+121%)</w:t>
            </w:r>
            <w:r w:rsidRPr="00614F25">
              <w:rPr>
                <w:rFonts w:cs="Arial"/>
                <w:sz w:val="20"/>
                <w:szCs w:val="20"/>
              </w:rPr>
              <w:t xml:space="preserve"> between </w:t>
            </w:r>
            <w:r>
              <w:rPr>
                <w:rFonts w:cs="Arial"/>
                <w:sz w:val="20"/>
                <w:szCs w:val="20"/>
              </w:rPr>
              <w:t>2003</w:t>
            </w:r>
            <w:r w:rsidRPr="00614F25">
              <w:rPr>
                <w:rFonts w:cs="Arial"/>
                <w:sz w:val="20"/>
                <w:szCs w:val="20"/>
              </w:rPr>
              <w:t>/0</w:t>
            </w:r>
            <w:r>
              <w:rPr>
                <w:rFonts w:cs="Arial"/>
                <w:sz w:val="20"/>
                <w:szCs w:val="20"/>
              </w:rPr>
              <w:t>4</w:t>
            </w:r>
            <w:r w:rsidRPr="00614F25">
              <w:rPr>
                <w:rFonts w:cs="Arial"/>
                <w:sz w:val="20"/>
                <w:szCs w:val="20"/>
              </w:rPr>
              <w:t xml:space="preserve"> and 20</w:t>
            </w:r>
            <w:r>
              <w:rPr>
                <w:rFonts w:cs="Arial"/>
                <w:sz w:val="20"/>
                <w:szCs w:val="20"/>
              </w:rPr>
              <w:t>11</w:t>
            </w:r>
            <w:r w:rsidRPr="00614F25">
              <w:rPr>
                <w:rFonts w:cs="Arial"/>
                <w:sz w:val="20"/>
                <w:szCs w:val="20"/>
              </w:rPr>
              <w:t>/1</w:t>
            </w:r>
            <w:r>
              <w:rPr>
                <w:rFonts w:cs="Arial"/>
                <w:sz w:val="20"/>
                <w:szCs w:val="20"/>
              </w:rPr>
              <w:t>2</w:t>
            </w:r>
            <w:r w:rsidRPr="00614F25">
              <w:rPr>
                <w:rFonts w:cs="Arial"/>
                <w:sz w:val="20"/>
                <w:szCs w:val="20"/>
              </w:rPr>
              <w:t>.</w:t>
            </w:r>
          </w:p>
          <w:p w:rsidR="009B2910" w:rsidRPr="00614F25" w:rsidRDefault="009B2910" w:rsidP="00743209">
            <w:pPr>
              <w:spacing w:line="360" w:lineRule="auto"/>
              <w:jc w:val="right"/>
              <w:rPr>
                <w:rFonts w:cs="Arial"/>
                <w:sz w:val="20"/>
                <w:szCs w:val="20"/>
              </w:rPr>
            </w:pPr>
          </w:p>
        </w:tc>
      </w:tr>
      <w:tr w:rsidR="009B2910" w:rsidRPr="002D1E00" w:rsidTr="00743209">
        <w:trPr>
          <w:gridAfter w:val="1"/>
          <w:wAfter w:w="19" w:type="dxa"/>
          <w:trHeight w:val="2229"/>
        </w:trPr>
        <w:tc>
          <w:tcPr>
            <w:tcW w:w="1690" w:type="dxa"/>
          </w:tcPr>
          <w:p w:rsidR="009B2910" w:rsidRPr="002D1E00" w:rsidRDefault="009B2910" w:rsidP="00743209">
            <w:pPr>
              <w:spacing w:line="360" w:lineRule="auto"/>
              <w:jc w:val="both"/>
              <w:rPr>
                <w:rFonts w:cs="Arial"/>
                <w:sz w:val="20"/>
                <w:szCs w:val="20"/>
              </w:rPr>
            </w:pPr>
            <w:r w:rsidRPr="002D1E00">
              <w:rPr>
                <w:rFonts w:cs="Arial"/>
                <w:sz w:val="20"/>
                <w:szCs w:val="20"/>
              </w:rPr>
              <w:t>Overall Enrolments</w:t>
            </w:r>
          </w:p>
        </w:tc>
        <w:tc>
          <w:tcPr>
            <w:tcW w:w="4264" w:type="dxa"/>
            <w:gridSpan w:val="2"/>
          </w:tcPr>
          <w:p w:rsidR="009B2910" w:rsidRDefault="009B2910" w:rsidP="00743209">
            <w:pPr>
              <w:spacing w:line="360" w:lineRule="auto"/>
              <w:rPr>
                <w:rFonts w:cs="Arial"/>
                <w:sz w:val="20"/>
                <w:szCs w:val="20"/>
              </w:rPr>
            </w:pPr>
            <w:r w:rsidRPr="00614F25">
              <w:rPr>
                <w:rFonts w:cs="Arial"/>
                <w:sz w:val="20"/>
                <w:szCs w:val="20"/>
              </w:rPr>
              <w:t xml:space="preserve">Enrolments </w:t>
            </w:r>
            <w:r>
              <w:rPr>
                <w:rFonts w:cs="Arial"/>
                <w:sz w:val="20"/>
                <w:szCs w:val="20"/>
              </w:rPr>
              <w:t>in HE in FE</w:t>
            </w:r>
            <w:r w:rsidRPr="00614F25">
              <w:rPr>
                <w:rFonts w:cs="Arial"/>
                <w:sz w:val="20"/>
                <w:szCs w:val="20"/>
              </w:rPr>
              <w:t xml:space="preserve"> experienced a </w:t>
            </w:r>
            <w:r>
              <w:rPr>
                <w:rFonts w:cs="Arial"/>
                <w:sz w:val="20"/>
                <w:szCs w:val="20"/>
              </w:rPr>
              <w:t>3% increase</w:t>
            </w:r>
            <w:r w:rsidRPr="00614F25">
              <w:rPr>
                <w:rFonts w:cs="Arial"/>
                <w:sz w:val="20"/>
                <w:szCs w:val="20"/>
              </w:rPr>
              <w:t xml:space="preserve"> between 20</w:t>
            </w:r>
            <w:r>
              <w:rPr>
                <w:rFonts w:cs="Arial"/>
                <w:sz w:val="20"/>
                <w:szCs w:val="20"/>
              </w:rPr>
              <w:t>10/11</w:t>
            </w:r>
            <w:r w:rsidR="00E864BA">
              <w:rPr>
                <w:rFonts w:cs="Arial"/>
                <w:sz w:val="20"/>
                <w:szCs w:val="20"/>
              </w:rPr>
              <w:t xml:space="preserve"> (11,004)</w:t>
            </w:r>
            <w:r w:rsidRPr="00614F25">
              <w:rPr>
                <w:rFonts w:cs="Arial"/>
                <w:sz w:val="20"/>
                <w:szCs w:val="20"/>
              </w:rPr>
              <w:t xml:space="preserve"> to 20</w:t>
            </w:r>
            <w:r>
              <w:rPr>
                <w:rFonts w:cs="Arial"/>
                <w:sz w:val="20"/>
                <w:szCs w:val="20"/>
              </w:rPr>
              <w:t>11/12</w:t>
            </w:r>
            <w:r w:rsidR="00E864BA">
              <w:rPr>
                <w:rFonts w:cs="Arial"/>
                <w:sz w:val="20"/>
                <w:szCs w:val="20"/>
              </w:rPr>
              <w:t xml:space="preserve"> (11,316)</w:t>
            </w:r>
            <w:r>
              <w:rPr>
                <w:rFonts w:cs="Arial"/>
                <w:sz w:val="20"/>
                <w:szCs w:val="20"/>
              </w:rPr>
              <w:t xml:space="preserve">. </w:t>
            </w:r>
          </w:p>
          <w:p w:rsidR="009B2910" w:rsidRDefault="009B2910" w:rsidP="00743209">
            <w:pPr>
              <w:spacing w:line="360" w:lineRule="auto"/>
              <w:rPr>
                <w:rFonts w:cs="Arial"/>
                <w:sz w:val="20"/>
                <w:szCs w:val="20"/>
              </w:rPr>
            </w:pPr>
          </w:p>
          <w:p w:rsidR="009B2910" w:rsidRPr="00614F25" w:rsidRDefault="009B2910" w:rsidP="00743209">
            <w:pPr>
              <w:spacing w:line="360" w:lineRule="auto"/>
              <w:jc w:val="right"/>
              <w:rPr>
                <w:rFonts w:cs="Arial"/>
                <w:sz w:val="20"/>
                <w:szCs w:val="20"/>
              </w:rPr>
            </w:pPr>
          </w:p>
        </w:tc>
        <w:tc>
          <w:tcPr>
            <w:tcW w:w="4376" w:type="dxa"/>
          </w:tcPr>
          <w:p w:rsidR="009B2910" w:rsidRPr="00614F25" w:rsidRDefault="009B2910" w:rsidP="00743209">
            <w:pPr>
              <w:spacing w:line="360" w:lineRule="auto"/>
              <w:jc w:val="both"/>
              <w:rPr>
                <w:rFonts w:cs="Arial"/>
                <w:sz w:val="20"/>
                <w:szCs w:val="20"/>
              </w:rPr>
            </w:pPr>
            <w:r w:rsidRPr="00614F25">
              <w:rPr>
                <w:rFonts w:cs="Arial"/>
                <w:sz w:val="20"/>
                <w:szCs w:val="20"/>
              </w:rPr>
              <w:t xml:space="preserve">Enrolments at </w:t>
            </w:r>
            <w:proofErr w:type="gramStart"/>
            <w:r>
              <w:rPr>
                <w:rFonts w:cs="Arial"/>
                <w:sz w:val="20"/>
                <w:szCs w:val="20"/>
              </w:rPr>
              <w:t>HE</w:t>
            </w:r>
            <w:proofErr w:type="gramEnd"/>
            <w:r>
              <w:rPr>
                <w:rFonts w:cs="Arial"/>
                <w:sz w:val="20"/>
                <w:szCs w:val="20"/>
              </w:rPr>
              <w:t xml:space="preserve"> in FE</w:t>
            </w:r>
            <w:r w:rsidRPr="00614F25">
              <w:rPr>
                <w:rFonts w:cs="Arial"/>
                <w:sz w:val="20"/>
                <w:szCs w:val="20"/>
              </w:rPr>
              <w:t xml:space="preserve"> </w:t>
            </w:r>
            <w:r>
              <w:rPr>
                <w:rFonts w:cs="Arial"/>
                <w:sz w:val="20"/>
                <w:szCs w:val="20"/>
              </w:rPr>
              <w:t>fell</w:t>
            </w:r>
            <w:r w:rsidRPr="00614F25">
              <w:rPr>
                <w:rFonts w:cs="Arial"/>
                <w:sz w:val="20"/>
                <w:szCs w:val="20"/>
              </w:rPr>
              <w:t xml:space="preserve"> by </w:t>
            </w:r>
            <w:r w:rsidR="000E04BD">
              <w:rPr>
                <w:rFonts w:cs="Arial"/>
                <w:sz w:val="20"/>
                <w:szCs w:val="20"/>
              </w:rPr>
              <w:t>15</w:t>
            </w:r>
            <w:r w:rsidRPr="00614F25">
              <w:rPr>
                <w:rFonts w:cs="Arial"/>
                <w:sz w:val="20"/>
                <w:szCs w:val="20"/>
              </w:rPr>
              <w:t xml:space="preserve">% </w:t>
            </w:r>
            <w:r>
              <w:rPr>
                <w:rFonts w:cs="Arial"/>
                <w:sz w:val="20"/>
                <w:szCs w:val="20"/>
              </w:rPr>
              <w:t>between 200</w:t>
            </w:r>
            <w:r w:rsidR="000E04BD">
              <w:rPr>
                <w:rFonts w:cs="Arial"/>
                <w:sz w:val="20"/>
                <w:szCs w:val="20"/>
              </w:rPr>
              <w:t>3/04</w:t>
            </w:r>
            <w:r>
              <w:rPr>
                <w:rFonts w:cs="Arial"/>
                <w:sz w:val="20"/>
                <w:szCs w:val="20"/>
              </w:rPr>
              <w:t xml:space="preserve"> and </w:t>
            </w:r>
            <w:r w:rsidRPr="00614F25">
              <w:rPr>
                <w:rFonts w:cs="Arial"/>
                <w:sz w:val="20"/>
                <w:szCs w:val="20"/>
              </w:rPr>
              <w:t>20</w:t>
            </w:r>
            <w:r>
              <w:rPr>
                <w:rFonts w:cs="Arial"/>
                <w:sz w:val="20"/>
                <w:szCs w:val="20"/>
              </w:rPr>
              <w:t>11/12.</w:t>
            </w:r>
          </w:p>
          <w:p w:rsidR="009B2910" w:rsidRPr="00614F25" w:rsidRDefault="009B2910" w:rsidP="00743209">
            <w:pPr>
              <w:spacing w:line="360" w:lineRule="auto"/>
              <w:jc w:val="both"/>
              <w:rPr>
                <w:rFonts w:cs="Arial"/>
                <w:sz w:val="20"/>
                <w:szCs w:val="20"/>
              </w:rPr>
            </w:pPr>
          </w:p>
          <w:p w:rsidR="009B2910" w:rsidRPr="00614F25" w:rsidRDefault="009B2910" w:rsidP="00743209">
            <w:pPr>
              <w:spacing w:line="360" w:lineRule="auto"/>
              <w:jc w:val="right"/>
              <w:rPr>
                <w:rFonts w:cs="Arial"/>
                <w:sz w:val="20"/>
                <w:szCs w:val="20"/>
              </w:rPr>
            </w:pPr>
          </w:p>
        </w:tc>
      </w:tr>
      <w:tr w:rsidR="009B2910" w:rsidRPr="002D1E00" w:rsidTr="00743209">
        <w:trPr>
          <w:gridAfter w:val="1"/>
          <w:wAfter w:w="19" w:type="dxa"/>
          <w:trHeight w:val="2229"/>
        </w:trPr>
        <w:tc>
          <w:tcPr>
            <w:tcW w:w="1690" w:type="dxa"/>
          </w:tcPr>
          <w:p w:rsidR="009B2910" w:rsidRPr="002D1E00" w:rsidRDefault="009B2910" w:rsidP="00743209">
            <w:pPr>
              <w:spacing w:line="360" w:lineRule="auto"/>
              <w:jc w:val="both"/>
              <w:rPr>
                <w:rFonts w:cs="Arial"/>
                <w:sz w:val="20"/>
                <w:szCs w:val="20"/>
              </w:rPr>
            </w:pPr>
            <w:r w:rsidRPr="002D1E00">
              <w:rPr>
                <w:rFonts w:cs="Arial"/>
                <w:sz w:val="20"/>
                <w:szCs w:val="20"/>
              </w:rPr>
              <w:lastRenderedPageBreak/>
              <w:t>Widening Access</w:t>
            </w:r>
          </w:p>
        </w:tc>
        <w:tc>
          <w:tcPr>
            <w:tcW w:w="4264" w:type="dxa"/>
            <w:gridSpan w:val="2"/>
          </w:tcPr>
          <w:p w:rsidR="009B2910" w:rsidRPr="009F0DDF" w:rsidRDefault="009B2910" w:rsidP="00743209">
            <w:pPr>
              <w:autoSpaceDE w:val="0"/>
              <w:autoSpaceDN w:val="0"/>
              <w:adjustRightInd w:val="0"/>
              <w:spacing w:line="360" w:lineRule="auto"/>
              <w:rPr>
                <w:rFonts w:cs="Arial"/>
                <w:sz w:val="20"/>
                <w:szCs w:val="20"/>
              </w:rPr>
            </w:pPr>
            <w:r w:rsidRPr="009F0DDF">
              <w:rPr>
                <w:rFonts w:cs="Arial"/>
                <w:sz w:val="20"/>
                <w:szCs w:val="20"/>
              </w:rPr>
              <w:t>In 201</w:t>
            </w:r>
            <w:r>
              <w:rPr>
                <w:rFonts w:cs="Arial"/>
                <w:sz w:val="20"/>
                <w:szCs w:val="20"/>
              </w:rPr>
              <w:t>1/12</w:t>
            </w:r>
            <w:r w:rsidRPr="009F0DDF">
              <w:rPr>
                <w:rFonts w:cs="Arial"/>
                <w:sz w:val="20"/>
                <w:szCs w:val="20"/>
              </w:rPr>
              <w:t xml:space="preserve"> 20% of HE in FE enrolments were from th</w:t>
            </w:r>
            <w:r>
              <w:rPr>
                <w:rFonts w:cs="Arial"/>
                <w:sz w:val="20"/>
                <w:szCs w:val="20"/>
              </w:rPr>
              <w:t>e 20% most deprived areas in NI</w:t>
            </w:r>
            <w:r w:rsidRPr="009F0DDF">
              <w:rPr>
                <w:rFonts w:cs="Arial"/>
                <w:sz w:val="20"/>
                <w:szCs w:val="20"/>
              </w:rPr>
              <w:t xml:space="preserve"> - the same proportion as in 20</w:t>
            </w:r>
            <w:r>
              <w:rPr>
                <w:rFonts w:cs="Arial"/>
                <w:sz w:val="20"/>
                <w:szCs w:val="20"/>
              </w:rPr>
              <w:t>10/11</w:t>
            </w:r>
            <w:r w:rsidRPr="009F0DDF">
              <w:rPr>
                <w:rFonts w:cs="Arial"/>
                <w:sz w:val="20"/>
                <w:szCs w:val="20"/>
              </w:rPr>
              <w:t>.</w:t>
            </w:r>
          </w:p>
          <w:p w:rsidR="009B2910" w:rsidRPr="00614F25" w:rsidRDefault="009B2910" w:rsidP="00743209">
            <w:pPr>
              <w:autoSpaceDE w:val="0"/>
              <w:autoSpaceDN w:val="0"/>
              <w:adjustRightInd w:val="0"/>
              <w:spacing w:line="360" w:lineRule="auto"/>
              <w:rPr>
                <w:rFonts w:cs="Arial"/>
                <w:sz w:val="20"/>
                <w:szCs w:val="20"/>
              </w:rPr>
            </w:pPr>
          </w:p>
          <w:p w:rsidR="009B2910" w:rsidRPr="00614F25" w:rsidRDefault="009B2910" w:rsidP="00772487">
            <w:pPr>
              <w:spacing w:line="360" w:lineRule="auto"/>
              <w:rPr>
                <w:rFonts w:cs="Arial"/>
                <w:sz w:val="20"/>
                <w:szCs w:val="20"/>
              </w:rPr>
            </w:pPr>
            <w:r w:rsidRPr="00614F25">
              <w:rPr>
                <w:rFonts w:cs="Arial"/>
                <w:sz w:val="20"/>
                <w:szCs w:val="20"/>
              </w:rPr>
              <w:t xml:space="preserve">                                             </w:t>
            </w:r>
            <w:r>
              <w:rPr>
                <w:rFonts w:cs="Arial"/>
                <w:sz w:val="20"/>
                <w:szCs w:val="20"/>
              </w:rPr>
              <w:t xml:space="preserve">   </w:t>
            </w:r>
            <w:r w:rsidRPr="00614F25">
              <w:rPr>
                <w:rFonts w:cs="Arial"/>
                <w:sz w:val="20"/>
                <w:szCs w:val="20"/>
              </w:rPr>
              <w:t xml:space="preserve">        </w:t>
            </w:r>
          </w:p>
        </w:tc>
        <w:tc>
          <w:tcPr>
            <w:tcW w:w="4376" w:type="dxa"/>
          </w:tcPr>
          <w:p w:rsidR="009B2910" w:rsidRDefault="009B2910" w:rsidP="00743209">
            <w:pPr>
              <w:spacing w:line="360" w:lineRule="auto"/>
              <w:jc w:val="both"/>
              <w:rPr>
                <w:rFonts w:cs="Arial"/>
                <w:sz w:val="20"/>
                <w:szCs w:val="20"/>
              </w:rPr>
            </w:pPr>
            <w:r w:rsidRPr="008C207F">
              <w:rPr>
                <w:rFonts w:cs="Arial"/>
                <w:sz w:val="20"/>
                <w:szCs w:val="20"/>
                <w:lang w:eastAsia="en-GB"/>
              </w:rPr>
              <w:t>Since 200</w:t>
            </w:r>
            <w:r>
              <w:rPr>
                <w:rFonts w:cs="Arial"/>
                <w:sz w:val="20"/>
                <w:szCs w:val="20"/>
                <w:lang w:eastAsia="en-GB"/>
              </w:rPr>
              <w:t>1</w:t>
            </w:r>
            <w:r w:rsidRPr="008C207F">
              <w:rPr>
                <w:rFonts w:cs="Arial"/>
                <w:sz w:val="20"/>
                <w:szCs w:val="20"/>
                <w:lang w:eastAsia="en-GB"/>
              </w:rPr>
              <w:t>/0</w:t>
            </w:r>
            <w:r>
              <w:rPr>
                <w:rFonts w:cs="Arial"/>
                <w:sz w:val="20"/>
                <w:szCs w:val="20"/>
                <w:lang w:eastAsia="en-GB"/>
              </w:rPr>
              <w:t>2</w:t>
            </w:r>
            <w:r w:rsidRPr="008C207F">
              <w:rPr>
                <w:rFonts w:cs="Arial"/>
                <w:sz w:val="20"/>
                <w:szCs w:val="20"/>
                <w:lang w:eastAsia="en-GB"/>
              </w:rPr>
              <w:t xml:space="preserve"> there has been a </w:t>
            </w:r>
            <w:r>
              <w:rPr>
                <w:rFonts w:cs="Arial"/>
                <w:sz w:val="20"/>
                <w:szCs w:val="20"/>
                <w:lang w:eastAsia="en-GB"/>
              </w:rPr>
              <w:t>4</w:t>
            </w:r>
            <w:r w:rsidRPr="008C207F">
              <w:rPr>
                <w:rFonts w:cs="Arial"/>
                <w:sz w:val="20"/>
                <w:szCs w:val="20"/>
                <w:lang w:eastAsia="en-GB"/>
              </w:rPr>
              <w:t xml:space="preserve"> percentage point increase in drawing in those from the 20% most deprived areas </w:t>
            </w:r>
            <w:r>
              <w:rPr>
                <w:rFonts w:cs="Arial"/>
                <w:sz w:val="20"/>
                <w:szCs w:val="20"/>
                <w:lang w:eastAsia="en-GB"/>
              </w:rPr>
              <w:t xml:space="preserve">to </w:t>
            </w:r>
            <w:proofErr w:type="gramStart"/>
            <w:r>
              <w:rPr>
                <w:rFonts w:cs="Arial"/>
                <w:sz w:val="20"/>
                <w:szCs w:val="20"/>
                <w:lang w:eastAsia="en-GB"/>
              </w:rPr>
              <w:t>HE</w:t>
            </w:r>
            <w:proofErr w:type="gramEnd"/>
            <w:r>
              <w:rPr>
                <w:rFonts w:cs="Arial"/>
                <w:sz w:val="20"/>
                <w:szCs w:val="20"/>
                <w:lang w:eastAsia="en-GB"/>
              </w:rPr>
              <w:t xml:space="preserve"> in FE, </w:t>
            </w:r>
            <w:r w:rsidRPr="008C207F">
              <w:rPr>
                <w:rFonts w:cs="Arial"/>
                <w:sz w:val="20"/>
                <w:szCs w:val="20"/>
                <w:lang w:eastAsia="en-GB"/>
              </w:rPr>
              <w:t>compared to 2010/11.</w:t>
            </w:r>
            <w:r w:rsidRPr="00614F25">
              <w:rPr>
                <w:rFonts w:cs="Arial"/>
                <w:sz w:val="20"/>
                <w:szCs w:val="20"/>
              </w:rPr>
              <w:t xml:space="preserve">   </w:t>
            </w:r>
          </w:p>
          <w:p w:rsidR="009B2910" w:rsidRPr="00614F25" w:rsidRDefault="009B2910" w:rsidP="00772487">
            <w:pPr>
              <w:spacing w:line="360" w:lineRule="auto"/>
              <w:jc w:val="both"/>
              <w:rPr>
                <w:rFonts w:cs="Arial"/>
                <w:sz w:val="20"/>
                <w:szCs w:val="20"/>
              </w:rPr>
            </w:pPr>
            <w:r w:rsidRPr="00614F25">
              <w:rPr>
                <w:rFonts w:cs="Arial"/>
                <w:sz w:val="20"/>
                <w:szCs w:val="20"/>
              </w:rPr>
              <w:t xml:space="preserve">                                                               </w:t>
            </w:r>
          </w:p>
        </w:tc>
      </w:tr>
      <w:tr w:rsidR="009B2910" w:rsidRPr="002D1E00" w:rsidTr="00743209">
        <w:trPr>
          <w:gridAfter w:val="1"/>
          <w:wAfter w:w="19" w:type="dxa"/>
          <w:trHeight w:val="2150"/>
        </w:trPr>
        <w:tc>
          <w:tcPr>
            <w:tcW w:w="1690" w:type="dxa"/>
          </w:tcPr>
          <w:p w:rsidR="009B2910" w:rsidRPr="002D1E00" w:rsidRDefault="009B2910" w:rsidP="00743209">
            <w:pPr>
              <w:spacing w:line="360" w:lineRule="auto"/>
              <w:jc w:val="both"/>
              <w:rPr>
                <w:rFonts w:cs="Arial"/>
                <w:sz w:val="20"/>
                <w:szCs w:val="20"/>
              </w:rPr>
            </w:pPr>
            <w:r>
              <w:rPr>
                <w:rFonts w:cs="Arial"/>
                <w:sz w:val="20"/>
                <w:szCs w:val="20"/>
              </w:rPr>
              <w:t>‘Narrow’</w:t>
            </w:r>
            <w:r>
              <w:rPr>
                <w:rStyle w:val="FootnoteReference"/>
                <w:rFonts w:cs="Arial"/>
                <w:sz w:val="20"/>
                <w:szCs w:val="20"/>
              </w:rPr>
              <w:footnoteReference w:id="80"/>
            </w:r>
            <w:r>
              <w:rPr>
                <w:rFonts w:cs="Arial"/>
                <w:sz w:val="20"/>
                <w:szCs w:val="20"/>
              </w:rPr>
              <w:t xml:space="preserve"> STEM Enrolments</w:t>
            </w:r>
          </w:p>
        </w:tc>
        <w:tc>
          <w:tcPr>
            <w:tcW w:w="4264" w:type="dxa"/>
            <w:gridSpan w:val="2"/>
          </w:tcPr>
          <w:p w:rsidR="009B2910" w:rsidRPr="00614F25" w:rsidRDefault="009B2910" w:rsidP="00743209">
            <w:pPr>
              <w:autoSpaceDE w:val="0"/>
              <w:autoSpaceDN w:val="0"/>
              <w:adjustRightInd w:val="0"/>
              <w:spacing w:line="360" w:lineRule="auto"/>
              <w:rPr>
                <w:rFonts w:cs="Arial"/>
                <w:sz w:val="20"/>
                <w:szCs w:val="20"/>
              </w:rPr>
            </w:pPr>
            <w:r>
              <w:rPr>
                <w:rFonts w:cs="Arial"/>
                <w:sz w:val="20"/>
                <w:szCs w:val="20"/>
              </w:rPr>
              <w:t xml:space="preserve">‘Narrow’ </w:t>
            </w:r>
            <w:r w:rsidRPr="00614F25">
              <w:rPr>
                <w:rFonts w:cs="Arial"/>
                <w:sz w:val="20"/>
                <w:szCs w:val="20"/>
              </w:rPr>
              <w:t xml:space="preserve">STEM enrolments </w:t>
            </w:r>
            <w:r>
              <w:rPr>
                <w:rFonts w:cs="Arial"/>
                <w:sz w:val="20"/>
                <w:szCs w:val="20"/>
              </w:rPr>
              <w:t xml:space="preserve">in </w:t>
            </w:r>
            <w:proofErr w:type="gramStart"/>
            <w:r>
              <w:rPr>
                <w:rFonts w:cs="Arial"/>
                <w:sz w:val="20"/>
                <w:szCs w:val="20"/>
              </w:rPr>
              <w:t>HE</w:t>
            </w:r>
            <w:proofErr w:type="gramEnd"/>
            <w:r>
              <w:rPr>
                <w:rFonts w:cs="Arial"/>
                <w:sz w:val="20"/>
                <w:szCs w:val="20"/>
              </w:rPr>
              <w:t xml:space="preserve"> in FE </w:t>
            </w:r>
            <w:r w:rsidRPr="00614F25">
              <w:rPr>
                <w:rFonts w:cs="Arial"/>
                <w:sz w:val="20"/>
                <w:szCs w:val="20"/>
              </w:rPr>
              <w:t xml:space="preserve">increased by </w:t>
            </w:r>
            <w:r>
              <w:rPr>
                <w:rFonts w:cs="Arial"/>
                <w:sz w:val="20"/>
                <w:szCs w:val="20"/>
              </w:rPr>
              <w:t>16</w:t>
            </w:r>
            <w:r w:rsidRPr="00614F25">
              <w:rPr>
                <w:rFonts w:cs="Arial"/>
                <w:sz w:val="20"/>
                <w:szCs w:val="20"/>
              </w:rPr>
              <w:t>%</w:t>
            </w:r>
            <w:r>
              <w:rPr>
                <w:rFonts w:cs="Arial"/>
                <w:sz w:val="20"/>
                <w:szCs w:val="20"/>
              </w:rPr>
              <w:t xml:space="preserve"> </w:t>
            </w:r>
            <w:r w:rsidRPr="00614F25">
              <w:rPr>
                <w:rFonts w:cs="Arial"/>
                <w:sz w:val="20"/>
                <w:szCs w:val="20"/>
              </w:rPr>
              <w:t>over the year to 20</w:t>
            </w:r>
            <w:r>
              <w:rPr>
                <w:rFonts w:cs="Arial"/>
                <w:sz w:val="20"/>
                <w:szCs w:val="20"/>
              </w:rPr>
              <w:t>11/12</w:t>
            </w:r>
            <w:r w:rsidRPr="00614F25">
              <w:rPr>
                <w:rFonts w:cs="Arial"/>
                <w:sz w:val="20"/>
                <w:szCs w:val="20"/>
              </w:rPr>
              <w:t>.</w:t>
            </w:r>
          </w:p>
          <w:p w:rsidR="009B2910" w:rsidRPr="00614F25" w:rsidRDefault="009B2910" w:rsidP="00743209">
            <w:pPr>
              <w:spacing w:line="360" w:lineRule="auto"/>
              <w:rPr>
                <w:sz w:val="20"/>
                <w:szCs w:val="20"/>
              </w:rPr>
            </w:pPr>
          </w:p>
          <w:p w:rsidR="009B2910" w:rsidRPr="00614F25" w:rsidRDefault="009B2910" w:rsidP="00743209">
            <w:pPr>
              <w:spacing w:line="360" w:lineRule="auto"/>
              <w:jc w:val="right"/>
              <w:rPr>
                <w:rFonts w:cs="Arial"/>
                <w:sz w:val="20"/>
                <w:szCs w:val="20"/>
              </w:rPr>
            </w:pPr>
          </w:p>
        </w:tc>
        <w:tc>
          <w:tcPr>
            <w:tcW w:w="4376" w:type="dxa"/>
          </w:tcPr>
          <w:p w:rsidR="009B2910" w:rsidRPr="00614F25" w:rsidRDefault="009B2910" w:rsidP="00743209">
            <w:pPr>
              <w:spacing w:line="360" w:lineRule="auto"/>
              <w:jc w:val="both"/>
              <w:rPr>
                <w:rFonts w:cs="Arial"/>
                <w:sz w:val="20"/>
                <w:szCs w:val="20"/>
              </w:rPr>
            </w:pPr>
            <w:r>
              <w:rPr>
                <w:rFonts w:cs="Arial"/>
                <w:sz w:val="20"/>
                <w:szCs w:val="20"/>
              </w:rPr>
              <w:t xml:space="preserve">‘Narrow’ </w:t>
            </w:r>
            <w:r w:rsidRPr="00614F25">
              <w:rPr>
                <w:rFonts w:cs="Arial"/>
                <w:sz w:val="20"/>
                <w:szCs w:val="20"/>
              </w:rPr>
              <w:t xml:space="preserve">STEM </w:t>
            </w:r>
            <w:r>
              <w:rPr>
                <w:rFonts w:cs="Arial"/>
                <w:sz w:val="20"/>
                <w:szCs w:val="20"/>
              </w:rPr>
              <w:t>e</w:t>
            </w:r>
            <w:r w:rsidRPr="00614F25">
              <w:rPr>
                <w:rFonts w:cs="Arial"/>
                <w:sz w:val="20"/>
                <w:szCs w:val="20"/>
              </w:rPr>
              <w:t xml:space="preserve">nrolments </w:t>
            </w:r>
            <w:r w:rsidR="00D118D0">
              <w:rPr>
                <w:rFonts w:cs="Arial"/>
                <w:sz w:val="20"/>
                <w:szCs w:val="20"/>
              </w:rPr>
              <w:t xml:space="preserve">in </w:t>
            </w:r>
            <w:proofErr w:type="gramStart"/>
            <w:r w:rsidR="00D118D0">
              <w:rPr>
                <w:rFonts w:cs="Arial"/>
                <w:sz w:val="20"/>
                <w:szCs w:val="20"/>
              </w:rPr>
              <w:t>HE</w:t>
            </w:r>
            <w:proofErr w:type="gramEnd"/>
            <w:r w:rsidR="00D118D0">
              <w:rPr>
                <w:rFonts w:cs="Arial"/>
                <w:sz w:val="20"/>
                <w:szCs w:val="20"/>
              </w:rPr>
              <w:t xml:space="preserve"> in FE have increased by 3</w:t>
            </w:r>
            <w:r>
              <w:rPr>
                <w:rFonts w:cs="Arial"/>
                <w:sz w:val="20"/>
                <w:szCs w:val="20"/>
              </w:rPr>
              <w:t>%</w:t>
            </w:r>
            <w:r w:rsidRPr="00614F25">
              <w:rPr>
                <w:rFonts w:cs="Arial"/>
                <w:sz w:val="20"/>
                <w:szCs w:val="20"/>
              </w:rPr>
              <w:t xml:space="preserve"> between </w:t>
            </w:r>
            <w:r w:rsidR="00D118D0">
              <w:rPr>
                <w:rFonts w:cs="Arial"/>
                <w:sz w:val="20"/>
                <w:szCs w:val="20"/>
              </w:rPr>
              <w:t>2003/04</w:t>
            </w:r>
            <w:r w:rsidRPr="00614F25">
              <w:rPr>
                <w:rFonts w:cs="Arial"/>
                <w:sz w:val="20"/>
                <w:szCs w:val="20"/>
              </w:rPr>
              <w:t xml:space="preserve"> and </w:t>
            </w:r>
            <w:r>
              <w:rPr>
                <w:rFonts w:cs="Arial"/>
                <w:sz w:val="20"/>
                <w:szCs w:val="20"/>
              </w:rPr>
              <w:t>2011/12.</w:t>
            </w:r>
          </w:p>
          <w:p w:rsidR="009B2910" w:rsidRPr="00614F25" w:rsidRDefault="009B2910" w:rsidP="00743209">
            <w:pPr>
              <w:spacing w:line="360" w:lineRule="auto"/>
              <w:jc w:val="right"/>
              <w:rPr>
                <w:rFonts w:cs="Arial"/>
                <w:sz w:val="20"/>
                <w:szCs w:val="20"/>
              </w:rPr>
            </w:pPr>
          </w:p>
        </w:tc>
      </w:tr>
      <w:tr w:rsidR="009B2910" w:rsidRPr="002D1E00" w:rsidTr="00743209">
        <w:tc>
          <w:tcPr>
            <w:tcW w:w="1702" w:type="dxa"/>
            <w:gridSpan w:val="2"/>
          </w:tcPr>
          <w:p w:rsidR="009B2910" w:rsidRPr="002D1E00" w:rsidRDefault="009B2910" w:rsidP="00743209">
            <w:pPr>
              <w:spacing w:line="360" w:lineRule="auto"/>
              <w:jc w:val="both"/>
              <w:rPr>
                <w:rFonts w:cs="Arial"/>
                <w:sz w:val="20"/>
                <w:szCs w:val="20"/>
              </w:rPr>
            </w:pPr>
            <w:r w:rsidRPr="002D1E00">
              <w:rPr>
                <w:rFonts w:cs="Arial"/>
                <w:sz w:val="20"/>
                <w:szCs w:val="20"/>
              </w:rPr>
              <w:t xml:space="preserve">Retention on </w:t>
            </w:r>
            <w:r>
              <w:rPr>
                <w:rFonts w:cs="Arial"/>
                <w:sz w:val="20"/>
                <w:szCs w:val="20"/>
              </w:rPr>
              <w:t>HE in FE</w:t>
            </w:r>
            <w:r w:rsidRPr="002D1E00">
              <w:rPr>
                <w:rFonts w:cs="Arial"/>
                <w:sz w:val="20"/>
                <w:szCs w:val="20"/>
              </w:rPr>
              <w:t xml:space="preserve"> Courses</w:t>
            </w:r>
          </w:p>
        </w:tc>
        <w:tc>
          <w:tcPr>
            <w:tcW w:w="4252" w:type="dxa"/>
          </w:tcPr>
          <w:p w:rsidR="009B2910" w:rsidRPr="002D1E00" w:rsidRDefault="009B2910" w:rsidP="00743209">
            <w:pPr>
              <w:spacing w:line="360" w:lineRule="auto"/>
              <w:jc w:val="both"/>
              <w:rPr>
                <w:rFonts w:cs="Arial"/>
                <w:sz w:val="20"/>
                <w:szCs w:val="20"/>
              </w:rPr>
            </w:pPr>
            <w:r w:rsidRPr="002D1E00">
              <w:rPr>
                <w:rFonts w:cs="Arial"/>
                <w:sz w:val="20"/>
                <w:szCs w:val="20"/>
              </w:rPr>
              <w:t xml:space="preserve">The retention rate on </w:t>
            </w:r>
            <w:proofErr w:type="gramStart"/>
            <w:r>
              <w:rPr>
                <w:rFonts w:cs="Arial"/>
                <w:sz w:val="20"/>
                <w:szCs w:val="20"/>
              </w:rPr>
              <w:t>HE</w:t>
            </w:r>
            <w:proofErr w:type="gramEnd"/>
            <w:r>
              <w:rPr>
                <w:rFonts w:cs="Arial"/>
                <w:sz w:val="20"/>
                <w:szCs w:val="20"/>
              </w:rPr>
              <w:t xml:space="preserve"> in FE</w:t>
            </w:r>
            <w:r w:rsidRPr="002D1E00">
              <w:rPr>
                <w:rFonts w:cs="Arial"/>
                <w:sz w:val="20"/>
                <w:szCs w:val="20"/>
              </w:rPr>
              <w:t xml:space="preserve"> courses has </w:t>
            </w:r>
            <w:r>
              <w:rPr>
                <w:rFonts w:cs="Arial"/>
                <w:sz w:val="20"/>
                <w:szCs w:val="20"/>
              </w:rPr>
              <w:t>in</w:t>
            </w:r>
            <w:r w:rsidRPr="002D1E00">
              <w:rPr>
                <w:rFonts w:cs="Arial"/>
                <w:sz w:val="20"/>
                <w:szCs w:val="20"/>
              </w:rPr>
              <w:t>creas</w:t>
            </w:r>
            <w:r>
              <w:rPr>
                <w:rFonts w:cs="Arial"/>
                <w:sz w:val="20"/>
                <w:szCs w:val="20"/>
              </w:rPr>
              <w:t>ed</w:t>
            </w:r>
            <w:r w:rsidRPr="002D1E00">
              <w:rPr>
                <w:rFonts w:cs="Arial"/>
                <w:sz w:val="20"/>
                <w:szCs w:val="20"/>
              </w:rPr>
              <w:t xml:space="preserve"> </w:t>
            </w:r>
            <w:r>
              <w:rPr>
                <w:rFonts w:cs="Arial"/>
                <w:sz w:val="20"/>
                <w:szCs w:val="20"/>
              </w:rPr>
              <w:t xml:space="preserve">marginally by 1 percentage point to </w:t>
            </w:r>
            <w:r w:rsidRPr="002D1E00">
              <w:rPr>
                <w:rFonts w:cs="Arial"/>
                <w:sz w:val="20"/>
                <w:szCs w:val="20"/>
              </w:rPr>
              <w:t xml:space="preserve">stand at </w:t>
            </w:r>
            <w:r>
              <w:rPr>
                <w:rFonts w:cs="Arial"/>
                <w:sz w:val="20"/>
                <w:szCs w:val="20"/>
              </w:rPr>
              <w:t>95</w:t>
            </w:r>
            <w:r w:rsidRPr="002D1E00">
              <w:rPr>
                <w:rFonts w:cs="Arial"/>
                <w:sz w:val="20"/>
                <w:szCs w:val="20"/>
              </w:rPr>
              <w:t>% in 20</w:t>
            </w:r>
            <w:r>
              <w:rPr>
                <w:rFonts w:cs="Arial"/>
                <w:sz w:val="20"/>
                <w:szCs w:val="20"/>
              </w:rPr>
              <w:t xml:space="preserve">11/12. </w:t>
            </w:r>
          </w:p>
          <w:p w:rsidR="009B2910" w:rsidRPr="002D1E00" w:rsidRDefault="009B2910" w:rsidP="00743209">
            <w:pPr>
              <w:spacing w:line="360" w:lineRule="auto"/>
              <w:jc w:val="right"/>
              <w:rPr>
                <w:rFonts w:cs="Arial"/>
                <w:sz w:val="20"/>
                <w:szCs w:val="20"/>
              </w:rPr>
            </w:pPr>
            <w:r w:rsidRPr="002D1E00">
              <w:rPr>
                <w:rFonts w:cs="Arial"/>
                <w:sz w:val="20"/>
                <w:szCs w:val="20"/>
              </w:rPr>
              <w:t xml:space="preserve">   </w:t>
            </w:r>
          </w:p>
        </w:tc>
        <w:tc>
          <w:tcPr>
            <w:tcW w:w="4395" w:type="dxa"/>
            <w:gridSpan w:val="2"/>
          </w:tcPr>
          <w:p w:rsidR="009B2910" w:rsidRDefault="009B2910" w:rsidP="00743209">
            <w:pPr>
              <w:spacing w:line="360" w:lineRule="auto"/>
              <w:jc w:val="both"/>
              <w:rPr>
                <w:rFonts w:cs="Arial"/>
                <w:sz w:val="20"/>
                <w:szCs w:val="20"/>
              </w:rPr>
            </w:pPr>
            <w:r w:rsidRPr="002D1E00">
              <w:rPr>
                <w:rFonts w:cs="Arial"/>
                <w:sz w:val="20"/>
                <w:szCs w:val="20"/>
              </w:rPr>
              <w:t xml:space="preserve">The retention rate on </w:t>
            </w:r>
            <w:proofErr w:type="gramStart"/>
            <w:r>
              <w:rPr>
                <w:rFonts w:cs="Arial"/>
                <w:sz w:val="20"/>
                <w:szCs w:val="20"/>
              </w:rPr>
              <w:t>HE</w:t>
            </w:r>
            <w:proofErr w:type="gramEnd"/>
            <w:r>
              <w:rPr>
                <w:rFonts w:cs="Arial"/>
                <w:sz w:val="20"/>
                <w:szCs w:val="20"/>
              </w:rPr>
              <w:t xml:space="preserve"> in FE courses at 95% in 2011/12 is at the same level as in 2001/12.</w:t>
            </w:r>
          </w:p>
          <w:p w:rsidR="009B2910" w:rsidRDefault="009B2910" w:rsidP="00743209">
            <w:pPr>
              <w:spacing w:line="360" w:lineRule="auto"/>
              <w:jc w:val="both"/>
              <w:rPr>
                <w:rFonts w:cs="Arial"/>
                <w:sz w:val="20"/>
                <w:szCs w:val="20"/>
              </w:rPr>
            </w:pPr>
            <w:r>
              <w:rPr>
                <w:rFonts w:cs="Arial"/>
                <w:sz w:val="20"/>
                <w:szCs w:val="20"/>
              </w:rPr>
              <w:t xml:space="preserve">. </w:t>
            </w:r>
          </w:p>
          <w:p w:rsidR="009B2910" w:rsidRPr="002D1E00" w:rsidRDefault="009B2910" w:rsidP="00743209">
            <w:pPr>
              <w:spacing w:line="360" w:lineRule="auto"/>
              <w:jc w:val="right"/>
              <w:rPr>
                <w:rFonts w:cs="Arial"/>
                <w:sz w:val="20"/>
                <w:szCs w:val="20"/>
              </w:rPr>
            </w:pPr>
          </w:p>
        </w:tc>
      </w:tr>
      <w:tr w:rsidR="009B2910" w:rsidRPr="002D1E00" w:rsidTr="00743209">
        <w:tc>
          <w:tcPr>
            <w:tcW w:w="1702" w:type="dxa"/>
            <w:gridSpan w:val="2"/>
          </w:tcPr>
          <w:p w:rsidR="009B2910" w:rsidRPr="002D1E00" w:rsidRDefault="009B2910" w:rsidP="00743209">
            <w:pPr>
              <w:spacing w:line="360" w:lineRule="auto"/>
              <w:jc w:val="both"/>
              <w:rPr>
                <w:rFonts w:cs="Arial"/>
                <w:sz w:val="20"/>
                <w:szCs w:val="20"/>
              </w:rPr>
            </w:pPr>
            <w:r w:rsidRPr="002D1E00">
              <w:rPr>
                <w:rFonts w:cs="Arial"/>
                <w:sz w:val="20"/>
                <w:szCs w:val="20"/>
              </w:rPr>
              <w:t xml:space="preserve">Achievement on </w:t>
            </w:r>
            <w:r>
              <w:rPr>
                <w:rFonts w:cs="Arial"/>
                <w:sz w:val="20"/>
                <w:szCs w:val="20"/>
              </w:rPr>
              <w:t>HE in FE</w:t>
            </w:r>
            <w:r w:rsidRPr="002D1E00">
              <w:rPr>
                <w:rFonts w:cs="Arial"/>
                <w:sz w:val="20"/>
                <w:szCs w:val="20"/>
              </w:rPr>
              <w:t xml:space="preserve"> Courses</w:t>
            </w:r>
          </w:p>
        </w:tc>
        <w:tc>
          <w:tcPr>
            <w:tcW w:w="4252" w:type="dxa"/>
          </w:tcPr>
          <w:p w:rsidR="009B2910" w:rsidRDefault="009B2910" w:rsidP="00743209">
            <w:pPr>
              <w:spacing w:line="360" w:lineRule="auto"/>
              <w:rPr>
                <w:rFonts w:cs="Arial"/>
                <w:sz w:val="20"/>
                <w:szCs w:val="20"/>
              </w:rPr>
            </w:pPr>
            <w:r w:rsidRPr="002D1E00">
              <w:rPr>
                <w:rFonts w:cs="Arial"/>
                <w:sz w:val="20"/>
                <w:szCs w:val="20"/>
              </w:rPr>
              <w:t xml:space="preserve">The achievement rate on </w:t>
            </w:r>
            <w:proofErr w:type="gramStart"/>
            <w:r>
              <w:rPr>
                <w:rFonts w:cs="Arial"/>
                <w:sz w:val="20"/>
                <w:szCs w:val="20"/>
              </w:rPr>
              <w:t>HE</w:t>
            </w:r>
            <w:proofErr w:type="gramEnd"/>
            <w:r>
              <w:rPr>
                <w:rFonts w:cs="Arial"/>
                <w:sz w:val="20"/>
                <w:szCs w:val="20"/>
              </w:rPr>
              <w:t xml:space="preserve"> in FE</w:t>
            </w:r>
            <w:r w:rsidRPr="002D1E00">
              <w:rPr>
                <w:rFonts w:cs="Arial"/>
                <w:sz w:val="20"/>
                <w:szCs w:val="20"/>
              </w:rPr>
              <w:t xml:space="preserve"> courses</w:t>
            </w:r>
            <w:r>
              <w:rPr>
                <w:rFonts w:cs="Arial"/>
                <w:sz w:val="20"/>
                <w:szCs w:val="20"/>
              </w:rPr>
              <w:t xml:space="preserve"> has increased from 88% in 2010/11 to</w:t>
            </w:r>
            <w:r w:rsidRPr="002D1E00">
              <w:rPr>
                <w:rFonts w:cs="Arial"/>
                <w:sz w:val="20"/>
                <w:szCs w:val="20"/>
              </w:rPr>
              <w:t xml:space="preserve"> </w:t>
            </w:r>
            <w:r>
              <w:rPr>
                <w:rFonts w:cs="Arial"/>
                <w:sz w:val="20"/>
                <w:szCs w:val="20"/>
              </w:rPr>
              <w:t>93</w:t>
            </w:r>
            <w:r w:rsidRPr="002D1E00">
              <w:rPr>
                <w:rFonts w:cs="Arial"/>
                <w:sz w:val="20"/>
                <w:szCs w:val="20"/>
              </w:rPr>
              <w:t>%</w:t>
            </w:r>
            <w:r>
              <w:rPr>
                <w:rFonts w:cs="Arial"/>
                <w:sz w:val="20"/>
                <w:szCs w:val="20"/>
              </w:rPr>
              <w:t xml:space="preserve"> in 2011/12</w:t>
            </w:r>
            <w:r>
              <w:rPr>
                <w:rStyle w:val="FootnoteReference"/>
                <w:rFonts w:cs="Arial"/>
                <w:sz w:val="20"/>
                <w:szCs w:val="20"/>
              </w:rPr>
              <w:footnoteReference w:id="81"/>
            </w:r>
            <w:r>
              <w:rPr>
                <w:rFonts w:cs="Arial"/>
                <w:sz w:val="20"/>
                <w:szCs w:val="20"/>
              </w:rPr>
              <w:t>.</w:t>
            </w:r>
            <w:r w:rsidRPr="002D1E00" w:rsidDel="007418CA">
              <w:rPr>
                <w:rFonts w:cs="Arial"/>
                <w:sz w:val="20"/>
                <w:szCs w:val="20"/>
              </w:rPr>
              <w:t xml:space="preserve"> </w:t>
            </w:r>
          </w:p>
          <w:p w:rsidR="009B2910" w:rsidRPr="002D1E00" w:rsidRDefault="009B2910" w:rsidP="00743209">
            <w:pPr>
              <w:spacing w:line="360" w:lineRule="auto"/>
              <w:rPr>
                <w:rFonts w:cs="Arial"/>
                <w:sz w:val="20"/>
                <w:szCs w:val="20"/>
              </w:rPr>
            </w:pPr>
          </w:p>
          <w:p w:rsidR="009B2910" w:rsidRPr="002D1E00" w:rsidRDefault="009B2910" w:rsidP="00743209">
            <w:pPr>
              <w:spacing w:line="360" w:lineRule="auto"/>
              <w:jc w:val="right"/>
              <w:rPr>
                <w:rFonts w:cs="Arial"/>
                <w:sz w:val="20"/>
                <w:szCs w:val="20"/>
              </w:rPr>
            </w:pPr>
          </w:p>
        </w:tc>
        <w:tc>
          <w:tcPr>
            <w:tcW w:w="4395" w:type="dxa"/>
            <w:gridSpan w:val="2"/>
          </w:tcPr>
          <w:p w:rsidR="009B2910" w:rsidRDefault="009B2910" w:rsidP="00743209">
            <w:pPr>
              <w:spacing w:line="360" w:lineRule="auto"/>
              <w:jc w:val="both"/>
              <w:rPr>
                <w:rFonts w:cs="Arial"/>
                <w:sz w:val="20"/>
                <w:szCs w:val="20"/>
              </w:rPr>
            </w:pPr>
            <w:r w:rsidRPr="002D1E00">
              <w:rPr>
                <w:rFonts w:cs="Arial"/>
                <w:sz w:val="20"/>
                <w:szCs w:val="20"/>
              </w:rPr>
              <w:t xml:space="preserve">The achievement rate on </w:t>
            </w:r>
            <w:proofErr w:type="gramStart"/>
            <w:r>
              <w:rPr>
                <w:rFonts w:cs="Arial"/>
                <w:sz w:val="20"/>
                <w:szCs w:val="20"/>
              </w:rPr>
              <w:t>HE</w:t>
            </w:r>
            <w:proofErr w:type="gramEnd"/>
            <w:r>
              <w:rPr>
                <w:rFonts w:cs="Arial"/>
                <w:sz w:val="20"/>
                <w:szCs w:val="20"/>
              </w:rPr>
              <w:t xml:space="preserve"> in FE</w:t>
            </w:r>
            <w:r w:rsidRPr="002D1E00">
              <w:rPr>
                <w:rFonts w:cs="Arial"/>
                <w:sz w:val="20"/>
                <w:szCs w:val="20"/>
              </w:rPr>
              <w:t xml:space="preserve"> courses </w:t>
            </w:r>
            <w:r>
              <w:rPr>
                <w:rFonts w:cs="Arial"/>
                <w:sz w:val="20"/>
                <w:szCs w:val="20"/>
              </w:rPr>
              <w:t>has increased from 78% in 2001/02 to 93% in 2011/12.</w:t>
            </w:r>
          </w:p>
          <w:p w:rsidR="009B2910" w:rsidRPr="002D1E00" w:rsidRDefault="009B2910" w:rsidP="00743209">
            <w:pPr>
              <w:spacing w:line="360" w:lineRule="auto"/>
              <w:jc w:val="both"/>
              <w:rPr>
                <w:rFonts w:cs="Arial"/>
                <w:sz w:val="20"/>
                <w:szCs w:val="20"/>
              </w:rPr>
            </w:pPr>
            <w:r>
              <w:rPr>
                <w:rFonts w:cs="Arial"/>
                <w:noProof/>
                <w:sz w:val="20"/>
                <w:szCs w:val="20"/>
                <w:lang w:eastAsia="en-GB"/>
              </w:rPr>
              <w:t xml:space="preserve">                                                        </w:t>
            </w:r>
          </w:p>
          <w:p w:rsidR="009B2910" w:rsidRPr="002D1E00" w:rsidRDefault="009B2910" w:rsidP="00743209">
            <w:pPr>
              <w:spacing w:line="360" w:lineRule="auto"/>
              <w:jc w:val="right"/>
              <w:rPr>
                <w:rFonts w:cs="Arial"/>
                <w:sz w:val="20"/>
                <w:szCs w:val="20"/>
              </w:rPr>
            </w:pPr>
          </w:p>
        </w:tc>
      </w:tr>
    </w:tbl>
    <w:p w:rsidR="009B2910" w:rsidRPr="00684F9C" w:rsidRDefault="009B2910" w:rsidP="00D6729B"/>
    <w:p w:rsidR="009B2910" w:rsidRPr="00613472" w:rsidRDefault="009B2910" w:rsidP="00D6729B"/>
    <w:p w:rsidR="009B2910" w:rsidRPr="00F57A08" w:rsidRDefault="009B2910" w:rsidP="00F57A08">
      <w:pPr>
        <w:autoSpaceDE w:val="0"/>
        <w:autoSpaceDN w:val="0"/>
        <w:adjustRightInd w:val="0"/>
        <w:spacing w:line="360" w:lineRule="auto"/>
        <w:ind w:left="360"/>
        <w:jc w:val="both"/>
        <w:rPr>
          <w:b/>
          <w:lang w:eastAsia="en-GB"/>
        </w:rPr>
      </w:pPr>
      <w:r>
        <w:rPr>
          <w:rFonts w:cs="Arial"/>
          <w:b/>
          <w:lang w:eastAsia="en-GB"/>
        </w:rPr>
        <w:br w:type="page"/>
      </w:r>
      <w:bookmarkStart w:id="149" w:name="_Toc361906402"/>
      <w:bookmarkStart w:id="150" w:name="_Toc361908028"/>
      <w:bookmarkStart w:id="151" w:name="_Toc361909316"/>
      <w:bookmarkStart w:id="152" w:name="_Toc361909361"/>
      <w:bookmarkStart w:id="153" w:name="_Toc361910556"/>
      <w:bookmarkStart w:id="154" w:name="_Toc361925045"/>
      <w:bookmarkStart w:id="155" w:name="FE"/>
      <w:r w:rsidRPr="00F57A08">
        <w:rPr>
          <w:b/>
        </w:rPr>
        <w:lastRenderedPageBreak/>
        <w:t>Chapter 6: FURTHER EDUCATION</w:t>
      </w:r>
      <w:bookmarkEnd w:id="149"/>
      <w:bookmarkEnd w:id="150"/>
      <w:bookmarkEnd w:id="151"/>
      <w:bookmarkEnd w:id="152"/>
      <w:bookmarkEnd w:id="153"/>
      <w:bookmarkEnd w:id="154"/>
    </w:p>
    <w:bookmarkEnd w:id="155"/>
    <w:p w:rsidR="009B2910" w:rsidRPr="002D1E00" w:rsidRDefault="009B2910" w:rsidP="00115631">
      <w:pPr>
        <w:pStyle w:val="BodyText"/>
        <w:keepLines w:val="0"/>
        <w:tabs>
          <w:tab w:val="left" w:pos="1701"/>
        </w:tabs>
        <w:spacing w:before="0" w:after="0" w:line="360" w:lineRule="auto"/>
        <w:ind w:left="720" w:hanging="720"/>
        <w:rPr>
          <w:rFonts w:cs="Arial"/>
          <w:b/>
          <w:bCs/>
          <w:i/>
          <w:iCs/>
          <w:sz w:val="24"/>
          <w:szCs w:val="24"/>
        </w:rPr>
      </w:pPr>
    </w:p>
    <w:p w:rsidR="009B2910" w:rsidRPr="006D5B95" w:rsidRDefault="009B2910" w:rsidP="00301C56">
      <w:pPr>
        <w:pStyle w:val="ListParagraph"/>
        <w:numPr>
          <w:ilvl w:val="0"/>
          <w:numId w:val="12"/>
        </w:numPr>
        <w:spacing w:after="0" w:line="360" w:lineRule="auto"/>
        <w:jc w:val="both"/>
        <w:rPr>
          <w:rFonts w:ascii="Arial" w:hAnsi="Arial" w:cs="Arial"/>
          <w:vanish/>
          <w:sz w:val="24"/>
          <w:szCs w:val="24"/>
          <w:lang w:eastAsia="en-GB"/>
        </w:rPr>
      </w:pPr>
    </w:p>
    <w:p w:rsidR="009B2910" w:rsidRPr="006D5B95" w:rsidRDefault="009B2910" w:rsidP="00301C56">
      <w:pPr>
        <w:pStyle w:val="ListParagraph"/>
        <w:numPr>
          <w:ilvl w:val="0"/>
          <w:numId w:val="12"/>
        </w:numPr>
        <w:spacing w:after="0" w:line="360" w:lineRule="auto"/>
        <w:jc w:val="both"/>
        <w:rPr>
          <w:rFonts w:ascii="Arial" w:hAnsi="Arial" w:cs="Arial"/>
          <w:vanish/>
          <w:sz w:val="24"/>
          <w:szCs w:val="24"/>
          <w:lang w:eastAsia="en-GB"/>
        </w:rPr>
      </w:pPr>
    </w:p>
    <w:p w:rsidR="009B2910" w:rsidRPr="006D5B95" w:rsidRDefault="009B2910" w:rsidP="00301C56">
      <w:pPr>
        <w:pStyle w:val="ListParagraph"/>
        <w:numPr>
          <w:ilvl w:val="0"/>
          <w:numId w:val="12"/>
        </w:numPr>
        <w:spacing w:after="0" w:line="360" w:lineRule="auto"/>
        <w:jc w:val="both"/>
        <w:rPr>
          <w:rFonts w:ascii="Arial" w:hAnsi="Arial" w:cs="Arial"/>
          <w:vanish/>
          <w:sz w:val="24"/>
          <w:szCs w:val="24"/>
          <w:lang w:eastAsia="en-GB"/>
        </w:rPr>
      </w:pPr>
    </w:p>
    <w:p w:rsidR="009B2910" w:rsidRDefault="009B2910" w:rsidP="00301C56">
      <w:pPr>
        <w:numPr>
          <w:ilvl w:val="1"/>
          <w:numId w:val="12"/>
        </w:numPr>
        <w:spacing w:line="360" w:lineRule="auto"/>
        <w:jc w:val="both"/>
        <w:rPr>
          <w:rFonts w:cs="Arial"/>
          <w:lang w:eastAsia="en-GB"/>
        </w:rPr>
      </w:pPr>
      <w:r w:rsidRPr="002D1E00">
        <w:rPr>
          <w:rFonts w:cs="Arial"/>
          <w:lang w:eastAsia="en-GB"/>
        </w:rPr>
        <w:t>F</w:t>
      </w:r>
      <w:r>
        <w:rPr>
          <w:rFonts w:cs="Arial"/>
          <w:lang w:eastAsia="en-GB"/>
        </w:rPr>
        <w:t>urther Education (F</w:t>
      </w:r>
      <w:r w:rsidRPr="002D1E00">
        <w:rPr>
          <w:rFonts w:cs="Arial"/>
          <w:lang w:eastAsia="en-GB"/>
        </w:rPr>
        <w:t>E</w:t>
      </w:r>
      <w:r>
        <w:rPr>
          <w:rFonts w:cs="Arial"/>
          <w:lang w:eastAsia="en-GB"/>
        </w:rPr>
        <w:t>)</w:t>
      </w:r>
      <w:r w:rsidRPr="002D1E00">
        <w:rPr>
          <w:rFonts w:cs="Arial"/>
          <w:lang w:eastAsia="en-GB"/>
        </w:rPr>
        <w:t xml:space="preserve"> is the main provider of professional and technical education and training in Northern Ireland. The sector plays an important role in raising skill levels in the region.  The range of courses provided by the FE sector spans essential skills, professional, technical and academic programmes </w:t>
      </w:r>
      <w:r>
        <w:rPr>
          <w:rFonts w:cs="Arial"/>
          <w:lang w:eastAsia="en-GB"/>
        </w:rPr>
        <w:t xml:space="preserve">including </w:t>
      </w:r>
      <w:proofErr w:type="gramStart"/>
      <w:r>
        <w:rPr>
          <w:rFonts w:cs="Arial"/>
          <w:lang w:eastAsia="en-GB"/>
        </w:rPr>
        <w:t>HE</w:t>
      </w:r>
      <w:proofErr w:type="gramEnd"/>
      <w:r>
        <w:rPr>
          <w:rFonts w:cs="Arial"/>
          <w:lang w:eastAsia="en-GB"/>
        </w:rPr>
        <w:t xml:space="preserve"> and FE</w:t>
      </w:r>
      <w:r w:rsidRPr="002D1E00">
        <w:rPr>
          <w:rFonts w:cs="Arial"/>
          <w:lang w:eastAsia="en-GB"/>
        </w:rPr>
        <w:t>.</w:t>
      </w:r>
      <w:r>
        <w:rPr>
          <w:rFonts w:cs="Arial"/>
          <w:lang w:eastAsia="en-GB"/>
        </w:rPr>
        <w:t xml:space="preserve">  The majority of FE enrolments are funded through the Department’s </w:t>
      </w:r>
      <w:r w:rsidRPr="00117BC2">
        <w:rPr>
          <w:rFonts w:cs="Arial"/>
          <w:lang w:eastAsia="en-GB"/>
        </w:rPr>
        <w:t xml:space="preserve">Funded Learning Unit (FLU) mechanism, however the FE sector also provides training </w:t>
      </w:r>
      <w:r>
        <w:rPr>
          <w:rFonts w:cs="Arial"/>
          <w:lang w:eastAsia="en-GB"/>
        </w:rPr>
        <w:t>and education provision which is</w:t>
      </w:r>
      <w:r w:rsidRPr="00117BC2">
        <w:rPr>
          <w:rFonts w:cs="Arial"/>
          <w:lang w:eastAsia="en-GB"/>
        </w:rPr>
        <w:t xml:space="preserve"> funded by other sources such as training programmes and employers/individuals.</w:t>
      </w:r>
    </w:p>
    <w:p w:rsidR="009B2910" w:rsidRDefault="009B2910" w:rsidP="00CB6B8A">
      <w:pPr>
        <w:spacing w:line="360" w:lineRule="auto"/>
        <w:ind w:left="1021"/>
        <w:jc w:val="both"/>
        <w:rPr>
          <w:rFonts w:cs="Arial"/>
          <w:lang w:eastAsia="en-GB"/>
        </w:rPr>
      </w:pPr>
    </w:p>
    <w:p w:rsidR="009B2910" w:rsidRDefault="009B2910" w:rsidP="00301C56">
      <w:pPr>
        <w:numPr>
          <w:ilvl w:val="1"/>
          <w:numId w:val="12"/>
        </w:numPr>
        <w:spacing w:line="360" w:lineRule="auto"/>
        <w:jc w:val="both"/>
        <w:rPr>
          <w:rFonts w:cs="Arial"/>
          <w:lang w:eastAsia="en-GB"/>
        </w:rPr>
      </w:pPr>
      <w:r w:rsidRPr="00CB6B8A">
        <w:rPr>
          <w:rFonts w:cs="Arial"/>
        </w:rPr>
        <w:t xml:space="preserve">Overall enrolments within the FE sector </w:t>
      </w:r>
      <w:r w:rsidRPr="00405D0D">
        <w:rPr>
          <w:rFonts w:cs="Arial"/>
        </w:rPr>
        <w:t>from 20</w:t>
      </w:r>
      <w:r>
        <w:rPr>
          <w:rFonts w:cs="Arial"/>
        </w:rPr>
        <w:t>10</w:t>
      </w:r>
      <w:r w:rsidRPr="00405D0D">
        <w:rPr>
          <w:rFonts w:cs="Arial"/>
        </w:rPr>
        <w:t>/1</w:t>
      </w:r>
      <w:r>
        <w:rPr>
          <w:rFonts w:cs="Arial"/>
        </w:rPr>
        <w:t>1</w:t>
      </w:r>
      <w:r w:rsidRPr="00405D0D">
        <w:rPr>
          <w:rFonts w:cs="Arial"/>
        </w:rPr>
        <w:t xml:space="preserve"> to 201</w:t>
      </w:r>
      <w:r>
        <w:rPr>
          <w:rFonts w:cs="Arial"/>
        </w:rPr>
        <w:t>1</w:t>
      </w:r>
      <w:r w:rsidRPr="00405D0D">
        <w:rPr>
          <w:rFonts w:cs="Arial"/>
        </w:rPr>
        <w:t>/1</w:t>
      </w:r>
      <w:r>
        <w:rPr>
          <w:rFonts w:cs="Arial"/>
        </w:rPr>
        <w:t>2 have decreased by 2%</w:t>
      </w:r>
      <w:r w:rsidRPr="00CB6B8A">
        <w:rPr>
          <w:rFonts w:cs="Arial"/>
        </w:rPr>
        <w:t xml:space="preserve">. </w:t>
      </w:r>
      <w:r w:rsidRPr="001E161F">
        <w:rPr>
          <w:rFonts w:cs="Arial"/>
        </w:rPr>
        <w:t>However, the long term trend shows significant growth with enrolment numbers having</w:t>
      </w:r>
      <w:r w:rsidRPr="00CB6B8A">
        <w:rPr>
          <w:rFonts w:cs="Arial"/>
        </w:rPr>
        <w:t xml:space="preserve"> grown by a </w:t>
      </w:r>
      <w:r>
        <w:rPr>
          <w:rFonts w:cs="Arial"/>
        </w:rPr>
        <w:t>quarter</w:t>
      </w:r>
      <w:r w:rsidRPr="00CB6B8A">
        <w:rPr>
          <w:rFonts w:cs="Arial"/>
        </w:rPr>
        <w:t xml:space="preserve"> over the past decade</w:t>
      </w:r>
      <w:r>
        <w:rPr>
          <w:rFonts w:cs="Arial"/>
        </w:rPr>
        <w:t xml:space="preserve"> and enrolments remain 8% higher than when the current FE infrastructure was created in 2007/08 with the formation of the 6 regional colleges</w:t>
      </w:r>
      <w:r w:rsidRPr="00CB6B8A">
        <w:rPr>
          <w:rFonts w:cs="Arial"/>
        </w:rPr>
        <w:t xml:space="preserve">.  In terms of the wider picture, enrolments at Level 2 </w:t>
      </w:r>
      <w:r>
        <w:rPr>
          <w:rFonts w:cs="Arial"/>
        </w:rPr>
        <w:t xml:space="preserve">and </w:t>
      </w:r>
      <w:proofErr w:type="gramStart"/>
      <w:r>
        <w:rPr>
          <w:rFonts w:cs="Arial"/>
        </w:rPr>
        <w:t>HE</w:t>
      </w:r>
      <w:proofErr w:type="gramEnd"/>
      <w:r>
        <w:rPr>
          <w:rFonts w:cs="Arial"/>
        </w:rPr>
        <w:t xml:space="preserve"> in FE </w:t>
      </w:r>
      <w:r w:rsidRPr="00CB6B8A">
        <w:rPr>
          <w:rFonts w:cs="Arial"/>
        </w:rPr>
        <w:t xml:space="preserve">have </w:t>
      </w:r>
      <w:r>
        <w:rPr>
          <w:rFonts w:cs="Arial"/>
        </w:rPr>
        <w:t xml:space="preserve">both </w:t>
      </w:r>
      <w:r w:rsidRPr="00CB6B8A">
        <w:rPr>
          <w:rFonts w:cs="Arial"/>
        </w:rPr>
        <w:t xml:space="preserve">increased by </w:t>
      </w:r>
      <w:r>
        <w:rPr>
          <w:rFonts w:cs="Arial"/>
        </w:rPr>
        <w:t>4</w:t>
      </w:r>
      <w:r w:rsidRPr="00CB6B8A">
        <w:rPr>
          <w:rFonts w:cs="Arial"/>
        </w:rPr>
        <w:t xml:space="preserve">% </w:t>
      </w:r>
      <w:r>
        <w:rPr>
          <w:rFonts w:cs="Arial"/>
        </w:rPr>
        <w:t xml:space="preserve">and 3% respectively </w:t>
      </w:r>
      <w:r w:rsidRPr="00CB6B8A">
        <w:rPr>
          <w:rFonts w:cs="Arial"/>
        </w:rPr>
        <w:t>over the year to 201</w:t>
      </w:r>
      <w:r>
        <w:rPr>
          <w:rFonts w:cs="Arial"/>
        </w:rPr>
        <w:t>1</w:t>
      </w:r>
      <w:r w:rsidRPr="00CB6B8A">
        <w:rPr>
          <w:rFonts w:cs="Arial"/>
        </w:rPr>
        <w:t>/1</w:t>
      </w:r>
      <w:r>
        <w:rPr>
          <w:rFonts w:cs="Arial"/>
        </w:rPr>
        <w:t>2</w:t>
      </w:r>
      <w:r w:rsidRPr="00CB6B8A">
        <w:rPr>
          <w:rFonts w:cs="Arial"/>
        </w:rPr>
        <w:t>, while Level 1 and entry</w:t>
      </w:r>
      <w:r>
        <w:rPr>
          <w:rFonts w:cs="Arial"/>
        </w:rPr>
        <w:t xml:space="preserve"> and </w:t>
      </w:r>
      <w:r w:rsidRPr="00CB6B8A">
        <w:rPr>
          <w:rFonts w:cs="Arial"/>
        </w:rPr>
        <w:t>Level 3 enrolments witnessed falls of 1</w:t>
      </w:r>
      <w:r>
        <w:rPr>
          <w:rFonts w:cs="Arial"/>
        </w:rPr>
        <w:t>7</w:t>
      </w:r>
      <w:r w:rsidRPr="00CB6B8A">
        <w:rPr>
          <w:rFonts w:cs="Arial"/>
        </w:rPr>
        <w:t xml:space="preserve">%, and </w:t>
      </w:r>
      <w:r>
        <w:rPr>
          <w:rFonts w:cs="Arial"/>
        </w:rPr>
        <w:t>5</w:t>
      </w:r>
      <w:r w:rsidRPr="00CB6B8A">
        <w:rPr>
          <w:rFonts w:cs="Arial"/>
        </w:rPr>
        <w:t xml:space="preserve">% respectively.  Level 2 represents the majority of enrolments accounting for </w:t>
      </w:r>
      <w:r>
        <w:rPr>
          <w:rFonts w:cs="Arial"/>
        </w:rPr>
        <w:t>4</w:t>
      </w:r>
      <w:r w:rsidRPr="00CB6B8A">
        <w:rPr>
          <w:rFonts w:cs="Arial"/>
        </w:rPr>
        <w:t>7% of total provision in 201</w:t>
      </w:r>
      <w:r>
        <w:rPr>
          <w:rFonts w:cs="Arial"/>
        </w:rPr>
        <w:t>1</w:t>
      </w:r>
      <w:r w:rsidRPr="00CB6B8A">
        <w:rPr>
          <w:rFonts w:cs="Arial"/>
        </w:rPr>
        <w:t>/1</w:t>
      </w:r>
      <w:r>
        <w:rPr>
          <w:rFonts w:cs="Arial"/>
        </w:rPr>
        <w:t>2</w:t>
      </w:r>
      <w:r w:rsidRPr="00CB6B8A">
        <w:rPr>
          <w:rFonts w:cs="Arial"/>
        </w:rPr>
        <w:t xml:space="preserve"> and that level has seen the biggest growth over the decade (</w:t>
      </w:r>
      <w:r>
        <w:rPr>
          <w:rFonts w:cs="Arial"/>
        </w:rPr>
        <w:t>+60%</w:t>
      </w:r>
      <w:r w:rsidRPr="00CB6B8A">
        <w:rPr>
          <w:rFonts w:cs="Arial"/>
        </w:rPr>
        <w:t xml:space="preserve">).  Current retention rates (i.e. the extent to which those enrolled </w:t>
      </w:r>
      <w:r>
        <w:rPr>
          <w:rFonts w:cs="Arial"/>
        </w:rPr>
        <w:t>stay</w:t>
      </w:r>
      <w:r w:rsidRPr="00CB6B8A">
        <w:rPr>
          <w:rFonts w:cs="Arial"/>
        </w:rPr>
        <w:t xml:space="preserve"> on their course) have </w:t>
      </w:r>
      <w:r>
        <w:rPr>
          <w:rFonts w:cs="Arial"/>
        </w:rPr>
        <w:t>stayed constant</w:t>
      </w:r>
      <w:r w:rsidRPr="00CB6B8A">
        <w:rPr>
          <w:rFonts w:cs="Arial"/>
        </w:rPr>
        <w:t xml:space="preserve"> over the last year </w:t>
      </w:r>
      <w:r>
        <w:rPr>
          <w:rFonts w:cs="Arial"/>
        </w:rPr>
        <w:t xml:space="preserve">from 2010/11 to 2011/12 </w:t>
      </w:r>
      <w:r w:rsidRPr="00CB6B8A">
        <w:rPr>
          <w:rFonts w:cs="Arial"/>
        </w:rPr>
        <w:t>at 88%</w:t>
      </w:r>
      <w:r>
        <w:rPr>
          <w:rFonts w:cs="Arial"/>
        </w:rPr>
        <w:t>, whilst a</w:t>
      </w:r>
      <w:r w:rsidRPr="00CB6B8A">
        <w:rPr>
          <w:rFonts w:cs="Arial"/>
        </w:rPr>
        <w:t xml:space="preserve">chievement rates (the extent to which those who complete their course gain a qualification) have increased over the last year </w:t>
      </w:r>
      <w:r>
        <w:rPr>
          <w:rFonts w:cs="Arial"/>
        </w:rPr>
        <w:t xml:space="preserve">to stand </w:t>
      </w:r>
      <w:r w:rsidRPr="00CB6B8A">
        <w:rPr>
          <w:rFonts w:cs="Arial"/>
        </w:rPr>
        <w:t xml:space="preserve">at </w:t>
      </w:r>
      <w:r>
        <w:rPr>
          <w:rFonts w:cs="Arial"/>
        </w:rPr>
        <w:t>84</w:t>
      </w:r>
      <w:r w:rsidRPr="00CB6B8A">
        <w:rPr>
          <w:rFonts w:cs="Arial"/>
        </w:rPr>
        <w:t>% (</w:t>
      </w:r>
      <w:r>
        <w:rPr>
          <w:rFonts w:cs="Arial"/>
        </w:rPr>
        <w:t>4</w:t>
      </w:r>
      <w:r w:rsidRPr="00CB6B8A">
        <w:rPr>
          <w:rFonts w:cs="Arial"/>
        </w:rPr>
        <w:t xml:space="preserve"> percentage points higher than the year before).  </w:t>
      </w:r>
    </w:p>
    <w:p w:rsidR="009B2910" w:rsidRDefault="009B2910" w:rsidP="00CB6B8A">
      <w:pPr>
        <w:pStyle w:val="ListParagraph"/>
        <w:rPr>
          <w:rFonts w:ascii="Arial" w:hAnsi="Arial" w:cs="Arial"/>
        </w:rPr>
      </w:pPr>
    </w:p>
    <w:p w:rsidR="009B2910" w:rsidRDefault="009B2910" w:rsidP="007E19EF">
      <w:pPr>
        <w:numPr>
          <w:ilvl w:val="1"/>
          <w:numId w:val="12"/>
        </w:numPr>
        <w:spacing w:line="360" w:lineRule="auto"/>
        <w:jc w:val="both"/>
        <w:rPr>
          <w:rFonts w:cs="Arial"/>
          <w:lang w:eastAsia="en-GB"/>
        </w:rPr>
      </w:pPr>
      <w:r w:rsidRPr="00CB6B8A">
        <w:rPr>
          <w:rFonts w:cs="Arial"/>
        </w:rPr>
        <w:lastRenderedPageBreak/>
        <w:t xml:space="preserve">There were </w:t>
      </w:r>
      <w:r>
        <w:rPr>
          <w:rFonts w:cs="Arial"/>
        </w:rPr>
        <w:t>92,685</w:t>
      </w:r>
      <w:r w:rsidRPr="00CB6B8A">
        <w:rPr>
          <w:rFonts w:cs="Arial"/>
        </w:rPr>
        <w:t xml:space="preserve"> professional and technical </w:t>
      </w:r>
      <w:r>
        <w:rPr>
          <w:rFonts w:cs="Arial"/>
        </w:rPr>
        <w:t xml:space="preserve">qualifications </w:t>
      </w:r>
      <w:r w:rsidRPr="00CB6B8A">
        <w:rPr>
          <w:rFonts w:cs="Arial"/>
        </w:rPr>
        <w:t xml:space="preserve">achieved </w:t>
      </w:r>
      <w:r>
        <w:rPr>
          <w:rFonts w:cs="Arial"/>
        </w:rPr>
        <w:t>by students at</w:t>
      </w:r>
      <w:r w:rsidRPr="00CB6B8A">
        <w:rPr>
          <w:rFonts w:cs="Arial"/>
        </w:rPr>
        <w:t xml:space="preserve"> NI FE Colleges in 201</w:t>
      </w:r>
      <w:r>
        <w:rPr>
          <w:rFonts w:cs="Arial"/>
        </w:rPr>
        <w:t>1</w:t>
      </w:r>
      <w:r w:rsidRPr="00CB6B8A">
        <w:rPr>
          <w:rFonts w:cs="Arial"/>
        </w:rPr>
        <w:t>/1</w:t>
      </w:r>
      <w:r>
        <w:rPr>
          <w:rFonts w:cs="Arial"/>
        </w:rPr>
        <w:t>2</w:t>
      </w:r>
      <w:r w:rsidRPr="00CB6B8A">
        <w:rPr>
          <w:rFonts w:cs="Arial"/>
        </w:rPr>
        <w:t xml:space="preserve">. This has grown by </w:t>
      </w:r>
      <w:r>
        <w:rPr>
          <w:rFonts w:cs="Arial"/>
        </w:rPr>
        <w:t>7</w:t>
      </w:r>
      <w:r w:rsidRPr="00CB6B8A">
        <w:rPr>
          <w:rFonts w:cs="Arial"/>
        </w:rPr>
        <w:t>% from the previous year.  Forty-</w:t>
      </w:r>
      <w:r>
        <w:rPr>
          <w:rFonts w:cs="Arial"/>
        </w:rPr>
        <w:t>nine</w:t>
      </w:r>
      <w:r w:rsidRPr="00CB6B8A">
        <w:rPr>
          <w:rFonts w:cs="Arial"/>
        </w:rPr>
        <w:t xml:space="preserve"> percent of these qualifications were at Level 2; 2</w:t>
      </w:r>
      <w:r>
        <w:rPr>
          <w:rFonts w:cs="Arial"/>
        </w:rPr>
        <w:t>5</w:t>
      </w:r>
      <w:r w:rsidRPr="00CB6B8A">
        <w:rPr>
          <w:rFonts w:cs="Arial"/>
        </w:rPr>
        <w:t xml:space="preserve">% at Entry and Level 1; 20% at Level 3; and the remainder </w:t>
      </w:r>
      <w:r>
        <w:rPr>
          <w:rFonts w:cs="Arial"/>
        </w:rPr>
        <w:t xml:space="preserve">were from </w:t>
      </w:r>
      <w:proofErr w:type="gramStart"/>
      <w:r w:rsidRPr="00CB6B8A">
        <w:rPr>
          <w:rFonts w:cs="Arial"/>
        </w:rPr>
        <w:t>HE</w:t>
      </w:r>
      <w:proofErr w:type="gramEnd"/>
      <w:r w:rsidRPr="00CB6B8A">
        <w:rPr>
          <w:rFonts w:cs="Arial"/>
        </w:rPr>
        <w:t xml:space="preserve"> in FE.</w:t>
      </w:r>
    </w:p>
    <w:p w:rsidR="009B2910" w:rsidRDefault="009B2910" w:rsidP="007E19EF">
      <w:pPr>
        <w:pStyle w:val="ListParagraph"/>
        <w:rPr>
          <w:rFonts w:ascii="Arial" w:hAnsi="Arial" w:cs="Arial"/>
          <w:lang w:eastAsia="en-GB"/>
        </w:rPr>
      </w:pPr>
    </w:p>
    <w:p w:rsidR="009B2910" w:rsidRDefault="009B2910" w:rsidP="007E19EF">
      <w:pPr>
        <w:numPr>
          <w:ilvl w:val="1"/>
          <w:numId w:val="12"/>
        </w:numPr>
        <w:spacing w:line="360" w:lineRule="auto"/>
        <w:jc w:val="both"/>
        <w:rPr>
          <w:rFonts w:cs="Arial"/>
          <w:lang w:eastAsia="en-GB"/>
        </w:rPr>
      </w:pPr>
      <w:r w:rsidRPr="007E19EF">
        <w:rPr>
          <w:rFonts w:cs="Arial"/>
          <w:lang w:eastAsia="en-GB"/>
        </w:rPr>
        <w:t>P</w:t>
      </w:r>
      <w:r w:rsidRPr="007E19EF">
        <w:rPr>
          <w:rFonts w:cs="Arial"/>
        </w:rPr>
        <w:t>rovision at Level 2 and above across mainstream</w:t>
      </w:r>
      <w:bookmarkStart w:id="156" w:name="OLE_LINK47"/>
      <w:bookmarkStart w:id="157" w:name="OLE_LINK48"/>
      <w:r>
        <w:rPr>
          <w:rStyle w:val="FootnoteReference"/>
          <w:rFonts w:cs="Arial"/>
        </w:rPr>
        <w:footnoteReference w:id="82"/>
      </w:r>
      <w:bookmarkEnd w:id="156"/>
      <w:bookmarkEnd w:id="157"/>
      <w:r w:rsidRPr="007E19EF">
        <w:rPr>
          <w:rFonts w:cs="Arial"/>
        </w:rPr>
        <w:t xml:space="preserve"> FE, Essential Skills, funded DEL Training programmes, and HE, including HE in FE  are  counted towards the</w:t>
      </w:r>
      <w:r w:rsidRPr="007E19EF">
        <w:rPr>
          <w:rFonts w:cs="Arial"/>
          <w:lang w:eastAsia="en-GB"/>
        </w:rPr>
        <w:t xml:space="preserve"> Department’s key </w:t>
      </w:r>
      <w:proofErr w:type="spellStart"/>
      <w:r w:rsidRPr="007E19EF">
        <w:rPr>
          <w:rFonts w:cs="Arial"/>
          <w:lang w:eastAsia="en-GB"/>
        </w:rPr>
        <w:t>PfG</w:t>
      </w:r>
      <w:proofErr w:type="spellEnd"/>
      <w:r w:rsidRPr="007E19EF">
        <w:rPr>
          <w:rFonts w:cs="Arial"/>
          <w:lang w:eastAsia="en-GB"/>
        </w:rPr>
        <w:t xml:space="preserve"> commitment  </w:t>
      </w:r>
      <w:r w:rsidR="000F4B7F" w:rsidRPr="007E19EF">
        <w:rPr>
          <w:rFonts w:cs="Arial"/>
          <w:lang w:eastAsia="en-GB"/>
        </w:rPr>
        <w:t>i.e.</w:t>
      </w:r>
      <w:r w:rsidRPr="007E19EF">
        <w:rPr>
          <w:rFonts w:cs="Arial"/>
          <w:lang w:eastAsia="en-GB"/>
        </w:rPr>
        <w:t xml:space="preserve"> to </w:t>
      </w:r>
      <w:proofErr w:type="spellStart"/>
      <w:r w:rsidRPr="007E19EF">
        <w:rPr>
          <w:rFonts w:cs="Arial"/>
          <w:lang w:eastAsia="en-GB"/>
        </w:rPr>
        <w:t>upskill</w:t>
      </w:r>
      <w:proofErr w:type="spellEnd"/>
      <w:r w:rsidRPr="007E19EF">
        <w:rPr>
          <w:rFonts w:cs="Arial"/>
          <w:lang w:eastAsia="en-GB"/>
        </w:rPr>
        <w:t xml:space="preserve"> the working age population by delivering over 200,000 qualifications by 2014/15</w:t>
      </w:r>
      <w:r w:rsidRPr="007E19EF">
        <w:rPr>
          <w:rFonts w:cs="Arial"/>
        </w:rPr>
        <w:t xml:space="preserve">.  </w:t>
      </w:r>
      <w:r w:rsidRPr="007E19EF">
        <w:rPr>
          <w:rFonts w:cs="Arial"/>
          <w:u w:val="single"/>
        </w:rPr>
        <w:t xml:space="preserve">It is in </w:t>
      </w:r>
      <w:r>
        <w:rPr>
          <w:rFonts w:cs="Arial"/>
          <w:u w:val="single"/>
        </w:rPr>
        <w:t xml:space="preserve">the remainder of </w:t>
      </w:r>
      <w:r w:rsidRPr="007E19EF">
        <w:rPr>
          <w:rFonts w:cs="Arial"/>
          <w:u w:val="single"/>
        </w:rPr>
        <w:t xml:space="preserve">this section of the report that mainstream Level 2 and above FE provision is considered using data from the Department’s Funded Learning Unit (FLU) return. That is the same source that is used to monitor the mainstream FE aspect of the </w:t>
      </w:r>
      <w:proofErr w:type="spellStart"/>
      <w:r w:rsidRPr="007E19EF">
        <w:rPr>
          <w:rFonts w:cs="Arial"/>
          <w:u w:val="single"/>
        </w:rPr>
        <w:t>PfG</w:t>
      </w:r>
      <w:proofErr w:type="spellEnd"/>
      <w:r w:rsidRPr="007E19EF">
        <w:rPr>
          <w:rFonts w:cs="Arial"/>
          <w:u w:val="single"/>
        </w:rPr>
        <w:t xml:space="preserve"> qualifications commitment</w:t>
      </w:r>
      <w:r w:rsidRPr="007E19EF">
        <w:rPr>
          <w:rFonts w:cs="Arial"/>
        </w:rPr>
        <w:t>.  Entry level and Level 1 FE mainstream provision is therefore excluded from th</w:t>
      </w:r>
      <w:r>
        <w:rPr>
          <w:rFonts w:cs="Arial"/>
        </w:rPr>
        <w:t>e remainder of this analysis. I</w:t>
      </w:r>
      <w:r w:rsidRPr="007E19EF">
        <w:rPr>
          <w:rFonts w:cs="Arial"/>
        </w:rPr>
        <w:t xml:space="preserve">n 2011/12 </w:t>
      </w:r>
      <w:r>
        <w:rPr>
          <w:rFonts w:cs="Arial"/>
        </w:rPr>
        <w:t xml:space="preserve">it </w:t>
      </w:r>
      <w:r w:rsidRPr="007E19EF">
        <w:rPr>
          <w:rFonts w:cs="Arial"/>
        </w:rPr>
        <w:t>made up 21% (12,059) of overall FE mainstream provision</w:t>
      </w:r>
      <w:r w:rsidR="001812B1">
        <w:rPr>
          <w:rFonts w:cs="Arial"/>
        </w:rPr>
        <w:t>.</w:t>
      </w:r>
    </w:p>
    <w:p w:rsidR="009B2910" w:rsidRDefault="009B2910" w:rsidP="007E19EF">
      <w:pPr>
        <w:pStyle w:val="ListParagraph"/>
        <w:rPr>
          <w:rFonts w:ascii="Arial" w:hAnsi="Arial" w:cs="Arial"/>
        </w:rPr>
      </w:pPr>
    </w:p>
    <w:p w:rsidR="009B2910" w:rsidRPr="007E19EF" w:rsidRDefault="009B2910" w:rsidP="007E19EF">
      <w:pPr>
        <w:numPr>
          <w:ilvl w:val="1"/>
          <w:numId w:val="12"/>
        </w:numPr>
        <w:spacing w:line="360" w:lineRule="auto"/>
        <w:jc w:val="both"/>
        <w:rPr>
          <w:rFonts w:cs="Arial"/>
          <w:lang w:eastAsia="en-GB"/>
        </w:rPr>
      </w:pPr>
      <w:r w:rsidRPr="007E19EF">
        <w:rPr>
          <w:rFonts w:cs="Arial"/>
        </w:rPr>
        <w:t>Other areas of FE provision are assessed in different sections of this report.  HE in FE has been set out previously.  Essential Skills and Training Programmes are discussed later – both of which include provision delivered in the NI FE Colleges.  Full cost recovery enrolments are detailed in the innovation section.</w:t>
      </w:r>
    </w:p>
    <w:p w:rsidR="009B2910" w:rsidRDefault="009B2910" w:rsidP="00115631">
      <w:pPr>
        <w:spacing w:line="360" w:lineRule="auto"/>
        <w:jc w:val="both"/>
        <w:rPr>
          <w:rFonts w:cs="Arial"/>
          <w:b/>
        </w:rPr>
      </w:pPr>
    </w:p>
    <w:p w:rsidR="009B2910" w:rsidRDefault="009B2910" w:rsidP="00115631">
      <w:pPr>
        <w:spacing w:line="360" w:lineRule="auto"/>
        <w:jc w:val="both"/>
        <w:rPr>
          <w:rFonts w:cs="Arial"/>
          <w:b/>
        </w:rPr>
      </w:pPr>
    </w:p>
    <w:p w:rsidR="009B2910" w:rsidRDefault="009B2910" w:rsidP="00115631">
      <w:pPr>
        <w:spacing w:line="360" w:lineRule="auto"/>
        <w:jc w:val="both"/>
        <w:rPr>
          <w:rFonts w:cs="Arial"/>
          <w:b/>
        </w:rPr>
      </w:pPr>
    </w:p>
    <w:p w:rsidR="009B2910" w:rsidRDefault="009B2910" w:rsidP="00115631">
      <w:pPr>
        <w:spacing w:line="360" w:lineRule="auto"/>
        <w:jc w:val="both"/>
        <w:rPr>
          <w:rFonts w:cs="Arial"/>
          <w:b/>
        </w:rPr>
      </w:pPr>
    </w:p>
    <w:p w:rsidR="009B2910" w:rsidRDefault="009B2910" w:rsidP="00911ACE">
      <w:pPr>
        <w:pStyle w:val="Heading2"/>
      </w:pPr>
      <w:bookmarkStart w:id="158" w:name="FEQuals"/>
      <w:bookmarkStart w:id="159" w:name="_Toc361909317"/>
      <w:bookmarkStart w:id="160" w:name="_Toc361909362"/>
      <w:bookmarkStart w:id="161" w:name="_Toc361910557"/>
      <w:bookmarkStart w:id="162" w:name="_Toc361925046"/>
      <w:r>
        <w:lastRenderedPageBreak/>
        <w:t>Qualifications</w:t>
      </w:r>
      <w:bookmarkEnd w:id="158"/>
      <w:bookmarkEnd w:id="159"/>
      <w:bookmarkEnd w:id="160"/>
      <w:bookmarkEnd w:id="161"/>
      <w:bookmarkEnd w:id="162"/>
    </w:p>
    <w:p w:rsidR="009B2910" w:rsidRDefault="009B2910" w:rsidP="00115631">
      <w:pPr>
        <w:spacing w:line="360" w:lineRule="auto"/>
        <w:jc w:val="both"/>
        <w:rPr>
          <w:rFonts w:cs="Arial"/>
          <w:b/>
        </w:rPr>
      </w:pPr>
    </w:p>
    <w:p w:rsidR="009B2910" w:rsidRPr="007E19EF" w:rsidRDefault="009B2910" w:rsidP="007E19EF">
      <w:pPr>
        <w:pStyle w:val="ListParagraph"/>
        <w:numPr>
          <w:ilvl w:val="0"/>
          <w:numId w:val="13"/>
        </w:numPr>
        <w:spacing w:after="0" w:line="360" w:lineRule="auto"/>
        <w:jc w:val="both"/>
        <w:rPr>
          <w:rFonts w:ascii="Arial" w:hAnsi="Arial" w:cs="Arial"/>
          <w:vanish/>
          <w:sz w:val="24"/>
          <w:szCs w:val="24"/>
        </w:rPr>
      </w:pPr>
    </w:p>
    <w:p w:rsidR="009B2910" w:rsidRPr="007E19EF" w:rsidRDefault="009B2910" w:rsidP="007E19EF">
      <w:pPr>
        <w:pStyle w:val="ListParagraph"/>
        <w:numPr>
          <w:ilvl w:val="0"/>
          <w:numId w:val="13"/>
        </w:numPr>
        <w:spacing w:after="0" w:line="360" w:lineRule="auto"/>
        <w:jc w:val="both"/>
        <w:rPr>
          <w:rFonts w:ascii="Arial" w:hAnsi="Arial" w:cs="Arial"/>
          <w:vanish/>
          <w:sz w:val="24"/>
          <w:szCs w:val="24"/>
        </w:rPr>
      </w:pPr>
    </w:p>
    <w:p w:rsidR="009B2910" w:rsidRPr="007E19EF" w:rsidRDefault="009B2910" w:rsidP="007E19EF">
      <w:pPr>
        <w:pStyle w:val="ListParagraph"/>
        <w:numPr>
          <w:ilvl w:val="0"/>
          <w:numId w:val="13"/>
        </w:numPr>
        <w:spacing w:after="0" w:line="360" w:lineRule="auto"/>
        <w:jc w:val="both"/>
        <w:rPr>
          <w:rFonts w:ascii="Arial" w:hAnsi="Arial" w:cs="Arial"/>
          <w:vanish/>
          <w:sz w:val="24"/>
          <w:szCs w:val="24"/>
        </w:rPr>
      </w:pPr>
    </w:p>
    <w:p w:rsidR="009B2910" w:rsidRPr="007E19EF" w:rsidRDefault="009B2910" w:rsidP="007E19EF">
      <w:pPr>
        <w:pStyle w:val="ListParagraph"/>
        <w:numPr>
          <w:ilvl w:val="1"/>
          <w:numId w:val="13"/>
        </w:numPr>
        <w:spacing w:after="0" w:line="360" w:lineRule="auto"/>
        <w:jc w:val="both"/>
        <w:rPr>
          <w:rFonts w:ascii="Arial" w:hAnsi="Arial" w:cs="Arial"/>
          <w:vanish/>
          <w:sz w:val="24"/>
          <w:szCs w:val="24"/>
        </w:rPr>
      </w:pPr>
    </w:p>
    <w:p w:rsidR="009B2910" w:rsidRPr="007E19EF" w:rsidRDefault="009B2910" w:rsidP="007E19EF">
      <w:pPr>
        <w:pStyle w:val="ListParagraph"/>
        <w:numPr>
          <w:ilvl w:val="1"/>
          <w:numId w:val="13"/>
        </w:numPr>
        <w:spacing w:after="0" w:line="360" w:lineRule="auto"/>
        <w:jc w:val="both"/>
        <w:rPr>
          <w:rFonts w:ascii="Arial" w:hAnsi="Arial" w:cs="Arial"/>
          <w:vanish/>
          <w:sz w:val="24"/>
          <w:szCs w:val="24"/>
        </w:rPr>
      </w:pPr>
    </w:p>
    <w:p w:rsidR="009B2910" w:rsidRPr="007E19EF" w:rsidRDefault="009B2910" w:rsidP="007E19EF">
      <w:pPr>
        <w:pStyle w:val="ListParagraph"/>
        <w:numPr>
          <w:ilvl w:val="1"/>
          <w:numId w:val="13"/>
        </w:numPr>
        <w:spacing w:after="0" w:line="360" w:lineRule="auto"/>
        <w:jc w:val="both"/>
        <w:rPr>
          <w:rFonts w:ascii="Arial" w:hAnsi="Arial" w:cs="Arial"/>
          <w:vanish/>
          <w:sz w:val="24"/>
          <w:szCs w:val="24"/>
        </w:rPr>
      </w:pPr>
    </w:p>
    <w:p w:rsidR="009B2910" w:rsidRPr="007E19EF" w:rsidRDefault="009B2910" w:rsidP="007E19EF">
      <w:pPr>
        <w:pStyle w:val="ListParagraph"/>
        <w:numPr>
          <w:ilvl w:val="1"/>
          <w:numId w:val="13"/>
        </w:numPr>
        <w:spacing w:after="0" w:line="360" w:lineRule="auto"/>
        <w:jc w:val="both"/>
        <w:rPr>
          <w:rFonts w:ascii="Arial" w:hAnsi="Arial" w:cs="Arial"/>
          <w:vanish/>
          <w:sz w:val="24"/>
          <w:szCs w:val="24"/>
        </w:rPr>
      </w:pPr>
    </w:p>
    <w:p w:rsidR="009B2910" w:rsidRPr="007E19EF" w:rsidRDefault="009B2910" w:rsidP="007E19EF">
      <w:pPr>
        <w:pStyle w:val="ListParagraph"/>
        <w:numPr>
          <w:ilvl w:val="1"/>
          <w:numId w:val="13"/>
        </w:numPr>
        <w:spacing w:after="0" w:line="360" w:lineRule="auto"/>
        <w:jc w:val="both"/>
        <w:rPr>
          <w:rFonts w:ascii="Arial" w:hAnsi="Arial" w:cs="Arial"/>
          <w:vanish/>
          <w:sz w:val="24"/>
          <w:szCs w:val="24"/>
        </w:rPr>
      </w:pPr>
    </w:p>
    <w:p w:rsidR="009B2910" w:rsidRPr="00144BB8" w:rsidRDefault="009B2910" w:rsidP="007E19EF">
      <w:pPr>
        <w:numPr>
          <w:ilvl w:val="1"/>
          <w:numId w:val="13"/>
        </w:numPr>
        <w:spacing w:line="360" w:lineRule="auto"/>
        <w:jc w:val="both"/>
        <w:rPr>
          <w:rFonts w:cs="Arial"/>
          <w:lang w:eastAsia="en-GB"/>
        </w:rPr>
      </w:pPr>
      <w:r w:rsidRPr="00144BB8">
        <w:rPr>
          <w:rFonts w:cs="Arial"/>
        </w:rPr>
        <w:t>In 20</w:t>
      </w:r>
      <w:r>
        <w:rPr>
          <w:rFonts w:cs="Arial"/>
        </w:rPr>
        <w:t>11/12</w:t>
      </w:r>
      <w:r w:rsidRPr="00144BB8">
        <w:rPr>
          <w:rFonts w:cs="Arial"/>
        </w:rPr>
        <w:t>, there were 2</w:t>
      </w:r>
      <w:r>
        <w:rPr>
          <w:rFonts w:cs="Arial"/>
        </w:rPr>
        <w:t>3,973</w:t>
      </w:r>
      <w:r>
        <w:rPr>
          <w:rStyle w:val="FootnoteReference"/>
          <w:rFonts w:cs="Arial"/>
        </w:rPr>
        <w:footnoteReference w:id="83"/>
      </w:r>
      <w:r w:rsidRPr="00144BB8">
        <w:rPr>
          <w:rFonts w:cs="Arial"/>
        </w:rPr>
        <w:t xml:space="preserve"> </w:t>
      </w:r>
      <w:r>
        <w:rPr>
          <w:rFonts w:cs="Arial"/>
        </w:rPr>
        <w:t xml:space="preserve">Level 2 and above </w:t>
      </w:r>
      <w:r w:rsidRPr="00144BB8">
        <w:rPr>
          <w:rFonts w:cs="Arial"/>
        </w:rPr>
        <w:t>full achievements</w:t>
      </w:r>
      <w:r>
        <w:rPr>
          <w:rFonts w:cs="Arial"/>
        </w:rPr>
        <w:t xml:space="preserve"> </w:t>
      </w:r>
      <w:r w:rsidRPr="00144BB8">
        <w:rPr>
          <w:rFonts w:cs="Arial"/>
        </w:rPr>
        <w:t>in mainstream FE</w:t>
      </w:r>
      <w:r>
        <w:rPr>
          <w:rFonts w:cs="Arial"/>
        </w:rPr>
        <w:t>,</w:t>
      </w:r>
      <w:r w:rsidRPr="00144BB8">
        <w:rPr>
          <w:rFonts w:cs="Arial"/>
        </w:rPr>
        <w:t xml:space="preserve"> </w:t>
      </w:r>
      <w:r>
        <w:rPr>
          <w:rFonts w:cs="Arial"/>
        </w:rPr>
        <w:t>de</w:t>
      </w:r>
      <w:r w:rsidRPr="00144BB8">
        <w:rPr>
          <w:rFonts w:cs="Arial"/>
        </w:rPr>
        <w:t xml:space="preserve">creasing from </w:t>
      </w:r>
      <w:r>
        <w:rPr>
          <w:rFonts w:cs="Arial"/>
        </w:rPr>
        <w:t>24,628</w:t>
      </w:r>
      <w:r w:rsidRPr="00144BB8">
        <w:rPr>
          <w:rFonts w:cs="Arial"/>
        </w:rPr>
        <w:t xml:space="preserve"> in 20</w:t>
      </w:r>
      <w:r>
        <w:rPr>
          <w:rFonts w:cs="Arial"/>
        </w:rPr>
        <w:t>10/11</w:t>
      </w:r>
      <w:r w:rsidRPr="00144BB8">
        <w:rPr>
          <w:rFonts w:cs="Arial"/>
        </w:rPr>
        <w:t xml:space="preserve"> – a </w:t>
      </w:r>
      <w:r>
        <w:rPr>
          <w:rFonts w:cs="Arial"/>
        </w:rPr>
        <w:t>3</w:t>
      </w:r>
      <w:r w:rsidRPr="00144BB8">
        <w:rPr>
          <w:rFonts w:cs="Arial"/>
        </w:rPr>
        <w:t xml:space="preserve">% </w:t>
      </w:r>
      <w:r>
        <w:rPr>
          <w:rFonts w:cs="Arial"/>
        </w:rPr>
        <w:t>de</w:t>
      </w:r>
      <w:r w:rsidRPr="00144BB8">
        <w:rPr>
          <w:rFonts w:cs="Arial"/>
        </w:rPr>
        <w:t xml:space="preserve">crease.  The </w:t>
      </w:r>
      <w:r>
        <w:rPr>
          <w:rFonts w:cs="Arial"/>
        </w:rPr>
        <w:t>de</w:t>
      </w:r>
      <w:r w:rsidRPr="00144BB8">
        <w:rPr>
          <w:rFonts w:cs="Arial"/>
        </w:rPr>
        <w:t xml:space="preserve">crease is </w:t>
      </w:r>
      <w:r>
        <w:rPr>
          <w:rFonts w:cs="Arial"/>
        </w:rPr>
        <w:t>larger</w:t>
      </w:r>
      <w:r w:rsidRPr="00144BB8">
        <w:rPr>
          <w:rFonts w:cs="Arial"/>
        </w:rPr>
        <w:t xml:space="preserve"> for Level </w:t>
      </w:r>
      <w:r>
        <w:rPr>
          <w:rFonts w:cs="Arial"/>
        </w:rPr>
        <w:t>2</w:t>
      </w:r>
      <w:r w:rsidRPr="00144BB8">
        <w:rPr>
          <w:rFonts w:cs="Arial"/>
        </w:rPr>
        <w:t xml:space="preserve"> provision (</w:t>
      </w:r>
      <w:r>
        <w:rPr>
          <w:rFonts w:cs="Arial"/>
        </w:rPr>
        <w:t>4</w:t>
      </w:r>
      <w:r w:rsidRPr="00144BB8">
        <w:rPr>
          <w:rFonts w:cs="Arial"/>
        </w:rPr>
        <w:t xml:space="preserve">%) compared to Level </w:t>
      </w:r>
      <w:r>
        <w:rPr>
          <w:rFonts w:cs="Arial"/>
        </w:rPr>
        <w:t>3</w:t>
      </w:r>
      <w:r w:rsidRPr="00144BB8">
        <w:rPr>
          <w:rFonts w:cs="Arial"/>
        </w:rPr>
        <w:t xml:space="preserve"> provision (1%) over the year. </w:t>
      </w:r>
      <w:r>
        <w:rPr>
          <w:rFonts w:cs="Arial"/>
          <w:b/>
        </w:rPr>
        <w:t>Figure 6</w:t>
      </w:r>
      <w:r w:rsidRPr="00144BB8">
        <w:rPr>
          <w:rFonts w:cs="Arial"/>
          <w:b/>
        </w:rPr>
        <w:t>.1</w:t>
      </w:r>
      <w:r w:rsidRPr="00144BB8">
        <w:rPr>
          <w:rFonts w:cs="Arial"/>
        </w:rPr>
        <w:t xml:space="preserve"> sets out the qualifications achieved by level of study over the two year period, whereby Level 3 makes up around 4</w:t>
      </w:r>
      <w:r>
        <w:rPr>
          <w:rFonts w:cs="Arial"/>
        </w:rPr>
        <w:t>6</w:t>
      </w:r>
      <w:r w:rsidRPr="00144BB8">
        <w:rPr>
          <w:rFonts w:cs="Arial"/>
        </w:rPr>
        <w:t>% of mainstream FE qualifications.  It should be noted that the FLU return did not capture achievement data until 2009/10 and therefore further trend analysis is not available prior to that year</w:t>
      </w:r>
      <w:r w:rsidRPr="00144BB8">
        <w:rPr>
          <w:rFonts w:cs="Arial"/>
          <w:lang w:eastAsia="en-GB"/>
        </w:rPr>
        <w:t>.</w:t>
      </w:r>
    </w:p>
    <w:p w:rsidR="009B2910" w:rsidRDefault="009B2910" w:rsidP="00115631">
      <w:pPr>
        <w:spacing w:line="360" w:lineRule="auto"/>
        <w:jc w:val="center"/>
        <w:rPr>
          <w:rFonts w:cs="Arial"/>
          <w:b/>
        </w:rPr>
      </w:pPr>
    </w:p>
    <w:p w:rsidR="009B2910" w:rsidRPr="00515912" w:rsidRDefault="009B2910" w:rsidP="004C7B20">
      <w:pPr>
        <w:ind w:left="360"/>
        <w:jc w:val="center"/>
        <w:rPr>
          <w:rFonts w:cs="Arial"/>
          <w:b/>
        </w:rPr>
      </w:pPr>
      <w:r>
        <w:rPr>
          <w:rFonts w:cs="Arial"/>
          <w:b/>
        </w:rPr>
        <w:t>Figure 6.1</w:t>
      </w:r>
      <w:r w:rsidRPr="00515912">
        <w:rPr>
          <w:rFonts w:cs="Arial"/>
          <w:b/>
        </w:rPr>
        <w:t xml:space="preserve">: </w:t>
      </w:r>
      <w:r>
        <w:rPr>
          <w:rFonts w:cs="Arial"/>
          <w:b/>
        </w:rPr>
        <w:t>Mainstream FE</w:t>
      </w:r>
      <w:r w:rsidRPr="00515912">
        <w:rPr>
          <w:rFonts w:cs="Arial"/>
          <w:b/>
        </w:rPr>
        <w:t xml:space="preserve"> qualifications</w:t>
      </w:r>
      <w:r>
        <w:rPr>
          <w:rFonts w:cs="Arial"/>
          <w:b/>
        </w:rPr>
        <w:t xml:space="preserve"> by Level of Study</w:t>
      </w:r>
    </w:p>
    <w:p w:rsidR="009B2910" w:rsidRPr="00BA7326" w:rsidRDefault="000334D7" w:rsidP="004C7B20">
      <w:pPr>
        <w:ind w:left="720"/>
        <w:jc w:val="center"/>
        <w:rPr>
          <w:rFonts w:cs="Arial"/>
        </w:rPr>
      </w:pPr>
      <w:r w:rsidRPr="000334D7">
        <w:rPr>
          <w:rFonts w:cs="Arial"/>
          <w:noProof/>
          <w:lang w:eastAsia="en-GB"/>
        </w:rPr>
        <w:pict>
          <v:shape id="_x0000_i1044" type="#_x0000_t75" style="width:368.3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">
            <v:imagedata r:id="rId30" o:title=""/>
            <o:lock v:ext="edit" aspectratio="f"/>
          </v:shape>
        </w:pict>
      </w:r>
    </w:p>
    <w:p w:rsidR="009B2910" w:rsidRDefault="009B2910" w:rsidP="006B38D4">
      <w:pPr>
        <w:ind w:left="1440"/>
        <w:jc w:val="both"/>
        <w:rPr>
          <w:rFonts w:cs="Arial"/>
          <w:sz w:val="20"/>
          <w:szCs w:val="20"/>
          <w:lang w:eastAsia="en-GB"/>
        </w:rPr>
      </w:pPr>
    </w:p>
    <w:p w:rsidR="009B2910" w:rsidRPr="006B38D4" w:rsidRDefault="009B2910" w:rsidP="006B38D4">
      <w:pPr>
        <w:ind w:left="1440"/>
        <w:jc w:val="both"/>
        <w:rPr>
          <w:rFonts w:cs="Arial"/>
          <w:sz w:val="20"/>
          <w:szCs w:val="20"/>
          <w:lang w:eastAsia="en-GB"/>
        </w:rPr>
      </w:pPr>
      <w:r>
        <w:rPr>
          <w:rFonts w:cs="Arial"/>
          <w:sz w:val="20"/>
          <w:szCs w:val="20"/>
          <w:lang w:eastAsia="en-GB"/>
        </w:rPr>
        <w:t>(</w:t>
      </w:r>
      <w:r w:rsidRPr="006B38D4">
        <w:rPr>
          <w:rFonts w:cs="Arial"/>
          <w:b/>
          <w:i/>
          <w:sz w:val="18"/>
          <w:szCs w:val="18"/>
          <w:lang w:eastAsia="en-GB"/>
        </w:rPr>
        <w:t>Source: Funded Learning Unit</w:t>
      </w:r>
      <w:r>
        <w:rPr>
          <w:rFonts w:cs="Arial"/>
          <w:sz w:val="20"/>
          <w:szCs w:val="20"/>
          <w:lang w:eastAsia="en-GB"/>
        </w:rPr>
        <w:t>)</w:t>
      </w:r>
    </w:p>
    <w:p w:rsidR="009B2910" w:rsidRPr="00435273" w:rsidRDefault="009B2910" w:rsidP="00115631">
      <w:pPr>
        <w:spacing w:after="200" w:line="360" w:lineRule="auto"/>
        <w:jc w:val="both"/>
        <w:rPr>
          <w:rFonts w:cs="Arial"/>
          <w:lang w:eastAsia="en-GB"/>
        </w:rPr>
      </w:pPr>
    </w:p>
    <w:p w:rsidR="009B2910" w:rsidRPr="007E19EF" w:rsidRDefault="009B2910" w:rsidP="007E19EF">
      <w:pPr>
        <w:pStyle w:val="ListParagraph"/>
        <w:numPr>
          <w:ilvl w:val="0"/>
          <w:numId w:val="14"/>
        </w:numPr>
        <w:spacing w:after="0" w:line="360" w:lineRule="auto"/>
        <w:jc w:val="both"/>
        <w:rPr>
          <w:rFonts w:ascii="Arial" w:hAnsi="Arial" w:cs="Arial"/>
          <w:vanish/>
          <w:sz w:val="24"/>
          <w:szCs w:val="24"/>
          <w:lang w:eastAsia="en-GB"/>
        </w:rPr>
      </w:pPr>
      <w:bookmarkStart w:id="163" w:name="OLE_LINK24"/>
      <w:bookmarkStart w:id="164" w:name="OLE_LINK29"/>
    </w:p>
    <w:p w:rsidR="009B2910" w:rsidRPr="007E19EF" w:rsidRDefault="009B2910" w:rsidP="007E19EF">
      <w:pPr>
        <w:pStyle w:val="ListParagraph"/>
        <w:numPr>
          <w:ilvl w:val="0"/>
          <w:numId w:val="14"/>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0"/>
          <w:numId w:val="14"/>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4"/>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4"/>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4"/>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4"/>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4"/>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4"/>
        </w:numPr>
        <w:spacing w:after="0" w:line="360" w:lineRule="auto"/>
        <w:jc w:val="both"/>
        <w:rPr>
          <w:rFonts w:ascii="Arial" w:hAnsi="Arial" w:cs="Arial"/>
          <w:vanish/>
          <w:sz w:val="24"/>
          <w:szCs w:val="24"/>
          <w:lang w:eastAsia="en-GB"/>
        </w:rPr>
      </w:pPr>
    </w:p>
    <w:p w:rsidR="009B2910" w:rsidRDefault="009B2910" w:rsidP="007E19EF">
      <w:pPr>
        <w:numPr>
          <w:ilvl w:val="1"/>
          <w:numId w:val="14"/>
        </w:numPr>
        <w:spacing w:line="360" w:lineRule="auto"/>
        <w:jc w:val="both"/>
        <w:rPr>
          <w:rFonts w:cs="Arial"/>
        </w:rPr>
      </w:pPr>
      <w:r>
        <w:rPr>
          <w:rFonts w:cs="Arial"/>
          <w:lang w:eastAsia="en-GB"/>
        </w:rPr>
        <w:t>In the last year t</w:t>
      </w:r>
      <w:r w:rsidRPr="00C329ED">
        <w:rPr>
          <w:rFonts w:cs="Arial"/>
          <w:lang w:eastAsia="en-GB"/>
        </w:rPr>
        <w:t xml:space="preserve">here has been </w:t>
      </w:r>
      <w:r>
        <w:rPr>
          <w:rFonts w:cs="Arial"/>
          <w:lang w:eastAsia="en-GB"/>
        </w:rPr>
        <w:t xml:space="preserve">modest </w:t>
      </w:r>
      <w:r w:rsidRPr="00C329ED">
        <w:rPr>
          <w:rFonts w:cs="Arial"/>
          <w:lang w:eastAsia="en-GB"/>
        </w:rPr>
        <w:t xml:space="preserve">growth in full qualifications </w:t>
      </w:r>
      <w:r>
        <w:rPr>
          <w:rFonts w:cs="Arial"/>
          <w:lang w:eastAsia="en-GB"/>
        </w:rPr>
        <w:t xml:space="preserve">at level 2 and above, within </w:t>
      </w:r>
      <w:r>
        <w:rPr>
          <w:rFonts w:cs="Arial"/>
        </w:rPr>
        <w:t>mainstream</w:t>
      </w:r>
      <w:r>
        <w:rPr>
          <w:rFonts w:cs="Arial"/>
          <w:lang w:eastAsia="en-GB"/>
        </w:rPr>
        <w:t xml:space="preserve"> FE </w:t>
      </w:r>
      <w:r w:rsidRPr="00C329ED">
        <w:rPr>
          <w:rFonts w:cs="Arial"/>
          <w:lang w:eastAsia="en-GB"/>
        </w:rPr>
        <w:t>‘narrow</w:t>
      </w:r>
      <w:r>
        <w:rPr>
          <w:rFonts w:cs="Arial"/>
          <w:lang w:eastAsia="en-GB"/>
        </w:rPr>
        <w:t>’</w:t>
      </w:r>
      <w:r w:rsidRPr="00435273">
        <w:rPr>
          <w:rStyle w:val="FootnoteReference"/>
          <w:lang w:eastAsia="en-GB"/>
        </w:rPr>
        <w:footnoteReference w:id="84"/>
      </w:r>
      <w:r w:rsidRPr="00C329ED">
        <w:rPr>
          <w:rFonts w:cs="Arial"/>
          <w:lang w:eastAsia="en-GB"/>
        </w:rPr>
        <w:t xml:space="preserve"> STEM </w:t>
      </w:r>
      <w:r>
        <w:rPr>
          <w:rFonts w:cs="Arial"/>
          <w:lang w:eastAsia="en-GB"/>
        </w:rPr>
        <w:t>subjects</w:t>
      </w:r>
      <w:r w:rsidRPr="00C329ED">
        <w:rPr>
          <w:rFonts w:cs="Arial"/>
          <w:lang w:eastAsia="en-GB"/>
        </w:rPr>
        <w:t xml:space="preserve"> whereby </w:t>
      </w:r>
      <w:r>
        <w:rPr>
          <w:rFonts w:cs="Arial"/>
          <w:lang w:eastAsia="en-GB"/>
        </w:rPr>
        <w:t xml:space="preserve">these </w:t>
      </w:r>
      <w:r w:rsidRPr="00C329ED">
        <w:rPr>
          <w:rFonts w:cs="Arial"/>
          <w:lang w:eastAsia="en-GB"/>
        </w:rPr>
        <w:t xml:space="preserve">qualifications rose by </w:t>
      </w:r>
      <w:r>
        <w:rPr>
          <w:rFonts w:cs="Arial"/>
          <w:lang w:eastAsia="en-GB"/>
        </w:rPr>
        <w:t>4</w:t>
      </w:r>
      <w:r w:rsidRPr="00C329ED">
        <w:rPr>
          <w:rFonts w:cs="Arial"/>
          <w:lang w:eastAsia="en-GB"/>
        </w:rPr>
        <w:t>% up to 201</w:t>
      </w:r>
      <w:r>
        <w:rPr>
          <w:rFonts w:cs="Arial"/>
          <w:lang w:eastAsia="en-GB"/>
        </w:rPr>
        <w:t>1/12</w:t>
      </w:r>
      <w:r w:rsidRPr="00C329ED">
        <w:rPr>
          <w:rFonts w:cs="Arial"/>
          <w:lang w:eastAsia="en-GB"/>
        </w:rPr>
        <w:t xml:space="preserve"> (see </w:t>
      </w:r>
      <w:r w:rsidRPr="00C329ED">
        <w:rPr>
          <w:rFonts w:cs="Arial"/>
          <w:b/>
          <w:lang w:eastAsia="en-GB"/>
        </w:rPr>
        <w:t>Table 6.1</w:t>
      </w:r>
      <w:r w:rsidRPr="00C329ED">
        <w:rPr>
          <w:rFonts w:cs="Arial"/>
          <w:lang w:eastAsia="en-GB"/>
        </w:rPr>
        <w:t>).</w:t>
      </w:r>
      <w:r w:rsidRPr="00C329ED">
        <w:rPr>
          <w:rFonts w:cs="Arial"/>
          <w:color w:val="FF0000"/>
          <w:lang w:eastAsia="en-GB"/>
        </w:rPr>
        <w:t xml:space="preserve">   </w:t>
      </w:r>
      <w:r w:rsidRPr="00C329ED">
        <w:rPr>
          <w:rFonts w:cs="Arial"/>
          <w:lang w:eastAsia="en-GB"/>
        </w:rPr>
        <w:lastRenderedPageBreak/>
        <w:t xml:space="preserve">In terms of individual subjects, ‘Biological Sciences’ </w:t>
      </w:r>
      <w:r>
        <w:rPr>
          <w:rFonts w:cs="Arial"/>
          <w:lang w:eastAsia="en-GB"/>
        </w:rPr>
        <w:t>and ‘Mathematics and Computing Science’ experienced decreases (4.4% and 1.6%, respectively) whilst</w:t>
      </w:r>
      <w:r w:rsidRPr="00C329ED">
        <w:rPr>
          <w:rFonts w:cs="Arial"/>
          <w:lang w:eastAsia="en-GB"/>
        </w:rPr>
        <w:t xml:space="preserve"> ‘Physical Sciences’</w:t>
      </w:r>
      <w:r>
        <w:rPr>
          <w:rFonts w:cs="Arial"/>
          <w:lang w:eastAsia="en-GB"/>
        </w:rPr>
        <w:t xml:space="preserve">, and Engineering and Technology’ </w:t>
      </w:r>
      <w:r w:rsidRPr="00C329ED">
        <w:rPr>
          <w:rFonts w:cs="Arial"/>
          <w:lang w:eastAsia="en-GB"/>
        </w:rPr>
        <w:t>experienced increases</w:t>
      </w:r>
      <w:r>
        <w:rPr>
          <w:rFonts w:cs="Arial"/>
          <w:lang w:eastAsia="en-GB"/>
        </w:rPr>
        <w:t>, of 11.2%and 15% respectively</w:t>
      </w:r>
      <w:r w:rsidRPr="00C329ED">
        <w:rPr>
          <w:rFonts w:cs="Arial"/>
          <w:lang w:eastAsia="en-GB"/>
        </w:rPr>
        <w:t xml:space="preserve">.  </w:t>
      </w:r>
      <w:bookmarkEnd w:id="163"/>
      <w:bookmarkEnd w:id="164"/>
    </w:p>
    <w:p w:rsidR="009B2910" w:rsidRDefault="009B2910" w:rsidP="000F2F0E">
      <w:pPr>
        <w:spacing w:line="360" w:lineRule="auto"/>
        <w:ind w:left="1021"/>
        <w:jc w:val="both"/>
        <w:rPr>
          <w:rFonts w:cs="Arial"/>
          <w:b/>
        </w:rPr>
      </w:pPr>
    </w:p>
    <w:p w:rsidR="009B2910" w:rsidRPr="00C329ED" w:rsidRDefault="009B2910" w:rsidP="00980EF1">
      <w:pPr>
        <w:spacing w:line="360" w:lineRule="auto"/>
        <w:ind w:left="1021"/>
        <w:rPr>
          <w:rFonts w:cs="Arial"/>
        </w:rPr>
      </w:pPr>
      <w:r w:rsidRPr="00C329ED">
        <w:rPr>
          <w:rFonts w:cs="Arial"/>
          <w:b/>
        </w:rPr>
        <w:t xml:space="preserve">Table 6.1: Mainstream </w:t>
      </w:r>
      <w:r>
        <w:rPr>
          <w:rFonts w:cs="Arial"/>
          <w:b/>
        </w:rPr>
        <w:t xml:space="preserve">Level 2 and above </w:t>
      </w:r>
      <w:r w:rsidRPr="00C329ED">
        <w:rPr>
          <w:rFonts w:cs="Arial"/>
          <w:b/>
        </w:rPr>
        <w:t>FE qualifications by subject</w:t>
      </w:r>
    </w:p>
    <w:tbl>
      <w:tblPr>
        <w:tblW w:w="5000" w:type="pct"/>
        <w:tblInd w:w="720" w:type="dxa"/>
        <w:tblLayout w:type="fixed"/>
        <w:tblLook w:val="00A0"/>
      </w:tblPr>
      <w:tblGrid>
        <w:gridCol w:w="4969"/>
        <w:gridCol w:w="1259"/>
        <w:gridCol w:w="1261"/>
        <w:gridCol w:w="1367"/>
      </w:tblGrid>
      <w:tr w:rsidR="009B2910" w:rsidRPr="003B433E" w:rsidTr="00AA4CFD">
        <w:trPr>
          <w:trHeight w:val="509"/>
        </w:trPr>
        <w:tc>
          <w:tcPr>
            <w:tcW w:w="2805" w:type="pct"/>
            <w:tcBorders>
              <w:top w:val="single" w:sz="4" w:space="0" w:color="auto"/>
              <w:left w:val="single" w:sz="4" w:space="0" w:color="auto"/>
              <w:bottom w:val="single" w:sz="4" w:space="0" w:color="auto"/>
              <w:right w:val="single" w:sz="4" w:space="0" w:color="auto"/>
            </w:tcBorders>
            <w:vAlign w:val="bottom"/>
          </w:tcPr>
          <w:p w:rsidR="009B2910" w:rsidRPr="003B433E" w:rsidRDefault="009B2910" w:rsidP="0042076D">
            <w:pPr>
              <w:jc w:val="center"/>
              <w:rPr>
                <w:rFonts w:cs="Arial"/>
                <w:b/>
                <w:bCs/>
                <w:color w:val="000000"/>
                <w:lang w:eastAsia="en-GB"/>
              </w:rPr>
            </w:pPr>
            <w:r w:rsidRPr="003B433E">
              <w:rPr>
                <w:rFonts w:cs="Arial"/>
                <w:b/>
                <w:bCs/>
                <w:color w:val="000000"/>
                <w:lang w:eastAsia="en-GB"/>
              </w:rPr>
              <w:t>Subject Area</w:t>
            </w:r>
          </w:p>
        </w:tc>
        <w:tc>
          <w:tcPr>
            <w:tcW w:w="711" w:type="pct"/>
            <w:tcBorders>
              <w:top w:val="single" w:sz="4" w:space="0" w:color="auto"/>
              <w:left w:val="nil"/>
              <w:bottom w:val="single" w:sz="4" w:space="0" w:color="auto"/>
              <w:right w:val="single" w:sz="4" w:space="0" w:color="auto"/>
            </w:tcBorders>
            <w:vAlign w:val="bottom"/>
          </w:tcPr>
          <w:p w:rsidR="009B2910" w:rsidRPr="003B433E" w:rsidRDefault="009B2910" w:rsidP="0042076D">
            <w:pPr>
              <w:jc w:val="center"/>
              <w:rPr>
                <w:rFonts w:cs="Arial"/>
                <w:b/>
                <w:bCs/>
                <w:color w:val="000000"/>
                <w:lang w:eastAsia="en-GB"/>
              </w:rPr>
            </w:pPr>
            <w:r>
              <w:rPr>
                <w:rFonts w:cs="Arial"/>
                <w:b/>
                <w:bCs/>
                <w:color w:val="000000"/>
                <w:lang w:eastAsia="en-GB"/>
              </w:rPr>
              <w:t>2010/11</w:t>
            </w:r>
          </w:p>
        </w:tc>
        <w:tc>
          <w:tcPr>
            <w:tcW w:w="712" w:type="pct"/>
            <w:tcBorders>
              <w:top w:val="single" w:sz="4" w:space="0" w:color="auto"/>
              <w:left w:val="nil"/>
              <w:bottom w:val="single" w:sz="4" w:space="0" w:color="auto"/>
              <w:right w:val="single" w:sz="4" w:space="0" w:color="auto"/>
            </w:tcBorders>
            <w:vAlign w:val="bottom"/>
          </w:tcPr>
          <w:p w:rsidR="009B2910" w:rsidRPr="003B433E" w:rsidRDefault="009B2910" w:rsidP="0042076D">
            <w:pPr>
              <w:jc w:val="center"/>
              <w:rPr>
                <w:rFonts w:cs="Arial"/>
                <w:b/>
                <w:bCs/>
                <w:color w:val="000000"/>
                <w:lang w:eastAsia="en-GB"/>
              </w:rPr>
            </w:pPr>
            <w:r w:rsidRPr="003B433E">
              <w:rPr>
                <w:rFonts w:cs="Arial"/>
                <w:b/>
                <w:bCs/>
                <w:color w:val="000000"/>
                <w:lang w:eastAsia="en-GB"/>
              </w:rPr>
              <w:t>201</w:t>
            </w:r>
            <w:r>
              <w:rPr>
                <w:rFonts w:cs="Arial"/>
                <w:b/>
                <w:bCs/>
                <w:color w:val="000000"/>
                <w:lang w:eastAsia="en-GB"/>
              </w:rPr>
              <w:t>1/12</w:t>
            </w:r>
          </w:p>
        </w:tc>
        <w:tc>
          <w:tcPr>
            <w:tcW w:w="772" w:type="pct"/>
            <w:tcBorders>
              <w:top w:val="single" w:sz="4" w:space="0" w:color="auto"/>
              <w:left w:val="nil"/>
              <w:bottom w:val="single" w:sz="4" w:space="0" w:color="auto"/>
              <w:right w:val="single" w:sz="4" w:space="0" w:color="auto"/>
            </w:tcBorders>
            <w:vAlign w:val="bottom"/>
          </w:tcPr>
          <w:p w:rsidR="009B2910" w:rsidRPr="006B51A0" w:rsidRDefault="009B2910" w:rsidP="0042076D">
            <w:pPr>
              <w:jc w:val="center"/>
              <w:rPr>
                <w:rFonts w:cs="Arial"/>
                <w:b/>
                <w:bCs/>
                <w:color w:val="000000"/>
                <w:lang w:eastAsia="en-GB"/>
              </w:rPr>
            </w:pPr>
            <w:r>
              <w:rPr>
                <w:rFonts w:cs="Arial"/>
                <w:b/>
                <w:bCs/>
                <w:color w:val="000000"/>
                <w:lang w:eastAsia="en-GB"/>
              </w:rPr>
              <w:t>%</w:t>
            </w:r>
            <w:r w:rsidRPr="006B51A0">
              <w:rPr>
                <w:rFonts w:cs="Arial"/>
                <w:b/>
                <w:bCs/>
                <w:color w:val="000000"/>
                <w:lang w:eastAsia="en-GB"/>
              </w:rPr>
              <w:t xml:space="preserve"> change</w:t>
            </w:r>
          </w:p>
        </w:tc>
      </w:tr>
      <w:tr w:rsidR="009B2910" w:rsidRPr="003B433E" w:rsidTr="00742D57">
        <w:trPr>
          <w:trHeight w:val="397"/>
        </w:trPr>
        <w:tc>
          <w:tcPr>
            <w:tcW w:w="2805" w:type="pct"/>
            <w:tcBorders>
              <w:top w:val="nil"/>
              <w:left w:val="single" w:sz="4" w:space="0" w:color="auto"/>
              <w:bottom w:val="single" w:sz="4" w:space="0" w:color="auto"/>
              <w:right w:val="single" w:sz="4" w:space="0" w:color="auto"/>
            </w:tcBorders>
          </w:tcPr>
          <w:p w:rsidR="009B2910" w:rsidRPr="003B433E" w:rsidRDefault="009B2910" w:rsidP="0042076D">
            <w:pPr>
              <w:rPr>
                <w:rFonts w:cs="Arial"/>
                <w:color w:val="000000"/>
                <w:lang w:eastAsia="en-GB"/>
              </w:rPr>
            </w:pPr>
            <w:r w:rsidRPr="003B433E">
              <w:rPr>
                <w:rFonts w:cs="Arial"/>
                <w:color w:val="000000"/>
                <w:lang w:eastAsia="en-GB"/>
              </w:rPr>
              <w:t>Allied to Medicine</w:t>
            </w:r>
          </w:p>
        </w:tc>
        <w:tc>
          <w:tcPr>
            <w:tcW w:w="711" w:type="pct"/>
            <w:tcBorders>
              <w:top w:val="nil"/>
              <w:left w:val="nil"/>
              <w:bottom w:val="single" w:sz="4" w:space="0" w:color="auto"/>
              <w:right w:val="single" w:sz="4" w:space="0" w:color="auto"/>
            </w:tcBorders>
            <w:noWrap/>
            <w:vAlign w:val="bottom"/>
          </w:tcPr>
          <w:p w:rsidR="009B2910" w:rsidRDefault="009B2910" w:rsidP="0042076D">
            <w:pPr>
              <w:jc w:val="right"/>
              <w:rPr>
                <w:rFonts w:cs="Arial"/>
              </w:rPr>
            </w:pPr>
            <w:r>
              <w:rPr>
                <w:rFonts w:cs="Arial"/>
              </w:rPr>
              <w:t>658</w:t>
            </w:r>
          </w:p>
        </w:tc>
        <w:tc>
          <w:tcPr>
            <w:tcW w:w="712" w:type="pct"/>
            <w:tcBorders>
              <w:top w:val="nil"/>
              <w:left w:val="nil"/>
              <w:bottom w:val="single" w:sz="4" w:space="0" w:color="auto"/>
              <w:right w:val="single" w:sz="4" w:space="0" w:color="auto"/>
            </w:tcBorders>
            <w:noWrap/>
            <w:vAlign w:val="bottom"/>
          </w:tcPr>
          <w:p w:rsidR="009B2910" w:rsidRDefault="009B2910" w:rsidP="0042076D">
            <w:pPr>
              <w:jc w:val="right"/>
              <w:rPr>
                <w:rFonts w:cs="Arial"/>
              </w:rPr>
            </w:pPr>
            <w:r>
              <w:rPr>
                <w:rFonts w:cs="Arial"/>
              </w:rPr>
              <w:t>829</w:t>
            </w:r>
          </w:p>
        </w:tc>
        <w:tc>
          <w:tcPr>
            <w:tcW w:w="772" w:type="pct"/>
            <w:tcBorders>
              <w:top w:val="nil"/>
              <w:left w:val="nil"/>
              <w:bottom w:val="single" w:sz="4" w:space="0" w:color="auto"/>
              <w:right w:val="single" w:sz="4" w:space="0" w:color="auto"/>
            </w:tcBorders>
            <w:noWrap/>
            <w:vAlign w:val="bottom"/>
          </w:tcPr>
          <w:p w:rsidR="009B2910" w:rsidRDefault="009B2910" w:rsidP="0042076D">
            <w:pPr>
              <w:jc w:val="right"/>
              <w:rPr>
                <w:rFonts w:cs="Arial"/>
                <w:sz w:val="20"/>
                <w:szCs w:val="20"/>
              </w:rPr>
            </w:pPr>
            <w:r>
              <w:rPr>
                <w:rFonts w:cs="Arial"/>
                <w:sz w:val="22"/>
                <w:szCs w:val="22"/>
              </w:rPr>
              <w:t>26.0</w:t>
            </w:r>
          </w:p>
        </w:tc>
      </w:tr>
      <w:tr w:rsidR="009B2910" w:rsidRPr="003B433E" w:rsidTr="00742D57">
        <w:trPr>
          <w:trHeight w:val="397"/>
        </w:trPr>
        <w:tc>
          <w:tcPr>
            <w:tcW w:w="2805" w:type="pct"/>
            <w:tcBorders>
              <w:top w:val="nil"/>
              <w:left w:val="single" w:sz="4" w:space="0" w:color="auto"/>
              <w:bottom w:val="single" w:sz="4" w:space="0" w:color="auto"/>
              <w:right w:val="single" w:sz="4" w:space="0" w:color="auto"/>
            </w:tcBorders>
          </w:tcPr>
          <w:p w:rsidR="009B2910" w:rsidRPr="003B433E" w:rsidRDefault="009B2910" w:rsidP="0042076D">
            <w:pPr>
              <w:rPr>
                <w:rFonts w:cs="Arial"/>
                <w:color w:val="000000"/>
                <w:lang w:eastAsia="en-GB"/>
              </w:rPr>
            </w:pPr>
            <w:r w:rsidRPr="003B433E">
              <w:rPr>
                <w:rFonts w:cs="Arial"/>
                <w:color w:val="000000"/>
                <w:lang w:eastAsia="en-GB"/>
              </w:rPr>
              <w:t>Agriculture &amp; Related</w:t>
            </w:r>
          </w:p>
        </w:tc>
        <w:tc>
          <w:tcPr>
            <w:tcW w:w="711" w:type="pct"/>
            <w:tcBorders>
              <w:top w:val="nil"/>
              <w:left w:val="nil"/>
              <w:bottom w:val="single" w:sz="4" w:space="0" w:color="auto"/>
              <w:right w:val="single" w:sz="4" w:space="0" w:color="auto"/>
            </w:tcBorders>
            <w:noWrap/>
            <w:vAlign w:val="bottom"/>
          </w:tcPr>
          <w:p w:rsidR="009B2910" w:rsidRDefault="009B2910" w:rsidP="0042076D">
            <w:pPr>
              <w:jc w:val="right"/>
              <w:rPr>
                <w:rFonts w:cs="Arial"/>
              </w:rPr>
            </w:pPr>
            <w:r>
              <w:rPr>
                <w:rFonts w:cs="Arial"/>
              </w:rPr>
              <w:t>689</w:t>
            </w:r>
          </w:p>
        </w:tc>
        <w:tc>
          <w:tcPr>
            <w:tcW w:w="712" w:type="pct"/>
            <w:tcBorders>
              <w:top w:val="nil"/>
              <w:left w:val="nil"/>
              <w:bottom w:val="single" w:sz="4" w:space="0" w:color="auto"/>
              <w:right w:val="single" w:sz="4" w:space="0" w:color="auto"/>
            </w:tcBorders>
            <w:noWrap/>
            <w:vAlign w:val="bottom"/>
          </w:tcPr>
          <w:p w:rsidR="009B2910" w:rsidRDefault="009B2910" w:rsidP="0042076D">
            <w:pPr>
              <w:jc w:val="right"/>
              <w:rPr>
                <w:rFonts w:cs="Arial"/>
              </w:rPr>
            </w:pPr>
            <w:r>
              <w:rPr>
                <w:rFonts w:cs="Arial"/>
              </w:rPr>
              <w:t>648</w:t>
            </w:r>
          </w:p>
        </w:tc>
        <w:tc>
          <w:tcPr>
            <w:tcW w:w="772" w:type="pct"/>
            <w:tcBorders>
              <w:top w:val="nil"/>
              <w:left w:val="nil"/>
              <w:bottom w:val="single" w:sz="4" w:space="0" w:color="auto"/>
              <w:right w:val="single" w:sz="4" w:space="0" w:color="auto"/>
            </w:tcBorders>
            <w:noWrap/>
            <w:vAlign w:val="bottom"/>
          </w:tcPr>
          <w:p w:rsidR="009B2910" w:rsidRDefault="009B2910" w:rsidP="0042076D">
            <w:pPr>
              <w:jc w:val="right"/>
              <w:rPr>
                <w:rFonts w:cs="Arial"/>
                <w:sz w:val="20"/>
                <w:szCs w:val="20"/>
              </w:rPr>
            </w:pPr>
            <w:r>
              <w:rPr>
                <w:rFonts w:cs="Arial"/>
                <w:sz w:val="22"/>
                <w:szCs w:val="22"/>
              </w:rPr>
              <w:t>-6.0</w:t>
            </w:r>
          </w:p>
        </w:tc>
      </w:tr>
      <w:tr w:rsidR="009B2910" w:rsidRPr="003B433E" w:rsidTr="00742D57">
        <w:trPr>
          <w:trHeight w:val="397"/>
        </w:trPr>
        <w:tc>
          <w:tcPr>
            <w:tcW w:w="2805" w:type="pct"/>
            <w:tcBorders>
              <w:top w:val="nil"/>
              <w:left w:val="single" w:sz="4" w:space="0" w:color="auto"/>
              <w:bottom w:val="single" w:sz="4" w:space="0" w:color="auto"/>
              <w:right w:val="single" w:sz="4" w:space="0" w:color="auto"/>
            </w:tcBorders>
            <w:shd w:val="clear" w:color="000000" w:fill="D8D8D8"/>
          </w:tcPr>
          <w:p w:rsidR="009B2910" w:rsidRPr="003B433E" w:rsidRDefault="009B2910" w:rsidP="0042076D">
            <w:pPr>
              <w:rPr>
                <w:rFonts w:cs="Arial"/>
                <w:color w:val="000000"/>
                <w:lang w:eastAsia="en-GB"/>
              </w:rPr>
            </w:pPr>
            <w:r w:rsidRPr="003B433E">
              <w:rPr>
                <w:rFonts w:cs="Arial"/>
                <w:color w:val="000000"/>
                <w:lang w:eastAsia="en-GB"/>
              </w:rPr>
              <w:t>Biological Sciences</w:t>
            </w:r>
          </w:p>
        </w:tc>
        <w:tc>
          <w:tcPr>
            <w:tcW w:w="711" w:type="pct"/>
            <w:tcBorders>
              <w:top w:val="nil"/>
              <w:left w:val="nil"/>
              <w:bottom w:val="single" w:sz="4" w:space="0" w:color="auto"/>
              <w:right w:val="single" w:sz="4" w:space="0" w:color="auto"/>
            </w:tcBorders>
            <w:shd w:val="clear" w:color="000000" w:fill="D8D8D8"/>
            <w:noWrap/>
            <w:vAlign w:val="bottom"/>
          </w:tcPr>
          <w:p w:rsidR="009B2910" w:rsidRDefault="009B2910" w:rsidP="0042076D">
            <w:pPr>
              <w:jc w:val="right"/>
              <w:rPr>
                <w:rFonts w:cs="Arial"/>
              </w:rPr>
            </w:pPr>
            <w:r>
              <w:rPr>
                <w:rFonts w:cs="Arial"/>
              </w:rPr>
              <w:t>293</w:t>
            </w:r>
          </w:p>
        </w:tc>
        <w:tc>
          <w:tcPr>
            <w:tcW w:w="712" w:type="pct"/>
            <w:tcBorders>
              <w:top w:val="nil"/>
              <w:left w:val="nil"/>
              <w:bottom w:val="single" w:sz="4" w:space="0" w:color="auto"/>
              <w:right w:val="single" w:sz="4" w:space="0" w:color="auto"/>
            </w:tcBorders>
            <w:shd w:val="clear" w:color="000000" w:fill="D8D8D8"/>
            <w:noWrap/>
            <w:vAlign w:val="bottom"/>
          </w:tcPr>
          <w:p w:rsidR="009B2910" w:rsidRDefault="009B2910" w:rsidP="0042076D">
            <w:pPr>
              <w:jc w:val="right"/>
              <w:rPr>
                <w:rFonts w:cs="Arial"/>
              </w:rPr>
            </w:pPr>
            <w:r>
              <w:rPr>
                <w:rFonts w:cs="Arial"/>
              </w:rPr>
              <w:t>280</w:t>
            </w:r>
          </w:p>
        </w:tc>
        <w:tc>
          <w:tcPr>
            <w:tcW w:w="772" w:type="pct"/>
            <w:tcBorders>
              <w:top w:val="nil"/>
              <w:left w:val="nil"/>
              <w:bottom w:val="single" w:sz="4" w:space="0" w:color="auto"/>
              <w:right w:val="single" w:sz="4" w:space="0" w:color="auto"/>
            </w:tcBorders>
            <w:shd w:val="clear" w:color="000000" w:fill="D8D8D8"/>
            <w:noWrap/>
            <w:vAlign w:val="bottom"/>
          </w:tcPr>
          <w:p w:rsidR="009B2910" w:rsidRDefault="009B2910" w:rsidP="0042076D">
            <w:pPr>
              <w:jc w:val="right"/>
              <w:rPr>
                <w:rFonts w:cs="Arial"/>
                <w:sz w:val="20"/>
                <w:szCs w:val="20"/>
              </w:rPr>
            </w:pPr>
            <w:r>
              <w:rPr>
                <w:rFonts w:cs="Arial"/>
                <w:sz w:val="22"/>
                <w:szCs w:val="22"/>
              </w:rPr>
              <w:t>-4.4</w:t>
            </w:r>
          </w:p>
        </w:tc>
      </w:tr>
      <w:tr w:rsidR="009B2910" w:rsidRPr="003B433E" w:rsidTr="00742D57">
        <w:trPr>
          <w:trHeight w:val="397"/>
        </w:trPr>
        <w:tc>
          <w:tcPr>
            <w:tcW w:w="2805" w:type="pct"/>
            <w:tcBorders>
              <w:top w:val="nil"/>
              <w:left w:val="single" w:sz="4" w:space="0" w:color="auto"/>
              <w:bottom w:val="single" w:sz="4" w:space="0" w:color="auto"/>
              <w:right w:val="single" w:sz="4" w:space="0" w:color="auto"/>
            </w:tcBorders>
            <w:shd w:val="clear" w:color="000000" w:fill="D8D8D8"/>
          </w:tcPr>
          <w:p w:rsidR="009B2910" w:rsidRPr="003B433E" w:rsidRDefault="009B2910" w:rsidP="0042076D">
            <w:pPr>
              <w:rPr>
                <w:rFonts w:cs="Arial"/>
                <w:color w:val="000000"/>
                <w:lang w:eastAsia="en-GB"/>
              </w:rPr>
            </w:pPr>
            <w:r w:rsidRPr="003B433E">
              <w:rPr>
                <w:rFonts w:cs="Arial"/>
                <w:color w:val="000000"/>
                <w:lang w:eastAsia="en-GB"/>
              </w:rPr>
              <w:t>Physical Sciences</w:t>
            </w:r>
          </w:p>
        </w:tc>
        <w:tc>
          <w:tcPr>
            <w:tcW w:w="711" w:type="pct"/>
            <w:tcBorders>
              <w:top w:val="nil"/>
              <w:left w:val="nil"/>
              <w:bottom w:val="single" w:sz="4" w:space="0" w:color="auto"/>
              <w:right w:val="single" w:sz="4" w:space="0" w:color="auto"/>
            </w:tcBorders>
            <w:shd w:val="clear" w:color="000000" w:fill="D8D8D8"/>
            <w:noWrap/>
            <w:vAlign w:val="bottom"/>
          </w:tcPr>
          <w:p w:rsidR="009B2910" w:rsidRDefault="009B2910" w:rsidP="0042076D">
            <w:pPr>
              <w:jc w:val="right"/>
              <w:rPr>
                <w:rFonts w:cs="Arial"/>
              </w:rPr>
            </w:pPr>
            <w:r>
              <w:rPr>
                <w:rFonts w:cs="Arial"/>
              </w:rPr>
              <w:t>454</w:t>
            </w:r>
          </w:p>
        </w:tc>
        <w:tc>
          <w:tcPr>
            <w:tcW w:w="712" w:type="pct"/>
            <w:tcBorders>
              <w:top w:val="nil"/>
              <w:left w:val="nil"/>
              <w:bottom w:val="single" w:sz="4" w:space="0" w:color="auto"/>
              <w:right w:val="single" w:sz="4" w:space="0" w:color="auto"/>
            </w:tcBorders>
            <w:shd w:val="clear" w:color="000000" w:fill="D8D8D8"/>
            <w:noWrap/>
            <w:vAlign w:val="bottom"/>
          </w:tcPr>
          <w:p w:rsidR="009B2910" w:rsidRDefault="009B2910" w:rsidP="0042076D">
            <w:pPr>
              <w:jc w:val="right"/>
              <w:rPr>
                <w:rFonts w:cs="Arial"/>
              </w:rPr>
            </w:pPr>
            <w:r>
              <w:rPr>
                <w:rFonts w:cs="Arial"/>
              </w:rPr>
              <w:t>505</w:t>
            </w:r>
          </w:p>
        </w:tc>
        <w:tc>
          <w:tcPr>
            <w:tcW w:w="772" w:type="pct"/>
            <w:tcBorders>
              <w:top w:val="nil"/>
              <w:left w:val="nil"/>
              <w:bottom w:val="single" w:sz="4" w:space="0" w:color="auto"/>
              <w:right w:val="single" w:sz="4" w:space="0" w:color="auto"/>
            </w:tcBorders>
            <w:shd w:val="clear" w:color="000000" w:fill="D8D8D8"/>
            <w:noWrap/>
            <w:vAlign w:val="bottom"/>
          </w:tcPr>
          <w:p w:rsidR="009B2910" w:rsidRDefault="009B2910" w:rsidP="0042076D">
            <w:pPr>
              <w:jc w:val="right"/>
              <w:rPr>
                <w:rFonts w:cs="Arial"/>
                <w:sz w:val="20"/>
                <w:szCs w:val="20"/>
              </w:rPr>
            </w:pPr>
            <w:r>
              <w:rPr>
                <w:rFonts w:cs="Arial"/>
                <w:sz w:val="22"/>
                <w:szCs w:val="22"/>
              </w:rPr>
              <w:t>11.2</w:t>
            </w:r>
          </w:p>
        </w:tc>
      </w:tr>
      <w:tr w:rsidR="009B2910" w:rsidRPr="003B433E" w:rsidTr="00742D57">
        <w:trPr>
          <w:trHeight w:val="397"/>
        </w:trPr>
        <w:tc>
          <w:tcPr>
            <w:tcW w:w="2805" w:type="pct"/>
            <w:tcBorders>
              <w:top w:val="nil"/>
              <w:left w:val="single" w:sz="4" w:space="0" w:color="auto"/>
              <w:bottom w:val="single" w:sz="4" w:space="0" w:color="auto"/>
              <w:right w:val="single" w:sz="4" w:space="0" w:color="auto"/>
            </w:tcBorders>
            <w:shd w:val="clear" w:color="000000" w:fill="D8D8D8"/>
          </w:tcPr>
          <w:p w:rsidR="009B2910" w:rsidRPr="003B433E" w:rsidRDefault="009B2910" w:rsidP="0042076D">
            <w:pPr>
              <w:rPr>
                <w:rFonts w:cs="Arial"/>
                <w:color w:val="000000"/>
                <w:lang w:eastAsia="en-GB"/>
              </w:rPr>
            </w:pPr>
            <w:r w:rsidRPr="003B433E">
              <w:rPr>
                <w:rFonts w:cs="Arial"/>
                <w:color w:val="000000"/>
                <w:lang w:eastAsia="en-GB"/>
              </w:rPr>
              <w:t>Mathematics &amp; Computing Science</w:t>
            </w:r>
          </w:p>
        </w:tc>
        <w:tc>
          <w:tcPr>
            <w:tcW w:w="711" w:type="pct"/>
            <w:tcBorders>
              <w:top w:val="nil"/>
              <w:left w:val="nil"/>
              <w:bottom w:val="single" w:sz="4" w:space="0" w:color="auto"/>
              <w:right w:val="single" w:sz="4" w:space="0" w:color="auto"/>
            </w:tcBorders>
            <w:shd w:val="clear" w:color="000000" w:fill="D8D8D8"/>
            <w:noWrap/>
            <w:vAlign w:val="bottom"/>
          </w:tcPr>
          <w:p w:rsidR="009B2910" w:rsidRDefault="009B2910" w:rsidP="0042076D">
            <w:pPr>
              <w:jc w:val="right"/>
              <w:rPr>
                <w:rFonts w:cs="Arial"/>
              </w:rPr>
            </w:pPr>
            <w:r>
              <w:rPr>
                <w:rFonts w:cs="Arial"/>
              </w:rPr>
              <w:t>2,168</w:t>
            </w:r>
          </w:p>
        </w:tc>
        <w:tc>
          <w:tcPr>
            <w:tcW w:w="712" w:type="pct"/>
            <w:tcBorders>
              <w:top w:val="nil"/>
              <w:left w:val="nil"/>
              <w:bottom w:val="single" w:sz="4" w:space="0" w:color="auto"/>
              <w:right w:val="single" w:sz="4" w:space="0" w:color="auto"/>
            </w:tcBorders>
            <w:shd w:val="clear" w:color="000000" w:fill="D8D8D8"/>
            <w:noWrap/>
            <w:vAlign w:val="bottom"/>
          </w:tcPr>
          <w:p w:rsidR="009B2910" w:rsidRDefault="009B2910" w:rsidP="0042076D">
            <w:pPr>
              <w:jc w:val="right"/>
              <w:rPr>
                <w:rFonts w:cs="Arial"/>
              </w:rPr>
            </w:pPr>
            <w:r>
              <w:rPr>
                <w:rFonts w:cs="Arial"/>
              </w:rPr>
              <w:t>2,133</w:t>
            </w:r>
          </w:p>
        </w:tc>
        <w:tc>
          <w:tcPr>
            <w:tcW w:w="772" w:type="pct"/>
            <w:tcBorders>
              <w:top w:val="nil"/>
              <w:left w:val="nil"/>
              <w:bottom w:val="single" w:sz="4" w:space="0" w:color="auto"/>
              <w:right w:val="single" w:sz="4" w:space="0" w:color="auto"/>
            </w:tcBorders>
            <w:shd w:val="clear" w:color="000000" w:fill="D8D8D8"/>
            <w:noWrap/>
            <w:vAlign w:val="bottom"/>
          </w:tcPr>
          <w:p w:rsidR="009B2910" w:rsidRDefault="009B2910" w:rsidP="0042076D">
            <w:pPr>
              <w:jc w:val="right"/>
              <w:rPr>
                <w:rFonts w:cs="Arial"/>
                <w:sz w:val="20"/>
                <w:szCs w:val="20"/>
              </w:rPr>
            </w:pPr>
            <w:r>
              <w:rPr>
                <w:rFonts w:cs="Arial"/>
                <w:sz w:val="22"/>
                <w:szCs w:val="22"/>
              </w:rPr>
              <w:t>-1.6</w:t>
            </w:r>
          </w:p>
        </w:tc>
      </w:tr>
      <w:tr w:rsidR="009B2910" w:rsidRPr="003B433E" w:rsidTr="00742D57">
        <w:trPr>
          <w:trHeight w:val="397"/>
        </w:trPr>
        <w:tc>
          <w:tcPr>
            <w:tcW w:w="2805" w:type="pct"/>
            <w:tcBorders>
              <w:top w:val="nil"/>
              <w:left w:val="single" w:sz="4" w:space="0" w:color="auto"/>
              <w:bottom w:val="single" w:sz="4" w:space="0" w:color="auto"/>
              <w:right w:val="single" w:sz="4" w:space="0" w:color="auto"/>
            </w:tcBorders>
            <w:shd w:val="clear" w:color="000000" w:fill="D8D8D8"/>
          </w:tcPr>
          <w:p w:rsidR="009B2910" w:rsidRPr="003B433E" w:rsidRDefault="009B2910" w:rsidP="0042076D">
            <w:pPr>
              <w:rPr>
                <w:rFonts w:cs="Arial"/>
                <w:color w:val="000000"/>
                <w:lang w:eastAsia="en-GB"/>
              </w:rPr>
            </w:pPr>
            <w:r w:rsidRPr="003B433E">
              <w:rPr>
                <w:rFonts w:cs="Arial"/>
                <w:color w:val="000000"/>
                <w:lang w:eastAsia="en-GB"/>
              </w:rPr>
              <w:t>Engineering &amp; Technology</w:t>
            </w:r>
          </w:p>
        </w:tc>
        <w:tc>
          <w:tcPr>
            <w:tcW w:w="711" w:type="pct"/>
            <w:tcBorders>
              <w:top w:val="nil"/>
              <w:left w:val="nil"/>
              <w:bottom w:val="single" w:sz="4" w:space="0" w:color="auto"/>
              <w:right w:val="single" w:sz="4" w:space="0" w:color="auto"/>
            </w:tcBorders>
            <w:shd w:val="clear" w:color="000000" w:fill="D8D8D8"/>
            <w:noWrap/>
            <w:vAlign w:val="bottom"/>
          </w:tcPr>
          <w:p w:rsidR="009B2910" w:rsidRDefault="009B2910" w:rsidP="0042076D">
            <w:pPr>
              <w:jc w:val="right"/>
              <w:rPr>
                <w:rFonts w:cs="Arial"/>
              </w:rPr>
            </w:pPr>
            <w:r>
              <w:rPr>
                <w:rFonts w:cs="Arial"/>
              </w:rPr>
              <w:t>1,153</w:t>
            </w:r>
          </w:p>
        </w:tc>
        <w:tc>
          <w:tcPr>
            <w:tcW w:w="712" w:type="pct"/>
            <w:tcBorders>
              <w:top w:val="nil"/>
              <w:left w:val="nil"/>
              <w:bottom w:val="single" w:sz="4" w:space="0" w:color="auto"/>
              <w:right w:val="single" w:sz="4" w:space="0" w:color="auto"/>
            </w:tcBorders>
            <w:shd w:val="clear" w:color="000000" w:fill="D8D8D8"/>
            <w:noWrap/>
            <w:vAlign w:val="bottom"/>
          </w:tcPr>
          <w:p w:rsidR="009B2910" w:rsidRDefault="009B2910" w:rsidP="0042076D">
            <w:pPr>
              <w:jc w:val="right"/>
              <w:rPr>
                <w:rFonts w:cs="Arial"/>
              </w:rPr>
            </w:pPr>
            <w:r>
              <w:rPr>
                <w:rFonts w:cs="Arial"/>
              </w:rPr>
              <w:t>1,326</w:t>
            </w:r>
          </w:p>
        </w:tc>
        <w:tc>
          <w:tcPr>
            <w:tcW w:w="772" w:type="pct"/>
            <w:tcBorders>
              <w:top w:val="nil"/>
              <w:left w:val="nil"/>
              <w:bottom w:val="single" w:sz="4" w:space="0" w:color="auto"/>
              <w:right w:val="single" w:sz="4" w:space="0" w:color="auto"/>
            </w:tcBorders>
            <w:shd w:val="clear" w:color="000000" w:fill="D8D8D8"/>
            <w:noWrap/>
            <w:vAlign w:val="bottom"/>
          </w:tcPr>
          <w:p w:rsidR="009B2910" w:rsidRDefault="009B2910" w:rsidP="0042076D">
            <w:pPr>
              <w:jc w:val="right"/>
              <w:rPr>
                <w:rFonts w:cs="Arial"/>
                <w:sz w:val="20"/>
                <w:szCs w:val="20"/>
              </w:rPr>
            </w:pPr>
            <w:r>
              <w:rPr>
                <w:rFonts w:cs="Arial"/>
                <w:sz w:val="22"/>
                <w:szCs w:val="22"/>
              </w:rPr>
              <w:t>15.0</w:t>
            </w:r>
          </w:p>
        </w:tc>
      </w:tr>
      <w:tr w:rsidR="009B2910" w:rsidRPr="003B433E" w:rsidTr="00742D57">
        <w:trPr>
          <w:trHeight w:val="397"/>
        </w:trPr>
        <w:tc>
          <w:tcPr>
            <w:tcW w:w="2805" w:type="pct"/>
            <w:tcBorders>
              <w:top w:val="nil"/>
              <w:left w:val="single" w:sz="4" w:space="0" w:color="auto"/>
              <w:bottom w:val="single" w:sz="4" w:space="0" w:color="auto"/>
              <w:right w:val="single" w:sz="4" w:space="0" w:color="auto"/>
            </w:tcBorders>
          </w:tcPr>
          <w:p w:rsidR="009B2910" w:rsidRPr="003B433E" w:rsidRDefault="009B2910" w:rsidP="0042076D">
            <w:pPr>
              <w:rPr>
                <w:rFonts w:cs="Arial"/>
                <w:color w:val="000000"/>
                <w:lang w:eastAsia="en-GB"/>
              </w:rPr>
            </w:pPr>
            <w:r w:rsidRPr="003B433E">
              <w:rPr>
                <w:rFonts w:cs="Arial"/>
                <w:color w:val="000000"/>
                <w:lang w:eastAsia="en-GB"/>
              </w:rPr>
              <w:t>Architecture, Building &amp; Planning</w:t>
            </w:r>
          </w:p>
        </w:tc>
        <w:tc>
          <w:tcPr>
            <w:tcW w:w="711" w:type="pct"/>
            <w:tcBorders>
              <w:top w:val="nil"/>
              <w:left w:val="nil"/>
              <w:bottom w:val="single" w:sz="4" w:space="0" w:color="auto"/>
              <w:right w:val="single" w:sz="4" w:space="0" w:color="auto"/>
            </w:tcBorders>
            <w:noWrap/>
            <w:vAlign w:val="bottom"/>
          </w:tcPr>
          <w:p w:rsidR="009B2910" w:rsidRDefault="009B2910" w:rsidP="0042076D">
            <w:pPr>
              <w:jc w:val="right"/>
              <w:rPr>
                <w:rFonts w:cs="Arial"/>
              </w:rPr>
            </w:pPr>
            <w:r>
              <w:rPr>
                <w:rFonts w:cs="Arial"/>
              </w:rPr>
              <w:t>555</w:t>
            </w:r>
          </w:p>
        </w:tc>
        <w:tc>
          <w:tcPr>
            <w:tcW w:w="712" w:type="pct"/>
            <w:tcBorders>
              <w:top w:val="nil"/>
              <w:left w:val="nil"/>
              <w:bottom w:val="single" w:sz="4" w:space="0" w:color="auto"/>
              <w:right w:val="single" w:sz="4" w:space="0" w:color="auto"/>
            </w:tcBorders>
            <w:noWrap/>
            <w:vAlign w:val="bottom"/>
          </w:tcPr>
          <w:p w:rsidR="009B2910" w:rsidRDefault="009B2910" w:rsidP="0042076D">
            <w:pPr>
              <w:jc w:val="right"/>
              <w:rPr>
                <w:rFonts w:cs="Arial"/>
              </w:rPr>
            </w:pPr>
            <w:r>
              <w:rPr>
                <w:rFonts w:cs="Arial"/>
              </w:rPr>
              <w:t>458</w:t>
            </w:r>
          </w:p>
        </w:tc>
        <w:tc>
          <w:tcPr>
            <w:tcW w:w="772" w:type="pct"/>
            <w:tcBorders>
              <w:top w:val="nil"/>
              <w:left w:val="nil"/>
              <w:bottom w:val="single" w:sz="4" w:space="0" w:color="auto"/>
              <w:right w:val="single" w:sz="4" w:space="0" w:color="auto"/>
            </w:tcBorders>
            <w:noWrap/>
            <w:vAlign w:val="bottom"/>
          </w:tcPr>
          <w:p w:rsidR="009B2910" w:rsidRDefault="009B2910" w:rsidP="0042076D">
            <w:pPr>
              <w:jc w:val="right"/>
              <w:rPr>
                <w:rFonts w:cs="Arial"/>
                <w:sz w:val="20"/>
                <w:szCs w:val="20"/>
              </w:rPr>
            </w:pPr>
            <w:r>
              <w:rPr>
                <w:rFonts w:cs="Arial"/>
                <w:sz w:val="22"/>
                <w:szCs w:val="22"/>
              </w:rPr>
              <w:t>-17.5</w:t>
            </w:r>
          </w:p>
        </w:tc>
      </w:tr>
      <w:tr w:rsidR="009B2910" w:rsidRPr="003B433E" w:rsidTr="00742D57">
        <w:trPr>
          <w:trHeight w:val="397"/>
        </w:trPr>
        <w:tc>
          <w:tcPr>
            <w:tcW w:w="2805" w:type="pct"/>
            <w:tcBorders>
              <w:top w:val="nil"/>
              <w:left w:val="single" w:sz="4" w:space="0" w:color="auto"/>
              <w:bottom w:val="single" w:sz="4" w:space="0" w:color="auto"/>
              <w:right w:val="single" w:sz="4" w:space="0" w:color="auto"/>
            </w:tcBorders>
          </w:tcPr>
          <w:p w:rsidR="009B2910" w:rsidRPr="003B433E" w:rsidRDefault="009B2910" w:rsidP="0042076D">
            <w:pPr>
              <w:rPr>
                <w:rFonts w:cs="Arial"/>
                <w:color w:val="000000"/>
                <w:lang w:eastAsia="en-GB"/>
              </w:rPr>
            </w:pPr>
            <w:r w:rsidRPr="003B433E">
              <w:rPr>
                <w:rFonts w:cs="Arial"/>
                <w:color w:val="000000"/>
                <w:lang w:eastAsia="en-GB"/>
              </w:rPr>
              <w:t>Social Studies</w:t>
            </w:r>
          </w:p>
        </w:tc>
        <w:tc>
          <w:tcPr>
            <w:tcW w:w="711" w:type="pct"/>
            <w:tcBorders>
              <w:top w:val="nil"/>
              <w:left w:val="nil"/>
              <w:bottom w:val="single" w:sz="4" w:space="0" w:color="auto"/>
              <w:right w:val="single" w:sz="4" w:space="0" w:color="auto"/>
            </w:tcBorders>
            <w:noWrap/>
            <w:vAlign w:val="bottom"/>
          </w:tcPr>
          <w:p w:rsidR="009B2910" w:rsidRDefault="009B2910" w:rsidP="0042076D">
            <w:pPr>
              <w:jc w:val="right"/>
              <w:rPr>
                <w:rFonts w:cs="Arial"/>
              </w:rPr>
            </w:pPr>
            <w:r>
              <w:rPr>
                <w:rFonts w:cs="Arial"/>
              </w:rPr>
              <w:t>3,211</w:t>
            </w:r>
          </w:p>
        </w:tc>
        <w:tc>
          <w:tcPr>
            <w:tcW w:w="712" w:type="pct"/>
            <w:tcBorders>
              <w:top w:val="nil"/>
              <w:left w:val="nil"/>
              <w:bottom w:val="single" w:sz="4" w:space="0" w:color="auto"/>
              <w:right w:val="single" w:sz="4" w:space="0" w:color="auto"/>
            </w:tcBorders>
            <w:noWrap/>
            <w:vAlign w:val="bottom"/>
          </w:tcPr>
          <w:p w:rsidR="009B2910" w:rsidRDefault="009B2910" w:rsidP="0042076D">
            <w:pPr>
              <w:jc w:val="right"/>
              <w:rPr>
                <w:rFonts w:cs="Arial"/>
              </w:rPr>
            </w:pPr>
            <w:r>
              <w:rPr>
                <w:rFonts w:cs="Arial"/>
              </w:rPr>
              <w:t>3,018</w:t>
            </w:r>
          </w:p>
        </w:tc>
        <w:tc>
          <w:tcPr>
            <w:tcW w:w="772" w:type="pct"/>
            <w:tcBorders>
              <w:top w:val="nil"/>
              <w:left w:val="nil"/>
              <w:bottom w:val="single" w:sz="4" w:space="0" w:color="auto"/>
              <w:right w:val="single" w:sz="4" w:space="0" w:color="auto"/>
            </w:tcBorders>
            <w:noWrap/>
            <w:vAlign w:val="bottom"/>
          </w:tcPr>
          <w:p w:rsidR="009B2910" w:rsidRDefault="009B2910" w:rsidP="0042076D">
            <w:pPr>
              <w:jc w:val="right"/>
              <w:rPr>
                <w:rFonts w:cs="Arial"/>
                <w:sz w:val="20"/>
                <w:szCs w:val="20"/>
              </w:rPr>
            </w:pPr>
            <w:r>
              <w:rPr>
                <w:rFonts w:cs="Arial"/>
                <w:sz w:val="22"/>
                <w:szCs w:val="22"/>
              </w:rPr>
              <w:t>-6.0</w:t>
            </w:r>
          </w:p>
        </w:tc>
      </w:tr>
      <w:tr w:rsidR="009B2910" w:rsidRPr="003B433E" w:rsidTr="00742D57">
        <w:trPr>
          <w:trHeight w:val="397"/>
        </w:trPr>
        <w:tc>
          <w:tcPr>
            <w:tcW w:w="2805" w:type="pct"/>
            <w:tcBorders>
              <w:top w:val="nil"/>
              <w:left w:val="single" w:sz="4" w:space="0" w:color="auto"/>
              <w:bottom w:val="single" w:sz="4" w:space="0" w:color="auto"/>
              <w:right w:val="single" w:sz="4" w:space="0" w:color="auto"/>
            </w:tcBorders>
          </w:tcPr>
          <w:p w:rsidR="009B2910" w:rsidRPr="003B433E" w:rsidRDefault="009B2910" w:rsidP="0042076D">
            <w:pPr>
              <w:rPr>
                <w:rFonts w:cs="Arial"/>
                <w:color w:val="000000"/>
                <w:lang w:eastAsia="en-GB"/>
              </w:rPr>
            </w:pPr>
            <w:r w:rsidRPr="003B433E">
              <w:rPr>
                <w:rFonts w:cs="Arial"/>
                <w:color w:val="000000"/>
                <w:lang w:eastAsia="en-GB"/>
              </w:rPr>
              <w:t>Business &amp; Administration Studies</w:t>
            </w:r>
          </w:p>
        </w:tc>
        <w:tc>
          <w:tcPr>
            <w:tcW w:w="711" w:type="pct"/>
            <w:tcBorders>
              <w:top w:val="nil"/>
              <w:left w:val="nil"/>
              <w:bottom w:val="single" w:sz="4" w:space="0" w:color="auto"/>
              <w:right w:val="single" w:sz="4" w:space="0" w:color="auto"/>
            </w:tcBorders>
            <w:noWrap/>
            <w:vAlign w:val="bottom"/>
          </w:tcPr>
          <w:p w:rsidR="009B2910" w:rsidRDefault="009B2910" w:rsidP="0042076D">
            <w:pPr>
              <w:jc w:val="right"/>
              <w:rPr>
                <w:rFonts w:cs="Arial"/>
              </w:rPr>
            </w:pPr>
            <w:r>
              <w:rPr>
                <w:rFonts w:cs="Arial"/>
              </w:rPr>
              <w:t>4,688</w:t>
            </w:r>
          </w:p>
        </w:tc>
        <w:tc>
          <w:tcPr>
            <w:tcW w:w="712" w:type="pct"/>
            <w:tcBorders>
              <w:top w:val="nil"/>
              <w:left w:val="nil"/>
              <w:bottom w:val="single" w:sz="4" w:space="0" w:color="auto"/>
              <w:right w:val="single" w:sz="4" w:space="0" w:color="auto"/>
            </w:tcBorders>
            <w:noWrap/>
            <w:vAlign w:val="bottom"/>
          </w:tcPr>
          <w:p w:rsidR="009B2910" w:rsidRDefault="009B2910" w:rsidP="0042076D">
            <w:pPr>
              <w:jc w:val="right"/>
              <w:rPr>
                <w:rFonts w:cs="Arial"/>
              </w:rPr>
            </w:pPr>
            <w:r>
              <w:rPr>
                <w:rFonts w:cs="Arial"/>
              </w:rPr>
              <w:t>4,248</w:t>
            </w:r>
          </w:p>
        </w:tc>
        <w:tc>
          <w:tcPr>
            <w:tcW w:w="772" w:type="pct"/>
            <w:tcBorders>
              <w:top w:val="nil"/>
              <w:left w:val="nil"/>
              <w:bottom w:val="single" w:sz="4" w:space="0" w:color="auto"/>
              <w:right w:val="single" w:sz="4" w:space="0" w:color="auto"/>
            </w:tcBorders>
            <w:noWrap/>
            <w:vAlign w:val="bottom"/>
          </w:tcPr>
          <w:p w:rsidR="009B2910" w:rsidRDefault="009B2910" w:rsidP="0042076D">
            <w:pPr>
              <w:jc w:val="right"/>
              <w:rPr>
                <w:rFonts w:cs="Arial"/>
                <w:sz w:val="20"/>
                <w:szCs w:val="20"/>
              </w:rPr>
            </w:pPr>
            <w:r>
              <w:rPr>
                <w:rFonts w:cs="Arial"/>
                <w:sz w:val="22"/>
                <w:szCs w:val="22"/>
              </w:rPr>
              <w:t>-9.4</w:t>
            </w:r>
          </w:p>
        </w:tc>
      </w:tr>
      <w:tr w:rsidR="009B2910" w:rsidRPr="003B433E" w:rsidTr="00742D57">
        <w:trPr>
          <w:trHeight w:val="397"/>
        </w:trPr>
        <w:tc>
          <w:tcPr>
            <w:tcW w:w="2805" w:type="pct"/>
            <w:tcBorders>
              <w:top w:val="nil"/>
              <w:left w:val="single" w:sz="4" w:space="0" w:color="auto"/>
              <w:bottom w:val="single" w:sz="4" w:space="0" w:color="auto"/>
              <w:right w:val="single" w:sz="4" w:space="0" w:color="auto"/>
            </w:tcBorders>
          </w:tcPr>
          <w:p w:rsidR="009B2910" w:rsidRPr="003B433E" w:rsidRDefault="009B2910" w:rsidP="0042076D">
            <w:pPr>
              <w:rPr>
                <w:rFonts w:cs="Arial"/>
                <w:color w:val="000000"/>
                <w:lang w:eastAsia="en-GB"/>
              </w:rPr>
            </w:pPr>
            <w:r w:rsidRPr="003B433E">
              <w:rPr>
                <w:rFonts w:cs="Arial"/>
                <w:color w:val="000000"/>
                <w:lang w:eastAsia="en-GB"/>
              </w:rPr>
              <w:t>Mass Communications &amp; Documentation</w:t>
            </w:r>
          </w:p>
        </w:tc>
        <w:tc>
          <w:tcPr>
            <w:tcW w:w="711" w:type="pct"/>
            <w:tcBorders>
              <w:top w:val="nil"/>
              <w:left w:val="nil"/>
              <w:bottom w:val="single" w:sz="4" w:space="0" w:color="auto"/>
              <w:right w:val="single" w:sz="4" w:space="0" w:color="auto"/>
            </w:tcBorders>
            <w:noWrap/>
            <w:vAlign w:val="bottom"/>
          </w:tcPr>
          <w:p w:rsidR="009B2910" w:rsidRDefault="009B2910" w:rsidP="0042076D">
            <w:pPr>
              <w:jc w:val="right"/>
              <w:rPr>
                <w:rFonts w:cs="Arial"/>
              </w:rPr>
            </w:pPr>
            <w:r>
              <w:rPr>
                <w:rFonts w:cs="Arial"/>
              </w:rPr>
              <w:t>295</w:t>
            </w:r>
          </w:p>
        </w:tc>
        <w:tc>
          <w:tcPr>
            <w:tcW w:w="712" w:type="pct"/>
            <w:tcBorders>
              <w:top w:val="nil"/>
              <w:left w:val="nil"/>
              <w:bottom w:val="single" w:sz="4" w:space="0" w:color="auto"/>
              <w:right w:val="single" w:sz="4" w:space="0" w:color="auto"/>
            </w:tcBorders>
            <w:noWrap/>
            <w:vAlign w:val="bottom"/>
          </w:tcPr>
          <w:p w:rsidR="009B2910" w:rsidRDefault="009B2910" w:rsidP="0042076D">
            <w:pPr>
              <w:jc w:val="right"/>
              <w:rPr>
                <w:rFonts w:cs="Arial"/>
              </w:rPr>
            </w:pPr>
            <w:r>
              <w:rPr>
                <w:rFonts w:cs="Arial"/>
              </w:rPr>
              <w:t>387</w:t>
            </w:r>
          </w:p>
        </w:tc>
        <w:tc>
          <w:tcPr>
            <w:tcW w:w="772" w:type="pct"/>
            <w:tcBorders>
              <w:top w:val="nil"/>
              <w:left w:val="nil"/>
              <w:bottom w:val="single" w:sz="4" w:space="0" w:color="auto"/>
              <w:right w:val="single" w:sz="4" w:space="0" w:color="auto"/>
            </w:tcBorders>
            <w:noWrap/>
            <w:vAlign w:val="bottom"/>
          </w:tcPr>
          <w:p w:rsidR="009B2910" w:rsidRDefault="009B2910" w:rsidP="0042076D">
            <w:pPr>
              <w:jc w:val="right"/>
              <w:rPr>
                <w:rFonts w:cs="Arial"/>
                <w:sz w:val="20"/>
                <w:szCs w:val="20"/>
              </w:rPr>
            </w:pPr>
            <w:r>
              <w:rPr>
                <w:rFonts w:cs="Arial"/>
                <w:sz w:val="22"/>
                <w:szCs w:val="22"/>
              </w:rPr>
              <w:t>31.2</w:t>
            </w:r>
          </w:p>
        </w:tc>
      </w:tr>
      <w:tr w:rsidR="009B2910" w:rsidRPr="003B433E" w:rsidTr="00742D57">
        <w:trPr>
          <w:trHeight w:val="397"/>
        </w:trPr>
        <w:tc>
          <w:tcPr>
            <w:tcW w:w="2805" w:type="pct"/>
            <w:tcBorders>
              <w:top w:val="nil"/>
              <w:left w:val="single" w:sz="4" w:space="0" w:color="auto"/>
              <w:bottom w:val="single" w:sz="4" w:space="0" w:color="auto"/>
              <w:right w:val="single" w:sz="4" w:space="0" w:color="auto"/>
            </w:tcBorders>
          </w:tcPr>
          <w:p w:rsidR="009B2910" w:rsidRPr="003B433E" w:rsidRDefault="009B2910" w:rsidP="0042076D">
            <w:pPr>
              <w:rPr>
                <w:rFonts w:cs="Arial"/>
                <w:color w:val="000000"/>
                <w:lang w:eastAsia="en-GB"/>
              </w:rPr>
            </w:pPr>
            <w:r w:rsidRPr="003B433E">
              <w:rPr>
                <w:rFonts w:cs="Arial"/>
                <w:color w:val="000000"/>
                <w:lang w:eastAsia="en-GB"/>
              </w:rPr>
              <w:t>Languages</w:t>
            </w:r>
          </w:p>
        </w:tc>
        <w:tc>
          <w:tcPr>
            <w:tcW w:w="711" w:type="pct"/>
            <w:tcBorders>
              <w:top w:val="nil"/>
              <w:left w:val="nil"/>
              <w:bottom w:val="single" w:sz="4" w:space="0" w:color="auto"/>
              <w:right w:val="single" w:sz="4" w:space="0" w:color="auto"/>
            </w:tcBorders>
            <w:noWrap/>
            <w:vAlign w:val="bottom"/>
          </w:tcPr>
          <w:p w:rsidR="009B2910" w:rsidRDefault="009B2910" w:rsidP="0042076D">
            <w:pPr>
              <w:jc w:val="right"/>
              <w:rPr>
                <w:rFonts w:cs="Arial"/>
              </w:rPr>
            </w:pPr>
            <w:r>
              <w:rPr>
                <w:rFonts w:cs="Arial"/>
              </w:rPr>
              <w:t>1,549</w:t>
            </w:r>
          </w:p>
        </w:tc>
        <w:tc>
          <w:tcPr>
            <w:tcW w:w="712" w:type="pct"/>
            <w:tcBorders>
              <w:top w:val="nil"/>
              <w:left w:val="nil"/>
              <w:bottom w:val="single" w:sz="4" w:space="0" w:color="auto"/>
              <w:right w:val="single" w:sz="4" w:space="0" w:color="auto"/>
            </w:tcBorders>
            <w:noWrap/>
            <w:vAlign w:val="bottom"/>
          </w:tcPr>
          <w:p w:rsidR="009B2910" w:rsidRDefault="009B2910" w:rsidP="0042076D">
            <w:pPr>
              <w:jc w:val="right"/>
              <w:rPr>
                <w:rFonts w:cs="Arial"/>
              </w:rPr>
            </w:pPr>
            <w:r>
              <w:rPr>
                <w:rFonts w:cs="Arial"/>
              </w:rPr>
              <w:t>1,246</w:t>
            </w:r>
          </w:p>
        </w:tc>
        <w:tc>
          <w:tcPr>
            <w:tcW w:w="772" w:type="pct"/>
            <w:tcBorders>
              <w:top w:val="nil"/>
              <w:left w:val="nil"/>
              <w:bottom w:val="single" w:sz="4" w:space="0" w:color="auto"/>
              <w:right w:val="single" w:sz="4" w:space="0" w:color="auto"/>
            </w:tcBorders>
            <w:noWrap/>
            <w:vAlign w:val="bottom"/>
          </w:tcPr>
          <w:p w:rsidR="009B2910" w:rsidRDefault="009B2910" w:rsidP="0042076D">
            <w:pPr>
              <w:jc w:val="right"/>
              <w:rPr>
                <w:rFonts w:cs="Arial"/>
                <w:sz w:val="20"/>
                <w:szCs w:val="20"/>
              </w:rPr>
            </w:pPr>
            <w:r>
              <w:rPr>
                <w:rFonts w:cs="Arial"/>
                <w:sz w:val="22"/>
                <w:szCs w:val="22"/>
              </w:rPr>
              <w:t>-19.6</w:t>
            </w:r>
          </w:p>
        </w:tc>
      </w:tr>
      <w:tr w:rsidR="009B2910" w:rsidRPr="003B433E" w:rsidTr="00742D57">
        <w:trPr>
          <w:trHeight w:val="397"/>
        </w:trPr>
        <w:tc>
          <w:tcPr>
            <w:tcW w:w="2805" w:type="pct"/>
            <w:tcBorders>
              <w:top w:val="nil"/>
              <w:left w:val="single" w:sz="4" w:space="0" w:color="auto"/>
              <w:bottom w:val="single" w:sz="4" w:space="0" w:color="auto"/>
              <w:right w:val="single" w:sz="4" w:space="0" w:color="auto"/>
            </w:tcBorders>
          </w:tcPr>
          <w:p w:rsidR="009B2910" w:rsidRPr="003B433E" w:rsidRDefault="009B2910" w:rsidP="0042076D">
            <w:pPr>
              <w:rPr>
                <w:rFonts w:cs="Arial"/>
                <w:color w:val="000000"/>
                <w:lang w:eastAsia="en-GB"/>
              </w:rPr>
            </w:pPr>
            <w:r>
              <w:rPr>
                <w:rFonts w:cs="Arial"/>
                <w:color w:val="000000"/>
                <w:lang w:eastAsia="en-GB"/>
              </w:rPr>
              <w:t>Humanities</w:t>
            </w:r>
          </w:p>
        </w:tc>
        <w:tc>
          <w:tcPr>
            <w:tcW w:w="711" w:type="pct"/>
            <w:tcBorders>
              <w:top w:val="nil"/>
              <w:left w:val="nil"/>
              <w:bottom w:val="single" w:sz="4" w:space="0" w:color="auto"/>
              <w:right w:val="single" w:sz="4" w:space="0" w:color="auto"/>
            </w:tcBorders>
            <w:noWrap/>
            <w:vAlign w:val="bottom"/>
          </w:tcPr>
          <w:p w:rsidR="009B2910" w:rsidRDefault="009B2910" w:rsidP="0042076D">
            <w:pPr>
              <w:jc w:val="right"/>
              <w:rPr>
                <w:rFonts w:cs="Arial"/>
              </w:rPr>
            </w:pPr>
            <w:r>
              <w:rPr>
                <w:rFonts w:cs="Arial"/>
              </w:rPr>
              <w:t>389</w:t>
            </w:r>
          </w:p>
        </w:tc>
        <w:tc>
          <w:tcPr>
            <w:tcW w:w="712" w:type="pct"/>
            <w:tcBorders>
              <w:top w:val="nil"/>
              <w:left w:val="nil"/>
              <w:bottom w:val="single" w:sz="4" w:space="0" w:color="auto"/>
              <w:right w:val="single" w:sz="4" w:space="0" w:color="auto"/>
            </w:tcBorders>
            <w:noWrap/>
            <w:vAlign w:val="bottom"/>
          </w:tcPr>
          <w:p w:rsidR="009B2910" w:rsidRDefault="009B2910" w:rsidP="0042076D">
            <w:pPr>
              <w:jc w:val="right"/>
              <w:rPr>
                <w:rFonts w:cs="Arial"/>
              </w:rPr>
            </w:pPr>
            <w:r>
              <w:rPr>
                <w:rFonts w:cs="Arial"/>
              </w:rPr>
              <w:t>360</w:t>
            </w:r>
          </w:p>
        </w:tc>
        <w:tc>
          <w:tcPr>
            <w:tcW w:w="772" w:type="pct"/>
            <w:tcBorders>
              <w:top w:val="nil"/>
              <w:left w:val="nil"/>
              <w:bottom w:val="single" w:sz="4" w:space="0" w:color="auto"/>
              <w:right w:val="single" w:sz="4" w:space="0" w:color="auto"/>
            </w:tcBorders>
            <w:noWrap/>
            <w:vAlign w:val="bottom"/>
          </w:tcPr>
          <w:p w:rsidR="009B2910" w:rsidRDefault="009B2910" w:rsidP="0042076D">
            <w:pPr>
              <w:jc w:val="right"/>
              <w:rPr>
                <w:rFonts w:cs="Arial"/>
                <w:sz w:val="20"/>
                <w:szCs w:val="20"/>
              </w:rPr>
            </w:pPr>
            <w:r>
              <w:rPr>
                <w:rFonts w:cs="Arial"/>
                <w:sz w:val="22"/>
                <w:szCs w:val="22"/>
              </w:rPr>
              <w:t>-7.5</w:t>
            </w:r>
          </w:p>
        </w:tc>
      </w:tr>
      <w:tr w:rsidR="009B2910" w:rsidRPr="003B433E" w:rsidTr="00742D57">
        <w:trPr>
          <w:trHeight w:val="397"/>
        </w:trPr>
        <w:tc>
          <w:tcPr>
            <w:tcW w:w="2805" w:type="pct"/>
            <w:tcBorders>
              <w:top w:val="nil"/>
              <w:left w:val="single" w:sz="4" w:space="0" w:color="auto"/>
              <w:bottom w:val="single" w:sz="4" w:space="0" w:color="auto"/>
              <w:right w:val="single" w:sz="4" w:space="0" w:color="auto"/>
            </w:tcBorders>
          </w:tcPr>
          <w:p w:rsidR="009B2910" w:rsidRPr="003B433E" w:rsidRDefault="009B2910" w:rsidP="0042076D">
            <w:pPr>
              <w:rPr>
                <w:rFonts w:cs="Arial"/>
                <w:color w:val="000000"/>
                <w:lang w:eastAsia="en-GB"/>
              </w:rPr>
            </w:pPr>
            <w:r w:rsidRPr="003B433E">
              <w:rPr>
                <w:rFonts w:cs="Arial"/>
                <w:color w:val="000000"/>
                <w:lang w:eastAsia="en-GB"/>
              </w:rPr>
              <w:t>Creative Arts &amp; Design</w:t>
            </w:r>
          </w:p>
        </w:tc>
        <w:tc>
          <w:tcPr>
            <w:tcW w:w="711" w:type="pct"/>
            <w:tcBorders>
              <w:top w:val="nil"/>
              <w:left w:val="nil"/>
              <w:bottom w:val="single" w:sz="4" w:space="0" w:color="auto"/>
              <w:right w:val="single" w:sz="4" w:space="0" w:color="auto"/>
            </w:tcBorders>
            <w:noWrap/>
            <w:vAlign w:val="bottom"/>
          </w:tcPr>
          <w:p w:rsidR="009B2910" w:rsidRDefault="009B2910" w:rsidP="0042076D">
            <w:pPr>
              <w:jc w:val="right"/>
              <w:rPr>
                <w:rFonts w:cs="Arial"/>
              </w:rPr>
            </w:pPr>
            <w:r>
              <w:rPr>
                <w:rFonts w:cs="Arial"/>
              </w:rPr>
              <w:t>5,491</w:t>
            </w:r>
          </w:p>
        </w:tc>
        <w:tc>
          <w:tcPr>
            <w:tcW w:w="712" w:type="pct"/>
            <w:tcBorders>
              <w:top w:val="nil"/>
              <w:left w:val="nil"/>
              <w:bottom w:val="single" w:sz="4" w:space="0" w:color="auto"/>
              <w:right w:val="single" w:sz="4" w:space="0" w:color="auto"/>
            </w:tcBorders>
            <w:noWrap/>
            <w:vAlign w:val="bottom"/>
          </w:tcPr>
          <w:p w:rsidR="009B2910" w:rsidRDefault="009B2910" w:rsidP="0042076D">
            <w:pPr>
              <w:jc w:val="right"/>
              <w:rPr>
                <w:rFonts w:cs="Arial"/>
              </w:rPr>
            </w:pPr>
            <w:r>
              <w:rPr>
                <w:rFonts w:cs="Arial"/>
              </w:rPr>
              <w:t>5,494</w:t>
            </w:r>
          </w:p>
        </w:tc>
        <w:tc>
          <w:tcPr>
            <w:tcW w:w="772" w:type="pct"/>
            <w:tcBorders>
              <w:top w:val="nil"/>
              <w:left w:val="nil"/>
              <w:bottom w:val="single" w:sz="4" w:space="0" w:color="auto"/>
              <w:right w:val="single" w:sz="4" w:space="0" w:color="auto"/>
            </w:tcBorders>
            <w:noWrap/>
            <w:vAlign w:val="bottom"/>
          </w:tcPr>
          <w:p w:rsidR="009B2910" w:rsidRDefault="009B2910" w:rsidP="0042076D">
            <w:pPr>
              <w:jc w:val="right"/>
              <w:rPr>
                <w:rFonts w:cs="Arial"/>
                <w:sz w:val="20"/>
                <w:szCs w:val="20"/>
              </w:rPr>
            </w:pPr>
            <w:r>
              <w:rPr>
                <w:rFonts w:cs="Arial"/>
                <w:sz w:val="22"/>
                <w:szCs w:val="22"/>
              </w:rPr>
              <w:t>0.1</w:t>
            </w:r>
          </w:p>
        </w:tc>
      </w:tr>
      <w:tr w:rsidR="009B2910" w:rsidRPr="003B433E" w:rsidTr="00742D57">
        <w:trPr>
          <w:trHeight w:val="397"/>
        </w:trPr>
        <w:tc>
          <w:tcPr>
            <w:tcW w:w="2805" w:type="pct"/>
            <w:tcBorders>
              <w:top w:val="nil"/>
              <w:left w:val="single" w:sz="4" w:space="0" w:color="auto"/>
              <w:bottom w:val="single" w:sz="4" w:space="0" w:color="auto"/>
              <w:right w:val="single" w:sz="4" w:space="0" w:color="auto"/>
            </w:tcBorders>
          </w:tcPr>
          <w:p w:rsidR="009B2910" w:rsidRPr="003B433E" w:rsidRDefault="009B2910" w:rsidP="0042076D">
            <w:pPr>
              <w:rPr>
                <w:rFonts w:cs="Arial"/>
                <w:color w:val="000000"/>
                <w:lang w:eastAsia="en-GB"/>
              </w:rPr>
            </w:pPr>
            <w:r w:rsidRPr="003B433E">
              <w:rPr>
                <w:rFonts w:cs="Arial"/>
                <w:color w:val="000000"/>
                <w:lang w:eastAsia="en-GB"/>
              </w:rPr>
              <w:t>Education</w:t>
            </w:r>
          </w:p>
        </w:tc>
        <w:tc>
          <w:tcPr>
            <w:tcW w:w="711" w:type="pct"/>
            <w:tcBorders>
              <w:top w:val="nil"/>
              <w:left w:val="nil"/>
              <w:bottom w:val="single" w:sz="4" w:space="0" w:color="auto"/>
              <w:right w:val="single" w:sz="4" w:space="0" w:color="auto"/>
            </w:tcBorders>
            <w:noWrap/>
            <w:vAlign w:val="bottom"/>
          </w:tcPr>
          <w:p w:rsidR="009B2910" w:rsidRDefault="009B2910" w:rsidP="0042076D">
            <w:pPr>
              <w:jc w:val="right"/>
              <w:rPr>
                <w:rFonts w:cs="Arial"/>
              </w:rPr>
            </w:pPr>
            <w:r>
              <w:rPr>
                <w:rFonts w:cs="Arial"/>
              </w:rPr>
              <w:t>1,939</w:t>
            </w:r>
          </w:p>
        </w:tc>
        <w:tc>
          <w:tcPr>
            <w:tcW w:w="712" w:type="pct"/>
            <w:tcBorders>
              <w:top w:val="nil"/>
              <w:left w:val="nil"/>
              <w:bottom w:val="single" w:sz="4" w:space="0" w:color="auto"/>
              <w:right w:val="single" w:sz="4" w:space="0" w:color="auto"/>
            </w:tcBorders>
            <w:noWrap/>
            <w:vAlign w:val="bottom"/>
          </w:tcPr>
          <w:p w:rsidR="009B2910" w:rsidRDefault="009B2910" w:rsidP="0042076D">
            <w:pPr>
              <w:jc w:val="right"/>
              <w:rPr>
                <w:rFonts w:cs="Arial"/>
              </w:rPr>
            </w:pPr>
            <w:r>
              <w:rPr>
                <w:rFonts w:cs="Arial"/>
              </w:rPr>
              <w:t>2,115</w:t>
            </w:r>
          </w:p>
        </w:tc>
        <w:tc>
          <w:tcPr>
            <w:tcW w:w="772" w:type="pct"/>
            <w:tcBorders>
              <w:top w:val="nil"/>
              <w:left w:val="nil"/>
              <w:bottom w:val="single" w:sz="4" w:space="0" w:color="auto"/>
              <w:right w:val="single" w:sz="4" w:space="0" w:color="auto"/>
            </w:tcBorders>
            <w:noWrap/>
            <w:vAlign w:val="bottom"/>
          </w:tcPr>
          <w:p w:rsidR="009B2910" w:rsidRDefault="009B2910" w:rsidP="0042076D">
            <w:pPr>
              <w:jc w:val="right"/>
              <w:rPr>
                <w:rFonts w:cs="Arial"/>
                <w:sz w:val="20"/>
                <w:szCs w:val="20"/>
              </w:rPr>
            </w:pPr>
            <w:r>
              <w:rPr>
                <w:rFonts w:cs="Arial"/>
                <w:sz w:val="22"/>
                <w:szCs w:val="22"/>
              </w:rPr>
              <w:t>9.1</w:t>
            </w:r>
          </w:p>
        </w:tc>
      </w:tr>
      <w:tr w:rsidR="009B2910" w:rsidRPr="003B433E" w:rsidTr="00742D57">
        <w:trPr>
          <w:trHeight w:val="397"/>
        </w:trPr>
        <w:tc>
          <w:tcPr>
            <w:tcW w:w="2805" w:type="pct"/>
            <w:tcBorders>
              <w:top w:val="nil"/>
              <w:left w:val="single" w:sz="4" w:space="0" w:color="auto"/>
              <w:bottom w:val="single" w:sz="4" w:space="0" w:color="auto"/>
              <w:right w:val="single" w:sz="4" w:space="0" w:color="auto"/>
            </w:tcBorders>
          </w:tcPr>
          <w:p w:rsidR="009B2910" w:rsidRPr="003B433E" w:rsidRDefault="009B2910" w:rsidP="0042076D">
            <w:pPr>
              <w:rPr>
                <w:rFonts w:cs="Arial"/>
                <w:color w:val="000000"/>
                <w:lang w:eastAsia="en-GB"/>
              </w:rPr>
            </w:pPr>
            <w:r w:rsidRPr="003B433E">
              <w:rPr>
                <w:rFonts w:cs="Arial"/>
                <w:color w:val="000000"/>
                <w:lang w:eastAsia="en-GB"/>
              </w:rPr>
              <w:t>Combined &amp; General</w:t>
            </w:r>
          </w:p>
        </w:tc>
        <w:tc>
          <w:tcPr>
            <w:tcW w:w="711" w:type="pct"/>
            <w:tcBorders>
              <w:top w:val="nil"/>
              <w:left w:val="nil"/>
              <w:bottom w:val="single" w:sz="4" w:space="0" w:color="auto"/>
              <w:right w:val="single" w:sz="4" w:space="0" w:color="auto"/>
            </w:tcBorders>
            <w:noWrap/>
            <w:vAlign w:val="bottom"/>
          </w:tcPr>
          <w:p w:rsidR="009B2910" w:rsidRDefault="009B2910" w:rsidP="0042076D">
            <w:pPr>
              <w:jc w:val="right"/>
              <w:rPr>
                <w:rFonts w:cs="Arial"/>
              </w:rPr>
            </w:pPr>
            <w:r>
              <w:rPr>
                <w:rFonts w:cs="Arial"/>
              </w:rPr>
              <w:t>1,096</w:t>
            </w:r>
          </w:p>
        </w:tc>
        <w:tc>
          <w:tcPr>
            <w:tcW w:w="712" w:type="pct"/>
            <w:tcBorders>
              <w:top w:val="nil"/>
              <w:left w:val="nil"/>
              <w:bottom w:val="single" w:sz="4" w:space="0" w:color="auto"/>
              <w:right w:val="single" w:sz="4" w:space="0" w:color="auto"/>
            </w:tcBorders>
            <w:noWrap/>
            <w:vAlign w:val="bottom"/>
          </w:tcPr>
          <w:p w:rsidR="009B2910" w:rsidRDefault="009B2910" w:rsidP="0042076D">
            <w:pPr>
              <w:jc w:val="right"/>
              <w:rPr>
                <w:rFonts w:cs="Arial"/>
              </w:rPr>
            </w:pPr>
            <w:r>
              <w:rPr>
                <w:rFonts w:cs="Arial"/>
              </w:rPr>
              <w:t>926</w:t>
            </w:r>
          </w:p>
        </w:tc>
        <w:tc>
          <w:tcPr>
            <w:tcW w:w="772" w:type="pct"/>
            <w:tcBorders>
              <w:top w:val="nil"/>
              <w:left w:val="nil"/>
              <w:bottom w:val="single" w:sz="4" w:space="0" w:color="auto"/>
              <w:right w:val="single" w:sz="4" w:space="0" w:color="auto"/>
            </w:tcBorders>
            <w:noWrap/>
            <w:vAlign w:val="bottom"/>
          </w:tcPr>
          <w:p w:rsidR="009B2910" w:rsidRDefault="009B2910" w:rsidP="0042076D">
            <w:pPr>
              <w:jc w:val="right"/>
              <w:rPr>
                <w:rFonts w:cs="Arial"/>
                <w:sz w:val="20"/>
                <w:szCs w:val="20"/>
              </w:rPr>
            </w:pPr>
            <w:r>
              <w:rPr>
                <w:rFonts w:cs="Arial"/>
                <w:sz w:val="22"/>
                <w:szCs w:val="22"/>
              </w:rPr>
              <w:t>-15.5</w:t>
            </w:r>
          </w:p>
        </w:tc>
      </w:tr>
      <w:tr w:rsidR="009B2910" w:rsidRPr="003B433E" w:rsidTr="00742D57">
        <w:trPr>
          <w:trHeight w:val="397"/>
        </w:trPr>
        <w:tc>
          <w:tcPr>
            <w:tcW w:w="2805" w:type="pct"/>
            <w:tcBorders>
              <w:top w:val="nil"/>
              <w:left w:val="single" w:sz="4" w:space="0" w:color="auto"/>
              <w:bottom w:val="single" w:sz="4" w:space="0" w:color="auto"/>
              <w:right w:val="single" w:sz="4" w:space="0" w:color="auto"/>
            </w:tcBorders>
            <w:shd w:val="clear" w:color="FFFFFF" w:fill="FFFFFF"/>
          </w:tcPr>
          <w:p w:rsidR="009B2910" w:rsidRPr="003B433E" w:rsidRDefault="009B2910" w:rsidP="0042076D">
            <w:pPr>
              <w:rPr>
                <w:rFonts w:cs="Arial"/>
                <w:b/>
                <w:bCs/>
                <w:color w:val="000000"/>
                <w:lang w:eastAsia="en-GB"/>
              </w:rPr>
            </w:pPr>
            <w:r w:rsidRPr="003B433E">
              <w:rPr>
                <w:rFonts w:cs="Arial"/>
                <w:b/>
                <w:bCs/>
                <w:color w:val="000000"/>
                <w:lang w:eastAsia="en-GB"/>
              </w:rPr>
              <w:t>Total</w:t>
            </w:r>
          </w:p>
        </w:tc>
        <w:tc>
          <w:tcPr>
            <w:tcW w:w="711" w:type="pct"/>
            <w:tcBorders>
              <w:top w:val="nil"/>
              <w:left w:val="nil"/>
              <w:bottom w:val="single" w:sz="4" w:space="0" w:color="auto"/>
              <w:right w:val="single" w:sz="4" w:space="0" w:color="auto"/>
            </w:tcBorders>
            <w:shd w:val="clear" w:color="FFFFFF" w:fill="FFFFFF"/>
            <w:noWrap/>
            <w:vAlign w:val="bottom"/>
          </w:tcPr>
          <w:p w:rsidR="009B2910" w:rsidRDefault="009B2910" w:rsidP="0042076D">
            <w:pPr>
              <w:jc w:val="right"/>
              <w:rPr>
                <w:rFonts w:cs="Arial"/>
                <w:b/>
                <w:bCs/>
              </w:rPr>
            </w:pPr>
            <w:r>
              <w:rPr>
                <w:rFonts w:cs="Arial"/>
                <w:b/>
                <w:bCs/>
              </w:rPr>
              <w:t>24,628</w:t>
            </w:r>
          </w:p>
        </w:tc>
        <w:tc>
          <w:tcPr>
            <w:tcW w:w="712" w:type="pct"/>
            <w:tcBorders>
              <w:top w:val="nil"/>
              <w:left w:val="nil"/>
              <w:bottom w:val="single" w:sz="4" w:space="0" w:color="auto"/>
              <w:right w:val="single" w:sz="4" w:space="0" w:color="auto"/>
            </w:tcBorders>
            <w:shd w:val="clear" w:color="FFFFFF" w:fill="FFFFFF"/>
            <w:noWrap/>
            <w:vAlign w:val="bottom"/>
          </w:tcPr>
          <w:p w:rsidR="009B2910" w:rsidRPr="005814DA" w:rsidRDefault="009B2910" w:rsidP="0042076D">
            <w:pPr>
              <w:jc w:val="right"/>
              <w:rPr>
                <w:rFonts w:cs="Arial"/>
                <w:b/>
                <w:bCs/>
              </w:rPr>
            </w:pPr>
            <w:r w:rsidRPr="005814DA">
              <w:rPr>
                <w:rFonts w:cs="Arial"/>
                <w:b/>
              </w:rPr>
              <w:t>23,973</w:t>
            </w:r>
          </w:p>
        </w:tc>
        <w:tc>
          <w:tcPr>
            <w:tcW w:w="772" w:type="pct"/>
            <w:tcBorders>
              <w:top w:val="nil"/>
              <w:left w:val="nil"/>
              <w:bottom w:val="single" w:sz="4" w:space="0" w:color="auto"/>
              <w:right w:val="single" w:sz="4" w:space="0" w:color="auto"/>
            </w:tcBorders>
            <w:noWrap/>
            <w:vAlign w:val="bottom"/>
          </w:tcPr>
          <w:p w:rsidR="009B2910" w:rsidRPr="005814DA" w:rsidRDefault="009B2910" w:rsidP="0042076D">
            <w:pPr>
              <w:jc w:val="right"/>
              <w:rPr>
                <w:rFonts w:cs="Arial"/>
                <w:b/>
                <w:sz w:val="20"/>
                <w:szCs w:val="20"/>
              </w:rPr>
            </w:pPr>
            <w:r w:rsidRPr="005814DA">
              <w:rPr>
                <w:rFonts w:cs="Arial"/>
                <w:b/>
                <w:sz w:val="22"/>
                <w:szCs w:val="22"/>
              </w:rPr>
              <w:t>-2.7</w:t>
            </w:r>
          </w:p>
        </w:tc>
      </w:tr>
      <w:tr w:rsidR="009B2910" w:rsidRPr="003B433E" w:rsidTr="00742D57">
        <w:trPr>
          <w:trHeight w:val="397"/>
        </w:trPr>
        <w:tc>
          <w:tcPr>
            <w:tcW w:w="2805" w:type="pct"/>
            <w:tcBorders>
              <w:top w:val="nil"/>
              <w:left w:val="single" w:sz="4" w:space="0" w:color="auto"/>
              <w:bottom w:val="single" w:sz="4" w:space="0" w:color="auto"/>
              <w:right w:val="single" w:sz="4" w:space="0" w:color="auto"/>
            </w:tcBorders>
            <w:shd w:val="clear" w:color="000000" w:fill="D8D8D8"/>
          </w:tcPr>
          <w:p w:rsidR="009B2910" w:rsidRPr="003B433E" w:rsidRDefault="009B2910" w:rsidP="0042076D">
            <w:pPr>
              <w:rPr>
                <w:rFonts w:cs="Arial"/>
                <w:color w:val="000000"/>
                <w:lang w:eastAsia="en-GB"/>
              </w:rPr>
            </w:pPr>
            <w:r w:rsidRPr="003B433E">
              <w:rPr>
                <w:rFonts w:cs="Arial"/>
                <w:color w:val="000000"/>
                <w:lang w:eastAsia="en-GB"/>
              </w:rPr>
              <w:t>Total 'Narrow' STEM</w:t>
            </w:r>
          </w:p>
        </w:tc>
        <w:tc>
          <w:tcPr>
            <w:tcW w:w="711" w:type="pct"/>
            <w:tcBorders>
              <w:top w:val="nil"/>
              <w:left w:val="nil"/>
              <w:bottom w:val="single" w:sz="4" w:space="0" w:color="auto"/>
              <w:right w:val="single" w:sz="4" w:space="0" w:color="auto"/>
            </w:tcBorders>
            <w:shd w:val="clear" w:color="000000" w:fill="D8D8D8"/>
            <w:noWrap/>
            <w:vAlign w:val="bottom"/>
          </w:tcPr>
          <w:p w:rsidR="009B2910" w:rsidRDefault="009B2910" w:rsidP="0042076D">
            <w:pPr>
              <w:jc w:val="right"/>
              <w:rPr>
                <w:rFonts w:cs="Arial"/>
                <w:b/>
                <w:bCs/>
              </w:rPr>
            </w:pPr>
            <w:r>
              <w:rPr>
                <w:rFonts w:cs="Arial"/>
                <w:b/>
                <w:bCs/>
              </w:rPr>
              <w:t>4,068</w:t>
            </w:r>
          </w:p>
        </w:tc>
        <w:tc>
          <w:tcPr>
            <w:tcW w:w="712" w:type="pct"/>
            <w:tcBorders>
              <w:top w:val="nil"/>
              <w:left w:val="nil"/>
              <w:bottom w:val="single" w:sz="4" w:space="0" w:color="auto"/>
              <w:right w:val="single" w:sz="4" w:space="0" w:color="auto"/>
            </w:tcBorders>
            <w:shd w:val="clear" w:color="000000" w:fill="D8D8D8"/>
            <w:noWrap/>
            <w:vAlign w:val="bottom"/>
          </w:tcPr>
          <w:p w:rsidR="009B2910" w:rsidRPr="005814DA" w:rsidRDefault="009B2910" w:rsidP="0042076D">
            <w:pPr>
              <w:jc w:val="right"/>
              <w:rPr>
                <w:rFonts w:cs="Arial"/>
                <w:b/>
                <w:bCs/>
              </w:rPr>
            </w:pPr>
            <w:r w:rsidRPr="005814DA">
              <w:rPr>
                <w:rFonts w:cs="Arial"/>
                <w:b/>
                <w:sz w:val="22"/>
                <w:szCs w:val="22"/>
              </w:rPr>
              <w:t>4,244</w:t>
            </w:r>
          </w:p>
        </w:tc>
        <w:tc>
          <w:tcPr>
            <w:tcW w:w="772" w:type="pct"/>
            <w:tcBorders>
              <w:top w:val="nil"/>
              <w:left w:val="nil"/>
              <w:bottom w:val="single" w:sz="4" w:space="0" w:color="auto"/>
              <w:right w:val="single" w:sz="4" w:space="0" w:color="auto"/>
            </w:tcBorders>
            <w:shd w:val="clear" w:color="000000" w:fill="D8D8D8"/>
            <w:noWrap/>
            <w:vAlign w:val="bottom"/>
          </w:tcPr>
          <w:p w:rsidR="009B2910" w:rsidRPr="005814DA" w:rsidRDefault="009B2910" w:rsidP="0042076D">
            <w:pPr>
              <w:jc w:val="right"/>
              <w:rPr>
                <w:rFonts w:cs="Arial"/>
                <w:b/>
                <w:sz w:val="20"/>
                <w:szCs w:val="20"/>
              </w:rPr>
            </w:pPr>
            <w:r w:rsidRPr="005814DA">
              <w:rPr>
                <w:rFonts w:cs="Arial"/>
                <w:b/>
                <w:sz w:val="22"/>
                <w:szCs w:val="22"/>
              </w:rPr>
              <w:t>4.3</w:t>
            </w:r>
          </w:p>
        </w:tc>
      </w:tr>
      <w:tr w:rsidR="009B2910" w:rsidRPr="003B433E" w:rsidTr="00742D57">
        <w:trPr>
          <w:trHeight w:val="397"/>
        </w:trPr>
        <w:tc>
          <w:tcPr>
            <w:tcW w:w="2805" w:type="pct"/>
            <w:tcBorders>
              <w:top w:val="nil"/>
              <w:left w:val="single" w:sz="4" w:space="0" w:color="auto"/>
              <w:bottom w:val="single" w:sz="4" w:space="0" w:color="auto"/>
              <w:right w:val="single" w:sz="4" w:space="0" w:color="auto"/>
            </w:tcBorders>
          </w:tcPr>
          <w:p w:rsidR="009B2910" w:rsidRPr="003B433E" w:rsidRDefault="009B2910" w:rsidP="0042076D">
            <w:pPr>
              <w:rPr>
                <w:rFonts w:cs="Arial"/>
                <w:color w:val="000000"/>
                <w:lang w:eastAsia="en-GB"/>
              </w:rPr>
            </w:pPr>
            <w:r>
              <w:rPr>
                <w:rFonts w:cs="Arial"/>
                <w:color w:val="000000"/>
                <w:lang w:eastAsia="en-GB"/>
              </w:rPr>
              <w:t>‘</w:t>
            </w:r>
            <w:r w:rsidRPr="003B433E">
              <w:rPr>
                <w:rFonts w:cs="Arial"/>
                <w:color w:val="000000"/>
                <w:lang w:eastAsia="en-GB"/>
              </w:rPr>
              <w:t>Narrow' STEM share</w:t>
            </w:r>
          </w:p>
        </w:tc>
        <w:tc>
          <w:tcPr>
            <w:tcW w:w="711" w:type="pct"/>
            <w:tcBorders>
              <w:top w:val="nil"/>
              <w:left w:val="nil"/>
              <w:bottom w:val="single" w:sz="4" w:space="0" w:color="auto"/>
              <w:right w:val="single" w:sz="4" w:space="0" w:color="auto"/>
            </w:tcBorders>
            <w:noWrap/>
            <w:vAlign w:val="bottom"/>
          </w:tcPr>
          <w:p w:rsidR="009B2910" w:rsidRDefault="009B2910" w:rsidP="0042076D">
            <w:pPr>
              <w:jc w:val="right"/>
              <w:rPr>
                <w:rFonts w:cs="Arial"/>
                <w:b/>
                <w:bCs/>
              </w:rPr>
            </w:pPr>
            <w:r>
              <w:rPr>
                <w:rFonts w:cs="Arial"/>
                <w:b/>
                <w:bCs/>
              </w:rPr>
              <w:t>17%</w:t>
            </w:r>
          </w:p>
        </w:tc>
        <w:tc>
          <w:tcPr>
            <w:tcW w:w="712" w:type="pct"/>
            <w:tcBorders>
              <w:top w:val="nil"/>
              <w:left w:val="nil"/>
              <w:bottom w:val="single" w:sz="4" w:space="0" w:color="auto"/>
              <w:right w:val="single" w:sz="4" w:space="0" w:color="auto"/>
            </w:tcBorders>
            <w:noWrap/>
            <w:vAlign w:val="bottom"/>
          </w:tcPr>
          <w:p w:rsidR="009B2910" w:rsidRPr="005814DA" w:rsidRDefault="009B2910" w:rsidP="0042076D">
            <w:pPr>
              <w:jc w:val="right"/>
              <w:rPr>
                <w:rFonts w:cs="Arial"/>
                <w:b/>
                <w:bCs/>
              </w:rPr>
            </w:pPr>
            <w:r w:rsidRPr="005814DA">
              <w:rPr>
                <w:rFonts w:cs="Arial"/>
                <w:b/>
              </w:rPr>
              <w:t>18%</w:t>
            </w:r>
          </w:p>
        </w:tc>
        <w:tc>
          <w:tcPr>
            <w:tcW w:w="772" w:type="pct"/>
            <w:tcBorders>
              <w:top w:val="nil"/>
              <w:left w:val="nil"/>
              <w:bottom w:val="nil"/>
              <w:right w:val="nil"/>
            </w:tcBorders>
            <w:noWrap/>
            <w:vAlign w:val="bottom"/>
          </w:tcPr>
          <w:p w:rsidR="009B2910" w:rsidRDefault="009B2910" w:rsidP="0042076D">
            <w:pPr>
              <w:rPr>
                <w:rFonts w:cs="Arial"/>
                <w:sz w:val="20"/>
                <w:szCs w:val="20"/>
              </w:rPr>
            </w:pPr>
          </w:p>
        </w:tc>
      </w:tr>
    </w:tbl>
    <w:p w:rsidR="009B2910" w:rsidRDefault="009B2910" w:rsidP="006340B9">
      <w:pPr>
        <w:ind w:left="720"/>
        <w:rPr>
          <w:rFonts w:cs="Arial"/>
          <w:sz w:val="20"/>
          <w:szCs w:val="20"/>
          <w:lang w:eastAsia="en-GB"/>
        </w:rPr>
      </w:pPr>
    </w:p>
    <w:p w:rsidR="009B2910" w:rsidRPr="006B38D4" w:rsidRDefault="009B2910" w:rsidP="00C329ED">
      <w:pPr>
        <w:ind w:left="1440"/>
        <w:jc w:val="both"/>
        <w:rPr>
          <w:rFonts w:cs="Arial"/>
          <w:sz w:val="20"/>
          <w:szCs w:val="20"/>
          <w:lang w:eastAsia="en-GB"/>
        </w:rPr>
      </w:pPr>
      <w:r>
        <w:rPr>
          <w:rFonts w:cs="Arial"/>
          <w:sz w:val="20"/>
          <w:szCs w:val="20"/>
          <w:lang w:eastAsia="en-GB"/>
        </w:rPr>
        <w:t>(</w:t>
      </w:r>
      <w:r w:rsidRPr="006B38D4">
        <w:rPr>
          <w:rFonts w:cs="Arial"/>
          <w:b/>
          <w:i/>
          <w:sz w:val="18"/>
          <w:szCs w:val="18"/>
          <w:lang w:eastAsia="en-GB"/>
        </w:rPr>
        <w:t>Source: Funded Learning Unit</w:t>
      </w:r>
      <w:r>
        <w:rPr>
          <w:rFonts w:cs="Arial"/>
          <w:sz w:val="20"/>
          <w:szCs w:val="20"/>
          <w:lang w:eastAsia="en-GB"/>
        </w:rPr>
        <w:t>)</w:t>
      </w:r>
    </w:p>
    <w:p w:rsidR="009B2910" w:rsidRPr="00F02363" w:rsidRDefault="009B2910" w:rsidP="00115631">
      <w:pPr>
        <w:spacing w:line="360" w:lineRule="auto"/>
        <w:jc w:val="center"/>
        <w:rPr>
          <w:rFonts w:cs="Arial"/>
        </w:rPr>
      </w:pPr>
    </w:p>
    <w:p w:rsidR="009B2910" w:rsidRDefault="009B2910" w:rsidP="00115631">
      <w:pPr>
        <w:spacing w:line="360" w:lineRule="auto"/>
        <w:jc w:val="both"/>
        <w:rPr>
          <w:rFonts w:cs="Arial"/>
        </w:rPr>
      </w:pPr>
    </w:p>
    <w:p w:rsidR="009B2910" w:rsidRPr="007E19EF" w:rsidRDefault="009B2910" w:rsidP="007E19EF">
      <w:pPr>
        <w:pStyle w:val="ListParagraph"/>
        <w:numPr>
          <w:ilvl w:val="0"/>
          <w:numId w:val="15"/>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0"/>
          <w:numId w:val="15"/>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0"/>
          <w:numId w:val="15"/>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5"/>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5"/>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5"/>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5"/>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5"/>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5"/>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5"/>
        </w:numPr>
        <w:spacing w:after="0" w:line="360" w:lineRule="auto"/>
        <w:jc w:val="both"/>
        <w:rPr>
          <w:rFonts w:ascii="Arial" w:hAnsi="Arial" w:cs="Arial"/>
          <w:vanish/>
          <w:sz w:val="24"/>
          <w:szCs w:val="24"/>
          <w:lang w:eastAsia="en-GB"/>
        </w:rPr>
      </w:pPr>
    </w:p>
    <w:p w:rsidR="009B2910" w:rsidRDefault="009B2910" w:rsidP="007E19EF">
      <w:pPr>
        <w:numPr>
          <w:ilvl w:val="1"/>
          <w:numId w:val="15"/>
        </w:numPr>
        <w:spacing w:line="360" w:lineRule="auto"/>
        <w:jc w:val="both"/>
        <w:rPr>
          <w:rFonts w:cs="Arial"/>
          <w:lang w:eastAsia="en-GB"/>
        </w:rPr>
      </w:pPr>
      <w:r w:rsidRPr="00166374">
        <w:rPr>
          <w:rFonts w:cs="Arial"/>
          <w:lang w:eastAsia="en-GB"/>
        </w:rPr>
        <w:t xml:space="preserve">In terms of social background, the </w:t>
      </w:r>
      <w:r>
        <w:rPr>
          <w:rFonts w:cs="Arial"/>
          <w:lang w:eastAsia="en-GB"/>
        </w:rPr>
        <w:t xml:space="preserve">full </w:t>
      </w:r>
      <w:r w:rsidRPr="00166374">
        <w:rPr>
          <w:rFonts w:cs="Arial"/>
          <w:lang w:eastAsia="en-GB"/>
        </w:rPr>
        <w:t xml:space="preserve">qualifications achieved </w:t>
      </w:r>
      <w:r>
        <w:rPr>
          <w:rFonts w:cs="Arial"/>
          <w:lang w:eastAsia="en-GB"/>
        </w:rPr>
        <w:t>at</w:t>
      </w:r>
      <w:r w:rsidRPr="00166374">
        <w:rPr>
          <w:rFonts w:cs="Arial"/>
          <w:lang w:eastAsia="en-GB"/>
        </w:rPr>
        <w:t xml:space="preserve"> </w:t>
      </w:r>
      <w:r>
        <w:rPr>
          <w:rFonts w:cs="Arial"/>
          <w:lang w:eastAsia="en-GB"/>
        </w:rPr>
        <w:t xml:space="preserve">Level 2 and above in </w:t>
      </w:r>
      <w:r w:rsidRPr="00166374">
        <w:rPr>
          <w:rFonts w:cs="Arial"/>
          <w:lang w:eastAsia="en-GB"/>
        </w:rPr>
        <w:t xml:space="preserve">mainstream FE </w:t>
      </w:r>
      <w:r>
        <w:rPr>
          <w:rFonts w:cs="Arial"/>
          <w:lang w:eastAsia="en-GB"/>
        </w:rPr>
        <w:t xml:space="preserve"> </w:t>
      </w:r>
      <w:r w:rsidRPr="00166374">
        <w:rPr>
          <w:rFonts w:cs="Arial"/>
          <w:lang w:eastAsia="en-GB"/>
        </w:rPr>
        <w:t xml:space="preserve">were broadly representative of the </w:t>
      </w:r>
      <w:r w:rsidRPr="00166374">
        <w:rPr>
          <w:rFonts w:cs="Arial"/>
          <w:lang w:eastAsia="en-GB"/>
        </w:rPr>
        <w:lastRenderedPageBreak/>
        <w:t>population in 201</w:t>
      </w:r>
      <w:r>
        <w:rPr>
          <w:rFonts w:cs="Arial"/>
          <w:lang w:eastAsia="en-GB"/>
        </w:rPr>
        <w:t>1/12</w:t>
      </w:r>
      <w:r w:rsidRPr="00166374">
        <w:rPr>
          <w:rFonts w:cs="Arial"/>
          <w:lang w:eastAsia="en-GB"/>
        </w:rPr>
        <w:t xml:space="preserve"> – 20% of </w:t>
      </w:r>
      <w:r>
        <w:rPr>
          <w:rFonts w:cs="Arial"/>
          <w:lang w:eastAsia="en-GB"/>
        </w:rPr>
        <w:t xml:space="preserve">full </w:t>
      </w:r>
      <w:r w:rsidRPr="00166374">
        <w:rPr>
          <w:rFonts w:cs="Arial"/>
          <w:lang w:eastAsia="en-GB"/>
        </w:rPr>
        <w:t xml:space="preserve">qualifications achieved were from the 20% most deprived areas in Northern Ireland (see </w:t>
      </w:r>
      <w:r>
        <w:rPr>
          <w:rFonts w:cs="Arial"/>
          <w:b/>
          <w:lang w:eastAsia="en-GB"/>
        </w:rPr>
        <w:t>Figure 6</w:t>
      </w:r>
      <w:r w:rsidRPr="00166374">
        <w:rPr>
          <w:rFonts w:cs="Arial"/>
          <w:b/>
          <w:lang w:eastAsia="en-GB"/>
        </w:rPr>
        <w:t>.2</w:t>
      </w:r>
      <w:r w:rsidRPr="00166374">
        <w:rPr>
          <w:rFonts w:cs="Arial"/>
          <w:lang w:eastAsia="en-GB"/>
        </w:rPr>
        <w:t xml:space="preserve">).  This </w:t>
      </w:r>
      <w:r>
        <w:rPr>
          <w:rFonts w:cs="Arial"/>
          <w:lang w:eastAsia="en-GB"/>
        </w:rPr>
        <w:t xml:space="preserve">represents </w:t>
      </w:r>
      <w:r w:rsidRPr="00166374">
        <w:rPr>
          <w:rFonts w:cs="Arial"/>
          <w:lang w:eastAsia="en-GB"/>
        </w:rPr>
        <w:t>a</w:t>
      </w:r>
      <w:r>
        <w:rPr>
          <w:rFonts w:cs="Arial"/>
          <w:lang w:eastAsia="en-GB"/>
        </w:rPr>
        <w:t xml:space="preserve"> marginal</w:t>
      </w:r>
      <w:r w:rsidRPr="00166374">
        <w:rPr>
          <w:rFonts w:cs="Arial"/>
          <w:lang w:eastAsia="en-GB"/>
        </w:rPr>
        <w:t xml:space="preserve"> increase </w:t>
      </w:r>
      <w:r>
        <w:rPr>
          <w:rFonts w:cs="Arial"/>
          <w:lang w:eastAsia="en-GB"/>
        </w:rPr>
        <w:t xml:space="preserve">- less than </w:t>
      </w:r>
      <w:r w:rsidRPr="00166374">
        <w:rPr>
          <w:rFonts w:cs="Arial"/>
          <w:lang w:eastAsia="en-GB"/>
        </w:rPr>
        <w:t xml:space="preserve">1 percentage point </w:t>
      </w:r>
      <w:r>
        <w:rPr>
          <w:rFonts w:cs="Arial"/>
          <w:lang w:eastAsia="en-GB"/>
        </w:rPr>
        <w:t xml:space="preserve">- </w:t>
      </w:r>
      <w:r w:rsidRPr="00166374">
        <w:rPr>
          <w:rFonts w:cs="Arial"/>
          <w:lang w:eastAsia="en-GB"/>
        </w:rPr>
        <w:t>from 20</w:t>
      </w:r>
      <w:r>
        <w:rPr>
          <w:rFonts w:cs="Arial"/>
          <w:lang w:eastAsia="en-GB"/>
        </w:rPr>
        <w:t>10/11</w:t>
      </w:r>
      <w:r w:rsidRPr="00166374">
        <w:rPr>
          <w:rFonts w:cs="Arial"/>
          <w:lang w:eastAsia="en-GB"/>
        </w:rPr>
        <w:t xml:space="preserve">.  </w:t>
      </w:r>
    </w:p>
    <w:p w:rsidR="009B2910" w:rsidRDefault="009B2910" w:rsidP="00D059E6">
      <w:pPr>
        <w:spacing w:line="360" w:lineRule="auto"/>
        <w:ind w:left="1021"/>
        <w:jc w:val="both"/>
        <w:rPr>
          <w:rFonts w:cs="Arial"/>
          <w:lang w:eastAsia="en-GB"/>
        </w:rPr>
      </w:pPr>
    </w:p>
    <w:p w:rsidR="009B2910" w:rsidRPr="002504DE" w:rsidRDefault="009B2910" w:rsidP="005532F2">
      <w:pPr>
        <w:spacing w:after="200"/>
        <w:ind w:left="1021"/>
        <w:jc w:val="center"/>
        <w:rPr>
          <w:rFonts w:cs="Arial"/>
          <w:b/>
          <w:lang w:eastAsia="en-GB"/>
        </w:rPr>
      </w:pPr>
      <w:r>
        <w:rPr>
          <w:rFonts w:cs="Arial"/>
          <w:b/>
          <w:lang w:eastAsia="en-GB"/>
        </w:rPr>
        <w:t>Figure 6.2</w:t>
      </w:r>
      <w:r w:rsidRPr="002504DE">
        <w:rPr>
          <w:rFonts w:cs="Arial"/>
          <w:b/>
          <w:lang w:eastAsia="en-GB"/>
        </w:rPr>
        <w:t>:</w:t>
      </w:r>
      <w:r>
        <w:rPr>
          <w:rFonts w:cs="Arial"/>
          <w:lang w:eastAsia="en-GB"/>
        </w:rPr>
        <w:t xml:space="preserve"> </w:t>
      </w:r>
      <w:r>
        <w:rPr>
          <w:rFonts w:cs="Arial"/>
          <w:b/>
        </w:rPr>
        <w:t>Mainstream Level 2 and above FE</w:t>
      </w:r>
      <w:r w:rsidRPr="007D4E8B">
        <w:rPr>
          <w:rFonts w:cs="Arial"/>
          <w:b/>
        </w:rPr>
        <w:t xml:space="preserve"> </w:t>
      </w:r>
      <w:r>
        <w:rPr>
          <w:rFonts w:cs="Arial"/>
          <w:b/>
        </w:rPr>
        <w:t>qualifications</w:t>
      </w:r>
      <w:r w:rsidRPr="007D4E8B">
        <w:rPr>
          <w:rFonts w:cs="Arial"/>
          <w:b/>
        </w:rPr>
        <w:t xml:space="preserve"> </w:t>
      </w:r>
      <w:r w:rsidRPr="007D4E8B">
        <w:rPr>
          <w:rFonts w:cs="Arial"/>
          <w:b/>
          <w:lang w:eastAsia="en-GB"/>
        </w:rPr>
        <w:t>by</w:t>
      </w:r>
      <w:r>
        <w:rPr>
          <w:rFonts w:cs="Arial"/>
          <w:b/>
          <w:lang w:eastAsia="en-GB"/>
        </w:rPr>
        <w:t xml:space="preserve"> Deprivation Quintiles</w:t>
      </w:r>
      <w:r>
        <w:rPr>
          <w:rStyle w:val="FootnoteReference"/>
          <w:b/>
          <w:lang w:eastAsia="en-GB"/>
        </w:rPr>
        <w:footnoteReference w:id="85"/>
      </w:r>
    </w:p>
    <w:p w:rsidR="009B2910" w:rsidRPr="00BA7326" w:rsidRDefault="000334D7" w:rsidP="005532F2">
      <w:pPr>
        <w:ind w:left="1440"/>
        <w:jc w:val="center"/>
        <w:rPr>
          <w:rFonts w:cs="Arial"/>
          <w:b/>
        </w:rPr>
      </w:pPr>
      <w:r w:rsidRPr="000334D7">
        <w:rPr>
          <w:rFonts w:cs="Arial"/>
          <w:b/>
          <w:noProof/>
          <w:lang w:eastAsia="en-GB"/>
        </w:rPr>
        <w:pict>
          <v:shape id="_x0000_i1045" type="#_x0000_t75" style="width:361.6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hTf7y3AAAAAUBAAAPAAAAZHJzL2Rvd25y&#10;ZXYueG1sTI/NTsMwEITvSLyDtUjcqNOkpBDiVIifCz1RWomjEy9J1HgdbLcNb8/CBS4jjWY18225&#10;muwgjuhD70jBfJaAQGqc6alVsH17vroBEaImowdHqOALA6yq87NSF8ad6BWPm9gKLqFQaAVdjGMh&#10;ZWg6tDrM3IjE2YfzVke2vpXG6xOX20GmSZJLq3vihU6P+NBhs98crIKX26bOp0f/Pv80aT8u1rv8&#10;ab9T6vJiur8DEXGKf8fwg8/oUDFT7Q5kghgU8CPxVzlbphnbWsEiy65BVqX8T199Aw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">
            <v:imagedata r:id="rId31" o:title=""/>
            <o:lock v:ext="edit" aspectratio="f"/>
          </v:shape>
        </w:pict>
      </w:r>
    </w:p>
    <w:p w:rsidR="009B2910" w:rsidRDefault="009B2910" w:rsidP="006340B9">
      <w:pPr>
        <w:ind w:left="720"/>
        <w:jc w:val="both"/>
        <w:rPr>
          <w:rFonts w:cs="Arial"/>
          <w:sz w:val="20"/>
          <w:szCs w:val="20"/>
          <w:lang w:eastAsia="en-GB"/>
        </w:rPr>
      </w:pPr>
    </w:p>
    <w:p w:rsidR="009B2910" w:rsidRPr="006B38D4" w:rsidRDefault="009B2910" w:rsidP="00C329ED">
      <w:pPr>
        <w:ind w:left="1440"/>
        <w:jc w:val="both"/>
        <w:rPr>
          <w:rFonts w:cs="Arial"/>
          <w:sz w:val="20"/>
          <w:szCs w:val="20"/>
          <w:lang w:eastAsia="en-GB"/>
        </w:rPr>
      </w:pPr>
      <w:r>
        <w:rPr>
          <w:rFonts w:cs="Arial"/>
          <w:sz w:val="20"/>
          <w:szCs w:val="20"/>
          <w:lang w:eastAsia="en-GB"/>
        </w:rPr>
        <w:t>(</w:t>
      </w:r>
      <w:r w:rsidRPr="006B38D4">
        <w:rPr>
          <w:rFonts w:cs="Arial"/>
          <w:b/>
          <w:i/>
          <w:sz w:val="18"/>
          <w:szCs w:val="18"/>
          <w:lang w:eastAsia="en-GB"/>
        </w:rPr>
        <w:t>Source: Funded Learning Unit</w:t>
      </w:r>
      <w:r>
        <w:rPr>
          <w:rFonts w:cs="Arial"/>
          <w:sz w:val="20"/>
          <w:szCs w:val="20"/>
          <w:lang w:eastAsia="en-GB"/>
        </w:rPr>
        <w:t>)</w:t>
      </w:r>
    </w:p>
    <w:p w:rsidR="009B2910" w:rsidRDefault="009B2910" w:rsidP="00115631">
      <w:pPr>
        <w:spacing w:line="360" w:lineRule="auto"/>
        <w:jc w:val="both"/>
        <w:rPr>
          <w:rFonts w:cs="Arial"/>
          <w:b/>
        </w:rPr>
      </w:pPr>
    </w:p>
    <w:p w:rsidR="009B2910" w:rsidRDefault="009B2910" w:rsidP="00911ACE">
      <w:pPr>
        <w:pStyle w:val="Heading2"/>
      </w:pPr>
      <w:bookmarkStart w:id="165" w:name="_Toc361909318"/>
      <w:bookmarkStart w:id="166" w:name="_Toc361909363"/>
      <w:bookmarkStart w:id="167" w:name="_Toc361910558"/>
      <w:bookmarkStart w:id="168" w:name="_Toc361925047"/>
      <w:bookmarkStart w:id="169" w:name="FEenrol"/>
    </w:p>
    <w:p w:rsidR="009B2910" w:rsidRDefault="009B2910" w:rsidP="00911ACE">
      <w:pPr>
        <w:pStyle w:val="Heading2"/>
      </w:pPr>
      <w:r>
        <w:t>Enrolments</w:t>
      </w:r>
      <w:bookmarkEnd w:id="165"/>
      <w:bookmarkEnd w:id="166"/>
      <w:bookmarkEnd w:id="167"/>
      <w:bookmarkEnd w:id="168"/>
    </w:p>
    <w:bookmarkEnd w:id="169"/>
    <w:p w:rsidR="009B2910" w:rsidRPr="00EB5307" w:rsidRDefault="009B2910" w:rsidP="00115631">
      <w:pPr>
        <w:spacing w:line="360" w:lineRule="auto"/>
        <w:jc w:val="both"/>
        <w:rPr>
          <w:rFonts w:cs="Arial"/>
          <w:b/>
        </w:rPr>
      </w:pPr>
    </w:p>
    <w:p w:rsidR="009B2910" w:rsidRPr="007E19EF" w:rsidRDefault="009B2910" w:rsidP="007E19EF">
      <w:pPr>
        <w:pStyle w:val="ListParagraph"/>
        <w:numPr>
          <w:ilvl w:val="0"/>
          <w:numId w:val="16"/>
        </w:numPr>
        <w:spacing w:after="0" w:line="360" w:lineRule="auto"/>
        <w:jc w:val="both"/>
        <w:rPr>
          <w:rFonts w:ascii="Arial" w:hAnsi="Arial" w:cs="Arial"/>
          <w:vanish/>
          <w:sz w:val="24"/>
          <w:szCs w:val="24"/>
          <w:lang w:eastAsia="en-GB"/>
        </w:rPr>
      </w:pPr>
      <w:bookmarkStart w:id="170" w:name="OLE_LINK32"/>
      <w:bookmarkStart w:id="171" w:name="OLE_LINK33"/>
    </w:p>
    <w:p w:rsidR="009B2910" w:rsidRPr="007E19EF" w:rsidRDefault="009B2910" w:rsidP="007E19EF">
      <w:pPr>
        <w:pStyle w:val="ListParagraph"/>
        <w:numPr>
          <w:ilvl w:val="0"/>
          <w:numId w:val="16"/>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0"/>
          <w:numId w:val="16"/>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6"/>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6"/>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6"/>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6"/>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6"/>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6"/>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6"/>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6"/>
        </w:numPr>
        <w:spacing w:after="0" w:line="360" w:lineRule="auto"/>
        <w:jc w:val="both"/>
        <w:rPr>
          <w:rFonts w:ascii="Arial" w:hAnsi="Arial" w:cs="Arial"/>
          <w:vanish/>
          <w:sz w:val="24"/>
          <w:szCs w:val="24"/>
          <w:lang w:eastAsia="en-GB"/>
        </w:rPr>
      </w:pPr>
    </w:p>
    <w:p w:rsidR="009B2910" w:rsidRDefault="009B2910" w:rsidP="007E19EF">
      <w:pPr>
        <w:numPr>
          <w:ilvl w:val="1"/>
          <w:numId w:val="16"/>
        </w:numPr>
        <w:spacing w:line="360" w:lineRule="auto"/>
        <w:jc w:val="both"/>
        <w:rPr>
          <w:rFonts w:cs="Arial"/>
          <w:b/>
        </w:rPr>
      </w:pPr>
      <w:r w:rsidRPr="00166374">
        <w:rPr>
          <w:rFonts w:cs="Arial"/>
          <w:lang w:eastAsia="en-GB"/>
        </w:rPr>
        <w:t xml:space="preserve">There has been a decline in mainstream </w:t>
      </w:r>
      <w:r>
        <w:rPr>
          <w:rFonts w:cs="Arial"/>
          <w:lang w:eastAsia="en-GB"/>
        </w:rPr>
        <w:t xml:space="preserve">Level 2 and above </w:t>
      </w:r>
      <w:r w:rsidRPr="00166374">
        <w:rPr>
          <w:rFonts w:cs="Arial"/>
          <w:lang w:eastAsia="en-GB"/>
        </w:rPr>
        <w:t>FE enrolments at the NI FE Colleges between 20</w:t>
      </w:r>
      <w:r>
        <w:rPr>
          <w:rFonts w:cs="Arial"/>
          <w:lang w:eastAsia="en-GB"/>
        </w:rPr>
        <w:t>10/11</w:t>
      </w:r>
      <w:r w:rsidRPr="00166374">
        <w:rPr>
          <w:rFonts w:cs="Arial"/>
          <w:lang w:eastAsia="en-GB"/>
        </w:rPr>
        <w:t xml:space="preserve"> and 201</w:t>
      </w:r>
      <w:r>
        <w:rPr>
          <w:rFonts w:cs="Arial"/>
          <w:lang w:eastAsia="en-GB"/>
        </w:rPr>
        <w:t>1/12</w:t>
      </w:r>
      <w:r w:rsidRPr="00166374">
        <w:rPr>
          <w:rFonts w:cs="Arial"/>
          <w:lang w:eastAsia="en-GB"/>
        </w:rPr>
        <w:t xml:space="preserve"> from 47,284 </w:t>
      </w:r>
      <w:bookmarkEnd w:id="170"/>
      <w:bookmarkEnd w:id="171"/>
      <w:r>
        <w:rPr>
          <w:rFonts w:cs="Arial"/>
          <w:lang w:eastAsia="en-GB"/>
        </w:rPr>
        <w:t xml:space="preserve">to 44,505 </w:t>
      </w:r>
      <w:r w:rsidRPr="00166374">
        <w:rPr>
          <w:rFonts w:cs="Arial"/>
          <w:lang w:eastAsia="en-GB"/>
        </w:rPr>
        <w:t xml:space="preserve">- a drop of </w:t>
      </w:r>
      <w:r>
        <w:rPr>
          <w:rFonts w:cs="Arial"/>
          <w:lang w:eastAsia="en-GB"/>
        </w:rPr>
        <w:t xml:space="preserve">six </w:t>
      </w:r>
      <w:r w:rsidRPr="00166374">
        <w:rPr>
          <w:rFonts w:cs="Arial"/>
          <w:lang w:eastAsia="en-GB"/>
        </w:rPr>
        <w:t>per cent.  The longer term trend</w:t>
      </w:r>
      <w:r>
        <w:rPr>
          <w:rStyle w:val="FootnoteReference"/>
          <w:lang w:eastAsia="en-GB"/>
        </w:rPr>
        <w:footnoteReference w:id="86"/>
      </w:r>
      <w:r w:rsidRPr="00166374">
        <w:rPr>
          <w:rFonts w:cs="Arial"/>
          <w:lang w:eastAsia="en-GB"/>
        </w:rPr>
        <w:t xml:space="preserve"> (see </w:t>
      </w:r>
      <w:r>
        <w:rPr>
          <w:rFonts w:cs="Arial"/>
          <w:b/>
          <w:lang w:eastAsia="en-GB"/>
        </w:rPr>
        <w:lastRenderedPageBreak/>
        <w:t>Figure 6</w:t>
      </w:r>
      <w:r w:rsidRPr="00166374">
        <w:rPr>
          <w:rFonts w:cs="Arial"/>
          <w:b/>
          <w:lang w:eastAsia="en-GB"/>
        </w:rPr>
        <w:t>.3</w:t>
      </w:r>
      <w:r w:rsidRPr="00166374">
        <w:rPr>
          <w:rFonts w:cs="Arial"/>
          <w:lang w:eastAsia="en-GB"/>
        </w:rPr>
        <w:t xml:space="preserve">) shows that enrolments </w:t>
      </w:r>
      <w:r>
        <w:rPr>
          <w:rFonts w:cs="Arial"/>
          <w:lang w:eastAsia="en-GB"/>
        </w:rPr>
        <w:t xml:space="preserve">have fallen by around 7.5% between 2007/08 to 2011/12. The ‘spike’ in enrolments in 2009/10 may have been driven, at least in part, by the recession whereby people tend to turn to up-skilling during periods of weakness in the labour market. </w:t>
      </w:r>
    </w:p>
    <w:p w:rsidR="009B2910" w:rsidRDefault="009B2910" w:rsidP="007A2555">
      <w:pPr>
        <w:spacing w:line="360" w:lineRule="auto"/>
        <w:ind w:left="1021"/>
        <w:rPr>
          <w:rFonts w:cs="Arial"/>
          <w:b/>
        </w:rPr>
      </w:pPr>
    </w:p>
    <w:p w:rsidR="009B2910" w:rsidRPr="00515912" w:rsidRDefault="009B2910" w:rsidP="007A2555">
      <w:pPr>
        <w:spacing w:line="360" w:lineRule="auto"/>
        <w:ind w:left="1021"/>
        <w:rPr>
          <w:rFonts w:cs="Arial"/>
          <w:b/>
        </w:rPr>
      </w:pPr>
      <w:r>
        <w:rPr>
          <w:rFonts w:cs="Arial"/>
          <w:b/>
        </w:rPr>
        <w:t>Figure 6.3</w:t>
      </w:r>
      <w:r w:rsidRPr="00515912">
        <w:rPr>
          <w:rFonts w:cs="Arial"/>
          <w:b/>
        </w:rPr>
        <w:t xml:space="preserve">: </w:t>
      </w:r>
      <w:r>
        <w:rPr>
          <w:rFonts w:cs="Arial"/>
          <w:b/>
        </w:rPr>
        <w:t>Mainstream Level 2 and above FE</w:t>
      </w:r>
      <w:r w:rsidRPr="00515912">
        <w:rPr>
          <w:rFonts w:cs="Arial"/>
          <w:b/>
        </w:rPr>
        <w:t xml:space="preserve"> </w:t>
      </w:r>
      <w:r>
        <w:rPr>
          <w:rFonts w:cs="Arial"/>
          <w:b/>
        </w:rPr>
        <w:t>enrolments</w:t>
      </w:r>
    </w:p>
    <w:p w:rsidR="009B2910" w:rsidRPr="00523538" w:rsidRDefault="000334D7" w:rsidP="004C7B20">
      <w:pPr>
        <w:spacing w:line="360" w:lineRule="auto"/>
        <w:ind w:left="720"/>
        <w:jc w:val="center"/>
        <w:rPr>
          <w:rFonts w:cs="Arial"/>
        </w:rPr>
      </w:pPr>
      <w:r w:rsidRPr="000334D7">
        <w:rPr>
          <w:rFonts w:cs="Arial"/>
          <w:noProof/>
          <w:lang w:eastAsia="en-GB"/>
        </w:rPr>
        <w:pict>
          <v:shape id="Chart 4" o:spid="_x0000_i1046" type="#_x0000_t75" style="width:368.3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">
            <v:imagedata r:id="rId32" o:title=""/>
            <o:lock v:ext="edit" aspectratio="f"/>
          </v:shape>
        </w:pict>
      </w:r>
    </w:p>
    <w:p w:rsidR="009B2910" w:rsidRPr="006B38D4" w:rsidRDefault="009B2910" w:rsidP="00C329ED">
      <w:pPr>
        <w:ind w:left="1440"/>
        <w:jc w:val="both"/>
        <w:rPr>
          <w:rFonts w:cs="Arial"/>
          <w:sz w:val="20"/>
          <w:szCs w:val="20"/>
          <w:lang w:eastAsia="en-GB"/>
        </w:rPr>
      </w:pPr>
      <w:r>
        <w:rPr>
          <w:rFonts w:cs="Arial"/>
          <w:sz w:val="20"/>
          <w:szCs w:val="20"/>
          <w:lang w:eastAsia="en-GB"/>
        </w:rPr>
        <w:t>(</w:t>
      </w:r>
      <w:r w:rsidRPr="006B38D4">
        <w:rPr>
          <w:rFonts w:cs="Arial"/>
          <w:b/>
          <w:i/>
          <w:sz w:val="18"/>
          <w:szCs w:val="18"/>
          <w:lang w:eastAsia="en-GB"/>
        </w:rPr>
        <w:t>Source: Funded Learning Unit</w:t>
      </w:r>
      <w:r>
        <w:rPr>
          <w:rFonts w:cs="Arial"/>
          <w:sz w:val="20"/>
          <w:szCs w:val="20"/>
          <w:lang w:eastAsia="en-GB"/>
        </w:rPr>
        <w:t>)</w:t>
      </w:r>
    </w:p>
    <w:p w:rsidR="009B2910" w:rsidRPr="006340B9" w:rsidRDefault="009B2910" w:rsidP="006340B9">
      <w:pPr>
        <w:ind w:left="1440"/>
        <w:rPr>
          <w:rFonts w:cs="Arial"/>
          <w:sz w:val="20"/>
          <w:szCs w:val="20"/>
          <w:lang w:eastAsia="en-GB"/>
        </w:rPr>
      </w:pPr>
    </w:p>
    <w:p w:rsidR="009B2910" w:rsidRDefault="009B2910" w:rsidP="00115631">
      <w:pPr>
        <w:spacing w:line="360" w:lineRule="auto"/>
        <w:jc w:val="center"/>
        <w:rPr>
          <w:rFonts w:cs="Arial"/>
        </w:rPr>
      </w:pPr>
    </w:p>
    <w:p w:rsidR="009B2910" w:rsidRPr="007E19EF" w:rsidRDefault="009B2910" w:rsidP="007E19EF">
      <w:pPr>
        <w:pStyle w:val="ListParagraph"/>
        <w:numPr>
          <w:ilvl w:val="0"/>
          <w:numId w:val="17"/>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0"/>
          <w:numId w:val="17"/>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0"/>
          <w:numId w:val="17"/>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7"/>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7"/>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7"/>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7"/>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7"/>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7"/>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7"/>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7"/>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7"/>
        </w:numPr>
        <w:spacing w:after="0" w:line="360" w:lineRule="auto"/>
        <w:jc w:val="both"/>
        <w:rPr>
          <w:rFonts w:ascii="Arial" w:hAnsi="Arial" w:cs="Arial"/>
          <w:vanish/>
          <w:sz w:val="24"/>
          <w:szCs w:val="24"/>
          <w:lang w:eastAsia="en-GB"/>
        </w:rPr>
      </w:pPr>
    </w:p>
    <w:p w:rsidR="009B2910" w:rsidRPr="00797372" w:rsidRDefault="009B2910" w:rsidP="007E19EF">
      <w:pPr>
        <w:numPr>
          <w:ilvl w:val="1"/>
          <w:numId w:val="17"/>
        </w:numPr>
        <w:spacing w:line="360" w:lineRule="auto"/>
        <w:jc w:val="both"/>
        <w:rPr>
          <w:rFonts w:cs="Arial"/>
        </w:rPr>
      </w:pPr>
      <w:r w:rsidRPr="00797372">
        <w:rPr>
          <w:rFonts w:cs="Arial"/>
          <w:lang w:eastAsia="en-GB"/>
        </w:rPr>
        <w:t xml:space="preserve">In 2011/12 Level 2 enrolments made up just over half (51%) of all mainstream FE provision.  Over the four year period set out in </w:t>
      </w:r>
      <w:r w:rsidRPr="00797372">
        <w:rPr>
          <w:rFonts w:cs="Arial"/>
          <w:b/>
          <w:lang w:eastAsia="en-GB"/>
        </w:rPr>
        <w:t>Figure 6.4</w:t>
      </w:r>
      <w:r w:rsidRPr="00797372">
        <w:rPr>
          <w:rFonts w:cs="Arial"/>
          <w:lang w:eastAsia="en-GB"/>
        </w:rPr>
        <w:t xml:space="preserve"> below the share of Level 2 and Level 3 enrolments has remained broadly unchanged.</w:t>
      </w:r>
    </w:p>
    <w:p w:rsidR="009B2910" w:rsidRDefault="009B2910" w:rsidP="00772487">
      <w:pPr>
        <w:tabs>
          <w:tab w:val="left" w:pos="1105"/>
        </w:tabs>
        <w:spacing w:line="360" w:lineRule="auto"/>
        <w:rPr>
          <w:rFonts w:cs="Arial"/>
          <w:b/>
        </w:rPr>
      </w:pPr>
    </w:p>
    <w:p w:rsidR="009B2910" w:rsidRDefault="009B2910" w:rsidP="00F12262">
      <w:pPr>
        <w:spacing w:line="360" w:lineRule="auto"/>
        <w:jc w:val="center"/>
        <w:rPr>
          <w:rFonts w:cs="Arial"/>
          <w:b/>
        </w:rPr>
      </w:pPr>
    </w:p>
    <w:p w:rsidR="009B2910" w:rsidRDefault="009B2910" w:rsidP="00F12262">
      <w:pPr>
        <w:spacing w:line="360" w:lineRule="auto"/>
        <w:jc w:val="center"/>
        <w:rPr>
          <w:rFonts w:cs="Arial"/>
          <w:b/>
        </w:rPr>
      </w:pPr>
    </w:p>
    <w:p w:rsidR="009B2910" w:rsidRDefault="009B2910" w:rsidP="00F12262">
      <w:pPr>
        <w:spacing w:line="360" w:lineRule="auto"/>
        <w:jc w:val="center"/>
        <w:rPr>
          <w:rFonts w:cs="Arial"/>
          <w:b/>
        </w:rPr>
      </w:pPr>
    </w:p>
    <w:p w:rsidR="009B2910" w:rsidRDefault="009B2910" w:rsidP="00F12262">
      <w:pPr>
        <w:spacing w:line="360" w:lineRule="auto"/>
        <w:jc w:val="center"/>
        <w:rPr>
          <w:rFonts w:cs="Arial"/>
          <w:b/>
        </w:rPr>
      </w:pPr>
    </w:p>
    <w:p w:rsidR="009B2910" w:rsidRDefault="009B2910" w:rsidP="00F12262">
      <w:pPr>
        <w:spacing w:line="360" w:lineRule="auto"/>
        <w:jc w:val="center"/>
        <w:rPr>
          <w:rFonts w:cs="Arial"/>
          <w:b/>
        </w:rPr>
      </w:pPr>
    </w:p>
    <w:p w:rsidR="009B2910" w:rsidRDefault="009B2910" w:rsidP="00F12262">
      <w:pPr>
        <w:spacing w:line="360" w:lineRule="auto"/>
        <w:jc w:val="center"/>
        <w:rPr>
          <w:rFonts w:cs="Arial"/>
          <w:b/>
        </w:rPr>
      </w:pPr>
    </w:p>
    <w:p w:rsidR="009B2910" w:rsidRPr="00F12262" w:rsidRDefault="009B2910" w:rsidP="00F12262">
      <w:pPr>
        <w:spacing w:line="360" w:lineRule="auto"/>
        <w:jc w:val="center"/>
        <w:rPr>
          <w:rFonts w:cs="Arial"/>
          <w:b/>
        </w:rPr>
      </w:pPr>
      <w:r>
        <w:rPr>
          <w:rFonts w:cs="Arial"/>
          <w:b/>
        </w:rPr>
        <w:lastRenderedPageBreak/>
        <w:t>Figure 6.4</w:t>
      </w:r>
      <w:r w:rsidRPr="00515912">
        <w:rPr>
          <w:rFonts w:cs="Arial"/>
          <w:b/>
        </w:rPr>
        <w:t xml:space="preserve">: </w:t>
      </w:r>
      <w:r>
        <w:rPr>
          <w:rFonts w:cs="Arial"/>
          <w:b/>
        </w:rPr>
        <w:t>Mainstream FE</w:t>
      </w:r>
      <w:r w:rsidRPr="00515912">
        <w:rPr>
          <w:rFonts w:cs="Arial"/>
          <w:b/>
        </w:rPr>
        <w:t xml:space="preserve"> </w:t>
      </w:r>
      <w:r>
        <w:rPr>
          <w:rFonts w:cs="Arial"/>
          <w:b/>
        </w:rPr>
        <w:t>enrolments by Level of study</w:t>
      </w:r>
    </w:p>
    <w:p w:rsidR="009B2910" w:rsidRPr="00BA7326" w:rsidRDefault="000334D7" w:rsidP="004C7B20">
      <w:pPr>
        <w:spacing w:line="360" w:lineRule="auto"/>
        <w:ind w:left="720"/>
        <w:jc w:val="center"/>
        <w:rPr>
          <w:rFonts w:cs="Arial"/>
          <w:lang w:eastAsia="en-GB"/>
        </w:rPr>
      </w:pPr>
      <w:r w:rsidRPr="000334D7">
        <w:rPr>
          <w:rFonts w:cs="Arial"/>
          <w:noProof/>
          <w:lang w:eastAsia="en-GB"/>
        </w:rPr>
        <w:pict>
          <v:shape id="Chart 6" o:spid="_x0000_i1047" type="#_x0000_t75" style="width:368.3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">
            <v:imagedata r:id="rId33" o:title=""/>
            <o:lock v:ext="edit" aspectratio="f"/>
          </v:shape>
        </w:pict>
      </w:r>
    </w:p>
    <w:p w:rsidR="009B2910" w:rsidRPr="006B38D4" w:rsidRDefault="009B2910" w:rsidP="00C329ED">
      <w:pPr>
        <w:ind w:left="1440"/>
        <w:jc w:val="both"/>
        <w:rPr>
          <w:rFonts w:cs="Arial"/>
          <w:sz w:val="20"/>
          <w:szCs w:val="20"/>
          <w:lang w:eastAsia="en-GB"/>
        </w:rPr>
      </w:pPr>
      <w:r>
        <w:rPr>
          <w:rFonts w:cs="Arial"/>
          <w:sz w:val="20"/>
          <w:szCs w:val="20"/>
          <w:lang w:eastAsia="en-GB"/>
        </w:rPr>
        <w:t>(</w:t>
      </w:r>
      <w:r w:rsidRPr="006B38D4">
        <w:rPr>
          <w:rFonts w:cs="Arial"/>
          <w:b/>
          <w:i/>
          <w:sz w:val="18"/>
          <w:szCs w:val="18"/>
          <w:lang w:eastAsia="en-GB"/>
        </w:rPr>
        <w:t>Source: Funded Learning Unit</w:t>
      </w:r>
      <w:r>
        <w:rPr>
          <w:rFonts w:cs="Arial"/>
          <w:sz w:val="20"/>
          <w:szCs w:val="20"/>
          <w:lang w:eastAsia="en-GB"/>
        </w:rPr>
        <w:t>)</w:t>
      </w:r>
    </w:p>
    <w:p w:rsidR="009B2910" w:rsidRPr="006340B9" w:rsidRDefault="009B2910" w:rsidP="006340B9">
      <w:pPr>
        <w:ind w:left="1440"/>
        <w:jc w:val="both"/>
        <w:rPr>
          <w:rFonts w:cs="Arial"/>
          <w:sz w:val="20"/>
          <w:szCs w:val="20"/>
          <w:lang w:eastAsia="en-GB"/>
        </w:rPr>
      </w:pPr>
    </w:p>
    <w:p w:rsidR="009B2910" w:rsidRDefault="009B2910" w:rsidP="00115631">
      <w:pPr>
        <w:spacing w:line="360" w:lineRule="auto"/>
        <w:jc w:val="both"/>
        <w:rPr>
          <w:rFonts w:cs="Arial"/>
          <w:lang w:eastAsia="en-GB"/>
        </w:rPr>
      </w:pPr>
    </w:p>
    <w:p w:rsidR="009B2910" w:rsidRPr="007E19EF" w:rsidRDefault="009B2910" w:rsidP="007E19EF">
      <w:pPr>
        <w:pStyle w:val="ListParagraph"/>
        <w:numPr>
          <w:ilvl w:val="0"/>
          <w:numId w:val="18"/>
        </w:numPr>
        <w:spacing w:after="0" w:line="360" w:lineRule="auto"/>
        <w:jc w:val="both"/>
        <w:rPr>
          <w:rFonts w:ascii="Arial" w:hAnsi="Arial" w:cs="Arial"/>
          <w:vanish/>
          <w:sz w:val="24"/>
          <w:szCs w:val="24"/>
        </w:rPr>
      </w:pPr>
    </w:p>
    <w:p w:rsidR="009B2910" w:rsidRPr="007E19EF" w:rsidRDefault="009B2910" w:rsidP="007E19EF">
      <w:pPr>
        <w:pStyle w:val="ListParagraph"/>
        <w:numPr>
          <w:ilvl w:val="0"/>
          <w:numId w:val="18"/>
        </w:numPr>
        <w:spacing w:after="0" w:line="360" w:lineRule="auto"/>
        <w:jc w:val="both"/>
        <w:rPr>
          <w:rFonts w:ascii="Arial" w:hAnsi="Arial" w:cs="Arial"/>
          <w:vanish/>
          <w:sz w:val="24"/>
          <w:szCs w:val="24"/>
        </w:rPr>
      </w:pPr>
    </w:p>
    <w:p w:rsidR="009B2910" w:rsidRPr="007E19EF" w:rsidRDefault="009B2910" w:rsidP="007E19EF">
      <w:pPr>
        <w:pStyle w:val="ListParagraph"/>
        <w:numPr>
          <w:ilvl w:val="0"/>
          <w:numId w:val="18"/>
        </w:numPr>
        <w:spacing w:after="0" w:line="360" w:lineRule="auto"/>
        <w:jc w:val="both"/>
        <w:rPr>
          <w:rFonts w:ascii="Arial" w:hAnsi="Arial" w:cs="Arial"/>
          <w:vanish/>
          <w:sz w:val="24"/>
          <w:szCs w:val="24"/>
        </w:rPr>
      </w:pPr>
    </w:p>
    <w:p w:rsidR="009B2910" w:rsidRPr="007E19EF" w:rsidRDefault="009B2910" w:rsidP="007E19EF">
      <w:pPr>
        <w:pStyle w:val="ListParagraph"/>
        <w:numPr>
          <w:ilvl w:val="1"/>
          <w:numId w:val="18"/>
        </w:numPr>
        <w:spacing w:after="0" w:line="360" w:lineRule="auto"/>
        <w:jc w:val="both"/>
        <w:rPr>
          <w:rFonts w:ascii="Arial" w:hAnsi="Arial" w:cs="Arial"/>
          <w:vanish/>
          <w:sz w:val="24"/>
          <w:szCs w:val="24"/>
        </w:rPr>
      </w:pPr>
    </w:p>
    <w:p w:rsidR="009B2910" w:rsidRPr="007E19EF" w:rsidRDefault="009B2910" w:rsidP="007E19EF">
      <w:pPr>
        <w:pStyle w:val="ListParagraph"/>
        <w:numPr>
          <w:ilvl w:val="1"/>
          <w:numId w:val="18"/>
        </w:numPr>
        <w:spacing w:after="0" w:line="360" w:lineRule="auto"/>
        <w:jc w:val="both"/>
        <w:rPr>
          <w:rFonts w:ascii="Arial" w:hAnsi="Arial" w:cs="Arial"/>
          <w:vanish/>
          <w:sz w:val="24"/>
          <w:szCs w:val="24"/>
        </w:rPr>
      </w:pPr>
    </w:p>
    <w:p w:rsidR="009B2910" w:rsidRPr="007E19EF" w:rsidRDefault="009B2910" w:rsidP="007E19EF">
      <w:pPr>
        <w:pStyle w:val="ListParagraph"/>
        <w:numPr>
          <w:ilvl w:val="1"/>
          <w:numId w:val="18"/>
        </w:numPr>
        <w:spacing w:after="0" w:line="360" w:lineRule="auto"/>
        <w:jc w:val="both"/>
        <w:rPr>
          <w:rFonts w:ascii="Arial" w:hAnsi="Arial" w:cs="Arial"/>
          <w:vanish/>
          <w:sz w:val="24"/>
          <w:szCs w:val="24"/>
        </w:rPr>
      </w:pPr>
    </w:p>
    <w:p w:rsidR="009B2910" w:rsidRPr="007E19EF" w:rsidRDefault="009B2910" w:rsidP="007E19EF">
      <w:pPr>
        <w:pStyle w:val="ListParagraph"/>
        <w:numPr>
          <w:ilvl w:val="1"/>
          <w:numId w:val="18"/>
        </w:numPr>
        <w:spacing w:after="0" w:line="360" w:lineRule="auto"/>
        <w:jc w:val="both"/>
        <w:rPr>
          <w:rFonts w:ascii="Arial" w:hAnsi="Arial" w:cs="Arial"/>
          <w:vanish/>
          <w:sz w:val="24"/>
          <w:szCs w:val="24"/>
        </w:rPr>
      </w:pPr>
    </w:p>
    <w:p w:rsidR="009B2910" w:rsidRPr="007E19EF" w:rsidRDefault="009B2910" w:rsidP="007E19EF">
      <w:pPr>
        <w:pStyle w:val="ListParagraph"/>
        <w:numPr>
          <w:ilvl w:val="1"/>
          <w:numId w:val="18"/>
        </w:numPr>
        <w:spacing w:after="0" w:line="360" w:lineRule="auto"/>
        <w:jc w:val="both"/>
        <w:rPr>
          <w:rFonts w:ascii="Arial" w:hAnsi="Arial" w:cs="Arial"/>
          <w:vanish/>
          <w:sz w:val="24"/>
          <w:szCs w:val="24"/>
        </w:rPr>
      </w:pPr>
    </w:p>
    <w:p w:rsidR="009B2910" w:rsidRPr="007E19EF" w:rsidRDefault="009B2910" w:rsidP="007E19EF">
      <w:pPr>
        <w:pStyle w:val="ListParagraph"/>
        <w:numPr>
          <w:ilvl w:val="1"/>
          <w:numId w:val="18"/>
        </w:numPr>
        <w:spacing w:after="0" w:line="360" w:lineRule="auto"/>
        <w:jc w:val="both"/>
        <w:rPr>
          <w:rFonts w:ascii="Arial" w:hAnsi="Arial" w:cs="Arial"/>
          <w:vanish/>
          <w:sz w:val="24"/>
          <w:szCs w:val="24"/>
        </w:rPr>
      </w:pPr>
    </w:p>
    <w:p w:rsidR="009B2910" w:rsidRPr="007E19EF" w:rsidRDefault="009B2910" w:rsidP="007E19EF">
      <w:pPr>
        <w:pStyle w:val="ListParagraph"/>
        <w:numPr>
          <w:ilvl w:val="1"/>
          <w:numId w:val="18"/>
        </w:numPr>
        <w:spacing w:after="0" w:line="360" w:lineRule="auto"/>
        <w:jc w:val="both"/>
        <w:rPr>
          <w:rFonts w:ascii="Arial" w:hAnsi="Arial" w:cs="Arial"/>
          <w:vanish/>
          <w:sz w:val="24"/>
          <w:szCs w:val="24"/>
        </w:rPr>
      </w:pPr>
    </w:p>
    <w:p w:rsidR="009B2910" w:rsidRPr="007E19EF" w:rsidRDefault="009B2910" w:rsidP="007E19EF">
      <w:pPr>
        <w:pStyle w:val="ListParagraph"/>
        <w:numPr>
          <w:ilvl w:val="1"/>
          <w:numId w:val="18"/>
        </w:numPr>
        <w:spacing w:after="0" w:line="360" w:lineRule="auto"/>
        <w:jc w:val="both"/>
        <w:rPr>
          <w:rFonts w:ascii="Arial" w:hAnsi="Arial" w:cs="Arial"/>
          <w:vanish/>
          <w:sz w:val="24"/>
          <w:szCs w:val="24"/>
        </w:rPr>
      </w:pPr>
    </w:p>
    <w:p w:rsidR="009B2910" w:rsidRPr="007E19EF" w:rsidRDefault="009B2910" w:rsidP="007E19EF">
      <w:pPr>
        <w:pStyle w:val="ListParagraph"/>
        <w:numPr>
          <w:ilvl w:val="1"/>
          <w:numId w:val="18"/>
        </w:numPr>
        <w:spacing w:after="0" w:line="360" w:lineRule="auto"/>
        <w:jc w:val="both"/>
        <w:rPr>
          <w:rFonts w:ascii="Arial" w:hAnsi="Arial" w:cs="Arial"/>
          <w:vanish/>
          <w:sz w:val="24"/>
          <w:szCs w:val="24"/>
        </w:rPr>
      </w:pPr>
    </w:p>
    <w:p w:rsidR="009B2910" w:rsidRPr="007E19EF" w:rsidRDefault="009B2910" w:rsidP="007E19EF">
      <w:pPr>
        <w:pStyle w:val="ListParagraph"/>
        <w:numPr>
          <w:ilvl w:val="1"/>
          <w:numId w:val="18"/>
        </w:numPr>
        <w:spacing w:after="0" w:line="360" w:lineRule="auto"/>
        <w:jc w:val="both"/>
        <w:rPr>
          <w:rFonts w:ascii="Arial" w:hAnsi="Arial" w:cs="Arial"/>
          <w:vanish/>
          <w:sz w:val="24"/>
          <w:szCs w:val="24"/>
        </w:rPr>
      </w:pPr>
    </w:p>
    <w:p w:rsidR="009B2910" w:rsidRDefault="009B2910" w:rsidP="007E19EF">
      <w:pPr>
        <w:numPr>
          <w:ilvl w:val="1"/>
          <w:numId w:val="18"/>
        </w:numPr>
        <w:spacing w:line="360" w:lineRule="auto"/>
        <w:jc w:val="both"/>
        <w:rPr>
          <w:rFonts w:cs="Arial"/>
          <w:lang w:eastAsia="en-GB"/>
        </w:rPr>
      </w:pPr>
      <w:r w:rsidRPr="00FC1F3D">
        <w:rPr>
          <w:rFonts w:cs="Arial"/>
        </w:rPr>
        <w:t>While qualifications in 'narrow</w:t>
      </w:r>
      <w:r>
        <w:rPr>
          <w:rFonts w:cs="Arial"/>
        </w:rPr>
        <w:t>’</w:t>
      </w:r>
      <w:r>
        <w:rPr>
          <w:rStyle w:val="FootnoteReference"/>
          <w:rFonts w:cs="Arial"/>
        </w:rPr>
        <w:footnoteReference w:id="87"/>
      </w:r>
      <w:r>
        <w:rPr>
          <w:rFonts w:cs="Arial"/>
        </w:rPr>
        <w:t xml:space="preserve"> STEM</w:t>
      </w:r>
      <w:r w:rsidRPr="00FC1F3D">
        <w:rPr>
          <w:rFonts w:cs="Arial"/>
        </w:rPr>
        <w:t xml:space="preserve"> subjects in mainstream </w:t>
      </w:r>
      <w:r>
        <w:rPr>
          <w:rFonts w:cs="Arial"/>
        </w:rPr>
        <w:t xml:space="preserve">Level 2 and above </w:t>
      </w:r>
      <w:r w:rsidRPr="00FC1F3D">
        <w:rPr>
          <w:rFonts w:cs="Arial"/>
        </w:rPr>
        <w:t>FE have grown over the year to 201</w:t>
      </w:r>
      <w:r>
        <w:rPr>
          <w:rFonts w:cs="Arial"/>
        </w:rPr>
        <w:t>1/12</w:t>
      </w:r>
      <w:r w:rsidRPr="00FC1F3D">
        <w:rPr>
          <w:rFonts w:cs="Arial"/>
        </w:rPr>
        <w:t xml:space="preserve"> (see above</w:t>
      </w:r>
      <w:r>
        <w:rPr>
          <w:rFonts w:cs="Arial"/>
        </w:rPr>
        <w:t xml:space="preserve"> sub-section</w:t>
      </w:r>
      <w:r w:rsidRPr="00FC1F3D">
        <w:rPr>
          <w:rFonts w:cs="Arial"/>
        </w:rPr>
        <w:t xml:space="preserve">), enrolments in these subject areas have decreased </w:t>
      </w:r>
      <w:r>
        <w:rPr>
          <w:rFonts w:cs="Arial"/>
        </w:rPr>
        <w:t>marginally</w:t>
      </w:r>
      <w:r w:rsidRPr="00FC1F3D">
        <w:rPr>
          <w:rFonts w:cs="Arial"/>
        </w:rPr>
        <w:t xml:space="preserve"> (-</w:t>
      </w:r>
      <w:r>
        <w:rPr>
          <w:rFonts w:cs="Arial"/>
        </w:rPr>
        <w:t>1</w:t>
      </w:r>
      <w:r w:rsidRPr="00FC1F3D">
        <w:rPr>
          <w:rFonts w:cs="Arial"/>
        </w:rPr>
        <w:t xml:space="preserve">%) over the same period – a total fall of </w:t>
      </w:r>
      <w:r>
        <w:rPr>
          <w:rFonts w:cs="Arial"/>
        </w:rPr>
        <w:t xml:space="preserve">less than 100 </w:t>
      </w:r>
      <w:r w:rsidRPr="00FC1F3D">
        <w:rPr>
          <w:rFonts w:cs="Arial"/>
        </w:rPr>
        <w:t xml:space="preserve"> enrolments, as shown in </w:t>
      </w:r>
      <w:r>
        <w:rPr>
          <w:rFonts w:cs="Arial"/>
          <w:b/>
        </w:rPr>
        <w:t>Table 6</w:t>
      </w:r>
      <w:r w:rsidRPr="00FC1F3D">
        <w:rPr>
          <w:rFonts w:cs="Arial"/>
          <w:b/>
        </w:rPr>
        <w:t>.2</w:t>
      </w:r>
      <w:r w:rsidRPr="00FC1F3D">
        <w:rPr>
          <w:rFonts w:cs="Arial"/>
        </w:rPr>
        <w:t xml:space="preserve">.  </w:t>
      </w:r>
      <w:r>
        <w:rPr>
          <w:rFonts w:cs="Arial"/>
        </w:rPr>
        <w:t>Over the year</w:t>
      </w:r>
      <w:r w:rsidRPr="00FC1F3D">
        <w:rPr>
          <w:rFonts w:cs="Arial"/>
        </w:rPr>
        <w:t>, enrolments in</w:t>
      </w:r>
      <w:r>
        <w:rPr>
          <w:rFonts w:cs="Arial"/>
        </w:rPr>
        <w:t xml:space="preserve"> ‘narrow’ STEM subjects decreased, apart from ‘Engineering and Technology’ which experienced a 5% increase. Over the longer term ‘narrow’ STEM enrolments have grown strongly with the notable exception of ‘Mathematics and Computer Science’, which has experienced a sharp decline (-38%) since 2007/08. It appears that there has been a shift from mainstream ICT enrolments in FE at level 2 towards level 2 </w:t>
      </w:r>
      <w:proofErr w:type="gramStart"/>
      <w:r>
        <w:rPr>
          <w:rFonts w:cs="Arial"/>
        </w:rPr>
        <w:t>provision</w:t>
      </w:r>
      <w:proofErr w:type="gramEnd"/>
      <w:r>
        <w:rPr>
          <w:rFonts w:cs="Arial"/>
        </w:rPr>
        <w:t xml:space="preserve"> in ICT via the Essential Skills programme which is discussed further at Section 10 of the report. The increase in Essential Skills ICT enrolments more than makes up for the fall in FE Mainstream ICT enrolments.</w:t>
      </w:r>
    </w:p>
    <w:p w:rsidR="009B2910" w:rsidRDefault="009B2910" w:rsidP="00AA4CFD">
      <w:pPr>
        <w:spacing w:line="360" w:lineRule="auto"/>
        <w:ind w:left="720"/>
        <w:jc w:val="both"/>
        <w:rPr>
          <w:rFonts w:cs="Arial"/>
          <w:b/>
        </w:rPr>
      </w:pPr>
    </w:p>
    <w:p w:rsidR="009B2910" w:rsidRPr="00087728" w:rsidRDefault="009B2910" w:rsidP="00AA4CFD">
      <w:pPr>
        <w:spacing w:line="360" w:lineRule="auto"/>
        <w:ind w:left="720"/>
        <w:jc w:val="both"/>
        <w:rPr>
          <w:rFonts w:cs="Arial"/>
          <w:b/>
        </w:rPr>
      </w:pPr>
      <w:r>
        <w:rPr>
          <w:rFonts w:cs="Arial"/>
          <w:b/>
        </w:rPr>
        <w:t>Table 6.2</w:t>
      </w:r>
      <w:r w:rsidRPr="00087728">
        <w:rPr>
          <w:rFonts w:cs="Arial"/>
          <w:b/>
        </w:rPr>
        <w:t xml:space="preserve">: Mainstream </w:t>
      </w:r>
      <w:r>
        <w:rPr>
          <w:rFonts w:cs="Arial"/>
          <w:b/>
        </w:rPr>
        <w:t xml:space="preserve">Level 2 and above </w:t>
      </w:r>
      <w:r w:rsidRPr="00087728">
        <w:rPr>
          <w:rFonts w:cs="Arial"/>
          <w:b/>
        </w:rPr>
        <w:t>FE enrolments by subject</w:t>
      </w:r>
    </w:p>
    <w:tbl>
      <w:tblPr>
        <w:tblW w:w="9664" w:type="dxa"/>
        <w:tblLook w:val="00A0"/>
      </w:tblPr>
      <w:tblGrid>
        <w:gridCol w:w="3560"/>
        <w:gridCol w:w="1084"/>
        <w:gridCol w:w="1100"/>
        <w:gridCol w:w="1140"/>
        <w:gridCol w:w="1400"/>
        <w:gridCol w:w="1380"/>
      </w:tblGrid>
      <w:tr w:rsidR="009B2910" w:rsidRPr="007A2555" w:rsidTr="00142593">
        <w:trPr>
          <w:trHeight w:val="855"/>
        </w:trPr>
        <w:tc>
          <w:tcPr>
            <w:tcW w:w="3560" w:type="dxa"/>
            <w:tcBorders>
              <w:top w:val="single" w:sz="8" w:space="0" w:color="auto"/>
              <w:left w:val="single" w:sz="8" w:space="0" w:color="auto"/>
              <w:bottom w:val="single" w:sz="8" w:space="0" w:color="auto"/>
              <w:right w:val="single" w:sz="8" w:space="0" w:color="auto"/>
            </w:tcBorders>
            <w:vAlign w:val="bottom"/>
          </w:tcPr>
          <w:p w:rsidR="009B2910" w:rsidRPr="007A2555" w:rsidRDefault="009B2910" w:rsidP="007A2555">
            <w:pPr>
              <w:jc w:val="center"/>
              <w:rPr>
                <w:rFonts w:cs="Arial"/>
                <w:b/>
                <w:bCs/>
                <w:color w:val="000000"/>
                <w:lang w:eastAsia="en-GB"/>
              </w:rPr>
            </w:pPr>
            <w:r w:rsidRPr="007A2555">
              <w:rPr>
                <w:rFonts w:cs="Arial"/>
                <w:b/>
                <w:bCs/>
                <w:color w:val="000000"/>
                <w:sz w:val="22"/>
                <w:szCs w:val="22"/>
                <w:lang w:eastAsia="en-GB"/>
              </w:rPr>
              <w:t>Subject Area</w:t>
            </w:r>
          </w:p>
        </w:tc>
        <w:tc>
          <w:tcPr>
            <w:tcW w:w="1084" w:type="dxa"/>
            <w:tcBorders>
              <w:top w:val="single" w:sz="8" w:space="0" w:color="auto"/>
              <w:left w:val="nil"/>
              <w:bottom w:val="single" w:sz="8" w:space="0" w:color="auto"/>
              <w:right w:val="single" w:sz="8" w:space="0" w:color="auto"/>
            </w:tcBorders>
            <w:vAlign w:val="bottom"/>
          </w:tcPr>
          <w:p w:rsidR="009B2910" w:rsidRPr="007A2555" w:rsidRDefault="009B2910" w:rsidP="007A2555">
            <w:pPr>
              <w:jc w:val="center"/>
              <w:rPr>
                <w:rFonts w:cs="Arial"/>
                <w:b/>
                <w:bCs/>
                <w:color w:val="000000"/>
                <w:lang w:eastAsia="en-GB"/>
              </w:rPr>
            </w:pPr>
            <w:r>
              <w:rPr>
                <w:rFonts w:cs="Arial"/>
                <w:b/>
                <w:bCs/>
                <w:color w:val="000000"/>
              </w:rPr>
              <w:t>2007/08</w:t>
            </w:r>
          </w:p>
        </w:tc>
        <w:tc>
          <w:tcPr>
            <w:tcW w:w="1100" w:type="dxa"/>
            <w:tcBorders>
              <w:top w:val="single" w:sz="8" w:space="0" w:color="auto"/>
              <w:left w:val="nil"/>
              <w:bottom w:val="single" w:sz="8" w:space="0" w:color="auto"/>
              <w:right w:val="single" w:sz="8" w:space="0" w:color="auto"/>
            </w:tcBorders>
            <w:vAlign w:val="bottom"/>
          </w:tcPr>
          <w:p w:rsidR="009B2910" w:rsidRPr="007A2555" w:rsidRDefault="009B2910" w:rsidP="007A2555">
            <w:pPr>
              <w:jc w:val="center"/>
              <w:rPr>
                <w:rFonts w:cs="Arial"/>
                <w:b/>
                <w:bCs/>
                <w:color w:val="000000"/>
                <w:lang w:eastAsia="en-GB"/>
              </w:rPr>
            </w:pPr>
            <w:r>
              <w:rPr>
                <w:rFonts w:cs="Arial"/>
                <w:b/>
                <w:bCs/>
                <w:color w:val="000000"/>
              </w:rPr>
              <w:t>2010/11</w:t>
            </w:r>
          </w:p>
        </w:tc>
        <w:tc>
          <w:tcPr>
            <w:tcW w:w="1140" w:type="dxa"/>
            <w:tcBorders>
              <w:top w:val="single" w:sz="8" w:space="0" w:color="auto"/>
              <w:left w:val="nil"/>
              <w:bottom w:val="single" w:sz="8" w:space="0" w:color="auto"/>
              <w:right w:val="single" w:sz="8" w:space="0" w:color="auto"/>
            </w:tcBorders>
            <w:vAlign w:val="bottom"/>
          </w:tcPr>
          <w:p w:rsidR="009B2910" w:rsidRPr="007A2555" w:rsidRDefault="009B2910" w:rsidP="007A2555">
            <w:pPr>
              <w:jc w:val="center"/>
              <w:rPr>
                <w:rFonts w:cs="Arial"/>
                <w:b/>
                <w:bCs/>
                <w:color w:val="000000"/>
                <w:lang w:eastAsia="en-GB"/>
              </w:rPr>
            </w:pPr>
            <w:r>
              <w:rPr>
                <w:rFonts w:cs="Arial"/>
                <w:b/>
                <w:bCs/>
                <w:color w:val="000000"/>
              </w:rPr>
              <w:t>2011/12</w:t>
            </w:r>
          </w:p>
        </w:tc>
        <w:tc>
          <w:tcPr>
            <w:tcW w:w="1400" w:type="dxa"/>
            <w:tcBorders>
              <w:top w:val="single" w:sz="8" w:space="0" w:color="auto"/>
              <w:left w:val="nil"/>
              <w:bottom w:val="single" w:sz="8" w:space="0" w:color="auto"/>
              <w:right w:val="single" w:sz="8" w:space="0" w:color="auto"/>
            </w:tcBorders>
            <w:vAlign w:val="bottom"/>
          </w:tcPr>
          <w:p w:rsidR="009B2910" w:rsidRPr="007A2555" w:rsidRDefault="009B2910" w:rsidP="00A93FDE">
            <w:pPr>
              <w:jc w:val="center"/>
              <w:rPr>
                <w:rFonts w:cs="Arial"/>
                <w:b/>
                <w:bCs/>
                <w:lang w:eastAsia="en-GB"/>
              </w:rPr>
            </w:pPr>
            <w:r>
              <w:rPr>
                <w:rFonts w:cs="Arial"/>
                <w:b/>
                <w:bCs/>
              </w:rPr>
              <w:t>07/08 - 11/12 % change</w:t>
            </w:r>
            <w:r>
              <w:rPr>
                <w:rFonts w:cs="Arial"/>
                <w:b/>
                <w:bCs/>
                <w:color w:val="000000"/>
              </w:rPr>
              <w:t xml:space="preserve"> </w:t>
            </w:r>
          </w:p>
        </w:tc>
        <w:tc>
          <w:tcPr>
            <w:tcW w:w="1380" w:type="dxa"/>
            <w:tcBorders>
              <w:top w:val="single" w:sz="8" w:space="0" w:color="auto"/>
              <w:left w:val="nil"/>
              <w:bottom w:val="single" w:sz="8" w:space="0" w:color="auto"/>
              <w:right w:val="single" w:sz="8" w:space="0" w:color="auto"/>
            </w:tcBorders>
            <w:vAlign w:val="bottom"/>
          </w:tcPr>
          <w:p w:rsidR="009B2910" w:rsidRPr="007A2555" w:rsidRDefault="009B2910" w:rsidP="007A2555">
            <w:pPr>
              <w:jc w:val="center"/>
              <w:rPr>
                <w:rFonts w:cs="Arial"/>
                <w:b/>
                <w:bCs/>
                <w:color w:val="000000"/>
                <w:lang w:eastAsia="en-GB"/>
              </w:rPr>
            </w:pPr>
            <w:r>
              <w:rPr>
                <w:rFonts w:cs="Arial"/>
                <w:b/>
                <w:bCs/>
                <w:color w:val="000000"/>
              </w:rPr>
              <w:t>10/11 - 11/12     % change</w:t>
            </w:r>
          </w:p>
        </w:tc>
      </w:tr>
      <w:tr w:rsidR="009B2910" w:rsidRPr="007A2555" w:rsidTr="00742D57">
        <w:trPr>
          <w:trHeight w:val="397"/>
        </w:trPr>
        <w:tc>
          <w:tcPr>
            <w:tcW w:w="3560" w:type="dxa"/>
            <w:tcBorders>
              <w:top w:val="nil"/>
              <w:left w:val="single" w:sz="8" w:space="0" w:color="auto"/>
              <w:bottom w:val="single" w:sz="8" w:space="0" w:color="auto"/>
              <w:right w:val="single" w:sz="8" w:space="0" w:color="auto"/>
            </w:tcBorders>
          </w:tcPr>
          <w:p w:rsidR="009B2910" w:rsidRPr="007A2555" w:rsidRDefault="009B2910" w:rsidP="007A2555">
            <w:pPr>
              <w:rPr>
                <w:rFonts w:cs="Arial"/>
                <w:color w:val="000000"/>
                <w:lang w:eastAsia="en-GB"/>
              </w:rPr>
            </w:pPr>
            <w:r w:rsidRPr="007A2555">
              <w:rPr>
                <w:rFonts w:cs="Arial"/>
                <w:color w:val="000000"/>
                <w:sz w:val="22"/>
                <w:szCs w:val="22"/>
                <w:lang w:eastAsia="en-GB"/>
              </w:rPr>
              <w:t>Allied to Medicine</w:t>
            </w:r>
          </w:p>
        </w:tc>
        <w:tc>
          <w:tcPr>
            <w:tcW w:w="1084" w:type="dxa"/>
            <w:tcBorders>
              <w:top w:val="nil"/>
              <w:left w:val="nil"/>
              <w:bottom w:val="single" w:sz="8" w:space="0" w:color="auto"/>
              <w:right w:val="single" w:sz="8" w:space="0" w:color="auto"/>
            </w:tcBorders>
            <w:vAlign w:val="center"/>
          </w:tcPr>
          <w:p w:rsidR="009B2910" w:rsidRPr="007A2555" w:rsidRDefault="009B2910" w:rsidP="007A2555">
            <w:pPr>
              <w:jc w:val="center"/>
              <w:rPr>
                <w:rFonts w:cs="Arial"/>
                <w:color w:val="000000"/>
                <w:lang w:eastAsia="en-GB"/>
              </w:rPr>
            </w:pPr>
            <w:r>
              <w:rPr>
                <w:rFonts w:cs="Arial"/>
                <w:color w:val="000000"/>
              </w:rPr>
              <w:t>1,671</w:t>
            </w:r>
          </w:p>
        </w:tc>
        <w:tc>
          <w:tcPr>
            <w:tcW w:w="110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rPr>
              <w:t>1,530</w:t>
            </w:r>
          </w:p>
        </w:tc>
        <w:tc>
          <w:tcPr>
            <w:tcW w:w="114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rPr>
              <w:t>1,538</w:t>
            </w:r>
          </w:p>
        </w:tc>
        <w:tc>
          <w:tcPr>
            <w:tcW w:w="1400" w:type="dxa"/>
            <w:tcBorders>
              <w:top w:val="nil"/>
              <w:left w:val="nil"/>
              <w:bottom w:val="single" w:sz="8" w:space="0" w:color="auto"/>
              <w:right w:val="single" w:sz="8" w:space="0" w:color="auto"/>
            </w:tcBorders>
            <w:noWrap/>
            <w:vAlign w:val="bottom"/>
          </w:tcPr>
          <w:p w:rsidR="009B2910" w:rsidRPr="007A2555" w:rsidRDefault="009B2910" w:rsidP="007D2DB9">
            <w:pPr>
              <w:jc w:val="center"/>
              <w:rPr>
                <w:rFonts w:cs="Arial"/>
                <w:lang w:eastAsia="en-GB"/>
              </w:rPr>
            </w:pPr>
            <w:r>
              <w:rPr>
                <w:rFonts w:cs="Arial"/>
              </w:rPr>
              <w:t>-8.0%</w:t>
            </w:r>
          </w:p>
        </w:tc>
        <w:tc>
          <w:tcPr>
            <w:tcW w:w="138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sz w:val="22"/>
                <w:szCs w:val="22"/>
                <w:lang w:eastAsia="en-GB"/>
              </w:rPr>
              <w:t>0.5%</w:t>
            </w:r>
          </w:p>
        </w:tc>
      </w:tr>
      <w:tr w:rsidR="009B2910" w:rsidRPr="007A2555" w:rsidTr="00742D57">
        <w:trPr>
          <w:trHeight w:val="397"/>
        </w:trPr>
        <w:tc>
          <w:tcPr>
            <w:tcW w:w="3560" w:type="dxa"/>
            <w:tcBorders>
              <w:top w:val="nil"/>
              <w:left w:val="single" w:sz="8" w:space="0" w:color="auto"/>
              <w:bottom w:val="single" w:sz="8" w:space="0" w:color="auto"/>
              <w:right w:val="single" w:sz="8" w:space="0" w:color="auto"/>
            </w:tcBorders>
          </w:tcPr>
          <w:p w:rsidR="009B2910" w:rsidRPr="007A2555" w:rsidRDefault="009B2910" w:rsidP="007A2555">
            <w:pPr>
              <w:rPr>
                <w:rFonts w:cs="Arial"/>
                <w:color w:val="000000"/>
                <w:lang w:eastAsia="en-GB"/>
              </w:rPr>
            </w:pPr>
            <w:r w:rsidRPr="007A2555">
              <w:rPr>
                <w:rFonts w:cs="Arial"/>
                <w:color w:val="000000"/>
                <w:sz w:val="22"/>
                <w:szCs w:val="22"/>
                <w:lang w:eastAsia="en-GB"/>
              </w:rPr>
              <w:t>Agriculture &amp; Related</w:t>
            </w:r>
          </w:p>
        </w:tc>
        <w:tc>
          <w:tcPr>
            <w:tcW w:w="1084" w:type="dxa"/>
            <w:tcBorders>
              <w:top w:val="nil"/>
              <w:left w:val="nil"/>
              <w:bottom w:val="single" w:sz="8" w:space="0" w:color="auto"/>
              <w:right w:val="single" w:sz="8" w:space="0" w:color="auto"/>
            </w:tcBorders>
            <w:vAlign w:val="center"/>
          </w:tcPr>
          <w:p w:rsidR="009B2910" w:rsidRPr="007A2555" w:rsidRDefault="009B2910" w:rsidP="007A2555">
            <w:pPr>
              <w:jc w:val="center"/>
              <w:rPr>
                <w:rFonts w:cs="Arial"/>
                <w:color w:val="000000"/>
                <w:lang w:eastAsia="en-GB"/>
              </w:rPr>
            </w:pPr>
            <w:r>
              <w:rPr>
                <w:rFonts w:cs="Arial"/>
                <w:color w:val="000000"/>
              </w:rPr>
              <w:t>1,087</w:t>
            </w:r>
          </w:p>
        </w:tc>
        <w:tc>
          <w:tcPr>
            <w:tcW w:w="110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rPr>
              <w:t>1,110</w:t>
            </w:r>
          </w:p>
        </w:tc>
        <w:tc>
          <w:tcPr>
            <w:tcW w:w="114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rPr>
              <w:t>1,008</w:t>
            </w:r>
          </w:p>
        </w:tc>
        <w:tc>
          <w:tcPr>
            <w:tcW w:w="1400" w:type="dxa"/>
            <w:tcBorders>
              <w:top w:val="nil"/>
              <w:left w:val="nil"/>
              <w:bottom w:val="single" w:sz="8" w:space="0" w:color="auto"/>
              <w:right w:val="single" w:sz="8" w:space="0" w:color="auto"/>
            </w:tcBorders>
            <w:noWrap/>
            <w:vAlign w:val="bottom"/>
          </w:tcPr>
          <w:p w:rsidR="009B2910" w:rsidRPr="007A2555" w:rsidRDefault="009B2910" w:rsidP="007D2DB9">
            <w:pPr>
              <w:jc w:val="center"/>
              <w:rPr>
                <w:rFonts w:cs="Arial"/>
                <w:lang w:eastAsia="en-GB"/>
              </w:rPr>
            </w:pPr>
            <w:r>
              <w:rPr>
                <w:rFonts w:cs="Arial"/>
              </w:rPr>
              <w:t>-7.3%</w:t>
            </w:r>
          </w:p>
        </w:tc>
        <w:tc>
          <w:tcPr>
            <w:tcW w:w="1380" w:type="dxa"/>
            <w:tcBorders>
              <w:top w:val="nil"/>
              <w:left w:val="nil"/>
              <w:bottom w:val="single" w:sz="8" w:space="0" w:color="auto"/>
              <w:right w:val="single" w:sz="8" w:space="0" w:color="auto"/>
            </w:tcBorders>
            <w:noWrap/>
            <w:vAlign w:val="bottom"/>
          </w:tcPr>
          <w:p w:rsidR="009B2910" w:rsidRPr="007A2555" w:rsidRDefault="009B2910" w:rsidP="00A93FDE">
            <w:pPr>
              <w:jc w:val="center"/>
              <w:rPr>
                <w:rFonts w:cs="Arial"/>
                <w:lang w:eastAsia="en-GB"/>
              </w:rPr>
            </w:pPr>
            <w:r>
              <w:rPr>
                <w:rFonts w:cs="Arial"/>
                <w:sz w:val="22"/>
                <w:szCs w:val="22"/>
                <w:lang w:eastAsia="en-GB"/>
              </w:rPr>
              <w:t>-9.2%</w:t>
            </w:r>
          </w:p>
        </w:tc>
      </w:tr>
      <w:tr w:rsidR="009B2910" w:rsidRPr="007A2555" w:rsidTr="00742D57">
        <w:trPr>
          <w:trHeight w:val="397"/>
        </w:trPr>
        <w:tc>
          <w:tcPr>
            <w:tcW w:w="3560" w:type="dxa"/>
            <w:tcBorders>
              <w:top w:val="nil"/>
              <w:left w:val="single" w:sz="8" w:space="0" w:color="auto"/>
              <w:bottom w:val="single" w:sz="8" w:space="0" w:color="auto"/>
              <w:right w:val="single" w:sz="8" w:space="0" w:color="auto"/>
            </w:tcBorders>
            <w:shd w:val="clear" w:color="000000" w:fill="D8D8D8"/>
          </w:tcPr>
          <w:p w:rsidR="009B2910" w:rsidRPr="007A2555" w:rsidRDefault="009B2910" w:rsidP="007A2555">
            <w:pPr>
              <w:rPr>
                <w:rFonts w:cs="Arial"/>
                <w:color w:val="000000"/>
                <w:lang w:eastAsia="en-GB"/>
              </w:rPr>
            </w:pPr>
            <w:r w:rsidRPr="007A2555">
              <w:rPr>
                <w:rFonts w:cs="Arial"/>
                <w:color w:val="000000"/>
                <w:sz w:val="22"/>
                <w:szCs w:val="22"/>
                <w:lang w:eastAsia="en-GB"/>
              </w:rPr>
              <w:t>Biological Sciences</w:t>
            </w:r>
          </w:p>
        </w:tc>
        <w:tc>
          <w:tcPr>
            <w:tcW w:w="1084" w:type="dxa"/>
            <w:tcBorders>
              <w:top w:val="nil"/>
              <w:left w:val="nil"/>
              <w:bottom w:val="single" w:sz="8" w:space="0" w:color="auto"/>
              <w:right w:val="single" w:sz="8" w:space="0" w:color="auto"/>
            </w:tcBorders>
            <w:shd w:val="clear" w:color="000000" w:fill="D8D8D8"/>
            <w:vAlign w:val="center"/>
          </w:tcPr>
          <w:p w:rsidR="009B2910" w:rsidRPr="007A2555" w:rsidRDefault="009B2910" w:rsidP="007A2555">
            <w:pPr>
              <w:jc w:val="center"/>
              <w:rPr>
                <w:rFonts w:cs="Arial"/>
                <w:color w:val="000000"/>
                <w:lang w:eastAsia="en-GB"/>
              </w:rPr>
            </w:pPr>
            <w:r>
              <w:rPr>
                <w:rFonts w:cs="Arial"/>
                <w:color w:val="000000"/>
              </w:rPr>
              <w:t>439</w:t>
            </w:r>
          </w:p>
        </w:tc>
        <w:tc>
          <w:tcPr>
            <w:tcW w:w="1100" w:type="dxa"/>
            <w:tcBorders>
              <w:top w:val="nil"/>
              <w:left w:val="nil"/>
              <w:bottom w:val="single" w:sz="8" w:space="0" w:color="auto"/>
              <w:right w:val="single" w:sz="8" w:space="0" w:color="auto"/>
            </w:tcBorders>
            <w:shd w:val="clear" w:color="000000" w:fill="D8D8D8"/>
            <w:noWrap/>
            <w:vAlign w:val="bottom"/>
          </w:tcPr>
          <w:p w:rsidR="009B2910" w:rsidRPr="007A2555" w:rsidRDefault="009B2910" w:rsidP="007A2555">
            <w:pPr>
              <w:jc w:val="center"/>
              <w:rPr>
                <w:rFonts w:cs="Arial"/>
                <w:lang w:eastAsia="en-GB"/>
              </w:rPr>
            </w:pPr>
            <w:r>
              <w:rPr>
                <w:rFonts w:cs="Arial"/>
              </w:rPr>
              <w:t>613</w:t>
            </w:r>
          </w:p>
        </w:tc>
        <w:tc>
          <w:tcPr>
            <w:tcW w:w="1140" w:type="dxa"/>
            <w:tcBorders>
              <w:top w:val="nil"/>
              <w:left w:val="nil"/>
              <w:bottom w:val="single" w:sz="8" w:space="0" w:color="auto"/>
              <w:right w:val="single" w:sz="8" w:space="0" w:color="auto"/>
            </w:tcBorders>
            <w:shd w:val="clear" w:color="000000" w:fill="D8D8D8"/>
            <w:noWrap/>
            <w:vAlign w:val="bottom"/>
          </w:tcPr>
          <w:p w:rsidR="009B2910" w:rsidRPr="007A2555" w:rsidRDefault="009B2910" w:rsidP="007A2555">
            <w:pPr>
              <w:jc w:val="center"/>
              <w:rPr>
                <w:rFonts w:cs="Arial"/>
                <w:lang w:eastAsia="en-GB"/>
              </w:rPr>
            </w:pPr>
            <w:r>
              <w:rPr>
                <w:rFonts w:cs="Arial"/>
              </w:rPr>
              <w:t>541</w:t>
            </w:r>
          </w:p>
        </w:tc>
        <w:tc>
          <w:tcPr>
            <w:tcW w:w="1400" w:type="dxa"/>
            <w:tcBorders>
              <w:top w:val="nil"/>
              <w:left w:val="nil"/>
              <w:bottom w:val="single" w:sz="8" w:space="0" w:color="auto"/>
              <w:right w:val="single" w:sz="8" w:space="0" w:color="auto"/>
            </w:tcBorders>
            <w:shd w:val="clear" w:color="000000" w:fill="D8D8D8"/>
            <w:noWrap/>
            <w:vAlign w:val="bottom"/>
          </w:tcPr>
          <w:p w:rsidR="009B2910" w:rsidRPr="007A2555" w:rsidRDefault="009B2910" w:rsidP="007D2DB9">
            <w:pPr>
              <w:jc w:val="center"/>
              <w:rPr>
                <w:rFonts w:cs="Arial"/>
                <w:lang w:eastAsia="en-GB"/>
              </w:rPr>
            </w:pPr>
            <w:r>
              <w:rPr>
                <w:rFonts w:cs="Arial"/>
              </w:rPr>
              <w:t>23.2%</w:t>
            </w:r>
          </w:p>
        </w:tc>
        <w:tc>
          <w:tcPr>
            <w:tcW w:w="1380" w:type="dxa"/>
            <w:tcBorders>
              <w:top w:val="nil"/>
              <w:left w:val="nil"/>
              <w:bottom w:val="single" w:sz="8" w:space="0" w:color="auto"/>
              <w:right w:val="single" w:sz="8" w:space="0" w:color="auto"/>
            </w:tcBorders>
            <w:shd w:val="clear" w:color="000000" w:fill="D8D8D8"/>
            <w:noWrap/>
            <w:vAlign w:val="bottom"/>
          </w:tcPr>
          <w:p w:rsidR="009B2910" w:rsidRPr="007A2555" w:rsidRDefault="009B2910" w:rsidP="007A2555">
            <w:pPr>
              <w:jc w:val="center"/>
              <w:rPr>
                <w:rFonts w:cs="Arial"/>
                <w:lang w:eastAsia="en-GB"/>
              </w:rPr>
            </w:pPr>
            <w:r>
              <w:rPr>
                <w:rFonts w:cs="Arial"/>
                <w:sz w:val="22"/>
                <w:szCs w:val="22"/>
                <w:lang w:eastAsia="en-GB"/>
              </w:rPr>
              <w:t>-11.7%</w:t>
            </w:r>
          </w:p>
        </w:tc>
      </w:tr>
      <w:tr w:rsidR="009B2910" w:rsidRPr="007A2555" w:rsidTr="00742D57">
        <w:trPr>
          <w:trHeight w:val="397"/>
        </w:trPr>
        <w:tc>
          <w:tcPr>
            <w:tcW w:w="3560" w:type="dxa"/>
            <w:tcBorders>
              <w:top w:val="nil"/>
              <w:left w:val="single" w:sz="8" w:space="0" w:color="auto"/>
              <w:bottom w:val="single" w:sz="8" w:space="0" w:color="auto"/>
              <w:right w:val="single" w:sz="8" w:space="0" w:color="auto"/>
            </w:tcBorders>
            <w:shd w:val="clear" w:color="000000" w:fill="D8D8D8"/>
          </w:tcPr>
          <w:p w:rsidR="009B2910" w:rsidRPr="007A2555" w:rsidRDefault="009B2910" w:rsidP="007A2555">
            <w:pPr>
              <w:rPr>
                <w:rFonts w:cs="Arial"/>
                <w:color w:val="000000"/>
                <w:lang w:eastAsia="en-GB"/>
              </w:rPr>
            </w:pPr>
            <w:r w:rsidRPr="007A2555">
              <w:rPr>
                <w:rFonts w:cs="Arial"/>
                <w:color w:val="000000"/>
                <w:sz w:val="22"/>
                <w:szCs w:val="22"/>
                <w:lang w:eastAsia="en-GB"/>
              </w:rPr>
              <w:t>Physical Sciences</w:t>
            </w:r>
          </w:p>
        </w:tc>
        <w:tc>
          <w:tcPr>
            <w:tcW w:w="1084" w:type="dxa"/>
            <w:tcBorders>
              <w:top w:val="nil"/>
              <w:left w:val="nil"/>
              <w:bottom w:val="single" w:sz="8" w:space="0" w:color="auto"/>
              <w:right w:val="single" w:sz="8" w:space="0" w:color="auto"/>
            </w:tcBorders>
            <w:shd w:val="clear" w:color="000000" w:fill="D8D8D8"/>
            <w:vAlign w:val="center"/>
          </w:tcPr>
          <w:p w:rsidR="009B2910" w:rsidRPr="007A2555" w:rsidRDefault="009B2910" w:rsidP="007A2555">
            <w:pPr>
              <w:jc w:val="center"/>
              <w:rPr>
                <w:rFonts w:cs="Arial"/>
                <w:color w:val="000000"/>
                <w:lang w:eastAsia="en-GB"/>
              </w:rPr>
            </w:pPr>
            <w:r>
              <w:rPr>
                <w:rFonts w:cs="Arial"/>
                <w:color w:val="000000"/>
              </w:rPr>
              <w:t>700</w:t>
            </w:r>
          </w:p>
        </w:tc>
        <w:tc>
          <w:tcPr>
            <w:tcW w:w="1100" w:type="dxa"/>
            <w:tcBorders>
              <w:top w:val="nil"/>
              <w:left w:val="nil"/>
              <w:bottom w:val="single" w:sz="8" w:space="0" w:color="auto"/>
              <w:right w:val="single" w:sz="8" w:space="0" w:color="auto"/>
            </w:tcBorders>
            <w:shd w:val="clear" w:color="000000" w:fill="D8D8D8"/>
            <w:noWrap/>
            <w:vAlign w:val="bottom"/>
          </w:tcPr>
          <w:p w:rsidR="009B2910" w:rsidRPr="007A2555" w:rsidRDefault="009B2910" w:rsidP="007A2555">
            <w:pPr>
              <w:jc w:val="center"/>
              <w:rPr>
                <w:rFonts w:cs="Arial"/>
                <w:lang w:eastAsia="en-GB"/>
              </w:rPr>
            </w:pPr>
            <w:r>
              <w:rPr>
                <w:rFonts w:cs="Arial"/>
              </w:rPr>
              <w:t>1,013</w:t>
            </w:r>
          </w:p>
        </w:tc>
        <w:tc>
          <w:tcPr>
            <w:tcW w:w="1140" w:type="dxa"/>
            <w:tcBorders>
              <w:top w:val="nil"/>
              <w:left w:val="nil"/>
              <w:bottom w:val="single" w:sz="8" w:space="0" w:color="auto"/>
              <w:right w:val="single" w:sz="8" w:space="0" w:color="auto"/>
            </w:tcBorders>
            <w:shd w:val="clear" w:color="000000" w:fill="D8D8D8"/>
            <w:noWrap/>
            <w:vAlign w:val="bottom"/>
          </w:tcPr>
          <w:p w:rsidR="009B2910" w:rsidRPr="007A2555" w:rsidRDefault="009B2910" w:rsidP="007A2555">
            <w:pPr>
              <w:jc w:val="center"/>
              <w:rPr>
                <w:rFonts w:cs="Arial"/>
                <w:lang w:eastAsia="en-GB"/>
              </w:rPr>
            </w:pPr>
            <w:r>
              <w:rPr>
                <w:rFonts w:cs="Arial"/>
              </w:rPr>
              <w:t>984</w:t>
            </w:r>
          </w:p>
        </w:tc>
        <w:tc>
          <w:tcPr>
            <w:tcW w:w="1400" w:type="dxa"/>
            <w:tcBorders>
              <w:top w:val="nil"/>
              <w:left w:val="nil"/>
              <w:bottom w:val="single" w:sz="8" w:space="0" w:color="auto"/>
              <w:right w:val="single" w:sz="8" w:space="0" w:color="auto"/>
            </w:tcBorders>
            <w:shd w:val="clear" w:color="000000" w:fill="D8D8D8"/>
            <w:noWrap/>
            <w:vAlign w:val="bottom"/>
          </w:tcPr>
          <w:p w:rsidR="009B2910" w:rsidRPr="007A2555" w:rsidRDefault="009B2910" w:rsidP="007D2DB9">
            <w:pPr>
              <w:jc w:val="center"/>
              <w:rPr>
                <w:rFonts w:cs="Arial"/>
                <w:lang w:eastAsia="en-GB"/>
              </w:rPr>
            </w:pPr>
            <w:r>
              <w:rPr>
                <w:rFonts w:cs="Arial"/>
              </w:rPr>
              <w:t>40.6%</w:t>
            </w:r>
          </w:p>
        </w:tc>
        <w:tc>
          <w:tcPr>
            <w:tcW w:w="1380" w:type="dxa"/>
            <w:tcBorders>
              <w:top w:val="nil"/>
              <w:left w:val="nil"/>
              <w:bottom w:val="single" w:sz="8" w:space="0" w:color="auto"/>
              <w:right w:val="single" w:sz="8" w:space="0" w:color="auto"/>
            </w:tcBorders>
            <w:shd w:val="clear" w:color="000000" w:fill="D8D8D8"/>
            <w:noWrap/>
            <w:vAlign w:val="bottom"/>
          </w:tcPr>
          <w:p w:rsidR="009B2910" w:rsidRPr="007A2555" w:rsidRDefault="009B2910" w:rsidP="007A2555">
            <w:pPr>
              <w:jc w:val="center"/>
              <w:rPr>
                <w:rFonts w:cs="Arial"/>
                <w:lang w:eastAsia="en-GB"/>
              </w:rPr>
            </w:pPr>
            <w:r>
              <w:rPr>
                <w:rFonts w:cs="Arial"/>
                <w:sz w:val="22"/>
                <w:szCs w:val="22"/>
                <w:lang w:eastAsia="en-GB"/>
              </w:rPr>
              <w:t>-2.9%</w:t>
            </w:r>
          </w:p>
        </w:tc>
      </w:tr>
      <w:tr w:rsidR="009B2910" w:rsidRPr="007A2555" w:rsidTr="00742D57">
        <w:trPr>
          <w:trHeight w:val="397"/>
        </w:trPr>
        <w:tc>
          <w:tcPr>
            <w:tcW w:w="3560" w:type="dxa"/>
            <w:tcBorders>
              <w:top w:val="nil"/>
              <w:left w:val="single" w:sz="8" w:space="0" w:color="auto"/>
              <w:bottom w:val="single" w:sz="8" w:space="0" w:color="auto"/>
              <w:right w:val="single" w:sz="8" w:space="0" w:color="auto"/>
            </w:tcBorders>
            <w:shd w:val="clear" w:color="000000" w:fill="D8D8D8"/>
          </w:tcPr>
          <w:p w:rsidR="009B2910" w:rsidRPr="007A2555" w:rsidRDefault="009B2910" w:rsidP="007A2555">
            <w:pPr>
              <w:rPr>
                <w:rFonts w:cs="Arial"/>
                <w:color w:val="000000"/>
                <w:lang w:eastAsia="en-GB"/>
              </w:rPr>
            </w:pPr>
            <w:r w:rsidRPr="007A2555">
              <w:rPr>
                <w:rFonts w:cs="Arial"/>
                <w:color w:val="000000"/>
                <w:sz w:val="22"/>
                <w:szCs w:val="22"/>
                <w:lang w:eastAsia="en-GB"/>
              </w:rPr>
              <w:t>Mathematics &amp; Computing Science</w:t>
            </w:r>
          </w:p>
        </w:tc>
        <w:tc>
          <w:tcPr>
            <w:tcW w:w="1084" w:type="dxa"/>
            <w:tcBorders>
              <w:top w:val="nil"/>
              <w:left w:val="nil"/>
              <w:bottom w:val="single" w:sz="8" w:space="0" w:color="auto"/>
              <w:right w:val="single" w:sz="8" w:space="0" w:color="auto"/>
            </w:tcBorders>
            <w:shd w:val="clear" w:color="000000" w:fill="D8D8D8"/>
            <w:vAlign w:val="center"/>
          </w:tcPr>
          <w:p w:rsidR="009B2910" w:rsidRPr="007A2555" w:rsidRDefault="009B2910" w:rsidP="005508EE">
            <w:pPr>
              <w:jc w:val="center"/>
              <w:rPr>
                <w:rFonts w:cs="Arial"/>
                <w:color w:val="000000"/>
                <w:lang w:eastAsia="en-GB"/>
              </w:rPr>
            </w:pPr>
            <w:r>
              <w:rPr>
                <w:rFonts w:cs="Arial"/>
                <w:color w:val="000000"/>
              </w:rPr>
              <w:t>7,004</w:t>
            </w:r>
          </w:p>
        </w:tc>
        <w:tc>
          <w:tcPr>
            <w:tcW w:w="1100" w:type="dxa"/>
            <w:tcBorders>
              <w:top w:val="nil"/>
              <w:left w:val="nil"/>
              <w:bottom w:val="single" w:sz="8" w:space="0" w:color="auto"/>
              <w:right w:val="single" w:sz="8" w:space="0" w:color="auto"/>
            </w:tcBorders>
            <w:shd w:val="clear" w:color="000000" w:fill="D8D8D8"/>
            <w:noWrap/>
            <w:vAlign w:val="bottom"/>
          </w:tcPr>
          <w:p w:rsidR="009B2910" w:rsidRPr="007A2555" w:rsidRDefault="009B2910" w:rsidP="007A2555">
            <w:pPr>
              <w:jc w:val="center"/>
              <w:rPr>
                <w:rFonts w:cs="Arial"/>
                <w:lang w:eastAsia="en-GB"/>
              </w:rPr>
            </w:pPr>
            <w:r>
              <w:rPr>
                <w:rFonts w:cs="Arial"/>
              </w:rPr>
              <w:t>4,469</w:t>
            </w:r>
          </w:p>
        </w:tc>
        <w:tc>
          <w:tcPr>
            <w:tcW w:w="1140" w:type="dxa"/>
            <w:tcBorders>
              <w:top w:val="nil"/>
              <w:left w:val="nil"/>
              <w:bottom w:val="single" w:sz="8" w:space="0" w:color="auto"/>
              <w:right w:val="single" w:sz="8" w:space="0" w:color="auto"/>
            </w:tcBorders>
            <w:shd w:val="clear" w:color="000000" w:fill="D8D8D8"/>
            <w:noWrap/>
            <w:vAlign w:val="bottom"/>
          </w:tcPr>
          <w:p w:rsidR="009B2910" w:rsidRPr="007A2555" w:rsidRDefault="009B2910" w:rsidP="007A2555">
            <w:pPr>
              <w:jc w:val="center"/>
              <w:rPr>
                <w:rFonts w:cs="Arial"/>
                <w:lang w:eastAsia="en-GB"/>
              </w:rPr>
            </w:pPr>
            <w:r>
              <w:rPr>
                <w:rFonts w:cs="Arial"/>
              </w:rPr>
              <w:t>4,349</w:t>
            </w:r>
          </w:p>
        </w:tc>
        <w:tc>
          <w:tcPr>
            <w:tcW w:w="1400" w:type="dxa"/>
            <w:tcBorders>
              <w:top w:val="nil"/>
              <w:left w:val="nil"/>
              <w:bottom w:val="single" w:sz="8" w:space="0" w:color="auto"/>
              <w:right w:val="single" w:sz="8" w:space="0" w:color="auto"/>
            </w:tcBorders>
            <w:shd w:val="clear" w:color="000000" w:fill="D8D8D8"/>
            <w:noWrap/>
            <w:vAlign w:val="bottom"/>
          </w:tcPr>
          <w:p w:rsidR="009B2910" w:rsidRPr="007A2555" w:rsidRDefault="009B2910" w:rsidP="007D2DB9">
            <w:pPr>
              <w:jc w:val="center"/>
              <w:rPr>
                <w:rFonts w:cs="Arial"/>
                <w:lang w:eastAsia="en-GB"/>
              </w:rPr>
            </w:pPr>
            <w:r>
              <w:rPr>
                <w:rFonts w:cs="Arial"/>
              </w:rPr>
              <w:t>-37.9%</w:t>
            </w:r>
          </w:p>
        </w:tc>
        <w:tc>
          <w:tcPr>
            <w:tcW w:w="1380" w:type="dxa"/>
            <w:tcBorders>
              <w:top w:val="nil"/>
              <w:left w:val="nil"/>
              <w:bottom w:val="single" w:sz="8" w:space="0" w:color="auto"/>
              <w:right w:val="single" w:sz="8" w:space="0" w:color="auto"/>
            </w:tcBorders>
            <w:shd w:val="clear" w:color="000000" w:fill="D8D8D8"/>
            <w:noWrap/>
            <w:vAlign w:val="bottom"/>
          </w:tcPr>
          <w:p w:rsidR="009B2910" w:rsidRPr="007A2555" w:rsidRDefault="009B2910" w:rsidP="007A2555">
            <w:pPr>
              <w:jc w:val="center"/>
              <w:rPr>
                <w:rFonts w:cs="Arial"/>
                <w:lang w:eastAsia="en-GB"/>
              </w:rPr>
            </w:pPr>
            <w:r>
              <w:rPr>
                <w:rFonts w:cs="Arial"/>
                <w:sz w:val="22"/>
                <w:szCs w:val="22"/>
                <w:lang w:eastAsia="en-GB"/>
              </w:rPr>
              <w:t>-2.7%</w:t>
            </w:r>
          </w:p>
        </w:tc>
      </w:tr>
      <w:tr w:rsidR="009B2910" w:rsidRPr="007A2555" w:rsidTr="00742D57">
        <w:trPr>
          <w:trHeight w:val="397"/>
        </w:trPr>
        <w:tc>
          <w:tcPr>
            <w:tcW w:w="3560" w:type="dxa"/>
            <w:tcBorders>
              <w:top w:val="nil"/>
              <w:left w:val="single" w:sz="8" w:space="0" w:color="auto"/>
              <w:bottom w:val="single" w:sz="8" w:space="0" w:color="auto"/>
              <w:right w:val="single" w:sz="8" w:space="0" w:color="auto"/>
            </w:tcBorders>
            <w:shd w:val="clear" w:color="000000" w:fill="D8D8D8"/>
          </w:tcPr>
          <w:p w:rsidR="009B2910" w:rsidRPr="007A2555" w:rsidRDefault="009B2910" w:rsidP="007A2555">
            <w:pPr>
              <w:rPr>
                <w:rFonts w:cs="Arial"/>
                <w:color w:val="000000"/>
                <w:lang w:eastAsia="en-GB"/>
              </w:rPr>
            </w:pPr>
            <w:r w:rsidRPr="007A2555">
              <w:rPr>
                <w:rFonts w:cs="Arial"/>
                <w:color w:val="000000"/>
                <w:sz w:val="22"/>
                <w:szCs w:val="22"/>
                <w:lang w:eastAsia="en-GB"/>
              </w:rPr>
              <w:t>Engineering &amp; Technology</w:t>
            </w:r>
          </w:p>
        </w:tc>
        <w:tc>
          <w:tcPr>
            <w:tcW w:w="1084" w:type="dxa"/>
            <w:tcBorders>
              <w:top w:val="nil"/>
              <w:left w:val="nil"/>
              <w:bottom w:val="single" w:sz="8" w:space="0" w:color="auto"/>
              <w:right w:val="single" w:sz="8" w:space="0" w:color="auto"/>
            </w:tcBorders>
            <w:shd w:val="clear" w:color="000000" w:fill="D8D8D8"/>
            <w:vAlign w:val="center"/>
          </w:tcPr>
          <w:p w:rsidR="009B2910" w:rsidRPr="007A2555" w:rsidRDefault="009B2910" w:rsidP="007A2555">
            <w:pPr>
              <w:jc w:val="center"/>
              <w:rPr>
                <w:rFonts w:cs="Arial"/>
                <w:color w:val="000000"/>
                <w:lang w:eastAsia="en-GB"/>
              </w:rPr>
            </w:pPr>
            <w:r>
              <w:rPr>
                <w:rFonts w:cs="Arial"/>
                <w:color w:val="000000"/>
              </w:rPr>
              <w:t>2,447</w:t>
            </w:r>
          </w:p>
        </w:tc>
        <w:tc>
          <w:tcPr>
            <w:tcW w:w="1100" w:type="dxa"/>
            <w:tcBorders>
              <w:top w:val="nil"/>
              <w:left w:val="nil"/>
              <w:bottom w:val="single" w:sz="8" w:space="0" w:color="auto"/>
              <w:right w:val="single" w:sz="8" w:space="0" w:color="auto"/>
            </w:tcBorders>
            <w:shd w:val="clear" w:color="000000" w:fill="D8D8D8"/>
            <w:noWrap/>
            <w:vAlign w:val="bottom"/>
          </w:tcPr>
          <w:p w:rsidR="009B2910" w:rsidRPr="007A2555" w:rsidRDefault="009B2910" w:rsidP="007A2555">
            <w:pPr>
              <w:jc w:val="center"/>
              <w:rPr>
                <w:rFonts w:cs="Arial"/>
                <w:lang w:eastAsia="en-GB"/>
              </w:rPr>
            </w:pPr>
            <w:r>
              <w:rPr>
                <w:rFonts w:cs="Arial"/>
              </w:rPr>
              <w:t>2,473</w:t>
            </w:r>
          </w:p>
        </w:tc>
        <w:tc>
          <w:tcPr>
            <w:tcW w:w="1140" w:type="dxa"/>
            <w:tcBorders>
              <w:top w:val="nil"/>
              <w:left w:val="nil"/>
              <w:bottom w:val="single" w:sz="8" w:space="0" w:color="auto"/>
              <w:right w:val="single" w:sz="8" w:space="0" w:color="auto"/>
            </w:tcBorders>
            <w:shd w:val="clear" w:color="000000" w:fill="D8D8D8"/>
            <w:noWrap/>
            <w:vAlign w:val="bottom"/>
          </w:tcPr>
          <w:p w:rsidR="009B2910" w:rsidRPr="007A2555" w:rsidRDefault="009B2910" w:rsidP="007A2555">
            <w:pPr>
              <w:jc w:val="center"/>
              <w:rPr>
                <w:rFonts w:cs="Arial"/>
                <w:lang w:eastAsia="en-GB"/>
              </w:rPr>
            </w:pPr>
            <w:r>
              <w:rPr>
                <w:rFonts w:cs="Arial"/>
              </w:rPr>
              <w:t>2,597</w:t>
            </w:r>
          </w:p>
        </w:tc>
        <w:tc>
          <w:tcPr>
            <w:tcW w:w="1400" w:type="dxa"/>
            <w:tcBorders>
              <w:top w:val="nil"/>
              <w:left w:val="nil"/>
              <w:bottom w:val="single" w:sz="8" w:space="0" w:color="auto"/>
              <w:right w:val="single" w:sz="8" w:space="0" w:color="auto"/>
            </w:tcBorders>
            <w:shd w:val="clear" w:color="000000" w:fill="D8D8D8"/>
            <w:noWrap/>
            <w:vAlign w:val="bottom"/>
          </w:tcPr>
          <w:p w:rsidR="009B2910" w:rsidRPr="007A2555" w:rsidRDefault="009B2910" w:rsidP="007D2DB9">
            <w:pPr>
              <w:jc w:val="center"/>
              <w:rPr>
                <w:rFonts w:cs="Arial"/>
                <w:lang w:eastAsia="en-GB"/>
              </w:rPr>
            </w:pPr>
            <w:r>
              <w:rPr>
                <w:rFonts w:cs="Arial"/>
              </w:rPr>
              <w:t>6.1%</w:t>
            </w:r>
          </w:p>
        </w:tc>
        <w:tc>
          <w:tcPr>
            <w:tcW w:w="1380" w:type="dxa"/>
            <w:tcBorders>
              <w:top w:val="nil"/>
              <w:left w:val="nil"/>
              <w:bottom w:val="single" w:sz="8" w:space="0" w:color="auto"/>
              <w:right w:val="single" w:sz="8" w:space="0" w:color="auto"/>
            </w:tcBorders>
            <w:shd w:val="clear" w:color="000000" w:fill="D8D8D8"/>
            <w:noWrap/>
            <w:vAlign w:val="bottom"/>
          </w:tcPr>
          <w:p w:rsidR="009B2910" w:rsidRPr="007A2555" w:rsidRDefault="009B2910" w:rsidP="007A2555">
            <w:pPr>
              <w:jc w:val="center"/>
              <w:rPr>
                <w:rFonts w:cs="Arial"/>
                <w:lang w:eastAsia="en-GB"/>
              </w:rPr>
            </w:pPr>
            <w:r>
              <w:rPr>
                <w:rFonts w:cs="Arial"/>
                <w:sz w:val="22"/>
                <w:szCs w:val="22"/>
                <w:lang w:eastAsia="en-GB"/>
              </w:rPr>
              <w:t>5.0%</w:t>
            </w:r>
          </w:p>
        </w:tc>
      </w:tr>
      <w:tr w:rsidR="009B2910" w:rsidRPr="007A2555" w:rsidTr="00742D57">
        <w:trPr>
          <w:trHeight w:val="397"/>
        </w:trPr>
        <w:tc>
          <w:tcPr>
            <w:tcW w:w="3560" w:type="dxa"/>
            <w:tcBorders>
              <w:top w:val="nil"/>
              <w:left w:val="single" w:sz="8" w:space="0" w:color="auto"/>
              <w:bottom w:val="single" w:sz="8" w:space="0" w:color="auto"/>
              <w:right w:val="single" w:sz="8" w:space="0" w:color="auto"/>
            </w:tcBorders>
          </w:tcPr>
          <w:p w:rsidR="009B2910" w:rsidRPr="007A2555" w:rsidRDefault="009B2910" w:rsidP="007A2555">
            <w:pPr>
              <w:rPr>
                <w:rFonts w:cs="Arial"/>
                <w:color w:val="000000"/>
                <w:lang w:eastAsia="en-GB"/>
              </w:rPr>
            </w:pPr>
            <w:r w:rsidRPr="007A2555">
              <w:rPr>
                <w:rFonts w:cs="Arial"/>
                <w:color w:val="000000"/>
                <w:sz w:val="22"/>
                <w:szCs w:val="22"/>
                <w:lang w:eastAsia="en-GB"/>
              </w:rPr>
              <w:t>Architecture, Building &amp; Planning</w:t>
            </w:r>
          </w:p>
        </w:tc>
        <w:tc>
          <w:tcPr>
            <w:tcW w:w="1084" w:type="dxa"/>
            <w:tcBorders>
              <w:top w:val="nil"/>
              <w:left w:val="nil"/>
              <w:bottom w:val="single" w:sz="8" w:space="0" w:color="auto"/>
              <w:right w:val="single" w:sz="8" w:space="0" w:color="auto"/>
            </w:tcBorders>
            <w:vAlign w:val="center"/>
          </w:tcPr>
          <w:p w:rsidR="009B2910" w:rsidRPr="007A2555" w:rsidRDefault="009B2910" w:rsidP="007A2555">
            <w:pPr>
              <w:jc w:val="center"/>
              <w:rPr>
                <w:rFonts w:cs="Arial"/>
                <w:color w:val="000000"/>
                <w:lang w:eastAsia="en-GB"/>
              </w:rPr>
            </w:pPr>
            <w:r>
              <w:rPr>
                <w:rFonts w:cs="Arial"/>
                <w:color w:val="000000"/>
              </w:rPr>
              <w:t>1,475</w:t>
            </w:r>
          </w:p>
        </w:tc>
        <w:tc>
          <w:tcPr>
            <w:tcW w:w="110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rPr>
              <w:t>1,163</w:t>
            </w:r>
          </w:p>
        </w:tc>
        <w:tc>
          <w:tcPr>
            <w:tcW w:w="114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rPr>
              <w:t>1,101</w:t>
            </w:r>
          </w:p>
        </w:tc>
        <w:tc>
          <w:tcPr>
            <w:tcW w:w="1400" w:type="dxa"/>
            <w:tcBorders>
              <w:top w:val="nil"/>
              <w:left w:val="nil"/>
              <w:bottom w:val="single" w:sz="8" w:space="0" w:color="auto"/>
              <w:right w:val="single" w:sz="8" w:space="0" w:color="auto"/>
            </w:tcBorders>
            <w:noWrap/>
            <w:vAlign w:val="bottom"/>
          </w:tcPr>
          <w:p w:rsidR="009B2910" w:rsidRPr="007A2555" w:rsidRDefault="009B2910" w:rsidP="007D2DB9">
            <w:pPr>
              <w:jc w:val="center"/>
              <w:rPr>
                <w:rFonts w:cs="Arial"/>
                <w:lang w:eastAsia="en-GB"/>
              </w:rPr>
            </w:pPr>
            <w:r>
              <w:rPr>
                <w:rFonts w:cs="Arial"/>
              </w:rPr>
              <w:t>-25.4%</w:t>
            </w:r>
          </w:p>
        </w:tc>
        <w:tc>
          <w:tcPr>
            <w:tcW w:w="138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sz w:val="22"/>
                <w:szCs w:val="22"/>
                <w:lang w:eastAsia="en-GB"/>
              </w:rPr>
              <w:t>-5.3%</w:t>
            </w:r>
          </w:p>
        </w:tc>
      </w:tr>
      <w:tr w:rsidR="009B2910" w:rsidRPr="007A2555" w:rsidTr="00742D57">
        <w:trPr>
          <w:trHeight w:val="397"/>
        </w:trPr>
        <w:tc>
          <w:tcPr>
            <w:tcW w:w="3560" w:type="dxa"/>
            <w:tcBorders>
              <w:top w:val="nil"/>
              <w:left w:val="single" w:sz="8" w:space="0" w:color="auto"/>
              <w:bottom w:val="single" w:sz="8" w:space="0" w:color="auto"/>
              <w:right w:val="single" w:sz="8" w:space="0" w:color="auto"/>
            </w:tcBorders>
          </w:tcPr>
          <w:p w:rsidR="009B2910" w:rsidRPr="007A2555" w:rsidRDefault="009B2910" w:rsidP="007A2555">
            <w:pPr>
              <w:rPr>
                <w:rFonts w:cs="Arial"/>
                <w:color w:val="000000"/>
                <w:lang w:eastAsia="en-GB"/>
              </w:rPr>
            </w:pPr>
            <w:r w:rsidRPr="007A2555">
              <w:rPr>
                <w:rFonts w:cs="Arial"/>
                <w:color w:val="000000"/>
                <w:sz w:val="22"/>
                <w:szCs w:val="22"/>
                <w:lang w:eastAsia="en-GB"/>
              </w:rPr>
              <w:t>Social Studies</w:t>
            </w:r>
          </w:p>
        </w:tc>
        <w:tc>
          <w:tcPr>
            <w:tcW w:w="1084" w:type="dxa"/>
            <w:tcBorders>
              <w:top w:val="nil"/>
              <w:left w:val="nil"/>
              <w:bottom w:val="single" w:sz="8" w:space="0" w:color="auto"/>
              <w:right w:val="single" w:sz="8" w:space="0" w:color="auto"/>
            </w:tcBorders>
            <w:vAlign w:val="center"/>
          </w:tcPr>
          <w:p w:rsidR="009B2910" w:rsidRPr="007A2555" w:rsidRDefault="009B2910" w:rsidP="007A2555">
            <w:pPr>
              <w:jc w:val="center"/>
              <w:rPr>
                <w:rFonts w:cs="Arial"/>
                <w:color w:val="000000"/>
                <w:lang w:eastAsia="en-GB"/>
              </w:rPr>
            </w:pPr>
            <w:r>
              <w:rPr>
                <w:rFonts w:cs="Arial"/>
                <w:color w:val="000000"/>
              </w:rPr>
              <w:t>5,139</w:t>
            </w:r>
          </w:p>
        </w:tc>
        <w:tc>
          <w:tcPr>
            <w:tcW w:w="110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rPr>
              <w:t>5,397</w:t>
            </w:r>
          </w:p>
        </w:tc>
        <w:tc>
          <w:tcPr>
            <w:tcW w:w="114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rPr>
              <w:t>5,214</w:t>
            </w:r>
          </w:p>
        </w:tc>
        <w:tc>
          <w:tcPr>
            <w:tcW w:w="1400" w:type="dxa"/>
            <w:tcBorders>
              <w:top w:val="nil"/>
              <w:left w:val="nil"/>
              <w:bottom w:val="single" w:sz="8" w:space="0" w:color="auto"/>
              <w:right w:val="single" w:sz="8" w:space="0" w:color="auto"/>
            </w:tcBorders>
            <w:noWrap/>
            <w:vAlign w:val="bottom"/>
          </w:tcPr>
          <w:p w:rsidR="009B2910" w:rsidRPr="007A2555" w:rsidRDefault="009B2910" w:rsidP="007D2DB9">
            <w:pPr>
              <w:jc w:val="center"/>
              <w:rPr>
                <w:rFonts w:cs="Arial"/>
                <w:lang w:eastAsia="en-GB"/>
              </w:rPr>
            </w:pPr>
            <w:r>
              <w:rPr>
                <w:rFonts w:cs="Arial"/>
              </w:rPr>
              <w:t>1.5%</w:t>
            </w:r>
          </w:p>
        </w:tc>
        <w:tc>
          <w:tcPr>
            <w:tcW w:w="138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sz w:val="22"/>
                <w:szCs w:val="22"/>
                <w:lang w:eastAsia="en-GB"/>
              </w:rPr>
              <w:t>-3.4%</w:t>
            </w:r>
          </w:p>
        </w:tc>
      </w:tr>
      <w:tr w:rsidR="009B2910" w:rsidRPr="007A2555" w:rsidTr="00742D57">
        <w:trPr>
          <w:trHeight w:val="397"/>
        </w:trPr>
        <w:tc>
          <w:tcPr>
            <w:tcW w:w="3560" w:type="dxa"/>
            <w:tcBorders>
              <w:top w:val="nil"/>
              <w:left w:val="single" w:sz="8" w:space="0" w:color="auto"/>
              <w:bottom w:val="single" w:sz="8" w:space="0" w:color="auto"/>
              <w:right w:val="single" w:sz="8" w:space="0" w:color="auto"/>
            </w:tcBorders>
          </w:tcPr>
          <w:p w:rsidR="009B2910" w:rsidRPr="007A2555" w:rsidRDefault="009B2910" w:rsidP="007A2555">
            <w:pPr>
              <w:rPr>
                <w:rFonts w:cs="Arial"/>
                <w:color w:val="000000"/>
                <w:lang w:eastAsia="en-GB"/>
              </w:rPr>
            </w:pPr>
            <w:r w:rsidRPr="007A2555">
              <w:rPr>
                <w:rFonts w:cs="Arial"/>
                <w:color w:val="000000"/>
                <w:sz w:val="22"/>
                <w:szCs w:val="22"/>
                <w:lang w:eastAsia="en-GB"/>
              </w:rPr>
              <w:t>Business &amp; Administration Studies</w:t>
            </w:r>
          </w:p>
        </w:tc>
        <w:tc>
          <w:tcPr>
            <w:tcW w:w="1084" w:type="dxa"/>
            <w:tcBorders>
              <w:top w:val="nil"/>
              <w:left w:val="nil"/>
              <w:bottom w:val="single" w:sz="8" w:space="0" w:color="auto"/>
              <w:right w:val="single" w:sz="8" w:space="0" w:color="auto"/>
            </w:tcBorders>
            <w:vAlign w:val="center"/>
          </w:tcPr>
          <w:p w:rsidR="009B2910" w:rsidRPr="007A2555" w:rsidRDefault="009B2910" w:rsidP="007A2555">
            <w:pPr>
              <w:jc w:val="center"/>
              <w:rPr>
                <w:rFonts w:cs="Arial"/>
                <w:color w:val="000000"/>
                <w:lang w:eastAsia="en-GB"/>
              </w:rPr>
            </w:pPr>
            <w:r>
              <w:rPr>
                <w:rFonts w:cs="Arial"/>
                <w:color w:val="000000"/>
              </w:rPr>
              <w:t>7,586</w:t>
            </w:r>
          </w:p>
        </w:tc>
        <w:tc>
          <w:tcPr>
            <w:tcW w:w="110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rPr>
              <w:t>8,709</w:t>
            </w:r>
          </w:p>
        </w:tc>
        <w:tc>
          <w:tcPr>
            <w:tcW w:w="114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rPr>
              <w:t>7,798</w:t>
            </w:r>
          </w:p>
        </w:tc>
        <w:tc>
          <w:tcPr>
            <w:tcW w:w="1400" w:type="dxa"/>
            <w:tcBorders>
              <w:top w:val="nil"/>
              <w:left w:val="nil"/>
              <w:bottom w:val="single" w:sz="8" w:space="0" w:color="auto"/>
              <w:right w:val="single" w:sz="8" w:space="0" w:color="auto"/>
            </w:tcBorders>
            <w:noWrap/>
            <w:vAlign w:val="bottom"/>
          </w:tcPr>
          <w:p w:rsidR="009B2910" w:rsidRPr="007A2555" w:rsidRDefault="009B2910" w:rsidP="007D2DB9">
            <w:pPr>
              <w:jc w:val="center"/>
              <w:rPr>
                <w:rFonts w:cs="Arial"/>
                <w:lang w:eastAsia="en-GB"/>
              </w:rPr>
            </w:pPr>
            <w:r>
              <w:rPr>
                <w:rFonts w:cs="Arial"/>
              </w:rPr>
              <w:t>2.8%</w:t>
            </w:r>
          </w:p>
        </w:tc>
        <w:tc>
          <w:tcPr>
            <w:tcW w:w="138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sz w:val="22"/>
                <w:szCs w:val="22"/>
                <w:lang w:eastAsia="en-GB"/>
              </w:rPr>
              <w:t>-10.5%</w:t>
            </w:r>
          </w:p>
        </w:tc>
      </w:tr>
      <w:tr w:rsidR="009B2910" w:rsidRPr="007A2555" w:rsidTr="00742D57">
        <w:trPr>
          <w:trHeight w:val="397"/>
        </w:trPr>
        <w:tc>
          <w:tcPr>
            <w:tcW w:w="3560" w:type="dxa"/>
            <w:tcBorders>
              <w:top w:val="nil"/>
              <w:left w:val="single" w:sz="8" w:space="0" w:color="auto"/>
              <w:bottom w:val="single" w:sz="8" w:space="0" w:color="auto"/>
              <w:right w:val="single" w:sz="8" w:space="0" w:color="auto"/>
            </w:tcBorders>
          </w:tcPr>
          <w:p w:rsidR="009B2910" w:rsidRPr="007A2555" w:rsidRDefault="009B2910" w:rsidP="007A2555">
            <w:pPr>
              <w:rPr>
                <w:rFonts w:cs="Arial"/>
                <w:color w:val="000000"/>
                <w:lang w:eastAsia="en-GB"/>
              </w:rPr>
            </w:pPr>
            <w:r w:rsidRPr="007A2555">
              <w:rPr>
                <w:rFonts w:cs="Arial"/>
                <w:color w:val="000000"/>
                <w:sz w:val="22"/>
                <w:szCs w:val="22"/>
                <w:lang w:eastAsia="en-GB"/>
              </w:rPr>
              <w:t>Mass Communications &amp; Documentation</w:t>
            </w:r>
          </w:p>
        </w:tc>
        <w:tc>
          <w:tcPr>
            <w:tcW w:w="1084" w:type="dxa"/>
            <w:tcBorders>
              <w:top w:val="nil"/>
              <w:left w:val="nil"/>
              <w:bottom w:val="single" w:sz="8" w:space="0" w:color="auto"/>
              <w:right w:val="single" w:sz="8" w:space="0" w:color="auto"/>
            </w:tcBorders>
            <w:vAlign w:val="bottom"/>
          </w:tcPr>
          <w:p w:rsidR="009B2910" w:rsidRPr="007A2555" w:rsidRDefault="009B2910" w:rsidP="007A2555">
            <w:pPr>
              <w:jc w:val="center"/>
              <w:rPr>
                <w:rFonts w:cs="Arial"/>
                <w:color w:val="000000"/>
                <w:lang w:eastAsia="en-GB"/>
              </w:rPr>
            </w:pPr>
            <w:r>
              <w:rPr>
                <w:rFonts w:cs="Arial"/>
                <w:color w:val="000000"/>
              </w:rPr>
              <w:t>942</w:t>
            </w:r>
          </w:p>
        </w:tc>
        <w:tc>
          <w:tcPr>
            <w:tcW w:w="110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rPr>
              <w:t>774</w:t>
            </w:r>
          </w:p>
        </w:tc>
        <w:tc>
          <w:tcPr>
            <w:tcW w:w="114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rPr>
              <w:t>827</w:t>
            </w:r>
          </w:p>
        </w:tc>
        <w:tc>
          <w:tcPr>
            <w:tcW w:w="1400" w:type="dxa"/>
            <w:tcBorders>
              <w:top w:val="nil"/>
              <w:left w:val="nil"/>
              <w:bottom w:val="single" w:sz="8" w:space="0" w:color="auto"/>
              <w:right w:val="single" w:sz="8" w:space="0" w:color="auto"/>
            </w:tcBorders>
            <w:noWrap/>
            <w:vAlign w:val="bottom"/>
          </w:tcPr>
          <w:p w:rsidR="009B2910" w:rsidRPr="007A2555" w:rsidRDefault="009B2910" w:rsidP="007D2DB9">
            <w:pPr>
              <w:jc w:val="center"/>
              <w:rPr>
                <w:rFonts w:cs="Arial"/>
                <w:lang w:eastAsia="en-GB"/>
              </w:rPr>
            </w:pPr>
            <w:r>
              <w:rPr>
                <w:rFonts w:cs="Arial"/>
              </w:rPr>
              <w:t>-12.2%</w:t>
            </w:r>
          </w:p>
        </w:tc>
        <w:tc>
          <w:tcPr>
            <w:tcW w:w="138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sz w:val="22"/>
                <w:szCs w:val="22"/>
                <w:lang w:eastAsia="en-GB"/>
              </w:rPr>
              <w:t>6.8%</w:t>
            </w:r>
          </w:p>
        </w:tc>
      </w:tr>
      <w:tr w:rsidR="009B2910" w:rsidRPr="007A2555" w:rsidTr="00742D57">
        <w:trPr>
          <w:trHeight w:val="397"/>
        </w:trPr>
        <w:tc>
          <w:tcPr>
            <w:tcW w:w="3560" w:type="dxa"/>
            <w:tcBorders>
              <w:top w:val="nil"/>
              <w:left w:val="single" w:sz="8" w:space="0" w:color="auto"/>
              <w:bottom w:val="single" w:sz="8" w:space="0" w:color="auto"/>
              <w:right w:val="single" w:sz="8" w:space="0" w:color="auto"/>
            </w:tcBorders>
          </w:tcPr>
          <w:p w:rsidR="009B2910" w:rsidRPr="007A2555" w:rsidRDefault="009B2910" w:rsidP="007A2555">
            <w:pPr>
              <w:rPr>
                <w:rFonts w:cs="Arial"/>
                <w:color w:val="000000"/>
                <w:lang w:eastAsia="en-GB"/>
              </w:rPr>
            </w:pPr>
            <w:r w:rsidRPr="007A2555">
              <w:rPr>
                <w:rFonts w:cs="Arial"/>
                <w:color w:val="000000"/>
                <w:sz w:val="22"/>
                <w:szCs w:val="22"/>
                <w:lang w:eastAsia="en-GB"/>
              </w:rPr>
              <w:t>Languages</w:t>
            </w:r>
          </w:p>
        </w:tc>
        <w:tc>
          <w:tcPr>
            <w:tcW w:w="1084" w:type="dxa"/>
            <w:tcBorders>
              <w:top w:val="nil"/>
              <w:left w:val="nil"/>
              <w:bottom w:val="single" w:sz="8" w:space="0" w:color="auto"/>
              <w:right w:val="single" w:sz="8" w:space="0" w:color="auto"/>
            </w:tcBorders>
            <w:vAlign w:val="center"/>
          </w:tcPr>
          <w:p w:rsidR="009B2910" w:rsidRPr="007A2555" w:rsidRDefault="009B2910" w:rsidP="007A2555">
            <w:pPr>
              <w:jc w:val="center"/>
              <w:rPr>
                <w:rFonts w:cs="Arial"/>
                <w:color w:val="000000"/>
                <w:lang w:eastAsia="en-GB"/>
              </w:rPr>
            </w:pPr>
            <w:r>
              <w:rPr>
                <w:rFonts w:cs="Arial"/>
                <w:color w:val="000000"/>
              </w:rPr>
              <w:t>3,467</w:t>
            </w:r>
          </w:p>
        </w:tc>
        <w:tc>
          <w:tcPr>
            <w:tcW w:w="110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rPr>
              <w:t>2,980</w:t>
            </w:r>
          </w:p>
        </w:tc>
        <w:tc>
          <w:tcPr>
            <w:tcW w:w="114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rPr>
              <w:t>2,286</w:t>
            </w:r>
          </w:p>
        </w:tc>
        <w:tc>
          <w:tcPr>
            <w:tcW w:w="1400" w:type="dxa"/>
            <w:tcBorders>
              <w:top w:val="nil"/>
              <w:left w:val="nil"/>
              <w:bottom w:val="single" w:sz="8" w:space="0" w:color="auto"/>
              <w:right w:val="single" w:sz="8" w:space="0" w:color="auto"/>
            </w:tcBorders>
            <w:noWrap/>
            <w:vAlign w:val="bottom"/>
          </w:tcPr>
          <w:p w:rsidR="009B2910" w:rsidRPr="007A2555" w:rsidRDefault="009B2910" w:rsidP="007D2DB9">
            <w:pPr>
              <w:jc w:val="center"/>
              <w:rPr>
                <w:rFonts w:cs="Arial"/>
                <w:lang w:eastAsia="en-GB"/>
              </w:rPr>
            </w:pPr>
            <w:r>
              <w:rPr>
                <w:rFonts w:cs="Arial"/>
              </w:rPr>
              <w:t>-34.1%</w:t>
            </w:r>
          </w:p>
        </w:tc>
        <w:tc>
          <w:tcPr>
            <w:tcW w:w="138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sz w:val="22"/>
                <w:szCs w:val="22"/>
                <w:lang w:eastAsia="en-GB"/>
              </w:rPr>
              <w:t>-23.3%</w:t>
            </w:r>
          </w:p>
        </w:tc>
      </w:tr>
      <w:tr w:rsidR="009B2910" w:rsidRPr="007A2555" w:rsidTr="00742D57">
        <w:trPr>
          <w:trHeight w:val="397"/>
        </w:trPr>
        <w:tc>
          <w:tcPr>
            <w:tcW w:w="3560" w:type="dxa"/>
            <w:tcBorders>
              <w:top w:val="nil"/>
              <w:left w:val="single" w:sz="8" w:space="0" w:color="auto"/>
              <w:bottom w:val="single" w:sz="8" w:space="0" w:color="auto"/>
              <w:right w:val="single" w:sz="8" w:space="0" w:color="auto"/>
            </w:tcBorders>
          </w:tcPr>
          <w:p w:rsidR="009B2910" w:rsidRPr="007A2555" w:rsidRDefault="009B2910" w:rsidP="007A2555">
            <w:pPr>
              <w:rPr>
                <w:rFonts w:cs="Arial"/>
                <w:color w:val="000000"/>
                <w:lang w:eastAsia="en-GB"/>
              </w:rPr>
            </w:pPr>
            <w:r w:rsidRPr="007A2555">
              <w:rPr>
                <w:rFonts w:cs="Arial"/>
                <w:color w:val="000000"/>
                <w:sz w:val="22"/>
                <w:szCs w:val="22"/>
                <w:lang w:eastAsia="en-GB"/>
              </w:rPr>
              <w:t>Humanities</w:t>
            </w:r>
          </w:p>
        </w:tc>
        <w:tc>
          <w:tcPr>
            <w:tcW w:w="1084" w:type="dxa"/>
            <w:tcBorders>
              <w:top w:val="nil"/>
              <w:left w:val="nil"/>
              <w:bottom w:val="single" w:sz="8" w:space="0" w:color="auto"/>
              <w:right w:val="single" w:sz="8" w:space="0" w:color="auto"/>
            </w:tcBorders>
            <w:vAlign w:val="center"/>
          </w:tcPr>
          <w:p w:rsidR="009B2910" w:rsidRPr="007A2555" w:rsidRDefault="009B2910" w:rsidP="007A2555">
            <w:pPr>
              <w:jc w:val="center"/>
              <w:rPr>
                <w:rFonts w:cs="Arial"/>
                <w:color w:val="000000"/>
                <w:lang w:eastAsia="en-GB"/>
              </w:rPr>
            </w:pPr>
            <w:r>
              <w:rPr>
                <w:rFonts w:cs="Arial"/>
                <w:color w:val="000000"/>
              </w:rPr>
              <w:t>449</w:t>
            </w:r>
          </w:p>
        </w:tc>
        <w:tc>
          <w:tcPr>
            <w:tcW w:w="110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rPr>
              <w:t>707</w:t>
            </w:r>
          </w:p>
        </w:tc>
        <w:tc>
          <w:tcPr>
            <w:tcW w:w="114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rPr>
              <w:t>560</w:t>
            </w:r>
          </w:p>
        </w:tc>
        <w:tc>
          <w:tcPr>
            <w:tcW w:w="1400" w:type="dxa"/>
            <w:tcBorders>
              <w:top w:val="nil"/>
              <w:left w:val="nil"/>
              <w:bottom w:val="single" w:sz="8" w:space="0" w:color="auto"/>
              <w:right w:val="single" w:sz="8" w:space="0" w:color="auto"/>
            </w:tcBorders>
            <w:noWrap/>
            <w:vAlign w:val="bottom"/>
          </w:tcPr>
          <w:p w:rsidR="009B2910" w:rsidRPr="007A2555" w:rsidRDefault="009B2910" w:rsidP="007D2DB9">
            <w:pPr>
              <w:jc w:val="center"/>
              <w:rPr>
                <w:rFonts w:cs="Arial"/>
                <w:lang w:eastAsia="en-GB"/>
              </w:rPr>
            </w:pPr>
            <w:r>
              <w:rPr>
                <w:rFonts w:cs="Arial"/>
              </w:rPr>
              <w:t>24.7%</w:t>
            </w:r>
          </w:p>
        </w:tc>
        <w:tc>
          <w:tcPr>
            <w:tcW w:w="138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sz w:val="22"/>
                <w:szCs w:val="22"/>
                <w:lang w:eastAsia="en-GB"/>
              </w:rPr>
              <w:t>-20.8%</w:t>
            </w:r>
          </w:p>
        </w:tc>
      </w:tr>
      <w:tr w:rsidR="009B2910" w:rsidRPr="007A2555" w:rsidTr="00742D57">
        <w:trPr>
          <w:trHeight w:val="397"/>
        </w:trPr>
        <w:tc>
          <w:tcPr>
            <w:tcW w:w="3560" w:type="dxa"/>
            <w:tcBorders>
              <w:top w:val="nil"/>
              <w:left w:val="single" w:sz="8" w:space="0" w:color="auto"/>
              <w:bottom w:val="single" w:sz="8" w:space="0" w:color="auto"/>
              <w:right w:val="single" w:sz="8" w:space="0" w:color="auto"/>
            </w:tcBorders>
          </w:tcPr>
          <w:p w:rsidR="009B2910" w:rsidRPr="007A2555" w:rsidRDefault="009B2910" w:rsidP="007A2555">
            <w:pPr>
              <w:rPr>
                <w:rFonts w:cs="Arial"/>
                <w:lang w:eastAsia="en-GB"/>
              </w:rPr>
            </w:pPr>
            <w:r w:rsidRPr="007A2555">
              <w:rPr>
                <w:rFonts w:cs="Arial"/>
                <w:sz w:val="22"/>
                <w:szCs w:val="22"/>
                <w:lang w:eastAsia="en-GB"/>
              </w:rPr>
              <w:t>Creative Arts &amp; Design</w:t>
            </w:r>
          </w:p>
        </w:tc>
        <w:tc>
          <w:tcPr>
            <w:tcW w:w="1084" w:type="dxa"/>
            <w:tcBorders>
              <w:top w:val="nil"/>
              <w:left w:val="nil"/>
              <w:bottom w:val="single" w:sz="8" w:space="0" w:color="auto"/>
              <w:right w:val="single" w:sz="8" w:space="0" w:color="auto"/>
            </w:tcBorders>
            <w:vAlign w:val="center"/>
          </w:tcPr>
          <w:p w:rsidR="009B2910" w:rsidRPr="007A2555" w:rsidRDefault="009B2910" w:rsidP="007A2555">
            <w:pPr>
              <w:jc w:val="center"/>
              <w:rPr>
                <w:rFonts w:cs="Arial"/>
                <w:lang w:eastAsia="en-GB"/>
              </w:rPr>
            </w:pPr>
            <w:r>
              <w:rPr>
                <w:rFonts w:cs="Arial"/>
              </w:rPr>
              <w:t>8,348</w:t>
            </w:r>
          </w:p>
        </w:tc>
        <w:tc>
          <w:tcPr>
            <w:tcW w:w="110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rPr>
              <w:t>10,254</w:t>
            </w:r>
          </w:p>
        </w:tc>
        <w:tc>
          <w:tcPr>
            <w:tcW w:w="114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rPr>
              <w:t>9,710</w:t>
            </w:r>
          </w:p>
        </w:tc>
        <w:tc>
          <w:tcPr>
            <w:tcW w:w="1400" w:type="dxa"/>
            <w:tcBorders>
              <w:top w:val="nil"/>
              <w:left w:val="nil"/>
              <w:bottom w:val="single" w:sz="8" w:space="0" w:color="auto"/>
              <w:right w:val="single" w:sz="8" w:space="0" w:color="auto"/>
            </w:tcBorders>
            <w:noWrap/>
            <w:vAlign w:val="bottom"/>
          </w:tcPr>
          <w:p w:rsidR="009B2910" w:rsidRPr="007A2555" w:rsidRDefault="009B2910" w:rsidP="007D2DB9">
            <w:pPr>
              <w:jc w:val="center"/>
              <w:rPr>
                <w:rFonts w:cs="Arial"/>
                <w:lang w:eastAsia="en-GB"/>
              </w:rPr>
            </w:pPr>
            <w:r>
              <w:rPr>
                <w:rFonts w:cs="Arial"/>
              </w:rPr>
              <w:t>16.3%</w:t>
            </w:r>
          </w:p>
        </w:tc>
        <w:tc>
          <w:tcPr>
            <w:tcW w:w="138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sz w:val="22"/>
                <w:szCs w:val="22"/>
                <w:lang w:eastAsia="en-GB"/>
              </w:rPr>
              <w:t>-5.3%</w:t>
            </w:r>
          </w:p>
        </w:tc>
      </w:tr>
      <w:tr w:rsidR="009B2910" w:rsidRPr="007A2555" w:rsidTr="00742D57">
        <w:trPr>
          <w:trHeight w:val="397"/>
        </w:trPr>
        <w:tc>
          <w:tcPr>
            <w:tcW w:w="3560" w:type="dxa"/>
            <w:tcBorders>
              <w:top w:val="nil"/>
              <w:left w:val="single" w:sz="8" w:space="0" w:color="auto"/>
              <w:bottom w:val="single" w:sz="8" w:space="0" w:color="auto"/>
              <w:right w:val="single" w:sz="8" w:space="0" w:color="auto"/>
            </w:tcBorders>
          </w:tcPr>
          <w:p w:rsidR="009B2910" w:rsidRPr="007A2555" w:rsidRDefault="009B2910" w:rsidP="007A2555">
            <w:pPr>
              <w:rPr>
                <w:rFonts w:cs="Arial"/>
                <w:lang w:eastAsia="en-GB"/>
              </w:rPr>
            </w:pPr>
            <w:r w:rsidRPr="007A2555">
              <w:rPr>
                <w:rFonts w:cs="Arial"/>
                <w:sz w:val="22"/>
                <w:szCs w:val="22"/>
                <w:lang w:eastAsia="en-GB"/>
              </w:rPr>
              <w:t>Education</w:t>
            </w:r>
          </w:p>
        </w:tc>
        <w:tc>
          <w:tcPr>
            <w:tcW w:w="1084" w:type="dxa"/>
            <w:tcBorders>
              <w:top w:val="nil"/>
              <w:left w:val="nil"/>
              <w:bottom w:val="single" w:sz="8" w:space="0" w:color="auto"/>
              <w:right w:val="single" w:sz="8" w:space="0" w:color="auto"/>
            </w:tcBorders>
            <w:vAlign w:val="center"/>
          </w:tcPr>
          <w:p w:rsidR="009B2910" w:rsidRPr="007A2555" w:rsidRDefault="009B2910" w:rsidP="007A2555">
            <w:pPr>
              <w:jc w:val="center"/>
              <w:rPr>
                <w:rFonts w:cs="Arial"/>
                <w:lang w:eastAsia="en-GB"/>
              </w:rPr>
            </w:pPr>
            <w:r>
              <w:rPr>
                <w:rFonts w:cs="Arial"/>
              </w:rPr>
              <w:t>2,410</w:t>
            </w:r>
          </w:p>
        </w:tc>
        <w:tc>
          <w:tcPr>
            <w:tcW w:w="110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rPr>
              <w:t>3,629</w:t>
            </w:r>
          </w:p>
        </w:tc>
        <w:tc>
          <w:tcPr>
            <w:tcW w:w="114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rPr>
              <w:t>3,705</w:t>
            </w:r>
          </w:p>
        </w:tc>
        <w:tc>
          <w:tcPr>
            <w:tcW w:w="1400" w:type="dxa"/>
            <w:tcBorders>
              <w:top w:val="nil"/>
              <w:left w:val="nil"/>
              <w:bottom w:val="single" w:sz="8" w:space="0" w:color="auto"/>
              <w:right w:val="single" w:sz="8" w:space="0" w:color="auto"/>
            </w:tcBorders>
            <w:noWrap/>
            <w:vAlign w:val="bottom"/>
          </w:tcPr>
          <w:p w:rsidR="009B2910" w:rsidRPr="007A2555" w:rsidRDefault="009B2910" w:rsidP="007D2DB9">
            <w:pPr>
              <w:jc w:val="center"/>
              <w:rPr>
                <w:rFonts w:cs="Arial"/>
                <w:lang w:eastAsia="en-GB"/>
              </w:rPr>
            </w:pPr>
            <w:r>
              <w:rPr>
                <w:rFonts w:cs="Arial"/>
              </w:rPr>
              <w:t>53.7%</w:t>
            </w:r>
          </w:p>
        </w:tc>
        <w:tc>
          <w:tcPr>
            <w:tcW w:w="138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sz w:val="22"/>
                <w:szCs w:val="22"/>
                <w:lang w:eastAsia="en-GB"/>
              </w:rPr>
              <w:t>2.1%</w:t>
            </w:r>
          </w:p>
        </w:tc>
      </w:tr>
      <w:tr w:rsidR="009B2910" w:rsidRPr="007A2555" w:rsidTr="00742D57">
        <w:trPr>
          <w:trHeight w:val="397"/>
        </w:trPr>
        <w:tc>
          <w:tcPr>
            <w:tcW w:w="3560" w:type="dxa"/>
            <w:tcBorders>
              <w:top w:val="nil"/>
              <w:left w:val="single" w:sz="8" w:space="0" w:color="auto"/>
              <w:bottom w:val="single" w:sz="8" w:space="0" w:color="auto"/>
              <w:right w:val="single" w:sz="8" w:space="0" w:color="auto"/>
            </w:tcBorders>
          </w:tcPr>
          <w:p w:rsidR="009B2910" w:rsidRPr="007A2555" w:rsidRDefault="009B2910" w:rsidP="007A2555">
            <w:pPr>
              <w:rPr>
                <w:rFonts w:cs="Arial"/>
                <w:lang w:eastAsia="en-GB"/>
              </w:rPr>
            </w:pPr>
            <w:r w:rsidRPr="007A2555">
              <w:rPr>
                <w:rFonts w:cs="Arial"/>
                <w:sz w:val="22"/>
                <w:szCs w:val="22"/>
                <w:lang w:eastAsia="en-GB"/>
              </w:rPr>
              <w:t>Combined &amp; General</w:t>
            </w:r>
          </w:p>
        </w:tc>
        <w:tc>
          <w:tcPr>
            <w:tcW w:w="1084" w:type="dxa"/>
            <w:tcBorders>
              <w:top w:val="nil"/>
              <w:left w:val="nil"/>
              <w:bottom w:val="single" w:sz="8" w:space="0" w:color="auto"/>
              <w:right w:val="single" w:sz="8" w:space="0" w:color="auto"/>
            </w:tcBorders>
            <w:vAlign w:val="center"/>
          </w:tcPr>
          <w:p w:rsidR="009B2910" w:rsidRPr="007A2555" w:rsidRDefault="009B2910" w:rsidP="007A2555">
            <w:pPr>
              <w:jc w:val="center"/>
              <w:rPr>
                <w:rFonts w:cs="Arial"/>
                <w:lang w:eastAsia="en-GB"/>
              </w:rPr>
            </w:pPr>
            <w:r>
              <w:rPr>
                <w:rFonts w:cs="Arial"/>
              </w:rPr>
              <w:t>4,926</w:t>
            </w:r>
          </w:p>
        </w:tc>
        <w:tc>
          <w:tcPr>
            <w:tcW w:w="110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rPr>
              <w:t>2,463</w:t>
            </w:r>
          </w:p>
        </w:tc>
        <w:tc>
          <w:tcPr>
            <w:tcW w:w="114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rPr>
              <w:t>2,287</w:t>
            </w:r>
          </w:p>
        </w:tc>
        <w:tc>
          <w:tcPr>
            <w:tcW w:w="1400" w:type="dxa"/>
            <w:tcBorders>
              <w:top w:val="nil"/>
              <w:left w:val="nil"/>
              <w:bottom w:val="single" w:sz="8" w:space="0" w:color="auto"/>
              <w:right w:val="single" w:sz="8" w:space="0" w:color="auto"/>
            </w:tcBorders>
            <w:noWrap/>
            <w:vAlign w:val="bottom"/>
          </w:tcPr>
          <w:p w:rsidR="009B2910" w:rsidRPr="007A2555" w:rsidRDefault="009B2910" w:rsidP="007D2DB9">
            <w:pPr>
              <w:jc w:val="center"/>
              <w:rPr>
                <w:rFonts w:cs="Arial"/>
                <w:lang w:eastAsia="en-GB"/>
              </w:rPr>
            </w:pPr>
            <w:r>
              <w:rPr>
                <w:rFonts w:cs="Arial"/>
              </w:rPr>
              <w:t>-53.6%</w:t>
            </w:r>
          </w:p>
        </w:tc>
        <w:tc>
          <w:tcPr>
            <w:tcW w:w="138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lang w:eastAsia="en-GB"/>
              </w:rPr>
            </w:pPr>
            <w:r>
              <w:rPr>
                <w:rFonts w:cs="Arial"/>
                <w:sz w:val="22"/>
                <w:szCs w:val="22"/>
                <w:lang w:eastAsia="en-GB"/>
              </w:rPr>
              <w:t>-7.1%</w:t>
            </w:r>
          </w:p>
        </w:tc>
      </w:tr>
      <w:tr w:rsidR="009B2910" w:rsidRPr="007A2555" w:rsidTr="00742D57">
        <w:trPr>
          <w:trHeight w:val="397"/>
        </w:trPr>
        <w:tc>
          <w:tcPr>
            <w:tcW w:w="3560" w:type="dxa"/>
            <w:tcBorders>
              <w:top w:val="nil"/>
              <w:left w:val="single" w:sz="8" w:space="0" w:color="auto"/>
              <w:bottom w:val="single" w:sz="8" w:space="0" w:color="auto"/>
              <w:right w:val="single" w:sz="8" w:space="0" w:color="auto"/>
            </w:tcBorders>
            <w:shd w:val="clear" w:color="000000" w:fill="FFFFFF"/>
          </w:tcPr>
          <w:p w:rsidR="009B2910" w:rsidRPr="007A2555" w:rsidRDefault="009B2910" w:rsidP="007A2555">
            <w:pPr>
              <w:rPr>
                <w:rFonts w:cs="Arial"/>
                <w:b/>
                <w:bCs/>
                <w:lang w:eastAsia="en-GB"/>
              </w:rPr>
            </w:pPr>
            <w:r w:rsidRPr="007A2555">
              <w:rPr>
                <w:rFonts w:cs="Arial"/>
                <w:b/>
                <w:bCs/>
                <w:sz w:val="22"/>
                <w:szCs w:val="22"/>
                <w:lang w:eastAsia="en-GB"/>
              </w:rPr>
              <w:t>Total</w:t>
            </w:r>
          </w:p>
        </w:tc>
        <w:tc>
          <w:tcPr>
            <w:tcW w:w="1084" w:type="dxa"/>
            <w:tcBorders>
              <w:top w:val="nil"/>
              <w:left w:val="nil"/>
              <w:bottom w:val="single" w:sz="8" w:space="0" w:color="auto"/>
              <w:right w:val="single" w:sz="8" w:space="0" w:color="auto"/>
            </w:tcBorders>
            <w:shd w:val="clear" w:color="000000" w:fill="FFFFFF"/>
            <w:vAlign w:val="center"/>
          </w:tcPr>
          <w:p w:rsidR="009B2910" w:rsidRPr="007A2555" w:rsidRDefault="009B2910" w:rsidP="007A2555">
            <w:pPr>
              <w:jc w:val="center"/>
              <w:rPr>
                <w:rFonts w:cs="Arial"/>
                <w:b/>
                <w:bCs/>
                <w:lang w:eastAsia="en-GB"/>
              </w:rPr>
            </w:pPr>
            <w:r>
              <w:rPr>
                <w:rFonts w:cs="Arial"/>
                <w:b/>
                <w:bCs/>
              </w:rPr>
              <w:t>48,090</w:t>
            </w:r>
          </w:p>
        </w:tc>
        <w:tc>
          <w:tcPr>
            <w:tcW w:w="1100" w:type="dxa"/>
            <w:tcBorders>
              <w:top w:val="nil"/>
              <w:left w:val="nil"/>
              <w:bottom w:val="single" w:sz="8" w:space="0" w:color="auto"/>
              <w:right w:val="single" w:sz="8" w:space="0" w:color="auto"/>
            </w:tcBorders>
            <w:shd w:val="clear" w:color="000000" w:fill="FFFFFF"/>
            <w:noWrap/>
            <w:vAlign w:val="bottom"/>
          </w:tcPr>
          <w:p w:rsidR="009B2910" w:rsidRPr="007A2555" w:rsidRDefault="009B2910" w:rsidP="007A2555">
            <w:pPr>
              <w:jc w:val="center"/>
              <w:rPr>
                <w:rFonts w:cs="Arial"/>
                <w:b/>
                <w:bCs/>
                <w:lang w:eastAsia="en-GB"/>
              </w:rPr>
            </w:pPr>
            <w:r>
              <w:rPr>
                <w:rFonts w:cs="Arial"/>
                <w:b/>
                <w:bCs/>
              </w:rPr>
              <w:t>47,284</w:t>
            </w:r>
          </w:p>
        </w:tc>
        <w:tc>
          <w:tcPr>
            <w:tcW w:w="1140" w:type="dxa"/>
            <w:tcBorders>
              <w:top w:val="nil"/>
              <w:left w:val="nil"/>
              <w:bottom w:val="single" w:sz="8" w:space="0" w:color="auto"/>
              <w:right w:val="single" w:sz="8" w:space="0" w:color="auto"/>
            </w:tcBorders>
            <w:shd w:val="clear" w:color="000000" w:fill="FFFFFF"/>
            <w:noWrap/>
            <w:vAlign w:val="bottom"/>
          </w:tcPr>
          <w:p w:rsidR="009B2910" w:rsidRPr="007A2555" w:rsidRDefault="009B2910" w:rsidP="007A2555">
            <w:pPr>
              <w:jc w:val="center"/>
              <w:rPr>
                <w:rFonts w:cs="Arial"/>
                <w:b/>
                <w:bCs/>
                <w:lang w:eastAsia="en-GB"/>
              </w:rPr>
            </w:pPr>
            <w:r>
              <w:rPr>
                <w:rFonts w:cs="Arial"/>
                <w:b/>
                <w:bCs/>
              </w:rPr>
              <w:t>44,505</w:t>
            </w:r>
          </w:p>
        </w:tc>
        <w:tc>
          <w:tcPr>
            <w:tcW w:w="1400" w:type="dxa"/>
            <w:tcBorders>
              <w:top w:val="nil"/>
              <w:left w:val="nil"/>
              <w:bottom w:val="single" w:sz="8" w:space="0" w:color="auto"/>
              <w:right w:val="single" w:sz="8" w:space="0" w:color="auto"/>
            </w:tcBorders>
            <w:noWrap/>
            <w:vAlign w:val="bottom"/>
          </w:tcPr>
          <w:p w:rsidR="009B2910" w:rsidRPr="007A2555" w:rsidRDefault="009B2910" w:rsidP="007D2DB9">
            <w:pPr>
              <w:jc w:val="center"/>
              <w:rPr>
                <w:rFonts w:cs="Arial"/>
                <w:b/>
                <w:bCs/>
                <w:lang w:eastAsia="en-GB"/>
              </w:rPr>
            </w:pPr>
            <w:r>
              <w:rPr>
                <w:rFonts w:cs="Arial"/>
                <w:b/>
                <w:bCs/>
              </w:rPr>
              <w:t>-7.5%</w:t>
            </w:r>
          </w:p>
        </w:tc>
        <w:tc>
          <w:tcPr>
            <w:tcW w:w="138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b/>
                <w:bCs/>
                <w:lang w:eastAsia="en-GB"/>
              </w:rPr>
            </w:pPr>
            <w:r>
              <w:rPr>
                <w:rFonts w:cs="Arial"/>
                <w:b/>
                <w:bCs/>
                <w:sz w:val="22"/>
                <w:szCs w:val="22"/>
                <w:lang w:eastAsia="en-GB"/>
              </w:rPr>
              <w:t>-5.9%</w:t>
            </w:r>
          </w:p>
        </w:tc>
      </w:tr>
      <w:tr w:rsidR="009B2910" w:rsidRPr="007A2555" w:rsidTr="00742D57">
        <w:trPr>
          <w:trHeight w:val="397"/>
        </w:trPr>
        <w:tc>
          <w:tcPr>
            <w:tcW w:w="3560" w:type="dxa"/>
            <w:tcBorders>
              <w:top w:val="nil"/>
              <w:left w:val="nil"/>
              <w:bottom w:val="single" w:sz="8" w:space="0" w:color="auto"/>
              <w:right w:val="single" w:sz="8" w:space="0" w:color="auto"/>
            </w:tcBorders>
            <w:shd w:val="clear" w:color="000000" w:fill="D8D8D8"/>
            <w:noWrap/>
            <w:vAlign w:val="bottom"/>
          </w:tcPr>
          <w:p w:rsidR="009B2910" w:rsidRPr="007A2555" w:rsidRDefault="009B2910" w:rsidP="007A2555">
            <w:pPr>
              <w:rPr>
                <w:rFonts w:cs="Arial"/>
                <w:lang w:eastAsia="en-GB"/>
              </w:rPr>
            </w:pPr>
            <w:r w:rsidRPr="007A2555">
              <w:rPr>
                <w:rFonts w:cs="Arial"/>
                <w:sz w:val="22"/>
                <w:szCs w:val="22"/>
                <w:lang w:eastAsia="en-GB"/>
              </w:rPr>
              <w:t>Total 'Narrow'[1] STEM</w:t>
            </w:r>
          </w:p>
        </w:tc>
        <w:tc>
          <w:tcPr>
            <w:tcW w:w="1084" w:type="dxa"/>
            <w:tcBorders>
              <w:top w:val="nil"/>
              <w:left w:val="nil"/>
              <w:bottom w:val="single" w:sz="8" w:space="0" w:color="auto"/>
              <w:right w:val="single" w:sz="8" w:space="0" w:color="auto"/>
            </w:tcBorders>
            <w:shd w:val="clear" w:color="000000" w:fill="D8D8D8"/>
            <w:noWrap/>
            <w:vAlign w:val="center"/>
          </w:tcPr>
          <w:p w:rsidR="009B2910" w:rsidRPr="007A2555" w:rsidRDefault="009B2910" w:rsidP="007A2555">
            <w:pPr>
              <w:jc w:val="center"/>
              <w:rPr>
                <w:rFonts w:cs="Arial"/>
                <w:b/>
                <w:bCs/>
                <w:lang w:eastAsia="en-GB"/>
              </w:rPr>
            </w:pPr>
            <w:r>
              <w:rPr>
                <w:rFonts w:cs="Arial"/>
                <w:b/>
                <w:bCs/>
              </w:rPr>
              <w:t>10,590</w:t>
            </w:r>
          </w:p>
        </w:tc>
        <w:tc>
          <w:tcPr>
            <w:tcW w:w="1100" w:type="dxa"/>
            <w:tcBorders>
              <w:top w:val="nil"/>
              <w:left w:val="nil"/>
              <w:bottom w:val="single" w:sz="8" w:space="0" w:color="auto"/>
              <w:right w:val="single" w:sz="8" w:space="0" w:color="auto"/>
            </w:tcBorders>
            <w:shd w:val="clear" w:color="000000" w:fill="D8D8D8"/>
            <w:noWrap/>
            <w:vAlign w:val="bottom"/>
          </w:tcPr>
          <w:p w:rsidR="009B2910" w:rsidRPr="007A2555" w:rsidRDefault="009B2910" w:rsidP="007A2555">
            <w:pPr>
              <w:jc w:val="center"/>
              <w:rPr>
                <w:rFonts w:cs="Arial"/>
                <w:b/>
                <w:bCs/>
                <w:lang w:eastAsia="en-GB"/>
              </w:rPr>
            </w:pPr>
            <w:r>
              <w:rPr>
                <w:rFonts w:cs="Arial"/>
                <w:b/>
                <w:bCs/>
              </w:rPr>
              <w:t>8,568</w:t>
            </w:r>
          </w:p>
        </w:tc>
        <w:tc>
          <w:tcPr>
            <w:tcW w:w="1140" w:type="dxa"/>
            <w:tcBorders>
              <w:top w:val="nil"/>
              <w:left w:val="nil"/>
              <w:bottom w:val="single" w:sz="8" w:space="0" w:color="auto"/>
              <w:right w:val="single" w:sz="8" w:space="0" w:color="auto"/>
            </w:tcBorders>
            <w:shd w:val="clear" w:color="000000" w:fill="D8D8D8"/>
            <w:noWrap/>
            <w:vAlign w:val="bottom"/>
          </w:tcPr>
          <w:p w:rsidR="009B2910" w:rsidRPr="007A2555" w:rsidRDefault="009B2910" w:rsidP="007A2555">
            <w:pPr>
              <w:jc w:val="center"/>
              <w:rPr>
                <w:rFonts w:cs="Arial"/>
                <w:b/>
                <w:bCs/>
                <w:lang w:eastAsia="en-GB"/>
              </w:rPr>
            </w:pPr>
            <w:r>
              <w:rPr>
                <w:rFonts w:cs="Arial"/>
                <w:b/>
                <w:bCs/>
              </w:rPr>
              <w:t>8,471</w:t>
            </w:r>
          </w:p>
        </w:tc>
        <w:tc>
          <w:tcPr>
            <w:tcW w:w="1400" w:type="dxa"/>
            <w:tcBorders>
              <w:top w:val="nil"/>
              <w:left w:val="nil"/>
              <w:bottom w:val="single" w:sz="8" w:space="0" w:color="auto"/>
              <w:right w:val="single" w:sz="8" w:space="0" w:color="auto"/>
            </w:tcBorders>
            <w:shd w:val="clear" w:color="000000" w:fill="D8D8D8"/>
            <w:noWrap/>
            <w:vAlign w:val="bottom"/>
          </w:tcPr>
          <w:p w:rsidR="009B2910" w:rsidRPr="007A2555" w:rsidRDefault="009B2910" w:rsidP="007D2DB9">
            <w:pPr>
              <w:jc w:val="center"/>
              <w:rPr>
                <w:rFonts w:cs="Arial"/>
                <w:b/>
                <w:bCs/>
                <w:lang w:eastAsia="en-GB"/>
              </w:rPr>
            </w:pPr>
            <w:r>
              <w:rPr>
                <w:rFonts w:cs="Arial"/>
                <w:b/>
                <w:bCs/>
              </w:rPr>
              <w:t>-20.0%</w:t>
            </w:r>
          </w:p>
        </w:tc>
        <w:tc>
          <w:tcPr>
            <w:tcW w:w="1380" w:type="dxa"/>
            <w:tcBorders>
              <w:top w:val="nil"/>
              <w:left w:val="nil"/>
              <w:bottom w:val="single" w:sz="8" w:space="0" w:color="auto"/>
              <w:right w:val="single" w:sz="8" w:space="0" w:color="auto"/>
            </w:tcBorders>
            <w:shd w:val="clear" w:color="000000" w:fill="D8D8D8"/>
            <w:noWrap/>
            <w:vAlign w:val="bottom"/>
          </w:tcPr>
          <w:p w:rsidR="009B2910" w:rsidRPr="007A2555" w:rsidRDefault="009B2910" w:rsidP="007A2555">
            <w:pPr>
              <w:jc w:val="center"/>
              <w:rPr>
                <w:rFonts w:cs="Arial"/>
                <w:b/>
                <w:bCs/>
                <w:lang w:eastAsia="en-GB"/>
              </w:rPr>
            </w:pPr>
            <w:r>
              <w:rPr>
                <w:rFonts w:cs="Arial"/>
                <w:b/>
                <w:bCs/>
                <w:sz w:val="22"/>
                <w:szCs w:val="22"/>
                <w:lang w:eastAsia="en-GB"/>
              </w:rPr>
              <w:t>-1.1%</w:t>
            </w:r>
          </w:p>
        </w:tc>
      </w:tr>
      <w:tr w:rsidR="009B2910" w:rsidRPr="007A2555" w:rsidTr="00742D57">
        <w:trPr>
          <w:trHeight w:val="397"/>
        </w:trPr>
        <w:tc>
          <w:tcPr>
            <w:tcW w:w="3560" w:type="dxa"/>
            <w:tcBorders>
              <w:top w:val="nil"/>
              <w:left w:val="single" w:sz="8" w:space="0" w:color="auto"/>
              <w:bottom w:val="single" w:sz="8" w:space="0" w:color="auto"/>
              <w:right w:val="single" w:sz="8" w:space="0" w:color="auto"/>
            </w:tcBorders>
          </w:tcPr>
          <w:p w:rsidR="009B2910" w:rsidRPr="007A2555" w:rsidRDefault="009B2910" w:rsidP="007A2555">
            <w:pPr>
              <w:rPr>
                <w:rFonts w:cs="Arial"/>
                <w:lang w:eastAsia="en-GB"/>
              </w:rPr>
            </w:pPr>
            <w:r w:rsidRPr="007A2555">
              <w:rPr>
                <w:rFonts w:cs="Arial"/>
                <w:sz w:val="22"/>
                <w:szCs w:val="22"/>
                <w:lang w:eastAsia="en-GB"/>
              </w:rPr>
              <w:t>‘Narrow' STEM share</w:t>
            </w:r>
          </w:p>
        </w:tc>
        <w:tc>
          <w:tcPr>
            <w:tcW w:w="1084" w:type="dxa"/>
            <w:tcBorders>
              <w:top w:val="nil"/>
              <w:left w:val="nil"/>
              <w:bottom w:val="single" w:sz="8" w:space="0" w:color="auto"/>
              <w:right w:val="single" w:sz="8" w:space="0" w:color="auto"/>
            </w:tcBorders>
            <w:vAlign w:val="center"/>
          </w:tcPr>
          <w:p w:rsidR="009B2910" w:rsidRPr="007A2555" w:rsidRDefault="009B2910" w:rsidP="007A2555">
            <w:pPr>
              <w:jc w:val="center"/>
              <w:rPr>
                <w:rFonts w:cs="Arial"/>
                <w:b/>
                <w:bCs/>
                <w:lang w:eastAsia="en-GB"/>
              </w:rPr>
            </w:pPr>
            <w:r>
              <w:rPr>
                <w:rFonts w:cs="Arial"/>
                <w:b/>
                <w:bCs/>
              </w:rPr>
              <w:t>22%</w:t>
            </w:r>
          </w:p>
        </w:tc>
        <w:tc>
          <w:tcPr>
            <w:tcW w:w="110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b/>
                <w:bCs/>
                <w:lang w:eastAsia="en-GB"/>
              </w:rPr>
            </w:pPr>
            <w:r>
              <w:rPr>
                <w:rFonts w:cs="Arial"/>
                <w:b/>
                <w:bCs/>
              </w:rPr>
              <w:t>18%</w:t>
            </w:r>
          </w:p>
        </w:tc>
        <w:tc>
          <w:tcPr>
            <w:tcW w:w="1140" w:type="dxa"/>
            <w:tcBorders>
              <w:top w:val="nil"/>
              <w:left w:val="nil"/>
              <w:bottom w:val="single" w:sz="8" w:space="0" w:color="auto"/>
              <w:right w:val="single" w:sz="8" w:space="0" w:color="auto"/>
            </w:tcBorders>
            <w:noWrap/>
            <w:vAlign w:val="bottom"/>
          </w:tcPr>
          <w:p w:rsidR="009B2910" w:rsidRPr="007A2555" w:rsidRDefault="009B2910" w:rsidP="007A2555">
            <w:pPr>
              <w:jc w:val="center"/>
              <w:rPr>
                <w:rFonts w:cs="Arial"/>
                <w:b/>
                <w:bCs/>
                <w:lang w:eastAsia="en-GB"/>
              </w:rPr>
            </w:pPr>
            <w:r>
              <w:rPr>
                <w:rFonts w:cs="Arial"/>
                <w:b/>
                <w:bCs/>
              </w:rPr>
              <w:t>19%</w:t>
            </w:r>
          </w:p>
        </w:tc>
        <w:tc>
          <w:tcPr>
            <w:tcW w:w="1400" w:type="dxa"/>
            <w:tcBorders>
              <w:top w:val="nil"/>
              <w:left w:val="nil"/>
              <w:bottom w:val="nil"/>
              <w:right w:val="nil"/>
            </w:tcBorders>
            <w:noWrap/>
            <w:vAlign w:val="bottom"/>
          </w:tcPr>
          <w:p w:rsidR="009B2910" w:rsidRPr="007A2555" w:rsidRDefault="009B2910" w:rsidP="007A2555">
            <w:pPr>
              <w:jc w:val="center"/>
              <w:rPr>
                <w:rFonts w:cs="Arial"/>
                <w:lang w:eastAsia="en-GB"/>
              </w:rPr>
            </w:pPr>
          </w:p>
        </w:tc>
        <w:tc>
          <w:tcPr>
            <w:tcW w:w="1380" w:type="dxa"/>
            <w:tcBorders>
              <w:top w:val="nil"/>
              <w:left w:val="nil"/>
              <w:bottom w:val="nil"/>
              <w:right w:val="nil"/>
            </w:tcBorders>
            <w:noWrap/>
            <w:vAlign w:val="bottom"/>
          </w:tcPr>
          <w:p w:rsidR="009B2910" w:rsidRPr="007A2555" w:rsidRDefault="009B2910" w:rsidP="007A2555">
            <w:pPr>
              <w:rPr>
                <w:rFonts w:cs="Arial"/>
                <w:lang w:eastAsia="en-GB"/>
              </w:rPr>
            </w:pPr>
          </w:p>
        </w:tc>
      </w:tr>
    </w:tbl>
    <w:p w:rsidR="009B2910" w:rsidRPr="006B38D4" w:rsidRDefault="009B2910" w:rsidP="001D727B">
      <w:pPr>
        <w:jc w:val="both"/>
        <w:rPr>
          <w:rFonts w:cs="Arial"/>
          <w:sz w:val="20"/>
          <w:szCs w:val="20"/>
          <w:lang w:eastAsia="en-GB"/>
        </w:rPr>
      </w:pPr>
      <w:r>
        <w:rPr>
          <w:rFonts w:cs="Arial"/>
          <w:sz w:val="20"/>
          <w:szCs w:val="20"/>
          <w:lang w:eastAsia="en-GB"/>
        </w:rPr>
        <w:t>(</w:t>
      </w:r>
      <w:r w:rsidRPr="006B38D4">
        <w:rPr>
          <w:rFonts w:cs="Arial"/>
          <w:b/>
          <w:i/>
          <w:sz w:val="18"/>
          <w:szCs w:val="18"/>
          <w:lang w:eastAsia="en-GB"/>
        </w:rPr>
        <w:t>Source: Funded Learning Unit</w:t>
      </w:r>
      <w:r>
        <w:rPr>
          <w:rFonts w:cs="Arial"/>
          <w:sz w:val="20"/>
          <w:szCs w:val="20"/>
          <w:lang w:eastAsia="en-GB"/>
        </w:rPr>
        <w:t>)</w:t>
      </w:r>
    </w:p>
    <w:p w:rsidR="009B2910" w:rsidRPr="006340B9" w:rsidRDefault="009B2910" w:rsidP="006340B9">
      <w:pPr>
        <w:ind w:left="720"/>
        <w:rPr>
          <w:rFonts w:cs="Arial"/>
          <w:sz w:val="20"/>
          <w:szCs w:val="20"/>
          <w:lang w:eastAsia="en-GB"/>
        </w:rPr>
      </w:pPr>
    </w:p>
    <w:p w:rsidR="009B2910" w:rsidRDefault="009B2910" w:rsidP="00115631">
      <w:pPr>
        <w:spacing w:line="360" w:lineRule="auto"/>
        <w:jc w:val="center"/>
        <w:rPr>
          <w:rFonts w:cs="Arial"/>
        </w:rPr>
      </w:pPr>
    </w:p>
    <w:p w:rsidR="009B2910" w:rsidRPr="007E19EF" w:rsidRDefault="009B2910" w:rsidP="007E19EF">
      <w:pPr>
        <w:pStyle w:val="ListParagraph"/>
        <w:numPr>
          <w:ilvl w:val="0"/>
          <w:numId w:val="19"/>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0"/>
          <w:numId w:val="19"/>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0"/>
          <w:numId w:val="19"/>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9"/>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9"/>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9"/>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9"/>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9"/>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9"/>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9"/>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9"/>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9"/>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9"/>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19"/>
        </w:numPr>
        <w:spacing w:after="0" w:line="360" w:lineRule="auto"/>
        <w:jc w:val="both"/>
        <w:rPr>
          <w:rFonts w:ascii="Arial" w:hAnsi="Arial" w:cs="Arial"/>
          <w:vanish/>
          <w:sz w:val="24"/>
          <w:szCs w:val="24"/>
          <w:lang w:eastAsia="en-GB"/>
        </w:rPr>
      </w:pPr>
    </w:p>
    <w:p w:rsidR="009B2910" w:rsidRDefault="009B2910" w:rsidP="007E19EF">
      <w:pPr>
        <w:numPr>
          <w:ilvl w:val="1"/>
          <w:numId w:val="19"/>
        </w:numPr>
        <w:spacing w:line="360" w:lineRule="auto"/>
        <w:jc w:val="both"/>
        <w:rPr>
          <w:rFonts w:cs="Arial"/>
          <w:lang w:eastAsia="en-GB"/>
        </w:rPr>
      </w:pPr>
      <w:r w:rsidRPr="00DE08A1">
        <w:rPr>
          <w:rFonts w:cs="Arial"/>
          <w:lang w:eastAsia="en-GB"/>
        </w:rPr>
        <w:t>In 201</w:t>
      </w:r>
      <w:r>
        <w:rPr>
          <w:rFonts w:cs="Arial"/>
          <w:lang w:eastAsia="en-GB"/>
        </w:rPr>
        <w:t>1/12</w:t>
      </w:r>
      <w:r w:rsidRPr="00DE08A1">
        <w:rPr>
          <w:rFonts w:cs="Arial"/>
          <w:lang w:eastAsia="en-GB"/>
        </w:rPr>
        <w:t xml:space="preserve"> </w:t>
      </w:r>
      <w:r w:rsidRPr="009A4271">
        <w:rPr>
          <w:rFonts w:cs="Arial"/>
          <w:lang w:eastAsia="en-GB"/>
        </w:rPr>
        <w:t xml:space="preserve">those from the most deprived 20% </w:t>
      </w:r>
      <w:r>
        <w:rPr>
          <w:rFonts w:cs="Arial"/>
          <w:lang w:eastAsia="en-GB"/>
        </w:rPr>
        <w:t xml:space="preserve">of </w:t>
      </w:r>
      <w:r w:rsidRPr="009A4271">
        <w:rPr>
          <w:rFonts w:cs="Arial"/>
          <w:lang w:eastAsia="en-GB"/>
        </w:rPr>
        <w:t>areas in Northern Irelan</w:t>
      </w:r>
      <w:r w:rsidRPr="00DE08A1">
        <w:rPr>
          <w:rFonts w:cs="Arial"/>
          <w:lang w:eastAsia="en-GB"/>
        </w:rPr>
        <w:t xml:space="preserve">d were more likely to be enrolled in FE </w:t>
      </w:r>
      <w:r>
        <w:rPr>
          <w:rFonts w:cs="Arial"/>
          <w:lang w:eastAsia="en-GB"/>
        </w:rPr>
        <w:t xml:space="preserve">Level 2 and above </w:t>
      </w:r>
      <w:r w:rsidRPr="00DE08A1">
        <w:rPr>
          <w:rFonts w:cs="Arial"/>
          <w:lang w:eastAsia="en-GB"/>
        </w:rPr>
        <w:t xml:space="preserve">mainstream </w:t>
      </w:r>
      <w:r>
        <w:rPr>
          <w:rFonts w:cs="Arial"/>
          <w:lang w:eastAsia="en-GB"/>
        </w:rPr>
        <w:t>provision</w:t>
      </w:r>
      <w:r w:rsidRPr="00DE08A1">
        <w:rPr>
          <w:rFonts w:cs="Arial"/>
          <w:lang w:eastAsia="en-GB"/>
        </w:rPr>
        <w:t xml:space="preserve"> compared to those from the least deprived 20% of areas</w:t>
      </w:r>
      <w:r>
        <w:rPr>
          <w:rFonts w:cs="Arial"/>
          <w:lang w:eastAsia="en-GB"/>
        </w:rPr>
        <w:t>,</w:t>
      </w:r>
      <w:r w:rsidRPr="00DE08A1">
        <w:rPr>
          <w:rFonts w:cs="Arial"/>
          <w:lang w:eastAsia="en-GB"/>
        </w:rPr>
        <w:t xml:space="preserve"> 21% and 16% respectively (see </w:t>
      </w:r>
      <w:r>
        <w:rPr>
          <w:rFonts w:cs="Arial"/>
          <w:b/>
          <w:lang w:eastAsia="en-GB"/>
        </w:rPr>
        <w:t>Figure 6</w:t>
      </w:r>
      <w:r w:rsidRPr="00DE08A1">
        <w:rPr>
          <w:rFonts w:cs="Arial"/>
          <w:b/>
          <w:lang w:eastAsia="en-GB"/>
        </w:rPr>
        <w:t>.5</w:t>
      </w:r>
      <w:r w:rsidRPr="00DE08A1">
        <w:rPr>
          <w:rFonts w:cs="Arial"/>
          <w:lang w:eastAsia="en-GB"/>
        </w:rPr>
        <w:t>).  This position has not changed measurably over the last four years.</w:t>
      </w:r>
    </w:p>
    <w:p w:rsidR="009B2910" w:rsidRDefault="009B2910" w:rsidP="00DE08A1">
      <w:pPr>
        <w:tabs>
          <w:tab w:val="left" w:pos="225"/>
        </w:tabs>
        <w:spacing w:line="360" w:lineRule="auto"/>
        <w:rPr>
          <w:rFonts w:cs="Arial"/>
        </w:rPr>
      </w:pPr>
    </w:p>
    <w:p w:rsidR="009B2910" w:rsidRDefault="009B2910" w:rsidP="00542EE9">
      <w:pPr>
        <w:spacing w:line="360" w:lineRule="auto"/>
        <w:ind w:left="1021"/>
        <w:rPr>
          <w:rFonts w:cs="Arial"/>
        </w:rPr>
      </w:pPr>
      <w:r>
        <w:rPr>
          <w:rFonts w:cs="Arial"/>
          <w:b/>
          <w:lang w:eastAsia="en-GB"/>
        </w:rPr>
        <w:lastRenderedPageBreak/>
        <w:t>Figure 6.5</w:t>
      </w:r>
      <w:r w:rsidRPr="001F2C57">
        <w:rPr>
          <w:rFonts w:cs="Arial"/>
          <w:b/>
          <w:lang w:eastAsia="en-GB"/>
        </w:rPr>
        <w:t xml:space="preserve">: </w:t>
      </w:r>
      <w:r>
        <w:rPr>
          <w:rFonts w:cs="Arial"/>
          <w:b/>
        </w:rPr>
        <w:t>Mainstream Level 2 and above FE</w:t>
      </w:r>
      <w:r w:rsidRPr="001F2C57">
        <w:rPr>
          <w:rFonts w:cs="Arial"/>
          <w:b/>
          <w:lang w:eastAsia="en-GB"/>
        </w:rPr>
        <w:t xml:space="preserve"> </w:t>
      </w:r>
      <w:r>
        <w:rPr>
          <w:rFonts w:cs="Arial"/>
          <w:b/>
          <w:lang w:eastAsia="en-GB"/>
        </w:rPr>
        <w:t xml:space="preserve">enrolments </w:t>
      </w:r>
      <w:r w:rsidRPr="001F2C57">
        <w:rPr>
          <w:rFonts w:cs="Arial"/>
          <w:b/>
          <w:lang w:eastAsia="en-GB"/>
        </w:rPr>
        <w:t>by</w:t>
      </w:r>
      <w:r>
        <w:rPr>
          <w:rFonts w:cs="Arial"/>
          <w:b/>
          <w:lang w:eastAsia="en-GB"/>
        </w:rPr>
        <w:t xml:space="preserve"> Deprivation Quintile</w:t>
      </w:r>
    </w:p>
    <w:p w:rsidR="009B2910" w:rsidRPr="00BA7326" w:rsidRDefault="000334D7" w:rsidP="004C7B20">
      <w:pPr>
        <w:spacing w:line="360" w:lineRule="auto"/>
        <w:ind w:left="720"/>
        <w:jc w:val="center"/>
        <w:rPr>
          <w:rFonts w:cs="Arial"/>
          <w:color w:val="FF0000"/>
        </w:rPr>
      </w:pPr>
      <w:r w:rsidRPr="000334D7">
        <w:rPr>
          <w:rFonts w:cs="Arial"/>
          <w:noProof/>
          <w:color w:val="FF0000"/>
          <w:lang w:eastAsia="en-GB"/>
        </w:rPr>
        <w:pict>
          <v:shape id="Chart 7" o:spid="_x0000_i1048" type="#_x0000_t75" style="width:361.6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HWsVJ2wAAAAUBAAAPAAAAZHJzL2Rvd25y&#10;ZXYueG1sTI/NTsMwEITvSLyDtUjcqJOmFBTiVPwIELdSkLhu420SEa+j2GnC27NwgctIo1nNfFts&#10;ZtepIw2h9WwgXSSgiCtvW64NvL89XlyDChHZYueZDHxRgE15elJgbv3Er3TcxVpJCYccDTQx9rnW&#10;oWrIYVj4nliygx8cRrFDre2Ak5S7Ti+TZK0dtiwLDfZ031D1uRudgW1Y1e4pHh76ZjvdpWOKLx/P&#10;a2POz+bbG1CR5vh3DD/4gg6lMO39yDaozoA8En9VsqtlJnZvYJVll6DLQv+nL78B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">
            <v:imagedata r:id="rId34" o:title=""/>
            <o:lock v:ext="edit" aspectratio="f"/>
          </v:shape>
        </w:pict>
      </w:r>
    </w:p>
    <w:p w:rsidR="009B2910" w:rsidRPr="006B38D4" w:rsidRDefault="009B2910" w:rsidP="00C329ED">
      <w:pPr>
        <w:ind w:left="1440"/>
        <w:jc w:val="both"/>
        <w:rPr>
          <w:rFonts w:cs="Arial"/>
          <w:sz w:val="20"/>
          <w:szCs w:val="20"/>
          <w:lang w:eastAsia="en-GB"/>
        </w:rPr>
      </w:pPr>
      <w:r>
        <w:rPr>
          <w:rFonts w:cs="Arial"/>
          <w:sz w:val="20"/>
          <w:szCs w:val="20"/>
          <w:lang w:eastAsia="en-GB"/>
        </w:rPr>
        <w:t>(</w:t>
      </w:r>
      <w:r w:rsidRPr="006B38D4">
        <w:rPr>
          <w:rFonts w:cs="Arial"/>
          <w:b/>
          <w:i/>
          <w:sz w:val="18"/>
          <w:szCs w:val="18"/>
          <w:lang w:eastAsia="en-GB"/>
        </w:rPr>
        <w:t>Source: Funded Learning Unit</w:t>
      </w:r>
      <w:r>
        <w:rPr>
          <w:rFonts w:cs="Arial"/>
          <w:sz w:val="20"/>
          <w:szCs w:val="20"/>
          <w:lang w:eastAsia="en-GB"/>
        </w:rPr>
        <w:t>)</w:t>
      </w:r>
    </w:p>
    <w:p w:rsidR="009B2910" w:rsidRPr="007A072D" w:rsidRDefault="009B2910" w:rsidP="00115631">
      <w:pPr>
        <w:spacing w:line="360" w:lineRule="auto"/>
        <w:ind w:left="360"/>
        <w:jc w:val="both"/>
        <w:rPr>
          <w:rFonts w:cs="Arial"/>
        </w:rPr>
      </w:pPr>
    </w:p>
    <w:p w:rsidR="009B2910" w:rsidRDefault="009B2910" w:rsidP="00115631">
      <w:pPr>
        <w:spacing w:line="360" w:lineRule="auto"/>
        <w:jc w:val="both"/>
        <w:rPr>
          <w:rFonts w:cs="Arial"/>
          <w:b/>
        </w:rPr>
      </w:pPr>
      <w:bookmarkStart w:id="172" w:name="FE_Retain_Ach"/>
    </w:p>
    <w:p w:rsidR="009B2910" w:rsidRDefault="009B2910" w:rsidP="00911ACE">
      <w:pPr>
        <w:pStyle w:val="Heading2"/>
      </w:pPr>
      <w:bookmarkStart w:id="173" w:name="_Toc361909319"/>
      <w:bookmarkStart w:id="174" w:name="_Toc361909364"/>
      <w:bookmarkStart w:id="175" w:name="_Toc361910559"/>
      <w:bookmarkStart w:id="176" w:name="_Toc361925048"/>
      <w:r w:rsidRPr="007A072D">
        <w:t>Retention</w:t>
      </w:r>
      <w:r w:rsidRPr="007A072D">
        <w:rPr>
          <w:rStyle w:val="FootnoteReference"/>
          <w:b w:val="0"/>
        </w:rPr>
        <w:footnoteReference w:id="88"/>
      </w:r>
      <w:r w:rsidRPr="007A072D">
        <w:t>/achievement</w:t>
      </w:r>
      <w:r w:rsidRPr="007A072D">
        <w:rPr>
          <w:rStyle w:val="FootnoteReference"/>
          <w:b w:val="0"/>
        </w:rPr>
        <w:footnoteReference w:id="89"/>
      </w:r>
      <w:bookmarkEnd w:id="173"/>
      <w:bookmarkEnd w:id="174"/>
      <w:bookmarkEnd w:id="175"/>
      <w:bookmarkEnd w:id="176"/>
    </w:p>
    <w:bookmarkEnd w:id="172"/>
    <w:p w:rsidR="009B2910" w:rsidRPr="007A072D" w:rsidRDefault="009B2910" w:rsidP="00115631">
      <w:pPr>
        <w:spacing w:line="360" w:lineRule="auto"/>
        <w:jc w:val="both"/>
        <w:rPr>
          <w:rFonts w:cs="Arial"/>
          <w:b/>
        </w:rPr>
      </w:pPr>
    </w:p>
    <w:p w:rsidR="009B2910" w:rsidRPr="007E19EF" w:rsidRDefault="009B2910" w:rsidP="007E19EF">
      <w:pPr>
        <w:pStyle w:val="ListParagraph"/>
        <w:numPr>
          <w:ilvl w:val="0"/>
          <w:numId w:val="20"/>
        </w:numPr>
        <w:spacing w:after="0" w:line="360" w:lineRule="auto"/>
        <w:jc w:val="both"/>
        <w:rPr>
          <w:rFonts w:ascii="Arial" w:hAnsi="Arial" w:cs="Arial"/>
          <w:vanish/>
          <w:sz w:val="24"/>
          <w:szCs w:val="24"/>
        </w:rPr>
      </w:pPr>
    </w:p>
    <w:p w:rsidR="009B2910" w:rsidRPr="007E19EF" w:rsidRDefault="009B2910" w:rsidP="007E19EF">
      <w:pPr>
        <w:pStyle w:val="ListParagraph"/>
        <w:numPr>
          <w:ilvl w:val="0"/>
          <w:numId w:val="20"/>
        </w:numPr>
        <w:spacing w:after="0" w:line="360" w:lineRule="auto"/>
        <w:jc w:val="both"/>
        <w:rPr>
          <w:rFonts w:ascii="Arial" w:hAnsi="Arial" w:cs="Arial"/>
          <w:vanish/>
          <w:sz w:val="24"/>
          <w:szCs w:val="24"/>
        </w:rPr>
      </w:pPr>
    </w:p>
    <w:p w:rsidR="009B2910" w:rsidRPr="007E19EF" w:rsidRDefault="009B2910" w:rsidP="007E19EF">
      <w:pPr>
        <w:pStyle w:val="ListParagraph"/>
        <w:numPr>
          <w:ilvl w:val="0"/>
          <w:numId w:val="20"/>
        </w:numPr>
        <w:spacing w:after="0" w:line="360" w:lineRule="auto"/>
        <w:jc w:val="both"/>
        <w:rPr>
          <w:rFonts w:ascii="Arial" w:hAnsi="Arial" w:cs="Arial"/>
          <w:vanish/>
          <w:sz w:val="24"/>
          <w:szCs w:val="24"/>
        </w:rPr>
      </w:pPr>
    </w:p>
    <w:p w:rsidR="009B2910" w:rsidRPr="007E19EF" w:rsidRDefault="009B2910" w:rsidP="007E19EF">
      <w:pPr>
        <w:pStyle w:val="ListParagraph"/>
        <w:numPr>
          <w:ilvl w:val="1"/>
          <w:numId w:val="20"/>
        </w:numPr>
        <w:spacing w:after="0" w:line="360" w:lineRule="auto"/>
        <w:jc w:val="both"/>
        <w:rPr>
          <w:rFonts w:ascii="Arial" w:hAnsi="Arial" w:cs="Arial"/>
          <w:vanish/>
          <w:sz w:val="24"/>
          <w:szCs w:val="24"/>
        </w:rPr>
      </w:pPr>
    </w:p>
    <w:p w:rsidR="009B2910" w:rsidRPr="007E19EF" w:rsidRDefault="009B2910" w:rsidP="007E19EF">
      <w:pPr>
        <w:pStyle w:val="ListParagraph"/>
        <w:numPr>
          <w:ilvl w:val="1"/>
          <w:numId w:val="20"/>
        </w:numPr>
        <w:spacing w:after="0" w:line="360" w:lineRule="auto"/>
        <w:jc w:val="both"/>
        <w:rPr>
          <w:rFonts w:ascii="Arial" w:hAnsi="Arial" w:cs="Arial"/>
          <w:vanish/>
          <w:sz w:val="24"/>
          <w:szCs w:val="24"/>
        </w:rPr>
      </w:pPr>
    </w:p>
    <w:p w:rsidR="009B2910" w:rsidRPr="007E19EF" w:rsidRDefault="009B2910" w:rsidP="007E19EF">
      <w:pPr>
        <w:pStyle w:val="ListParagraph"/>
        <w:numPr>
          <w:ilvl w:val="1"/>
          <w:numId w:val="20"/>
        </w:numPr>
        <w:spacing w:after="0" w:line="360" w:lineRule="auto"/>
        <w:jc w:val="both"/>
        <w:rPr>
          <w:rFonts w:ascii="Arial" w:hAnsi="Arial" w:cs="Arial"/>
          <w:vanish/>
          <w:sz w:val="24"/>
          <w:szCs w:val="24"/>
        </w:rPr>
      </w:pPr>
    </w:p>
    <w:p w:rsidR="009B2910" w:rsidRPr="007E19EF" w:rsidRDefault="009B2910" w:rsidP="007E19EF">
      <w:pPr>
        <w:pStyle w:val="ListParagraph"/>
        <w:numPr>
          <w:ilvl w:val="1"/>
          <w:numId w:val="20"/>
        </w:numPr>
        <w:spacing w:after="0" w:line="360" w:lineRule="auto"/>
        <w:jc w:val="both"/>
        <w:rPr>
          <w:rFonts w:ascii="Arial" w:hAnsi="Arial" w:cs="Arial"/>
          <w:vanish/>
          <w:sz w:val="24"/>
          <w:szCs w:val="24"/>
        </w:rPr>
      </w:pPr>
    </w:p>
    <w:p w:rsidR="009B2910" w:rsidRPr="007E19EF" w:rsidRDefault="009B2910" w:rsidP="007E19EF">
      <w:pPr>
        <w:pStyle w:val="ListParagraph"/>
        <w:numPr>
          <w:ilvl w:val="1"/>
          <w:numId w:val="20"/>
        </w:numPr>
        <w:spacing w:after="0" w:line="360" w:lineRule="auto"/>
        <w:jc w:val="both"/>
        <w:rPr>
          <w:rFonts w:ascii="Arial" w:hAnsi="Arial" w:cs="Arial"/>
          <w:vanish/>
          <w:sz w:val="24"/>
          <w:szCs w:val="24"/>
        </w:rPr>
      </w:pPr>
    </w:p>
    <w:p w:rsidR="009B2910" w:rsidRPr="007E19EF" w:rsidRDefault="009B2910" w:rsidP="007E19EF">
      <w:pPr>
        <w:pStyle w:val="ListParagraph"/>
        <w:numPr>
          <w:ilvl w:val="1"/>
          <w:numId w:val="20"/>
        </w:numPr>
        <w:spacing w:after="0" w:line="360" w:lineRule="auto"/>
        <w:jc w:val="both"/>
        <w:rPr>
          <w:rFonts w:ascii="Arial" w:hAnsi="Arial" w:cs="Arial"/>
          <w:vanish/>
          <w:sz w:val="24"/>
          <w:szCs w:val="24"/>
        </w:rPr>
      </w:pPr>
    </w:p>
    <w:p w:rsidR="009B2910" w:rsidRPr="007E19EF" w:rsidRDefault="009B2910" w:rsidP="007E19EF">
      <w:pPr>
        <w:pStyle w:val="ListParagraph"/>
        <w:numPr>
          <w:ilvl w:val="1"/>
          <w:numId w:val="20"/>
        </w:numPr>
        <w:spacing w:after="0" w:line="360" w:lineRule="auto"/>
        <w:jc w:val="both"/>
        <w:rPr>
          <w:rFonts w:ascii="Arial" w:hAnsi="Arial" w:cs="Arial"/>
          <w:vanish/>
          <w:sz w:val="24"/>
          <w:szCs w:val="24"/>
        </w:rPr>
      </w:pPr>
    </w:p>
    <w:p w:rsidR="009B2910" w:rsidRPr="007E19EF" w:rsidRDefault="009B2910" w:rsidP="007E19EF">
      <w:pPr>
        <w:pStyle w:val="ListParagraph"/>
        <w:numPr>
          <w:ilvl w:val="1"/>
          <w:numId w:val="20"/>
        </w:numPr>
        <w:spacing w:after="0" w:line="360" w:lineRule="auto"/>
        <w:jc w:val="both"/>
        <w:rPr>
          <w:rFonts w:ascii="Arial" w:hAnsi="Arial" w:cs="Arial"/>
          <w:vanish/>
          <w:sz w:val="24"/>
          <w:szCs w:val="24"/>
        </w:rPr>
      </w:pPr>
    </w:p>
    <w:p w:rsidR="009B2910" w:rsidRPr="007E19EF" w:rsidRDefault="009B2910" w:rsidP="007E19EF">
      <w:pPr>
        <w:pStyle w:val="ListParagraph"/>
        <w:numPr>
          <w:ilvl w:val="1"/>
          <w:numId w:val="20"/>
        </w:numPr>
        <w:spacing w:after="0" w:line="360" w:lineRule="auto"/>
        <w:jc w:val="both"/>
        <w:rPr>
          <w:rFonts w:ascii="Arial" w:hAnsi="Arial" w:cs="Arial"/>
          <w:vanish/>
          <w:sz w:val="24"/>
          <w:szCs w:val="24"/>
        </w:rPr>
      </w:pPr>
    </w:p>
    <w:p w:rsidR="009B2910" w:rsidRPr="007E19EF" w:rsidRDefault="009B2910" w:rsidP="007E19EF">
      <w:pPr>
        <w:pStyle w:val="ListParagraph"/>
        <w:numPr>
          <w:ilvl w:val="1"/>
          <w:numId w:val="20"/>
        </w:numPr>
        <w:spacing w:after="0" w:line="360" w:lineRule="auto"/>
        <w:jc w:val="both"/>
        <w:rPr>
          <w:rFonts w:ascii="Arial" w:hAnsi="Arial" w:cs="Arial"/>
          <w:vanish/>
          <w:sz w:val="24"/>
          <w:szCs w:val="24"/>
        </w:rPr>
      </w:pPr>
    </w:p>
    <w:p w:rsidR="009B2910" w:rsidRPr="007E19EF" w:rsidRDefault="009B2910" w:rsidP="007E19EF">
      <w:pPr>
        <w:pStyle w:val="ListParagraph"/>
        <w:numPr>
          <w:ilvl w:val="1"/>
          <w:numId w:val="20"/>
        </w:numPr>
        <w:spacing w:after="0" w:line="360" w:lineRule="auto"/>
        <w:jc w:val="both"/>
        <w:rPr>
          <w:rFonts w:ascii="Arial" w:hAnsi="Arial" w:cs="Arial"/>
          <w:vanish/>
          <w:sz w:val="24"/>
          <w:szCs w:val="24"/>
        </w:rPr>
      </w:pPr>
    </w:p>
    <w:p w:rsidR="009B2910" w:rsidRPr="007E19EF" w:rsidRDefault="009B2910" w:rsidP="007E19EF">
      <w:pPr>
        <w:pStyle w:val="ListParagraph"/>
        <w:numPr>
          <w:ilvl w:val="1"/>
          <w:numId w:val="20"/>
        </w:numPr>
        <w:spacing w:after="0" w:line="360" w:lineRule="auto"/>
        <w:jc w:val="both"/>
        <w:rPr>
          <w:rFonts w:ascii="Arial" w:hAnsi="Arial" w:cs="Arial"/>
          <w:vanish/>
          <w:sz w:val="24"/>
          <w:szCs w:val="24"/>
        </w:rPr>
      </w:pPr>
    </w:p>
    <w:p w:rsidR="009B2910" w:rsidRDefault="009B2910" w:rsidP="007E19EF">
      <w:pPr>
        <w:numPr>
          <w:ilvl w:val="1"/>
          <w:numId w:val="20"/>
        </w:numPr>
        <w:spacing w:line="360" w:lineRule="auto"/>
        <w:jc w:val="both"/>
        <w:rPr>
          <w:rFonts w:cs="Arial"/>
          <w:lang w:eastAsia="en-GB"/>
        </w:rPr>
      </w:pPr>
      <w:r w:rsidRPr="00EF2BDA">
        <w:rPr>
          <w:rFonts w:cs="Arial"/>
        </w:rPr>
        <w:t xml:space="preserve">Retention and achievement rates for mainstream </w:t>
      </w:r>
      <w:r>
        <w:rPr>
          <w:rFonts w:cs="Arial"/>
        </w:rPr>
        <w:t xml:space="preserve">Level 2 and above </w:t>
      </w:r>
      <w:r w:rsidRPr="00EF2BDA">
        <w:rPr>
          <w:rFonts w:cs="Arial"/>
        </w:rPr>
        <w:t>FE were 9</w:t>
      </w:r>
      <w:r>
        <w:rPr>
          <w:rFonts w:cs="Arial"/>
        </w:rPr>
        <w:t>2</w:t>
      </w:r>
      <w:r w:rsidRPr="00EF2BDA">
        <w:rPr>
          <w:rFonts w:cs="Arial"/>
        </w:rPr>
        <w:t>% and 8</w:t>
      </w:r>
      <w:r>
        <w:rPr>
          <w:rFonts w:cs="Arial"/>
        </w:rPr>
        <w:t>3</w:t>
      </w:r>
      <w:r w:rsidRPr="00EF2BDA">
        <w:rPr>
          <w:rFonts w:cs="Arial"/>
        </w:rPr>
        <w:t>% respectively in 201</w:t>
      </w:r>
      <w:r>
        <w:rPr>
          <w:rFonts w:cs="Arial"/>
        </w:rPr>
        <w:t>1/12</w:t>
      </w:r>
      <w:r w:rsidRPr="00EF2BDA">
        <w:rPr>
          <w:rFonts w:cs="Arial"/>
        </w:rPr>
        <w:t>.  This represents an increase in retention of 1 percentage point since 20</w:t>
      </w:r>
      <w:r>
        <w:rPr>
          <w:rFonts w:cs="Arial"/>
        </w:rPr>
        <w:t>10/11</w:t>
      </w:r>
      <w:r w:rsidRPr="00EF2BDA">
        <w:rPr>
          <w:rFonts w:cs="Arial"/>
        </w:rPr>
        <w:t xml:space="preserve"> (</w:t>
      </w:r>
      <w:r>
        <w:rPr>
          <w:rFonts w:cs="Arial"/>
          <w:b/>
        </w:rPr>
        <w:t>Figure 6</w:t>
      </w:r>
      <w:r w:rsidRPr="00EF2BDA">
        <w:rPr>
          <w:rFonts w:cs="Arial"/>
          <w:b/>
        </w:rPr>
        <w:t>.6</w:t>
      </w:r>
      <w:r w:rsidRPr="00EF2BDA">
        <w:rPr>
          <w:rFonts w:cs="Arial"/>
        </w:rPr>
        <w:t xml:space="preserve">), whilst achievement rates have increased from </w:t>
      </w:r>
      <w:r>
        <w:rPr>
          <w:rFonts w:cs="Arial"/>
        </w:rPr>
        <w:t>80</w:t>
      </w:r>
      <w:r w:rsidRPr="00EF2BDA">
        <w:rPr>
          <w:rFonts w:cs="Arial"/>
        </w:rPr>
        <w:t>% in 20</w:t>
      </w:r>
      <w:r>
        <w:rPr>
          <w:rFonts w:cs="Arial"/>
        </w:rPr>
        <w:t>10/11</w:t>
      </w:r>
      <w:r w:rsidRPr="00EF2BDA">
        <w:rPr>
          <w:rFonts w:cs="Arial"/>
        </w:rPr>
        <w:t>. The increasing quality of FE datasets (with improved recording of achievement data) is likely to be contributing to an element of this observed increase.</w:t>
      </w:r>
    </w:p>
    <w:p w:rsidR="009B2910" w:rsidRDefault="009B2910" w:rsidP="00542EE9">
      <w:pPr>
        <w:spacing w:line="360" w:lineRule="auto"/>
        <w:ind w:left="360"/>
        <w:jc w:val="center"/>
        <w:rPr>
          <w:rFonts w:cs="Arial"/>
          <w:b/>
        </w:rPr>
      </w:pPr>
    </w:p>
    <w:p w:rsidR="00131EBB" w:rsidRDefault="00131EBB" w:rsidP="00542EE9">
      <w:pPr>
        <w:spacing w:line="360" w:lineRule="auto"/>
        <w:ind w:left="360"/>
        <w:jc w:val="center"/>
        <w:rPr>
          <w:rFonts w:cs="Arial"/>
          <w:b/>
        </w:rPr>
      </w:pPr>
    </w:p>
    <w:p w:rsidR="009B2910" w:rsidRPr="00880108" w:rsidRDefault="009B2910" w:rsidP="00542EE9">
      <w:pPr>
        <w:spacing w:line="360" w:lineRule="auto"/>
        <w:ind w:left="360"/>
        <w:jc w:val="center"/>
        <w:rPr>
          <w:rFonts w:cs="Arial"/>
          <w:b/>
        </w:rPr>
      </w:pPr>
      <w:r>
        <w:rPr>
          <w:rFonts w:cs="Arial"/>
          <w:b/>
        </w:rPr>
        <w:lastRenderedPageBreak/>
        <w:t>Figure 6.6</w:t>
      </w:r>
      <w:r w:rsidRPr="00880108">
        <w:rPr>
          <w:rFonts w:cs="Arial"/>
          <w:b/>
        </w:rPr>
        <w:t xml:space="preserve">: </w:t>
      </w:r>
      <w:r>
        <w:rPr>
          <w:rFonts w:cs="Arial"/>
          <w:b/>
        </w:rPr>
        <w:t>Mainstream Level 2 and above FE</w:t>
      </w:r>
      <w:r w:rsidRPr="00880108">
        <w:rPr>
          <w:rFonts w:cs="Arial"/>
          <w:b/>
        </w:rPr>
        <w:t xml:space="preserve"> retention and achievement</w:t>
      </w:r>
      <w:r>
        <w:rPr>
          <w:rStyle w:val="FootnoteReference"/>
          <w:rFonts w:cs="Arial"/>
          <w:b/>
        </w:rPr>
        <w:footnoteReference w:id="90"/>
      </w:r>
    </w:p>
    <w:p w:rsidR="009B2910" w:rsidRDefault="000334D7" w:rsidP="00A21A95">
      <w:pPr>
        <w:spacing w:line="360" w:lineRule="auto"/>
        <w:ind w:left="720"/>
        <w:jc w:val="center"/>
      </w:pPr>
      <w:r>
        <w:rPr>
          <w:noProof/>
          <w:lang w:eastAsia="en-GB"/>
        </w:rPr>
        <w:pict>
          <v:shape id="Chart 8" o:spid="_x0000_i1049" type="#_x0000_t75" style="width:368.3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">
            <v:imagedata r:id="rId35" o:title=""/>
            <o:lock v:ext="edit" aspectratio="f"/>
          </v:shape>
        </w:pict>
      </w:r>
    </w:p>
    <w:p w:rsidR="009B2910" w:rsidRPr="006B38D4" w:rsidRDefault="009B2910" w:rsidP="00C329ED">
      <w:pPr>
        <w:ind w:left="1440"/>
        <w:jc w:val="both"/>
        <w:rPr>
          <w:rFonts w:cs="Arial"/>
          <w:sz w:val="20"/>
          <w:szCs w:val="20"/>
          <w:lang w:eastAsia="en-GB"/>
        </w:rPr>
      </w:pPr>
      <w:r>
        <w:rPr>
          <w:rFonts w:cs="Arial"/>
          <w:sz w:val="20"/>
          <w:szCs w:val="20"/>
          <w:lang w:eastAsia="en-GB"/>
        </w:rPr>
        <w:t>(</w:t>
      </w:r>
      <w:r w:rsidRPr="006B38D4">
        <w:rPr>
          <w:rFonts w:cs="Arial"/>
          <w:b/>
          <w:i/>
          <w:sz w:val="18"/>
          <w:szCs w:val="18"/>
          <w:lang w:eastAsia="en-GB"/>
        </w:rPr>
        <w:t>Source: Funded Learning Unit</w:t>
      </w:r>
      <w:r>
        <w:rPr>
          <w:rFonts w:cs="Arial"/>
          <w:sz w:val="20"/>
          <w:szCs w:val="20"/>
          <w:lang w:eastAsia="en-GB"/>
        </w:rPr>
        <w:t>)</w:t>
      </w:r>
    </w:p>
    <w:p w:rsidR="009B2910" w:rsidRPr="00BA7326" w:rsidRDefault="009B2910" w:rsidP="00115631">
      <w:pPr>
        <w:spacing w:line="360" w:lineRule="auto"/>
        <w:jc w:val="center"/>
        <w:rPr>
          <w:rFonts w:cs="Arial"/>
        </w:rPr>
      </w:pPr>
    </w:p>
    <w:p w:rsidR="009B2910" w:rsidRPr="007E19EF" w:rsidRDefault="009B2910" w:rsidP="007E19EF">
      <w:pPr>
        <w:pStyle w:val="ListParagraph"/>
        <w:numPr>
          <w:ilvl w:val="0"/>
          <w:numId w:val="21"/>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0"/>
          <w:numId w:val="21"/>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0"/>
          <w:numId w:val="21"/>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1"/>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1"/>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1"/>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1"/>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1"/>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1"/>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1"/>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1"/>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1"/>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1"/>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1"/>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1"/>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1"/>
        </w:numPr>
        <w:spacing w:after="0" w:line="360" w:lineRule="auto"/>
        <w:jc w:val="both"/>
        <w:rPr>
          <w:rFonts w:ascii="Arial" w:hAnsi="Arial" w:cs="Arial"/>
          <w:vanish/>
          <w:sz w:val="24"/>
          <w:szCs w:val="24"/>
          <w:lang w:eastAsia="en-GB"/>
        </w:rPr>
      </w:pPr>
    </w:p>
    <w:p w:rsidR="009B2910" w:rsidRDefault="009B2910" w:rsidP="007E19EF">
      <w:pPr>
        <w:numPr>
          <w:ilvl w:val="1"/>
          <w:numId w:val="21"/>
        </w:numPr>
        <w:spacing w:line="360" w:lineRule="auto"/>
        <w:jc w:val="both"/>
        <w:rPr>
          <w:rFonts w:cs="Arial"/>
          <w:lang w:eastAsia="en-GB"/>
        </w:rPr>
      </w:pPr>
      <w:r w:rsidRPr="0056795C">
        <w:rPr>
          <w:rFonts w:cs="Arial"/>
          <w:lang w:eastAsia="en-GB"/>
        </w:rPr>
        <w:t xml:space="preserve">There has been an improvement </w:t>
      </w:r>
      <w:r>
        <w:rPr>
          <w:rFonts w:cs="Arial"/>
          <w:lang w:eastAsia="en-GB"/>
        </w:rPr>
        <w:t xml:space="preserve">of three percentage points </w:t>
      </w:r>
      <w:r w:rsidRPr="0056795C">
        <w:rPr>
          <w:rFonts w:cs="Arial"/>
          <w:lang w:eastAsia="en-GB"/>
        </w:rPr>
        <w:t xml:space="preserve">in </w:t>
      </w:r>
      <w:r>
        <w:rPr>
          <w:rFonts w:cs="Arial"/>
          <w:lang w:eastAsia="en-GB"/>
        </w:rPr>
        <w:t xml:space="preserve">the </w:t>
      </w:r>
      <w:r w:rsidRPr="0056795C">
        <w:rPr>
          <w:rFonts w:cs="Arial"/>
          <w:lang w:eastAsia="en-GB"/>
        </w:rPr>
        <w:t>achievement rate in Level 2 provision between 20</w:t>
      </w:r>
      <w:r>
        <w:rPr>
          <w:rFonts w:cs="Arial"/>
          <w:lang w:eastAsia="en-GB"/>
        </w:rPr>
        <w:t>10/11</w:t>
      </w:r>
      <w:r w:rsidRPr="0056795C">
        <w:rPr>
          <w:rFonts w:cs="Arial"/>
          <w:lang w:eastAsia="en-GB"/>
        </w:rPr>
        <w:t xml:space="preserve"> and 201</w:t>
      </w:r>
      <w:r>
        <w:rPr>
          <w:rFonts w:cs="Arial"/>
          <w:lang w:eastAsia="en-GB"/>
        </w:rPr>
        <w:t>1/12</w:t>
      </w:r>
      <w:r w:rsidRPr="0056795C">
        <w:rPr>
          <w:rFonts w:cs="Arial"/>
          <w:lang w:eastAsia="en-GB"/>
        </w:rPr>
        <w:t xml:space="preserve">. </w:t>
      </w:r>
      <w:r>
        <w:rPr>
          <w:rFonts w:cs="Arial"/>
          <w:lang w:eastAsia="en-GB"/>
        </w:rPr>
        <w:t xml:space="preserve">The retention rate moved from 91% to 92% over the year. </w:t>
      </w:r>
      <w:r w:rsidRPr="0056795C">
        <w:rPr>
          <w:rFonts w:cs="Arial"/>
          <w:lang w:eastAsia="en-GB"/>
        </w:rPr>
        <w:t>Level 3</w:t>
      </w:r>
      <w:r>
        <w:rPr>
          <w:rFonts w:cs="Arial"/>
          <w:lang w:eastAsia="en-GB"/>
        </w:rPr>
        <w:t xml:space="preserve"> retention and</w:t>
      </w:r>
      <w:r w:rsidRPr="0056795C">
        <w:rPr>
          <w:rFonts w:cs="Arial"/>
          <w:lang w:eastAsia="en-GB"/>
        </w:rPr>
        <w:t xml:space="preserve"> achievement rates</w:t>
      </w:r>
      <w:r>
        <w:rPr>
          <w:rFonts w:cs="Arial"/>
          <w:lang w:eastAsia="en-GB"/>
        </w:rPr>
        <w:t xml:space="preserve"> also</w:t>
      </w:r>
      <w:r w:rsidRPr="0056795C">
        <w:rPr>
          <w:rFonts w:cs="Arial"/>
          <w:lang w:eastAsia="en-GB"/>
        </w:rPr>
        <w:t xml:space="preserve"> improved over the year (see</w:t>
      </w:r>
      <w:r>
        <w:rPr>
          <w:rFonts w:cs="Arial"/>
          <w:b/>
          <w:lang w:eastAsia="en-GB"/>
        </w:rPr>
        <w:t xml:space="preserve"> Figure 6</w:t>
      </w:r>
      <w:r w:rsidRPr="0056795C">
        <w:rPr>
          <w:rFonts w:cs="Arial"/>
          <w:b/>
          <w:lang w:eastAsia="en-GB"/>
        </w:rPr>
        <w:t>.7</w:t>
      </w:r>
      <w:r w:rsidRPr="0056795C">
        <w:rPr>
          <w:rFonts w:cs="Arial"/>
          <w:lang w:eastAsia="en-GB"/>
        </w:rPr>
        <w:t>).</w:t>
      </w:r>
    </w:p>
    <w:p w:rsidR="009B2910" w:rsidRDefault="009B2910" w:rsidP="00115631">
      <w:pPr>
        <w:spacing w:line="360" w:lineRule="auto"/>
        <w:jc w:val="both"/>
        <w:rPr>
          <w:rFonts w:cs="Arial"/>
          <w:b/>
          <w:lang w:eastAsia="en-GB"/>
        </w:rPr>
      </w:pPr>
    </w:p>
    <w:p w:rsidR="009B2910" w:rsidRDefault="009B2910" w:rsidP="00A21A95">
      <w:pPr>
        <w:ind w:left="720"/>
        <w:jc w:val="center"/>
        <w:rPr>
          <w:rFonts w:cs="Arial"/>
          <w:b/>
        </w:rPr>
      </w:pPr>
    </w:p>
    <w:p w:rsidR="009B2910" w:rsidRDefault="009B2910" w:rsidP="00A21A95">
      <w:pPr>
        <w:ind w:left="720"/>
        <w:jc w:val="center"/>
        <w:rPr>
          <w:rFonts w:cs="Arial"/>
          <w:b/>
        </w:rPr>
      </w:pPr>
    </w:p>
    <w:p w:rsidR="009B2910" w:rsidRDefault="009B2910" w:rsidP="00A21A95">
      <w:pPr>
        <w:ind w:left="720"/>
        <w:jc w:val="center"/>
        <w:rPr>
          <w:rFonts w:cs="Arial"/>
          <w:b/>
        </w:rPr>
      </w:pPr>
    </w:p>
    <w:p w:rsidR="009B2910" w:rsidRDefault="009B2910" w:rsidP="00A21A95">
      <w:pPr>
        <w:ind w:left="720"/>
        <w:jc w:val="center"/>
        <w:rPr>
          <w:rFonts w:cs="Arial"/>
          <w:b/>
        </w:rPr>
      </w:pPr>
    </w:p>
    <w:p w:rsidR="009B2910" w:rsidRDefault="009B2910" w:rsidP="00A21A95">
      <w:pPr>
        <w:ind w:left="720"/>
        <w:jc w:val="center"/>
        <w:rPr>
          <w:rFonts w:cs="Arial"/>
          <w:b/>
        </w:rPr>
      </w:pPr>
    </w:p>
    <w:p w:rsidR="009B2910" w:rsidRDefault="009B2910" w:rsidP="00A21A95">
      <w:pPr>
        <w:ind w:left="720"/>
        <w:jc w:val="center"/>
        <w:rPr>
          <w:rFonts w:cs="Arial"/>
          <w:b/>
        </w:rPr>
      </w:pPr>
    </w:p>
    <w:p w:rsidR="009B2910" w:rsidRDefault="009B2910" w:rsidP="00A21A95">
      <w:pPr>
        <w:ind w:left="720"/>
        <w:jc w:val="center"/>
        <w:rPr>
          <w:rFonts w:cs="Arial"/>
          <w:b/>
        </w:rPr>
      </w:pPr>
    </w:p>
    <w:p w:rsidR="009B2910" w:rsidRDefault="009B2910" w:rsidP="00A21A95">
      <w:pPr>
        <w:ind w:left="720"/>
        <w:jc w:val="center"/>
        <w:rPr>
          <w:rFonts w:cs="Arial"/>
          <w:b/>
        </w:rPr>
      </w:pPr>
    </w:p>
    <w:p w:rsidR="009B2910" w:rsidRDefault="009B2910" w:rsidP="00A21A95">
      <w:pPr>
        <w:ind w:left="720"/>
        <w:jc w:val="center"/>
        <w:rPr>
          <w:rFonts w:cs="Arial"/>
          <w:b/>
        </w:rPr>
      </w:pPr>
    </w:p>
    <w:p w:rsidR="009B2910" w:rsidRDefault="009B2910" w:rsidP="00A21A95">
      <w:pPr>
        <w:ind w:left="720"/>
        <w:jc w:val="center"/>
        <w:rPr>
          <w:rFonts w:cs="Arial"/>
          <w:b/>
        </w:rPr>
      </w:pPr>
    </w:p>
    <w:p w:rsidR="009B2910" w:rsidRDefault="009B2910" w:rsidP="00A21A95">
      <w:pPr>
        <w:ind w:left="720"/>
        <w:jc w:val="center"/>
        <w:rPr>
          <w:rFonts w:cs="Arial"/>
          <w:b/>
        </w:rPr>
      </w:pPr>
    </w:p>
    <w:p w:rsidR="009B2910" w:rsidRDefault="009B2910" w:rsidP="00A21A95">
      <w:pPr>
        <w:ind w:left="720"/>
        <w:jc w:val="center"/>
        <w:rPr>
          <w:rFonts w:cs="Arial"/>
          <w:b/>
        </w:rPr>
      </w:pPr>
    </w:p>
    <w:p w:rsidR="009B2910" w:rsidRDefault="009B2910" w:rsidP="00A21A95">
      <w:pPr>
        <w:ind w:left="720"/>
        <w:jc w:val="center"/>
        <w:rPr>
          <w:rFonts w:cs="Arial"/>
          <w:b/>
        </w:rPr>
      </w:pPr>
    </w:p>
    <w:p w:rsidR="009B2910" w:rsidRDefault="009B2910" w:rsidP="00A21A95">
      <w:pPr>
        <w:ind w:left="720"/>
        <w:jc w:val="center"/>
        <w:rPr>
          <w:rFonts w:cs="Arial"/>
          <w:b/>
        </w:rPr>
      </w:pPr>
    </w:p>
    <w:p w:rsidR="009B2910" w:rsidRDefault="009B2910" w:rsidP="00A21A95">
      <w:pPr>
        <w:ind w:left="720"/>
        <w:jc w:val="center"/>
        <w:rPr>
          <w:rFonts w:cs="Arial"/>
          <w:b/>
        </w:rPr>
      </w:pPr>
    </w:p>
    <w:p w:rsidR="009B2910" w:rsidRPr="00880108" w:rsidRDefault="009B2910" w:rsidP="00B96705">
      <w:pPr>
        <w:spacing w:line="276" w:lineRule="auto"/>
        <w:ind w:left="720"/>
        <w:rPr>
          <w:rFonts w:cs="Arial"/>
          <w:b/>
        </w:rPr>
      </w:pPr>
      <w:r>
        <w:rPr>
          <w:rFonts w:cs="Arial"/>
          <w:b/>
        </w:rPr>
        <w:t>Figure 6.7</w:t>
      </w:r>
      <w:r w:rsidRPr="00880108">
        <w:rPr>
          <w:rFonts w:cs="Arial"/>
          <w:b/>
        </w:rPr>
        <w:t xml:space="preserve">: </w:t>
      </w:r>
      <w:r>
        <w:rPr>
          <w:rFonts w:cs="Arial"/>
          <w:b/>
        </w:rPr>
        <w:t>Mainstream FE</w:t>
      </w:r>
      <w:r w:rsidRPr="00880108">
        <w:rPr>
          <w:rFonts w:cs="Arial"/>
          <w:b/>
        </w:rPr>
        <w:t xml:space="preserve"> retention and achievement</w:t>
      </w:r>
      <w:r>
        <w:rPr>
          <w:rFonts w:cs="Arial"/>
          <w:b/>
        </w:rPr>
        <w:t xml:space="preserve"> by Level of study</w:t>
      </w:r>
    </w:p>
    <w:p w:rsidR="009B2910" w:rsidRPr="00BA7326" w:rsidRDefault="000334D7" w:rsidP="00A21A95">
      <w:pPr>
        <w:ind w:left="720"/>
        <w:jc w:val="center"/>
        <w:rPr>
          <w:rFonts w:cs="Arial"/>
          <w:b/>
          <w:lang w:eastAsia="en-GB"/>
        </w:rPr>
      </w:pPr>
      <w:r w:rsidRPr="000334D7">
        <w:rPr>
          <w:rFonts w:cs="Arial"/>
          <w:b/>
          <w:noProof/>
          <w:lang w:eastAsia="en-GB"/>
        </w:rPr>
        <w:pict>
          <v:shape id="Chart 9" o:spid="_x0000_i1050" type="#_x0000_t75" style="width:368.3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">
            <v:imagedata r:id="rId36" o:title=""/>
            <o:lock v:ext="edit" aspectratio="f"/>
          </v:shape>
        </w:pict>
      </w:r>
    </w:p>
    <w:p w:rsidR="009B2910" w:rsidRDefault="009B2910" w:rsidP="006340B9">
      <w:pPr>
        <w:ind w:left="1440"/>
        <w:jc w:val="both"/>
        <w:rPr>
          <w:rFonts w:cs="Arial"/>
          <w:sz w:val="20"/>
          <w:szCs w:val="20"/>
          <w:lang w:eastAsia="en-GB"/>
        </w:rPr>
      </w:pPr>
    </w:p>
    <w:p w:rsidR="009B2910" w:rsidRPr="006B38D4" w:rsidRDefault="009B2910" w:rsidP="00C329ED">
      <w:pPr>
        <w:ind w:left="1440"/>
        <w:jc w:val="both"/>
        <w:rPr>
          <w:rFonts w:cs="Arial"/>
          <w:sz w:val="20"/>
          <w:szCs w:val="20"/>
          <w:lang w:eastAsia="en-GB"/>
        </w:rPr>
      </w:pPr>
      <w:r>
        <w:rPr>
          <w:rFonts w:cs="Arial"/>
          <w:sz w:val="20"/>
          <w:szCs w:val="20"/>
          <w:lang w:eastAsia="en-GB"/>
        </w:rPr>
        <w:t>(</w:t>
      </w:r>
      <w:r w:rsidRPr="006B38D4">
        <w:rPr>
          <w:rFonts w:cs="Arial"/>
          <w:b/>
          <w:i/>
          <w:sz w:val="18"/>
          <w:szCs w:val="18"/>
          <w:lang w:eastAsia="en-GB"/>
        </w:rPr>
        <w:t>Source: Funded Learning Unit</w:t>
      </w:r>
      <w:r>
        <w:rPr>
          <w:rFonts w:cs="Arial"/>
          <w:sz w:val="20"/>
          <w:szCs w:val="20"/>
          <w:lang w:eastAsia="en-GB"/>
        </w:rPr>
        <w:t>)</w:t>
      </w:r>
    </w:p>
    <w:p w:rsidR="009B2910" w:rsidRDefault="009B2910" w:rsidP="00115631">
      <w:pPr>
        <w:spacing w:line="360" w:lineRule="auto"/>
        <w:jc w:val="both"/>
        <w:rPr>
          <w:rFonts w:cs="Arial"/>
          <w:b/>
          <w:lang w:eastAsia="en-GB"/>
        </w:rPr>
      </w:pPr>
    </w:p>
    <w:p w:rsidR="009B2910" w:rsidRPr="007E19EF" w:rsidRDefault="009B2910" w:rsidP="007E19EF">
      <w:pPr>
        <w:pStyle w:val="ListParagraph"/>
        <w:numPr>
          <w:ilvl w:val="0"/>
          <w:numId w:val="22"/>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0"/>
          <w:numId w:val="22"/>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0"/>
          <w:numId w:val="22"/>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2"/>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2"/>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2"/>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2"/>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2"/>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2"/>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2"/>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2"/>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2"/>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2"/>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2"/>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2"/>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2"/>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2"/>
        </w:numPr>
        <w:spacing w:after="0" w:line="360" w:lineRule="auto"/>
        <w:jc w:val="both"/>
        <w:rPr>
          <w:rFonts w:ascii="Arial" w:hAnsi="Arial" w:cs="Arial"/>
          <w:vanish/>
          <w:sz w:val="24"/>
          <w:szCs w:val="24"/>
          <w:lang w:eastAsia="en-GB"/>
        </w:rPr>
      </w:pPr>
    </w:p>
    <w:p w:rsidR="009B2910" w:rsidRPr="001B1074" w:rsidRDefault="009B2910" w:rsidP="007E19EF">
      <w:pPr>
        <w:numPr>
          <w:ilvl w:val="1"/>
          <w:numId w:val="22"/>
        </w:numPr>
        <w:spacing w:line="360" w:lineRule="auto"/>
        <w:jc w:val="both"/>
        <w:rPr>
          <w:rFonts w:cs="Arial"/>
          <w:lang w:eastAsia="en-GB"/>
        </w:rPr>
      </w:pPr>
      <w:r w:rsidRPr="0056795C">
        <w:rPr>
          <w:rFonts w:cs="Arial"/>
          <w:lang w:eastAsia="en-GB"/>
        </w:rPr>
        <w:t xml:space="preserve">Retention and achievement </w:t>
      </w:r>
      <w:r>
        <w:rPr>
          <w:rFonts w:cs="Arial"/>
          <w:lang w:eastAsia="en-GB"/>
        </w:rPr>
        <w:t xml:space="preserve">rates </w:t>
      </w:r>
      <w:r w:rsidRPr="0056795C">
        <w:rPr>
          <w:rFonts w:cs="Arial"/>
          <w:lang w:eastAsia="en-GB"/>
        </w:rPr>
        <w:t>var</w:t>
      </w:r>
      <w:r>
        <w:rPr>
          <w:rFonts w:cs="Arial"/>
          <w:lang w:eastAsia="en-GB"/>
        </w:rPr>
        <w:t>y</w:t>
      </w:r>
      <w:r w:rsidRPr="0056795C">
        <w:rPr>
          <w:rFonts w:cs="Arial"/>
          <w:lang w:eastAsia="en-GB"/>
        </w:rPr>
        <w:t xml:space="preserve"> by subject area across mainstream </w:t>
      </w:r>
      <w:r>
        <w:rPr>
          <w:rFonts w:cs="Arial"/>
          <w:lang w:eastAsia="en-GB"/>
        </w:rPr>
        <w:t xml:space="preserve">Level 2 and above </w:t>
      </w:r>
      <w:r w:rsidRPr="0056795C">
        <w:rPr>
          <w:rFonts w:cs="Arial"/>
          <w:lang w:eastAsia="en-GB"/>
        </w:rPr>
        <w:t xml:space="preserve">FE provision as shown in </w:t>
      </w:r>
      <w:r>
        <w:rPr>
          <w:rFonts w:cs="Arial"/>
          <w:b/>
          <w:lang w:eastAsia="en-GB"/>
        </w:rPr>
        <w:t>Figure 6</w:t>
      </w:r>
      <w:r w:rsidRPr="0056795C">
        <w:rPr>
          <w:rFonts w:cs="Arial"/>
          <w:b/>
          <w:lang w:eastAsia="en-GB"/>
        </w:rPr>
        <w:t>.8</w:t>
      </w:r>
      <w:r w:rsidRPr="0056795C">
        <w:rPr>
          <w:rFonts w:cs="Arial"/>
          <w:lang w:eastAsia="en-GB"/>
        </w:rPr>
        <w:t>.</w:t>
      </w:r>
      <w:r w:rsidRPr="0056795C">
        <w:rPr>
          <w:rFonts w:cs="Arial"/>
          <w:color w:val="FF0000"/>
          <w:lang w:eastAsia="en-GB"/>
        </w:rPr>
        <w:t xml:space="preserve">  </w:t>
      </w:r>
      <w:r w:rsidRPr="0056795C">
        <w:rPr>
          <w:rFonts w:cs="Arial"/>
          <w:lang w:eastAsia="en-GB"/>
        </w:rPr>
        <w:t>Retention rates across all subject areas varied between 8</w:t>
      </w:r>
      <w:r>
        <w:rPr>
          <w:rFonts w:cs="Arial"/>
          <w:lang w:eastAsia="en-GB"/>
        </w:rPr>
        <w:t>9</w:t>
      </w:r>
      <w:r w:rsidRPr="0056795C">
        <w:rPr>
          <w:rFonts w:cs="Arial"/>
          <w:lang w:eastAsia="en-GB"/>
        </w:rPr>
        <w:t>% (‘</w:t>
      </w:r>
      <w:r>
        <w:rPr>
          <w:rFonts w:cs="Arial"/>
          <w:lang w:eastAsia="en-GB"/>
        </w:rPr>
        <w:t>Mathematics and Computing’</w:t>
      </w:r>
      <w:r w:rsidRPr="0056795C">
        <w:rPr>
          <w:rFonts w:cs="Arial"/>
          <w:lang w:eastAsia="en-GB"/>
        </w:rPr>
        <w:t>) to 9</w:t>
      </w:r>
      <w:r>
        <w:rPr>
          <w:rFonts w:cs="Arial"/>
          <w:lang w:eastAsia="en-GB"/>
        </w:rPr>
        <w:t>8</w:t>
      </w:r>
      <w:r w:rsidRPr="0056795C">
        <w:rPr>
          <w:rFonts w:cs="Arial"/>
          <w:lang w:eastAsia="en-GB"/>
        </w:rPr>
        <w:t xml:space="preserve">% (‘Agriculture &amp; related’) </w:t>
      </w:r>
      <w:r>
        <w:rPr>
          <w:rFonts w:cs="Arial"/>
          <w:lang w:eastAsia="en-GB"/>
        </w:rPr>
        <w:t xml:space="preserve">in </w:t>
      </w:r>
      <w:r w:rsidRPr="0056795C">
        <w:rPr>
          <w:rFonts w:cs="Arial"/>
          <w:lang w:eastAsia="en-GB"/>
        </w:rPr>
        <w:t>201</w:t>
      </w:r>
      <w:r>
        <w:rPr>
          <w:rFonts w:cs="Arial"/>
          <w:lang w:eastAsia="en-GB"/>
        </w:rPr>
        <w:t>1/12</w:t>
      </w:r>
      <w:r w:rsidRPr="0056795C">
        <w:rPr>
          <w:rFonts w:cs="Arial"/>
          <w:lang w:eastAsia="en-GB"/>
        </w:rPr>
        <w:t>.  There was greater variation in relation to achievement rates by subject area.  ‘Biological Sciences’ had the lowest achievement rate of 6</w:t>
      </w:r>
      <w:r>
        <w:rPr>
          <w:rFonts w:cs="Arial"/>
          <w:lang w:eastAsia="en-GB"/>
        </w:rPr>
        <w:t>0</w:t>
      </w:r>
      <w:r w:rsidRPr="0056795C">
        <w:rPr>
          <w:rFonts w:cs="Arial"/>
          <w:lang w:eastAsia="en-GB"/>
        </w:rPr>
        <w:t>% whilst ‘Education’</w:t>
      </w:r>
      <w:r>
        <w:rPr>
          <w:rFonts w:cs="Arial"/>
          <w:lang w:eastAsia="en-GB"/>
        </w:rPr>
        <w:t>,</w:t>
      </w:r>
      <w:r w:rsidRPr="0056795C">
        <w:rPr>
          <w:rFonts w:cs="Arial"/>
          <w:lang w:eastAsia="en-GB"/>
        </w:rPr>
        <w:t xml:space="preserve"> </w:t>
      </w:r>
      <w:r>
        <w:rPr>
          <w:rFonts w:cs="Arial"/>
          <w:lang w:eastAsia="en-GB"/>
        </w:rPr>
        <w:t xml:space="preserve">‘Creative Arts and Design’ </w:t>
      </w:r>
      <w:r w:rsidRPr="0056795C">
        <w:rPr>
          <w:rFonts w:cs="Arial"/>
          <w:lang w:eastAsia="en-GB"/>
        </w:rPr>
        <w:t>and ‘Mass Communication &amp; documentation’ had the highest achievement rates at 90% or over.</w:t>
      </w:r>
    </w:p>
    <w:p w:rsidR="009B2910" w:rsidRDefault="009B2910" w:rsidP="00115631">
      <w:pPr>
        <w:spacing w:line="360" w:lineRule="auto"/>
        <w:jc w:val="center"/>
        <w:rPr>
          <w:rFonts w:cs="Arial"/>
          <w:b/>
          <w:lang w:eastAsia="en-GB"/>
        </w:rPr>
      </w:pPr>
    </w:p>
    <w:p w:rsidR="009B2910" w:rsidRDefault="009B2910" w:rsidP="00A21A95">
      <w:pPr>
        <w:spacing w:line="360" w:lineRule="auto"/>
        <w:ind w:left="720"/>
        <w:jc w:val="center"/>
        <w:rPr>
          <w:rFonts w:cs="Arial"/>
          <w:b/>
          <w:lang w:eastAsia="en-GB"/>
        </w:rPr>
      </w:pPr>
    </w:p>
    <w:p w:rsidR="009B2910" w:rsidRDefault="009B2910" w:rsidP="00A21A95">
      <w:pPr>
        <w:spacing w:line="360" w:lineRule="auto"/>
        <w:ind w:left="720"/>
        <w:jc w:val="center"/>
        <w:rPr>
          <w:rFonts w:cs="Arial"/>
          <w:b/>
          <w:lang w:eastAsia="en-GB"/>
        </w:rPr>
      </w:pPr>
    </w:p>
    <w:p w:rsidR="009B2910" w:rsidRDefault="009B2910" w:rsidP="00A21A95">
      <w:pPr>
        <w:spacing w:line="360" w:lineRule="auto"/>
        <w:ind w:left="720"/>
        <w:jc w:val="center"/>
        <w:rPr>
          <w:rFonts w:cs="Arial"/>
          <w:b/>
          <w:lang w:eastAsia="en-GB"/>
        </w:rPr>
      </w:pPr>
    </w:p>
    <w:p w:rsidR="009B2910" w:rsidRDefault="009B2910" w:rsidP="00A21A95">
      <w:pPr>
        <w:spacing w:line="360" w:lineRule="auto"/>
        <w:ind w:left="720"/>
        <w:jc w:val="center"/>
        <w:rPr>
          <w:rFonts w:cs="Arial"/>
          <w:b/>
          <w:lang w:eastAsia="en-GB"/>
        </w:rPr>
      </w:pPr>
    </w:p>
    <w:p w:rsidR="009B2910" w:rsidRDefault="009B2910" w:rsidP="00A21A95">
      <w:pPr>
        <w:spacing w:line="360" w:lineRule="auto"/>
        <w:ind w:left="720"/>
        <w:jc w:val="center"/>
        <w:rPr>
          <w:rFonts w:cs="Arial"/>
          <w:b/>
          <w:lang w:eastAsia="en-GB"/>
        </w:rPr>
      </w:pPr>
    </w:p>
    <w:p w:rsidR="009B2910" w:rsidRDefault="009B2910" w:rsidP="00A21A95">
      <w:pPr>
        <w:spacing w:line="360" w:lineRule="auto"/>
        <w:ind w:left="720"/>
        <w:jc w:val="center"/>
        <w:rPr>
          <w:rFonts w:cs="Arial"/>
          <w:b/>
          <w:lang w:eastAsia="en-GB"/>
        </w:rPr>
      </w:pPr>
    </w:p>
    <w:p w:rsidR="009B2910" w:rsidRPr="00BB2BBB" w:rsidRDefault="009B2910" w:rsidP="001D727B">
      <w:pPr>
        <w:spacing w:line="360" w:lineRule="auto"/>
        <w:ind w:left="720"/>
        <w:rPr>
          <w:rFonts w:cs="Arial"/>
          <w:b/>
          <w:lang w:eastAsia="en-GB"/>
        </w:rPr>
      </w:pPr>
      <w:r>
        <w:rPr>
          <w:rFonts w:cs="Arial"/>
          <w:b/>
          <w:lang w:eastAsia="en-GB"/>
        </w:rPr>
        <w:lastRenderedPageBreak/>
        <w:t>Figure 6.8</w:t>
      </w:r>
      <w:r w:rsidRPr="001F2C57">
        <w:rPr>
          <w:rFonts w:cs="Arial"/>
          <w:b/>
          <w:lang w:eastAsia="en-GB"/>
        </w:rPr>
        <w:t>:</w:t>
      </w:r>
      <w:r>
        <w:rPr>
          <w:rFonts w:cs="Arial"/>
          <w:lang w:eastAsia="en-GB"/>
        </w:rPr>
        <w:t xml:space="preserve"> </w:t>
      </w:r>
      <w:r>
        <w:rPr>
          <w:rFonts w:cs="Arial"/>
          <w:b/>
        </w:rPr>
        <w:t>Mainstream Level 2 and above FE</w:t>
      </w:r>
      <w:r w:rsidRPr="001F2C57">
        <w:rPr>
          <w:rFonts w:cs="Arial"/>
          <w:b/>
        </w:rPr>
        <w:t xml:space="preserve"> </w:t>
      </w:r>
      <w:r w:rsidRPr="00880108">
        <w:rPr>
          <w:rFonts w:cs="Arial"/>
          <w:b/>
        </w:rPr>
        <w:t>retention and achievement</w:t>
      </w:r>
      <w:r w:rsidRPr="001F2C57">
        <w:rPr>
          <w:rFonts w:cs="Arial"/>
          <w:b/>
        </w:rPr>
        <w:t xml:space="preserve"> </w:t>
      </w:r>
      <w:r>
        <w:rPr>
          <w:rFonts w:cs="Arial"/>
          <w:b/>
        </w:rPr>
        <w:t xml:space="preserve">rates </w:t>
      </w:r>
      <w:r>
        <w:rPr>
          <w:rFonts w:cs="Arial"/>
          <w:b/>
          <w:lang w:eastAsia="en-GB"/>
        </w:rPr>
        <w:t>by subject (2011/12)</w:t>
      </w:r>
    </w:p>
    <w:p w:rsidR="009B2910" w:rsidRPr="00B90EE9" w:rsidRDefault="000334D7" w:rsidP="00AA4CFD">
      <w:pPr>
        <w:spacing w:line="360" w:lineRule="auto"/>
        <w:ind w:left="720"/>
        <w:jc w:val="center"/>
        <w:rPr>
          <w:rFonts w:cs="Arial"/>
        </w:rPr>
      </w:pPr>
      <w:r w:rsidRPr="000334D7">
        <w:rPr>
          <w:rFonts w:cs="Arial"/>
          <w:noProof/>
          <w:lang w:eastAsia="en-GB"/>
        </w:rPr>
        <w:pict>
          <v:shape id="Chart 10" o:spid="_x0000_i1051" type="#_x0000_t75" style="width:368.35pt;height:245.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">
            <v:imagedata r:id="rId37" o:title="" cropbottom="-54f"/>
            <o:lock v:ext="edit" aspectratio="f"/>
          </v:shape>
        </w:pict>
      </w:r>
    </w:p>
    <w:p w:rsidR="009B2910" w:rsidRPr="006B38D4" w:rsidRDefault="009B2910" w:rsidP="00C329ED">
      <w:pPr>
        <w:ind w:left="1440"/>
        <w:jc w:val="both"/>
        <w:rPr>
          <w:rFonts w:cs="Arial"/>
          <w:sz w:val="20"/>
          <w:szCs w:val="20"/>
          <w:lang w:eastAsia="en-GB"/>
        </w:rPr>
      </w:pPr>
      <w:r>
        <w:rPr>
          <w:rFonts w:cs="Arial"/>
          <w:sz w:val="20"/>
          <w:szCs w:val="20"/>
          <w:lang w:eastAsia="en-GB"/>
        </w:rPr>
        <w:t>(</w:t>
      </w:r>
      <w:r w:rsidRPr="006B38D4">
        <w:rPr>
          <w:rFonts w:cs="Arial"/>
          <w:b/>
          <w:i/>
          <w:sz w:val="18"/>
          <w:szCs w:val="18"/>
          <w:lang w:eastAsia="en-GB"/>
        </w:rPr>
        <w:t>Source: Funded Learning Unit</w:t>
      </w:r>
      <w:r>
        <w:rPr>
          <w:rFonts w:cs="Arial"/>
          <w:sz w:val="20"/>
          <w:szCs w:val="20"/>
          <w:lang w:eastAsia="en-GB"/>
        </w:rPr>
        <w:t>)</w:t>
      </w:r>
    </w:p>
    <w:p w:rsidR="009B2910" w:rsidRDefault="009B2910" w:rsidP="00115631">
      <w:pPr>
        <w:spacing w:line="360" w:lineRule="auto"/>
        <w:jc w:val="both"/>
        <w:rPr>
          <w:rFonts w:cs="Arial"/>
          <w:b/>
          <w:lang w:eastAsia="en-GB"/>
        </w:rPr>
      </w:pPr>
    </w:p>
    <w:p w:rsidR="009B2910" w:rsidRPr="007E19EF" w:rsidRDefault="009B2910" w:rsidP="007E19EF">
      <w:pPr>
        <w:pStyle w:val="ListParagraph"/>
        <w:numPr>
          <w:ilvl w:val="0"/>
          <w:numId w:val="2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0"/>
          <w:numId w:val="2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0"/>
          <w:numId w:val="2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23"/>
        </w:numPr>
        <w:spacing w:after="0" w:line="360" w:lineRule="auto"/>
        <w:jc w:val="both"/>
        <w:rPr>
          <w:rFonts w:ascii="Arial" w:hAnsi="Arial" w:cs="Arial"/>
          <w:vanish/>
          <w:sz w:val="24"/>
          <w:szCs w:val="24"/>
          <w:lang w:eastAsia="en-GB"/>
        </w:rPr>
      </w:pPr>
    </w:p>
    <w:p w:rsidR="009B2910" w:rsidRDefault="009B2910" w:rsidP="007E19EF">
      <w:pPr>
        <w:numPr>
          <w:ilvl w:val="1"/>
          <w:numId w:val="23"/>
        </w:numPr>
        <w:spacing w:line="360" w:lineRule="auto"/>
        <w:jc w:val="both"/>
        <w:rPr>
          <w:rFonts w:cs="Arial"/>
          <w:lang w:eastAsia="en-GB"/>
        </w:rPr>
      </w:pPr>
      <w:r w:rsidRPr="0056795C">
        <w:rPr>
          <w:rFonts w:cs="Arial"/>
          <w:lang w:eastAsia="en-GB"/>
        </w:rPr>
        <w:t xml:space="preserve">Retention and achievement rates </w:t>
      </w:r>
      <w:r>
        <w:rPr>
          <w:rFonts w:cs="Arial"/>
          <w:lang w:eastAsia="en-GB"/>
        </w:rPr>
        <w:t>for</w:t>
      </w:r>
      <w:r w:rsidRPr="0056795C">
        <w:rPr>
          <w:rFonts w:cs="Arial"/>
          <w:lang w:eastAsia="en-GB"/>
        </w:rPr>
        <w:t xml:space="preserve"> mainstream </w:t>
      </w:r>
      <w:r>
        <w:rPr>
          <w:rFonts w:cs="Arial"/>
          <w:lang w:eastAsia="en-GB"/>
        </w:rPr>
        <w:t xml:space="preserve">Level 2 and above </w:t>
      </w:r>
      <w:r w:rsidRPr="0056795C">
        <w:rPr>
          <w:rFonts w:cs="Arial"/>
          <w:lang w:eastAsia="en-GB"/>
        </w:rPr>
        <w:t>FE in 201</w:t>
      </w:r>
      <w:r>
        <w:rPr>
          <w:rFonts w:cs="Arial"/>
          <w:lang w:eastAsia="en-GB"/>
        </w:rPr>
        <w:t>1/12</w:t>
      </w:r>
      <w:r w:rsidRPr="0056795C">
        <w:rPr>
          <w:rFonts w:cs="Arial"/>
          <w:lang w:eastAsia="en-GB"/>
        </w:rPr>
        <w:t xml:space="preserve"> were lowest for those from the fifth most deprived areas in NI – 89% and </w:t>
      </w:r>
      <w:r>
        <w:rPr>
          <w:rFonts w:cs="Arial"/>
          <w:lang w:eastAsia="en-GB"/>
        </w:rPr>
        <w:t>80</w:t>
      </w:r>
      <w:r w:rsidRPr="0056795C">
        <w:rPr>
          <w:rFonts w:cs="Arial"/>
          <w:lang w:eastAsia="en-GB"/>
        </w:rPr>
        <w:t xml:space="preserve">% respectively, as set out in </w:t>
      </w:r>
      <w:r>
        <w:rPr>
          <w:rFonts w:cs="Arial"/>
          <w:b/>
          <w:lang w:eastAsia="en-GB"/>
        </w:rPr>
        <w:t>Figure 6</w:t>
      </w:r>
      <w:r w:rsidRPr="0056795C">
        <w:rPr>
          <w:rFonts w:cs="Arial"/>
          <w:b/>
          <w:lang w:eastAsia="en-GB"/>
        </w:rPr>
        <w:t>.9</w:t>
      </w:r>
      <w:r w:rsidRPr="0056795C">
        <w:rPr>
          <w:rFonts w:cs="Arial"/>
          <w:lang w:eastAsia="en-GB"/>
        </w:rPr>
        <w:t>.  Retention rates were 91-9</w:t>
      </w:r>
      <w:r>
        <w:rPr>
          <w:rFonts w:cs="Arial"/>
          <w:lang w:eastAsia="en-GB"/>
        </w:rPr>
        <w:t>4</w:t>
      </w:r>
      <w:r w:rsidRPr="0056795C">
        <w:rPr>
          <w:rFonts w:cs="Arial"/>
          <w:lang w:eastAsia="en-GB"/>
        </w:rPr>
        <w:t>% for all other groups, whilst achievement ranged from 8</w:t>
      </w:r>
      <w:r>
        <w:rPr>
          <w:rFonts w:cs="Arial"/>
          <w:lang w:eastAsia="en-GB"/>
        </w:rPr>
        <w:t>1</w:t>
      </w:r>
      <w:r w:rsidRPr="0056795C">
        <w:rPr>
          <w:rFonts w:cs="Arial"/>
          <w:lang w:eastAsia="en-GB"/>
        </w:rPr>
        <w:t>-8</w:t>
      </w:r>
      <w:r>
        <w:rPr>
          <w:rFonts w:cs="Arial"/>
          <w:lang w:eastAsia="en-GB"/>
        </w:rPr>
        <w:t>5</w:t>
      </w:r>
      <w:r w:rsidRPr="0056795C">
        <w:rPr>
          <w:rFonts w:cs="Arial"/>
          <w:lang w:eastAsia="en-GB"/>
        </w:rPr>
        <w:t xml:space="preserve">%, with the middle quintile showing the highest rate.  </w:t>
      </w:r>
    </w:p>
    <w:p w:rsidR="009B2910" w:rsidRDefault="009B2910" w:rsidP="00A21A95">
      <w:pPr>
        <w:ind w:left="1021"/>
        <w:jc w:val="both"/>
        <w:rPr>
          <w:rFonts w:cs="Arial"/>
          <w:b/>
          <w:lang w:eastAsia="en-GB"/>
        </w:rPr>
      </w:pPr>
      <w:r>
        <w:rPr>
          <w:rFonts w:cs="Arial"/>
          <w:b/>
          <w:lang w:eastAsia="en-GB"/>
        </w:rPr>
        <w:br w:type="page"/>
      </w:r>
      <w:r>
        <w:rPr>
          <w:rFonts w:cs="Arial"/>
          <w:b/>
          <w:lang w:eastAsia="en-GB"/>
        </w:rPr>
        <w:lastRenderedPageBreak/>
        <w:t>Figure 6.9</w:t>
      </w:r>
      <w:r w:rsidRPr="001F2C57">
        <w:rPr>
          <w:rFonts w:cs="Arial"/>
          <w:b/>
          <w:lang w:eastAsia="en-GB"/>
        </w:rPr>
        <w:t>:</w:t>
      </w:r>
      <w:r>
        <w:rPr>
          <w:rFonts w:cs="Arial"/>
          <w:lang w:eastAsia="en-GB"/>
        </w:rPr>
        <w:t xml:space="preserve"> </w:t>
      </w:r>
      <w:r>
        <w:rPr>
          <w:rFonts w:cs="Arial"/>
          <w:b/>
        </w:rPr>
        <w:t>Mainstream</w:t>
      </w:r>
      <w:r w:rsidRPr="001F2C57">
        <w:rPr>
          <w:rFonts w:cs="Arial"/>
          <w:b/>
        </w:rPr>
        <w:t xml:space="preserve"> </w:t>
      </w:r>
      <w:r>
        <w:rPr>
          <w:rFonts w:cs="Arial"/>
          <w:b/>
        </w:rPr>
        <w:t xml:space="preserve">Level 2 and above </w:t>
      </w:r>
      <w:r w:rsidRPr="001F2C57">
        <w:rPr>
          <w:rFonts w:cs="Arial"/>
          <w:b/>
        </w:rPr>
        <w:t xml:space="preserve">FE </w:t>
      </w:r>
      <w:r w:rsidRPr="00880108">
        <w:rPr>
          <w:rFonts w:cs="Arial"/>
          <w:b/>
        </w:rPr>
        <w:t>retention and achievement</w:t>
      </w:r>
      <w:r w:rsidRPr="001F2C57">
        <w:rPr>
          <w:rFonts w:cs="Arial"/>
          <w:b/>
        </w:rPr>
        <w:t xml:space="preserve"> </w:t>
      </w:r>
      <w:r>
        <w:rPr>
          <w:rFonts w:cs="Arial"/>
          <w:b/>
        </w:rPr>
        <w:t xml:space="preserve">rates </w:t>
      </w:r>
      <w:r>
        <w:rPr>
          <w:rFonts w:cs="Arial"/>
          <w:b/>
          <w:lang w:eastAsia="en-GB"/>
        </w:rPr>
        <w:t>by Deprivation Quintile (2011/12)</w:t>
      </w:r>
    </w:p>
    <w:p w:rsidR="009B2910" w:rsidRDefault="009B2910" w:rsidP="00A21A95">
      <w:pPr>
        <w:ind w:left="1021"/>
        <w:jc w:val="both"/>
        <w:rPr>
          <w:rFonts w:cs="Arial"/>
        </w:rPr>
      </w:pPr>
    </w:p>
    <w:p w:rsidR="009B2910" w:rsidRDefault="000334D7" w:rsidP="00A21A95">
      <w:pPr>
        <w:autoSpaceDE w:val="0"/>
        <w:autoSpaceDN w:val="0"/>
        <w:adjustRightInd w:val="0"/>
        <w:ind w:left="720"/>
        <w:jc w:val="center"/>
      </w:pPr>
      <w:r>
        <w:rPr>
          <w:noProof/>
          <w:lang w:eastAsia="en-GB"/>
        </w:rPr>
        <w:pict>
          <v:shape id="Chart 11" o:spid="_x0000_i1052" type="#_x0000_t75" style="width:368.3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">
            <v:imagedata r:id="rId38" o:title=""/>
            <o:lock v:ext="edit" aspectratio="f"/>
          </v:shape>
        </w:pict>
      </w:r>
    </w:p>
    <w:p w:rsidR="009B2910" w:rsidRDefault="009B2910" w:rsidP="006340B9">
      <w:pPr>
        <w:ind w:left="1440"/>
        <w:rPr>
          <w:rFonts w:cs="Arial"/>
          <w:sz w:val="20"/>
          <w:szCs w:val="20"/>
          <w:lang w:eastAsia="en-GB"/>
        </w:rPr>
      </w:pPr>
    </w:p>
    <w:p w:rsidR="009B2910" w:rsidRPr="006B38D4" w:rsidRDefault="009B2910" w:rsidP="00C329ED">
      <w:pPr>
        <w:ind w:left="1440"/>
        <w:jc w:val="both"/>
        <w:rPr>
          <w:rFonts w:cs="Arial"/>
          <w:sz w:val="20"/>
          <w:szCs w:val="20"/>
          <w:lang w:eastAsia="en-GB"/>
        </w:rPr>
      </w:pPr>
      <w:r>
        <w:rPr>
          <w:rFonts w:cs="Arial"/>
          <w:sz w:val="20"/>
          <w:szCs w:val="20"/>
          <w:lang w:eastAsia="en-GB"/>
        </w:rPr>
        <w:t>(</w:t>
      </w:r>
      <w:r w:rsidRPr="006B38D4">
        <w:rPr>
          <w:rFonts w:cs="Arial"/>
          <w:b/>
          <w:i/>
          <w:sz w:val="18"/>
          <w:szCs w:val="18"/>
          <w:lang w:eastAsia="en-GB"/>
        </w:rPr>
        <w:t>Source: Funded Learning Unit</w:t>
      </w:r>
      <w:r>
        <w:rPr>
          <w:rFonts w:cs="Arial"/>
          <w:sz w:val="20"/>
          <w:szCs w:val="20"/>
          <w:lang w:eastAsia="en-GB"/>
        </w:rPr>
        <w:t>)</w:t>
      </w:r>
    </w:p>
    <w:p w:rsidR="009B2910" w:rsidRDefault="009B2910" w:rsidP="00115631">
      <w:pPr>
        <w:autoSpaceDE w:val="0"/>
        <w:autoSpaceDN w:val="0"/>
        <w:adjustRightInd w:val="0"/>
        <w:spacing w:line="360" w:lineRule="auto"/>
        <w:jc w:val="center"/>
      </w:pPr>
    </w:p>
    <w:p w:rsidR="009B2910" w:rsidRPr="00BA7326" w:rsidRDefault="009B2910" w:rsidP="00115631">
      <w:pPr>
        <w:autoSpaceDE w:val="0"/>
        <w:autoSpaceDN w:val="0"/>
        <w:adjustRightInd w:val="0"/>
        <w:spacing w:line="360" w:lineRule="auto"/>
        <w:jc w:val="center"/>
        <w:rPr>
          <w:rFonts w:cs="Arial"/>
          <w:lang w:eastAsia="en-GB"/>
        </w:rPr>
      </w:pPr>
    </w:p>
    <w:tbl>
      <w:tblPr>
        <w:tblW w:w="885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9B2910" w:rsidRPr="00293F21" w:rsidTr="00AA4CFD">
        <w:tc>
          <w:tcPr>
            <w:tcW w:w="8856" w:type="dxa"/>
            <w:shd w:val="clear" w:color="auto" w:fill="FFFF00"/>
          </w:tcPr>
          <w:p w:rsidR="009B2910" w:rsidRPr="00293F21" w:rsidRDefault="009B2910" w:rsidP="0042076D">
            <w:pPr>
              <w:autoSpaceDE w:val="0"/>
              <w:autoSpaceDN w:val="0"/>
              <w:adjustRightInd w:val="0"/>
              <w:spacing w:line="360" w:lineRule="auto"/>
              <w:jc w:val="both"/>
              <w:rPr>
                <w:rFonts w:cs="Arial"/>
                <w:b/>
                <w:lang w:eastAsia="en-GB"/>
              </w:rPr>
            </w:pPr>
            <w:r>
              <w:rPr>
                <w:rFonts w:cs="Arial"/>
                <w:b/>
                <w:lang w:eastAsia="en-GB"/>
              </w:rPr>
              <w:t xml:space="preserve">Box 6.1: </w:t>
            </w:r>
            <w:r w:rsidRPr="00293F21">
              <w:rPr>
                <w:rFonts w:cs="Arial"/>
                <w:b/>
                <w:lang w:eastAsia="en-GB"/>
              </w:rPr>
              <w:t>Factors that impact on the successful completion of Further Education courses</w:t>
            </w:r>
          </w:p>
          <w:p w:rsidR="009B2910" w:rsidRPr="00293F21" w:rsidRDefault="009B2910" w:rsidP="0042076D">
            <w:pPr>
              <w:autoSpaceDE w:val="0"/>
              <w:autoSpaceDN w:val="0"/>
              <w:adjustRightInd w:val="0"/>
              <w:spacing w:line="360" w:lineRule="auto"/>
              <w:jc w:val="both"/>
              <w:rPr>
                <w:rFonts w:cs="Arial"/>
                <w:lang w:eastAsia="en-GB"/>
              </w:rPr>
            </w:pPr>
            <w:r w:rsidRPr="00293F21">
              <w:rPr>
                <w:rFonts w:cs="Arial"/>
                <w:lang w:eastAsia="en-GB"/>
              </w:rPr>
              <w:t xml:space="preserve">The Department recognises the wide variance in retention and achievement rates amongst different types of student within the FE sector and has developed an in-depth statistical model to understand these differences in more detail. </w:t>
            </w:r>
          </w:p>
          <w:p w:rsidR="009B2910" w:rsidRPr="00293F21" w:rsidRDefault="009B2910" w:rsidP="0042076D">
            <w:pPr>
              <w:autoSpaceDE w:val="0"/>
              <w:autoSpaceDN w:val="0"/>
              <w:adjustRightInd w:val="0"/>
              <w:spacing w:line="360" w:lineRule="auto"/>
              <w:jc w:val="both"/>
              <w:rPr>
                <w:rFonts w:cs="Arial"/>
                <w:lang w:eastAsia="en-GB"/>
              </w:rPr>
            </w:pPr>
          </w:p>
          <w:p w:rsidR="009B2910" w:rsidRPr="00293F21" w:rsidRDefault="009B2910" w:rsidP="0042076D">
            <w:pPr>
              <w:autoSpaceDE w:val="0"/>
              <w:autoSpaceDN w:val="0"/>
              <w:adjustRightInd w:val="0"/>
              <w:spacing w:line="360" w:lineRule="auto"/>
              <w:jc w:val="both"/>
              <w:rPr>
                <w:rFonts w:cs="Arial"/>
              </w:rPr>
            </w:pPr>
            <w:r w:rsidRPr="00293F21">
              <w:rPr>
                <w:rFonts w:cs="Arial"/>
              </w:rPr>
              <w:t>The objective of the research is to provide the Department</w:t>
            </w:r>
            <w:r>
              <w:rPr>
                <w:rFonts w:cs="Arial"/>
              </w:rPr>
              <w:t>, the FE Sector and</w:t>
            </w:r>
            <w:r w:rsidRPr="00293F21">
              <w:rPr>
                <w:rFonts w:cs="Arial"/>
              </w:rPr>
              <w:t xml:space="preserve"> relevant stakeholders with a quantitative insight into how a range of characteristics (e.g., gender, social background, college attended etc) impact on the chance of a student successfully gaining a (professional and technical) qualification through the Further Education sector. The statistical technique used enables comparison of college retention and achievement performance on a </w:t>
            </w:r>
            <w:r>
              <w:rPr>
                <w:rFonts w:cs="Arial"/>
              </w:rPr>
              <w:t>more “</w:t>
            </w:r>
            <w:r w:rsidRPr="000C4BAD">
              <w:rPr>
                <w:rFonts w:cs="Arial"/>
              </w:rPr>
              <w:t>like for like</w:t>
            </w:r>
            <w:r>
              <w:rPr>
                <w:rFonts w:cs="Arial"/>
                <w:i/>
              </w:rPr>
              <w:t>”</w:t>
            </w:r>
            <w:r w:rsidRPr="00293F21">
              <w:rPr>
                <w:rFonts w:cs="Arial"/>
              </w:rPr>
              <w:t xml:space="preserve"> basis; by quantifying the effect individual characteristics have on the probability of successfully attaining the intended qualification. For example</w:t>
            </w:r>
            <w:r>
              <w:rPr>
                <w:rFonts w:cs="Arial"/>
              </w:rPr>
              <w:t xml:space="preserve"> it addresses questions such as</w:t>
            </w:r>
            <w:r w:rsidRPr="00293F21">
              <w:rPr>
                <w:rFonts w:cs="Arial"/>
              </w:rPr>
              <w:t>:</w:t>
            </w:r>
          </w:p>
          <w:p w:rsidR="009B2910" w:rsidRPr="00293F21" w:rsidRDefault="009B2910" w:rsidP="0042076D">
            <w:pPr>
              <w:autoSpaceDE w:val="0"/>
              <w:autoSpaceDN w:val="0"/>
              <w:adjustRightInd w:val="0"/>
              <w:spacing w:line="360" w:lineRule="auto"/>
              <w:jc w:val="both"/>
              <w:rPr>
                <w:rFonts w:cs="Arial"/>
              </w:rPr>
            </w:pPr>
          </w:p>
          <w:p w:rsidR="009B2910" w:rsidRPr="00293F21" w:rsidRDefault="009B2910" w:rsidP="00720817">
            <w:pPr>
              <w:numPr>
                <w:ilvl w:val="0"/>
                <w:numId w:val="2"/>
              </w:numPr>
              <w:autoSpaceDE w:val="0"/>
              <w:autoSpaceDN w:val="0"/>
              <w:adjustRightInd w:val="0"/>
              <w:spacing w:line="360" w:lineRule="auto"/>
              <w:jc w:val="both"/>
              <w:rPr>
                <w:rFonts w:cs="Arial"/>
              </w:rPr>
            </w:pPr>
            <w:r w:rsidRPr="00293F21">
              <w:rPr>
                <w:rFonts w:cs="Arial"/>
                <w:i/>
                <w:iCs/>
              </w:rPr>
              <w:t xml:space="preserve">How does </w:t>
            </w:r>
            <w:r>
              <w:rPr>
                <w:rFonts w:cs="Arial"/>
                <w:i/>
                <w:iCs/>
              </w:rPr>
              <w:t xml:space="preserve">subject studied </w:t>
            </w:r>
            <w:r w:rsidRPr="00293F21">
              <w:rPr>
                <w:rFonts w:cs="Arial"/>
                <w:i/>
                <w:iCs/>
              </w:rPr>
              <w:t>af</w:t>
            </w:r>
            <w:r>
              <w:rPr>
                <w:rFonts w:cs="Arial"/>
                <w:i/>
                <w:iCs/>
              </w:rPr>
              <w:t>fect an individual’s</w:t>
            </w:r>
            <w:r w:rsidRPr="00293F21">
              <w:rPr>
                <w:rFonts w:cs="Arial"/>
                <w:i/>
                <w:iCs/>
              </w:rPr>
              <w:t xml:space="preserve"> likelihood of s</w:t>
            </w:r>
            <w:r>
              <w:rPr>
                <w:rFonts w:cs="Arial"/>
                <w:i/>
                <w:iCs/>
              </w:rPr>
              <w:t>uccess, after accounting for</w:t>
            </w:r>
            <w:r w:rsidRPr="00293F21">
              <w:rPr>
                <w:rFonts w:cs="Arial"/>
                <w:i/>
                <w:iCs/>
              </w:rPr>
              <w:t xml:space="preserve"> other potential influences (including college, gender, level of study,</w:t>
            </w:r>
            <w:r>
              <w:rPr>
                <w:rFonts w:cs="Arial"/>
                <w:i/>
                <w:iCs/>
              </w:rPr>
              <w:t xml:space="preserve"> social background,</w:t>
            </w:r>
            <w:r w:rsidRPr="00293F21">
              <w:rPr>
                <w:rFonts w:cs="Arial"/>
                <w:i/>
                <w:iCs/>
              </w:rPr>
              <w:t xml:space="preserve"> employment status etc.)?</w:t>
            </w:r>
          </w:p>
          <w:p w:rsidR="009B2910" w:rsidRPr="00293F21" w:rsidRDefault="009B2910" w:rsidP="0042076D">
            <w:pPr>
              <w:autoSpaceDE w:val="0"/>
              <w:autoSpaceDN w:val="0"/>
              <w:adjustRightInd w:val="0"/>
              <w:spacing w:line="360" w:lineRule="auto"/>
              <w:jc w:val="both"/>
              <w:rPr>
                <w:rFonts w:cs="Arial"/>
              </w:rPr>
            </w:pPr>
          </w:p>
          <w:p w:rsidR="009B2910" w:rsidRPr="00293F21" w:rsidRDefault="009B2910" w:rsidP="00385C96">
            <w:pPr>
              <w:autoSpaceDE w:val="0"/>
              <w:autoSpaceDN w:val="0"/>
              <w:adjustRightInd w:val="0"/>
              <w:spacing w:line="360" w:lineRule="auto"/>
              <w:jc w:val="both"/>
              <w:rPr>
                <w:rFonts w:cs="Arial"/>
                <w:lang w:eastAsia="en-GB"/>
              </w:rPr>
            </w:pPr>
            <w:r w:rsidRPr="00293F21">
              <w:rPr>
                <w:rFonts w:cs="Arial"/>
                <w:i/>
                <w:lang w:eastAsia="en-GB"/>
              </w:rPr>
              <w:t>‘What Factors Contribute to Successful Student Outcomes from FE</w:t>
            </w:r>
            <w:r w:rsidRPr="00293F21">
              <w:rPr>
                <w:rFonts w:cs="Arial"/>
                <w:lang w:eastAsia="en-GB"/>
              </w:rPr>
              <w:t xml:space="preserve">’ (see </w:t>
            </w:r>
            <w:r w:rsidRPr="00293F21">
              <w:rPr>
                <w:rFonts w:cs="Arial"/>
                <w:b/>
                <w:lang w:eastAsia="en-GB"/>
              </w:rPr>
              <w:t>Annex</w:t>
            </w:r>
            <w:r>
              <w:rPr>
                <w:rFonts w:cs="Arial"/>
                <w:b/>
                <w:lang w:eastAsia="en-GB"/>
              </w:rPr>
              <w:t xml:space="preserve"> B</w:t>
            </w:r>
            <w:r w:rsidRPr="00293F21">
              <w:rPr>
                <w:rFonts w:cs="Arial"/>
                <w:lang w:eastAsia="en-GB"/>
              </w:rPr>
              <w:t xml:space="preserve">) sets out the context, methodology and results in detail. </w:t>
            </w:r>
            <w:r>
              <w:rPr>
                <w:rFonts w:cs="Arial"/>
                <w:lang w:eastAsia="en-GB"/>
              </w:rPr>
              <w:t xml:space="preserve">Amongst other things the analysis shows that while an element of the performance gap between colleges can be explained by differences in the types of students they recruit or the types of courses they deliver, a significant performance gap remains after adjusting for those factors. That would suggest that some colleges are better at delivering successful outcomes for “like for like” students. </w:t>
            </w:r>
          </w:p>
          <w:p w:rsidR="009B2910" w:rsidRPr="00293F21" w:rsidRDefault="009B2910" w:rsidP="0042076D">
            <w:pPr>
              <w:autoSpaceDE w:val="0"/>
              <w:autoSpaceDN w:val="0"/>
              <w:adjustRightInd w:val="0"/>
              <w:spacing w:line="360" w:lineRule="auto"/>
              <w:jc w:val="both"/>
              <w:rPr>
                <w:rFonts w:cs="Arial"/>
                <w:lang w:eastAsia="en-GB"/>
              </w:rPr>
            </w:pPr>
          </w:p>
          <w:p w:rsidR="009B2910" w:rsidRPr="00293F21" w:rsidRDefault="009B2910" w:rsidP="0042076D">
            <w:pPr>
              <w:autoSpaceDE w:val="0"/>
              <w:autoSpaceDN w:val="0"/>
              <w:adjustRightInd w:val="0"/>
              <w:spacing w:line="360" w:lineRule="auto"/>
              <w:jc w:val="both"/>
              <w:rPr>
                <w:rFonts w:cs="Arial"/>
                <w:lang w:eastAsia="en-GB"/>
              </w:rPr>
            </w:pPr>
            <w:r>
              <w:rPr>
                <w:rFonts w:cs="Arial"/>
              </w:rPr>
              <w:t>It is intended that t</w:t>
            </w:r>
            <w:r w:rsidRPr="00293F21">
              <w:rPr>
                <w:rFonts w:cs="Arial"/>
              </w:rPr>
              <w:t xml:space="preserve">he analysis </w:t>
            </w:r>
            <w:r>
              <w:rPr>
                <w:rFonts w:cs="Arial"/>
              </w:rPr>
              <w:t>will</w:t>
            </w:r>
            <w:r w:rsidRPr="00293F21">
              <w:rPr>
                <w:rFonts w:cs="Arial"/>
              </w:rPr>
              <w:t xml:space="preserve"> assist colleges to: shape curriculum plans; identify and address weaknesses and “risk areas”; shape student support and pastoral care; and identify/learn from best practice across the sector. Further, the paper will contribute to the Department’s evidence base, while sitting alongside and providing context (and focus) to other internal and external mechanisms in place to assess quality and performance, including the Department’s Quality Improvement Branch and the Education and Training Inspectorate.</w:t>
            </w:r>
          </w:p>
        </w:tc>
      </w:tr>
    </w:tbl>
    <w:p w:rsidR="009B2910" w:rsidRDefault="009B2910" w:rsidP="00115631">
      <w:pPr>
        <w:autoSpaceDE w:val="0"/>
        <w:autoSpaceDN w:val="0"/>
        <w:adjustRightInd w:val="0"/>
        <w:spacing w:line="360" w:lineRule="auto"/>
        <w:jc w:val="both"/>
        <w:rPr>
          <w:rFonts w:cs="Arial"/>
          <w:lang w:eastAsia="en-GB"/>
        </w:rPr>
      </w:pPr>
    </w:p>
    <w:p w:rsidR="009B2910" w:rsidRDefault="009B2910" w:rsidP="00115631">
      <w:pPr>
        <w:autoSpaceDE w:val="0"/>
        <w:autoSpaceDN w:val="0"/>
        <w:adjustRightInd w:val="0"/>
        <w:spacing w:line="360" w:lineRule="auto"/>
        <w:jc w:val="both"/>
        <w:rPr>
          <w:rFonts w:cs="Arial"/>
          <w:b/>
          <w:lang w:eastAsia="en-GB"/>
        </w:rPr>
      </w:pPr>
    </w:p>
    <w:p w:rsidR="009B2910" w:rsidRPr="002D1E00" w:rsidRDefault="009B2910" w:rsidP="00115631">
      <w:pPr>
        <w:autoSpaceDE w:val="0"/>
        <w:autoSpaceDN w:val="0"/>
        <w:adjustRightInd w:val="0"/>
        <w:spacing w:line="360" w:lineRule="auto"/>
        <w:jc w:val="both"/>
        <w:rPr>
          <w:rFonts w:cs="Arial"/>
          <w:lang w:eastAsia="en-GB"/>
        </w:rPr>
      </w:pPr>
      <w:r w:rsidRPr="00AE4D4F">
        <w:rPr>
          <w:rFonts w:cs="Arial"/>
          <w:b/>
          <w:lang w:eastAsia="en-GB"/>
        </w:rPr>
        <w:t>Summary</w:t>
      </w:r>
    </w:p>
    <w:p w:rsidR="009B2910" w:rsidRPr="007E19EF" w:rsidRDefault="009B2910" w:rsidP="007E19EF">
      <w:pPr>
        <w:pStyle w:val="ListParagraph"/>
        <w:numPr>
          <w:ilvl w:val="0"/>
          <w:numId w:val="3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0"/>
          <w:numId w:val="3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0"/>
          <w:numId w:val="3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3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3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3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3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3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3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3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3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3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3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3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3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3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3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33"/>
        </w:numPr>
        <w:spacing w:after="0" w:line="360" w:lineRule="auto"/>
        <w:jc w:val="both"/>
        <w:rPr>
          <w:rFonts w:ascii="Arial" w:hAnsi="Arial" w:cs="Arial"/>
          <w:vanish/>
          <w:sz w:val="24"/>
          <w:szCs w:val="24"/>
          <w:lang w:eastAsia="en-GB"/>
        </w:rPr>
      </w:pPr>
    </w:p>
    <w:p w:rsidR="009B2910" w:rsidRPr="007E19EF" w:rsidRDefault="009B2910" w:rsidP="007E19EF">
      <w:pPr>
        <w:pStyle w:val="ListParagraph"/>
        <w:numPr>
          <w:ilvl w:val="1"/>
          <w:numId w:val="33"/>
        </w:numPr>
        <w:spacing w:after="0" w:line="360" w:lineRule="auto"/>
        <w:jc w:val="both"/>
        <w:rPr>
          <w:rFonts w:ascii="Arial" w:hAnsi="Arial" w:cs="Arial"/>
          <w:vanish/>
          <w:sz w:val="24"/>
          <w:szCs w:val="24"/>
          <w:lang w:eastAsia="en-GB"/>
        </w:rPr>
      </w:pPr>
    </w:p>
    <w:p w:rsidR="009B2910" w:rsidRPr="007E19EF" w:rsidRDefault="009B2910" w:rsidP="007E19EF">
      <w:pPr>
        <w:numPr>
          <w:ilvl w:val="1"/>
          <w:numId w:val="33"/>
        </w:numPr>
        <w:spacing w:line="360" w:lineRule="auto"/>
        <w:jc w:val="both"/>
        <w:rPr>
          <w:rFonts w:cs="Arial"/>
          <w:lang w:eastAsia="en-GB"/>
        </w:rPr>
      </w:pPr>
      <w:r>
        <w:rPr>
          <w:rFonts w:cs="Arial"/>
          <w:lang w:eastAsia="en-GB"/>
        </w:rPr>
        <w:t>Whilst FE mainstream provision experienced a decline in overall qualifications at level 2 and above in the last year (-3%), it delivered growth in ‘narrow’ STEM qualifications (+4%). There has been a drop in the volume of overall enrolments at level 2 and above with a marginal decline in ‘narrow’</w:t>
      </w:r>
      <w:r>
        <w:rPr>
          <w:rStyle w:val="FootnoteReference"/>
          <w:rFonts w:cs="Arial"/>
          <w:lang w:eastAsia="en-GB"/>
        </w:rPr>
        <w:footnoteReference w:id="91"/>
      </w:r>
      <w:r>
        <w:rPr>
          <w:rFonts w:cs="Arial"/>
          <w:lang w:eastAsia="en-GB"/>
        </w:rPr>
        <w:t xml:space="preserve"> STEM enrolments. A longer term decline in ‘Mathematics and Computing’ enrolments has been presented although </w:t>
      </w:r>
      <w:r>
        <w:rPr>
          <w:rFonts w:cs="Arial"/>
          <w:lang w:eastAsia="en-GB"/>
        </w:rPr>
        <w:lastRenderedPageBreak/>
        <w:t xml:space="preserve">the analysis recognises that this decline has been more than offset by increases in ICT and numeracy Essential Skills enrolments at Level 2. </w:t>
      </w:r>
      <w:r w:rsidRPr="007E19EF">
        <w:rPr>
          <w:rFonts w:cs="Arial"/>
          <w:lang w:eastAsia="en-GB"/>
        </w:rPr>
        <w:t>FE mainstream provision continues to engage successfully with individuals from some of the most deprived areas in Northern Ireland, whilst retention and achievement rates have shown positive increases from 2010/11 to 2011/12.</w:t>
      </w:r>
    </w:p>
    <w:p w:rsidR="009B2910" w:rsidRPr="002D1E00" w:rsidRDefault="009B2910" w:rsidP="00911ACE">
      <w:pPr>
        <w:pStyle w:val="Heading2"/>
      </w:pPr>
      <w:r>
        <w:br w:type="page"/>
      </w:r>
      <w:bookmarkStart w:id="177" w:name="FEtab6_3"/>
      <w:bookmarkStart w:id="178" w:name="_Toc361909320"/>
      <w:bookmarkStart w:id="179" w:name="_Toc361909365"/>
      <w:bookmarkStart w:id="180" w:name="_Toc361910560"/>
      <w:bookmarkStart w:id="181" w:name="_Toc361925049"/>
      <w:r w:rsidRPr="002D1E00">
        <w:lastRenderedPageBreak/>
        <w:t>Table</w:t>
      </w:r>
      <w:r>
        <w:t xml:space="preserve"> 6.3</w:t>
      </w:r>
      <w:r w:rsidRPr="002D1E00">
        <w:t xml:space="preserve">: Trends in Key </w:t>
      </w:r>
      <w:r>
        <w:t>mainstream Further Education</w:t>
      </w:r>
      <w:r w:rsidRPr="002D1E00">
        <w:t xml:space="preserve"> Indicators</w:t>
      </w:r>
      <w:r>
        <w:t xml:space="preserve"> </w:t>
      </w:r>
      <w:bookmarkEnd w:id="177"/>
      <w:r>
        <w:t>(at qualification level 2 and above)</w:t>
      </w:r>
      <w:bookmarkEnd w:id="178"/>
      <w:bookmarkEnd w:id="179"/>
      <w:bookmarkEnd w:id="180"/>
      <w:bookmarkEnd w:id="181"/>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4320"/>
        <w:gridCol w:w="4320"/>
      </w:tblGrid>
      <w:tr w:rsidR="009B2910" w:rsidRPr="002D1E00" w:rsidTr="00986079">
        <w:trPr>
          <w:tblHeader/>
        </w:trPr>
        <w:tc>
          <w:tcPr>
            <w:tcW w:w="1620" w:type="dxa"/>
          </w:tcPr>
          <w:p w:rsidR="009B2910" w:rsidRPr="002D1E00" w:rsidRDefault="009B2910" w:rsidP="00743209">
            <w:pPr>
              <w:spacing w:line="360" w:lineRule="auto"/>
              <w:rPr>
                <w:rFonts w:cs="Arial"/>
                <w:b/>
                <w:sz w:val="20"/>
                <w:szCs w:val="20"/>
              </w:rPr>
            </w:pPr>
            <w:r w:rsidRPr="002D1E00">
              <w:rPr>
                <w:rFonts w:cs="Arial"/>
                <w:b/>
                <w:sz w:val="20"/>
                <w:szCs w:val="20"/>
              </w:rPr>
              <w:t>Indicator</w:t>
            </w:r>
          </w:p>
        </w:tc>
        <w:tc>
          <w:tcPr>
            <w:tcW w:w="4320" w:type="dxa"/>
          </w:tcPr>
          <w:p w:rsidR="009B2910" w:rsidRPr="002D1E00" w:rsidRDefault="009B2910" w:rsidP="00743209">
            <w:pPr>
              <w:spacing w:line="360" w:lineRule="auto"/>
              <w:rPr>
                <w:rFonts w:cs="Arial"/>
                <w:b/>
                <w:sz w:val="20"/>
                <w:szCs w:val="20"/>
              </w:rPr>
            </w:pPr>
            <w:r w:rsidRPr="002D1E00">
              <w:rPr>
                <w:rFonts w:cs="Arial"/>
                <w:b/>
                <w:sz w:val="20"/>
                <w:szCs w:val="20"/>
              </w:rPr>
              <w:t>Recent Change</w:t>
            </w:r>
          </w:p>
        </w:tc>
        <w:tc>
          <w:tcPr>
            <w:tcW w:w="4320" w:type="dxa"/>
          </w:tcPr>
          <w:p w:rsidR="009B2910" w:rsidRPr="002D1E00" w:rsidRDefault="009B2910" w:rsidP="00743209">
            <w:pPr>
              <w:spacing w:line="360" w:lineRule="auto"/>
              <w:rPr>
                <w:rFonts w:cs="Arial"/>
                <w:b/>
                <w:sz w:val="20"/>
                <w:szCs w:val="20"/>
              </w:rPr>
            </w:pPr>
            <w:r w:rsidRPr="002D1E00">
              <w:rPr>
                <w:rFonts w:cs="Arial"/>
                <w:b/>
                <w:sz w:val="20"/>
                <w:szCs w:val="20"/>
              </w:rPr>
              <w:t>Long-Term Trend</w:t>
            </w:r>
            <w:r w:rsidR="008E30E9">
              <w:rPr>
                <w:rStyle w:val="FootnoteReference"/>
                <w:b/>
                <w:sz w:val="20"/>
                <w:szCs w:val="20"/>
              </w:rPr>
              <w:footnoteReference w:id="92"/>
            </w:r>
          </w:p>
        </w:tc>
      </w:tr>
      <w:tr w:rsidR="009B2910" w:rsidRPr="002D1E00" w:rsidTr="00986079">
        <w:tc>
          <w:tcPr>
            <w:tcW w:w="1620" w:type="dxa"/>
          </w:tcPr>
          <w:p w:rsidR="009B2910" w:rsidRPr="002D1E00" w:rsidRDefault="009B2910" w:rsidP="00743209">
            <w:pPr>
              <w:spacing w:line="360" w:lineRule="auto"/>
              <w:jc w:val="both"/>
              <w:rPr>
                <w:rFonts w:cs="Arial"/>
                <w:sz w:val="20"/>
                <w:szCs w:val="20"/>
              </w:rPr>
            </w:pPr>
            <w:r>
              <w:rPr>
                <w:rFonts w:cs="Arial"/>
                <w:sz w:val="20"/>
                <w:szCs w:val="20"/>
              </w:rPr>
              <w:t xml:space="preserve">Qualifications in mainstream FE </w:t>
            </w:r>
          </w:p>
        </w:tc>
        <w:tc>
          <w:tcPr>
            <w:tcW w:w="4320" w:type="dxa"/>
          </w:tcPr>
          <w:p w:rsidR="009B2910" w:rsidRPr="00AD057D" w:rsidRDefault="009B2910" w:rsidP="00743209">
            <w:pPr>
              <w:spacing w:line="360" w:lineRule="auto"/>
              <w:rPr>
                <w:rFonts w:cs="Arial"/>
                <w:sz w:val="20"/>
                <w:szCs w:val="20"/>
              </w:rPr>
            </w:pPr>
            <w:r w:rsidRPr="002D1E00">
              <w:rPr>
                <w:rFonts w:cs="Arial"/>
                <w:sz w:val="20"/>
                <w:szCs w:val="20"/>
              </w:rPr>
              <w:t xml:space="preserve">The number of </w:t>
            </w:r>
            <w:r>
              <w:rPr>
                <w:rFonts w:cs="Arial"/>
                <w:sz w:val="20"/>
                <w:szCs w:val="20"/>
              </w:rPr>
              <w:t>qualifications</w:t>
            </w:r>
            <w:r w:rsidRPr="002D1E00">
              <w:rPr>
                <w:rFonts w:cs="Arial"/>
                <w:sz w:val="20"/>
                <w:szCs w:val="20"/>
              </w:rPr>
              <w:t xml:space="preserve"> </w:t>
            </w:r>
            <w:r>
              <w:rPr>
                <w:rFonts w:cs="Arial"/>
                <w:sz w:val="20"/>
                <w:szCs w:val="20"/>
              </w:rPr>
              <w:t>i</w:t>
            </w:r>
            <w:r w:rsidRPr="002D1E00">
              <w:rPr>
                <w:rFonts w:cs="Arial"/>
                <w:sz w:val="20"/>
                <w:szCs w:val="20"/>
              </w:rPr>
              <w:t xml:space="preserve">n </w:t>
            </w:r>
            <w:r w:rsidRPr="00AD057D">
              <w:rPr>
                <w:rFonts w:cs="Arial"/>
                <w:sz w:val="20"/>
                <w:szCs w:val="20"/>
              </w:rPr>
              <w:t xml:space="preserve">mainstream FE has </w:t>
            </w:r>
            <w:r>
              <w:rPr>
                <w:rFonts w:cs="Arial"/>
                <w:sz w:val="20"/>
                <w:szCs w:val="20"/>
              </w:rPr>
              <w:t>de</w:t>
            </w:r>
            <w:r w:rsidRPr="00AD057D">
              <w:rPr>
                <w:rFonts w:cs="Arial"/>
                <w:sz w:val="20"/>
                <w:szCs w:val="20"/>
              </w:rPr>
              <w:t xml:space="preserve">creased by </w:t>
            </w:r>
            <w:r>
              <w:rPr>
                <w:rFonts w:cs="Arial"/>
                <w:sz w:val="20"/>
                <w:szCs w:val="20"/>
              </w:rPr>
              <w:t>3</w:t>
            </w:r>
            <w:r w:rsidRPr="00AD057D">
              <w:rPr>
                <w:rFonts w:cs="Arial"/>
                <w:sz w:val="20"/>
                <w:szCs w:val="20"/>
              </w:rPr>
              <w:t xml:space="preserve">% from </w:t>
            </w:r>
            <w:r>
              <w:rPr>
                <w:rFonts w:cs="Arial"/>
                <w:sz w:val="20"/>
                <w:szCs w:val="20"/>
              </w:rPr>
              <w:t>24,628</w:t>
            </w:r>
            <w:r w:rsidRPr="00AD057D">
              <w:rPr>
                <w:rFonts w:cs="Arial"/>
                <w:sz w:val="20"/>
                <w:szCs w:val="20"/>
              </w:rPr>
              <w:t xml:space="preserve"> in 20</w:t>
            </w:r>
            <w:r>
              <w:rPr>
                <w:rFonts w:cs="Arial"/>
                <w:sz w:val="20"/>
                <w:szCs w:val="20"/>
              </w:rPr>
              <w:t>10/11</w:t>
            </w:r>
            <w:r w:rsidRPr="00AD057D">
              <w:rPr>
                <w:rFonts w:cs="Arial"/>
                <w:sz w:val="20"/>
                <w:szCs w:val="20"/>
              </w:rPr>
              <w:t xml:space="preserve"> to 2</w:t>
            </w:r>
            <w:r>
              <w:rPr>
                <w:rFonts w:cs="Arial"/>
                <w:sz w:val="20"/>
                <w:szCs w:val="20"/>
              </w:rPr>
              <w:t>3,973</w:t>
            </w:r>
            <w:r w:rsidRPr="00AD057D">
              <w:rPr>
                <w:rFonts w:cs="Arial"/>
                <w:sz w:val="20"/>
                <w:szCs w:val="20"/>
              </w:rPr>
              <w:t xml:space="preserve"> in 20</w:t>
            </w:r>
            <w:r>
              <w:rPr>
                <w:rFonts w:cs="Arial"/>
                <w:sz w:val="20"/>
                <w:szCs w:val="20"/>
              </w:rPr>
              <w:t>11/12</w:t>
            </w:r>
            <w:r w:rsidRPr="00AD057D">
              <w:rPr>
                <w:rFonts w:cs="Arial"/>
                <w:sz w:val="20"/>
                <w:szCs w:val="20"/>
              </w:rPr>
              <w:t>.</w:t>
            </w:r>
          </w:p>
          <w:p w:rsidR="009B2910" w:rsidRPr="002D1E00" w:rsidRDefault="009B2910" w:rsidP="00743209">
            <w:pPr>
              <w:spacing w:line="360" w:lineRule="auto"/>
              <w:jc w:val="right"/>
              <w:rPr>
                <w:rFonts w:cs="Arial"/>
                <w:sz w:val="20"/>
                <w:szCs w:val="20"/>
              </w:rPr>
            </w:pPr>
          </w:p>
        </w:tc>
        <w:tc>
          <w:tcPr>
            <w:tcW w:w="4320" w:type="dxa"/>
          </w:tcPr>
          <w:p w:rsidR="009B2910" w:rsidRPr="00AC4DB2" w:rsidRDefault="009B2910" w:rsidP="00743209">
            <w:pPr>
              <w:spacing w:line="360" w:lineRule="auto"/>
              <w:jc w:val="both"/>
              <w:rPr>
                <w:rFonts w:cs="Arial"/>
                <w:sz w:val="20"/>
                <w:szCs w:val="20"/>
              </w:rPr>
            </w:pPr>
            <w:r w:rsidRPr="00AC4DB2">
              <w:rPr>
                <w:rFonts w:cs="Arial"/>
                <w:sz w:val="20"/>
                <w:szCs w:val="20"/>
              </w:rPr>
              <w:t>N/A</w:t>
            </w:r>
            <w:r w:rsidRPr="00AC4DB2">
              <w:rPr>
                <w:rStyle w:val="FootnoteReference"/>
              </w:rPr>
              <w:footnoteReference w:id="93"/>
            </w:r>
          </w:p>
          <w:p w:rsidR="009B2910" w:rsidRDefault="009B2910" w:rsidP="00743209">
            <w:pPr>
              <w:spacing w:line="360" w:lineRule="auto"/>
              <w:jc w:val="both"/>
              <w:rPr>
                <w:rFonts w:cs="Arial"/>
                <w:sz w:val="20"/>
                <w:szCs w:val="20"/>
              </w:rPr>
            </w:pPr>
          </w:p>
          <w:p w:rsidR="009B2910" w:rsidRPr="002D1E00" w:rsidRDefault="009B2910" w:rsidP="00743209">
            <w:pPr>
              <w:spacing w:line="360" w:lineRule="auto"/>
              <w:jc w:val="right"/>
              <w:rPr>
                <w:rFonts w:cs="Arial"/>
                <w:sz w:val="20"/>
                <w:szCs w:val="20"/>
              </w:rPr>
            </w:pPr>
          </w:p>
        </w:tc>
      </w:tr>
      <w:tr w:rsidR="009B2910" w:rsidRPr="002D1E00" w:rsidTr="00986079">
        <w:trPr>
          <w:trHeight w:val="2150"/>
        </w:trPr>
        <w:tc>
          <w:tcPr>
            <w:tcW w:w="1620" w:type="dxa"/>
          </w:tcPr>
          <w:p w:rsidR="009B2910" w:rsidRPr="002D1E00" w:rsidRDefault="009B2910" w:rsidP="00743209">
            <w:pPr>
              <w:spacing w:line="360" w:lineRule="auto"/>
              <w:jc w:val="both"/>
              <w:rPr>
                <w:rFonts w:cs="Arial"/>
                <w:sz w:val="20"/>
                <w:szCs w:val="20"/>
              </w:rPr>
            </w:pPr>
            <w:r>
              <w:rPr>
                <w:rFonts w:cs="Arial"/>
                <w:sz w:val="20"/>
                <w:szCs w:val="20"/>
              </w:rPr>
              <w:t>‘Narrow’</w:t>
            </w:r>
            <w:r>
              <w:rPr>
                <w:rStyle w:val="FootnoteReference"/>
                <w:rFonts w:cs="Arial"/>
                <w:sz w:val="20"/>
                <w:szCs w:val="20"/>
              </w:rPr>
              <w:footnoteReference w:id="94"/>
            </w:r>
            <w:r>
              <w:rPr>
                <w:rFonts w:cs="Arial"/>
                <w:sz w:val="20"/>
                <w:szCs w:val="20"/>
              </w:rPr>
              <w:t xml:space="preserve"> </w:t>
            </w:r>
            <w:r w:rsidRPr="002D1E00">
              <w:rPr>
                <w:rFonts w:cs="Arial"/>
                <w:sz w:val="20"/>
                <w:szCs w:val="20"/>
              </w:rPr>
              <w:t>STEM Qualifications</w:t>
            </w:r>
          </w:p>
        </w:tc>
        <w:tc>
          <w:tcPr>
            <w:tcW w:w="4320" w:type="dxa"/>
          </w:tcPr>
          <w:p w:rsidR="009B2910" w:rsidRDefault="009B2910" w:rsidP="00743209">
            <w:pPr>
              <w:autoSpaceDE w:val="0"/>
              <w:autoSpaceDN w:val="0"/>
              <w:adjustRightInd w:val="0"/>
              <w:spacing w:line="360" w:lineRule="auto"/>
              <w:rPr>
                <w:rFonts w:cs="Arial"/>
                <w:sz w:val="20"/>
                <w:szCs w:val="20"/>
                <w:lang w:eastAsia="en-GB"/>
              </w:rPr>
            </w:pPr>
            <w:r w:rsidRPr="00614F25">
              <w:rPr>
                <w:rFonts w:cs="Arial"/>
                <w:sz w:val="20"/>
                <w:szCs w:val="20"/>
                <w:lang w:eastAsia="en-GB"/>
              </w:rPr>
              <w:t xml:space="preserve">The number of </w:t>
            </w:r>
            <w:r>
              <w:rPr>
                <w:rFonts w:cs="Arial"/>
                <w:sz w:val="20"/>
                <w:szCs w:val="20"/>
                <w:lang w:eastAsia="en-GB"/>
              </w:rPr>
              <w:t xml:space="preserve">‘narrow’ </w:t>
            </w:r>
            <w:r w:rsidRPr="00614F25">
              <w:rPr>
                <w:rFonts w:cs="Arial"/>
                <w:sz w:val="20"/>
                <w:szCs w:val="20"/>
                <w:lang w:eastAsia="en-GB"/>
              </w:rPr>
              <w:t xml:space="preserve">STEM </w:t>
            </w:r>
            <w:r>
              <w:rPr>
                <w:rFonts w:cs="Arial"/>
                <w:sz w:val="20"/>
                <w:szCs w:val="20"/>
              </w:rPr>
              <w:t>full qualifications achieved</w:t>
            </w:r>
            <w:r w:rsidRPr="00614F25">
              <w:rPr>
                <w:rFonts w:cs="Arial"/>
                <w:sz w:val="20"/>
                <w:szCs w:val="20"/>
              </w:rPr>
              <w:t xml:space="preserve"> </w:t>
            </w:r>
            <w:r>
              <w:rPr>
                <w:rFonts w:cs="Arial"/>
                <w:sz w:val="20"/>
                <w:szCs w:val="20"/>
              </w:rPr>
              <w:t xml:space="preserve">from mainstream FE </w:t>
            </w:r>
            <w:r w:rsidRPr="00614F25">
              <w:rPr>
                <w:rFonts w:cs="Arial"/>
                <w:sz w:val="20"/>
                <w:szCs w:val="20"/>
                <w:lang w:eastAsia="en-GB"/>
              </w:rPr>
              <w:t xml:space="preserve">over the last year has </w:t>
            </w:r>
            <w:r>
              <w:rPr>
                <w:rFonts w:cs="Arial"/>
                <w:sz w:val="20"/>
                <w:szCs w:val="20"/>
                <w:lang w:eastAsia="en-GB"/>
              </w:rPr>
              <w:t>in</w:t>
            </w:r>
            <w:r w:rsidRPr="00614F25">
              <w:rPr>
                <w:rFonts w:cs="Arial"/>
                <w:sz w:val="20"/>
                <w:szCs w:val="20"/>
                <w:lang w:eastAsia="en-GB"/>
              </w:rPr>
              <w:t xml:space="preserve">creased by </w:t>
            </w:r>
            <w:r>
              <w:rPr>
                <w:rFonts w:cs="Arial"/>
                <w:sz w:val="20"/>
                <w:szCs w:val="20"/>
                <w:lang w:eastAsia="en-GB"/>
              </w:rPr>
              <w:t>4% to 4,244</w:t>
            </w:r>
            <w:r w:rsidRPr="00614F25">
              <w:rPr>
                <w:rFonts w:cs="Arial"/>
                <w:sz w:val="20"/>
                <w:szCs w:val="20"/>
                <w:lang w:eastAsia="en-GB"/>
              </w:rPr>
              <w:t xml:space="preserve"> in 20</w:t>
            </w:r>
            <w:r>
              <w:rPr>
                <w:rFonts w:cs="Arial"/>
                <w:sz w:val="20"/>
                <w:szCs w:val="20"/>
                <w:lang w:eastAsia="en-GB"/>
              </w:rPr>
              <w:t>11/12</w:t>
            </w:r>
            <w:r w:rsidRPr="00614F25">
              <w:rPr>
                <w:rFonts w:cs="Arial"/>
                <w:sz w:val="20"/>
                <w:szCs w:val="20"/>
                <w:lang w:eastAsia="en-GB"/>
              </w:rPr>
              <w:t>.</w:t>
            </w:r>
          </w:p>
          <w:p w:rsidR="009B2910" w:rsidRPr="00614F25" w:rsidRDefault="009B2910" w:rsidP="00743209">
            <w:pPr>
              <w:autoSpaceDE w:val="0"/>
              <w:autoSpaceDN w:val="0"/>
              <w:adjustRightInd w:val="0"/>
              <w:spacing w:line="360" w:lineRule="auto"/>
              <w:rPr>
                <w:rFonts w:cs="Arial"/>
                <w:color w:val="0000FF"/>
                <w:sz w:val="20"/>
                <w:szCs w:val="20"/>
                <w:lang w:eastAsia="en-GB"/>
              </w:rPr>
            </w:pPr>
          </w:p>
          <w:p w:rsidR="009B2910" w:rsidRPr="00614F25" w:rsidRDefault="009B2910" w:rsidP="00743209">
            <w:pPr>
              <w:spacing w:line="360" w:lineRule="auto"/>
              <w:jc w:val="right"/>
              <w:rPr>
                <w:rFonts w:cs="Arial"/>
                <w:sz w:val="20"/>
                <w:szCs w:val="20"/>
              </w:rPr>
            </w:pPr>
          </w:p>
        </w:tc>
        <w:tc>
          <w:tcPr>
            <w:tcW w:w="4320" w:type="dxa"/>
          </w:tcPr>
          <w:p w:rsidR="009B2910" w:rsidRPr="00614F25" w:rsidRDefault="009B2910" w:rsidP="00743209">
            <w:pPr>
              <w:spacing w:line="360" w:lineRule="auto"/>
              <w:rPr>
                <w:rFonts w:cs="Arial"/>
                <w:sz w:val="20"/>
                <w:szCs w:val="20"/>
              </w:rPr>
            </w:pPr>
            <w:r>
              <w:rPr>
                <w:rFonts w:cs="Arial"/>
                <w:sz w:val="20"/>
                <w:szCs w:val="20"/>
              </w:rPr>
              <w:t>N/A</w:t>
            </w:r>
          </w:p>
        </w:tc>
      </w:tr>
      <w:tr w:rsidR="009B2910" w:rsidRPr="002D1E00" w:rsidTr="00986079">
        <w:trPr>
          <w:trHeight w:val="1928"/>
        </w:trPr>
        <w:tc>
          <w:tcPr>
            <w:tcW w:w="1620" w:type="dxa"/>
          </w:tcPr>
          <w:p w:rsidR="009B2910" w:rsidRPr="002D1E00" w:rsidRDefault="009B2910" w:rsidP="00743209">
            <w:pPr>
              <w:spacing w:line="360" w:lineRule="auto"/>
              <w:jc w:val="both"/>
              <w:rPr>
                <w:rFonts w:cs="Arial"/>
                <w:sz w:val="20"/>
                <w:szCs w:val="20"/>
              </w:rPr>
            </w:pPr>
            <w:r w:rsidRPr="002D1E00">
              <w:rPr>
                <w:rFonts w:cs="Arial"/>
                <w:sz w:val="20"/>
                <w:szCs w:val="20"/>
              </w:rPr>
              <w:t xml:space="preserve">Enrolments on </w:t>
            </w:r>
            <w:r>
              <w:rPr>
                <w:rFonts w:cs="Arial"/>
                <w:sz w:val="20"/>
                <w:szCs w:val="20"/>
              </w:rPr>
              <w:t>mainstream FE</w:t>
            </w:r>
            <w:r w:rsidRPr="002D1E00">
              <w:rPr>
                <w:rFonts w:cs="Arial"/>
                <w:sz w:val="20"/>
                <w:szCs w:val="20"/>
              </w:rPr>
              <w:t xml:space="preserve"> courses</w:t>
            </w:r>
          </w:p>
        </w:tc>
        <w:tc>
          <w:tcPr>
            <w:tcW w:w="4320" w:type="dxa"/>
          </w:tcPr>
          <w:p w:rsidR="009B2910" w:rsidRPr="00EB33D2" w:rsidRDefault="009B2910" w:rsidP="00743209">
            <w:pPr>
              <w:spacing w:line="360" w:lineRule="auto"/>
              <w:rPr>
                <w:rFonts w:cs="Arial"/>
                <w:sz w:val="20"/>
                <w:szCs w:val="20"/>
              </w:rPr>
            </w:pPr>
            <w:r w:rsidRPr="002D1E00">
              <w:rPr>
                <w:rFonts w:cs="Arial"/>
                <w:sz w:val="20"/>
                <w:szCs w:val="20"/>
              </w:rPr>
              <w:t xml:space="preserve">The number of enrolments on </w:t>
            </w:r>
            <w:r w:rsidRPr="00EB33D2">
              <w:rPr>
                <w:rFonts w:cs="Arial"/>
                <w:sz w:val="20"/>
                <w:szCs w:val="20"/>
              </w:rPr>
              <w:t xml:space="preserve">mainstream FE courses has decreased by </w:t>
            </w:r>
            <w:r>
              <w:rPr>
                <w:rFonts w:cs="Arial"/>
                <w:sz w:val="20"/>
                <w:szCs w:val="20"/>
              </w:rPr>
              <w:t>6</w:t>
            </w:r>
            <w:r w:rsidRPr="00EB33D2">
              <w:rPr>
                <w:rFonts w:cs="Arial"/>
                <w:sz w:val="20"/>
                <w:szCs w:val="20"/>
              </w:rPr>
              <w:t xml:space="preserve">% from </w:t>
            </w:r>
            <w:r>
              <w:rPr>
                <w:rFonts w:cs="Arial"/>
                <w:sz w:val="20"/>
                <w:szCs w:val="20"/>
              </w:rPr>
              <w:t>47,284</w:t>
            </w:r>
            <w:r w:rsidRPr="00EB33D2">
              <w:rPr>
                <w:rFonts w:cs="Arial"/>
                <w:sz w:val="20"/>
                <w:szCs w:val="20"/>
              </w:rPr>
              <w:t xml:space="preserve"> in 20</w:t>
            </w:r>
            <w:r>
              <w:rPr>
                <w:rFonts w:cs="Arial"/>
                <w:sz w:val="20"/>
                <w:szCs w:val="20"/>
              </w:rPr>
              <w:t>10/11</w:t>
            </w:r>
            <w:r w:rsidRPr="00EB33D2">
              <w:rPr>
                <w:rFonts w:cs="Arial"/>
                <w:sz w:val="20"/>
                <w:szCs w:val="20"/>
              </w:rPr>
              <w:t xml:space="preserve"> to </w:t>
            </w:r>
            <w:r>
              <w:rPr>
                <w:rFonts w:cs="Arial"/>
                <w:sz w:val="20"/>
                <w:szCs w:val="20"/>
              </w:rPr>
              <w:t>44,505</w:t>
            </w:r>
            <w:r w:rsidRPr="00EB33D2">
              <w:rPr>
                <w:rFonts w:cs="Arial"/>
                <w:sz w:val="20"/>
                <w:szCs w:val="20"/>
              </w:rPr>
              <w:t xml:space="preserve"> in 20</w:t>
            </w:r>
            <w:r>
              <w:rPr>
                <w:rFonts w:cs="Arial"/>
                <w:sz w:val="20"/>
                <w:szCs w:val="20"/>
              </w:rPr>
              <w:t>11/12</w:t>
            </w:r>
            <w:r w:rsidRPr="00EB33D2">
              <w:rPr>
                <w:rFonts w:cs="Arial"/>
                <w:sz w:val="20"/>
                <w:szCs w:val="20"/>
              </w:rPr>
              <w:t>.</w:t>
            </w:r>
          </w:p>
          <w:p w:rsidR="009B2910" w:rsidRDefault="009B2910" w:rsidP="00743209">
            <w:pPr>
              <w:spacing w:line="360" w:lineRule="auto"/>
              <w:jc w:val="right"/>
              <w:rPr>
                <w:rFonts w:cs="Arial"/>
                <w:noProof/>
                <w:sz w:val="20"/>
                <w:szCs w:val="20"/>
                <w:lang w:eastAsia="en-GB"/>
              </w:rPr>
            </w:pPr>
          </w:p>
          <w:p w:rsidR="009B2910" w:rsidRDefault="009B2910" w:rsidP="00743209">
            <w:pPr>
              <w:spacing w:line="360" w:lineRule="auto"/>
              <w:jc w:val="right"/>
              <w:rPr>
                <w:rFonts w:cs="Arial"/>
                <w:noProof/>
                <w:sz w:val="20"/>
                <w:szCs w:val="20"/>
                <w:lang w:eastAsia="en-GB"/>
              </w:rPr>
            </w:pPr>
          </w:p>
          <w:p w:rsidR="009B2910" w:rsidRPr="002D1E00" w:rsidRDefault="009B2910" w:rsidP="00743209">
            <w:pPr>
              <w:spacing w:line="360" w:lineRule="auto"/>
              <w:jc w:val="right"/>
              <w:rPr>
                <w:rFonts w:cs="Arial"/>
                <w:sz w:val="20"/>
                <w:szCs w:val="20"/>
              </w:rPr>
            </w:pPr>
          </w:p>
        </w:tc>
        <w:tc>
          <w:tcPr>
            <w:tcW w:w="4320" w:type="dxa"/>
          </w:tcPr>
          <w:p w:rsidR="009B2910" w:rsidRDefault="009B2910" w:rsidP="00743209">
            <w:pPr>
              <w:spacing w:line="360" w:lineRule="auto"/>
              <w:jc w:val="both"/>
              <w:rPr>
                <w:rFonts w:cs="Arial"/>
                <w:sz w:val="20"/>
                <w:szCs w:val="20"/>
              </w:rPr>
            </w:pPr>
            <w:r w:rsidRPr="00EB33D2">
              <w:rPr>
                <w:rFonts w:cs="Arial"/>
                <w:sz w:val="20"/>
                <w:szCs w:val="20"/>
              </w:rPr>
              <w:t xml:space="preserve">Enrolments on mainstream FE courses have decreased </w:t>
            </w:r>
            <w:r>
              <w:rPr>
                <w:rFonts w:cs="Arial"/>
                <w:sz w:val="20"/>
                <w:szCs w:val="20"/>
              </w:rPr>
              <w:t xml:space="preserve">by 7.5%, </w:t>
            </w:r>
            <w:r w:rsidRPr="00EB33D2">
              <w:rPr>
                <w:rFonts w:cs="Arial"/>
                <w:sz w:val="20"/>
                <w:szCs w:val="20"/>
              </w:rPr>
              <w:t xml:space="preserve">from 48,090 in 2007/08 to </w:t>
            </w:r>
            <w:r>
              <w:rPr>
                <w:rFonts w:cs="Arial"/>
                <w:sz w:val="20"/>
                <w:szCs w:val="20"/>
              </w:rPr>
              <w:t>44,505</w:t>
            </w:r>
            <w:r w:rsidRPr="00EB33D2">
              <w:rPr>
                <w:rFonts w:cs="Arial"/>
                <w:sz w:val="20"/>
                <w:szCs w:val="20"/>
              </w:rPr>
              <w:t xml:space="preserve"> in 20</w:t>
            </w:r>
            <w:r>
              <w:rPr>
                <w:rFonts w:cs="Arial"/>
                <w:sz w:val="20"/>
                <w:szCs w:val="20"/>
              </w:rPr>
              <w:t>11/12.</w:t>
            </w:r>
          </w:p>
          <w:p w:rsidR="009B2910" w:rsidRPr="00EB33D2" w:rsidRDefault="009B2910" w:rsidP="00743209">
            <w:pPr>
              <w:spacing w:line="360" w:lineRule="auto"/>
              <w:jc w:val="both"/>
              <w:rPr>
                <w:rFonts w:cs="Arial"/>
                <w:sz w:val="20"/>
                <w:szCs w:val="20"/>
              </w:rPr>
            </w:pPr>
          </w:p>
          <w:p w:rsidR="009B2910" w:rsidRPr="002D1E00" w:rsidRDefault="009B2910" w:rsidP="00743209">
            <w:pPr>
              <w:spacing w:line="360" w:lineRule="auto"/>
              <w:jc w:val="right"/>
              <w:rPr>
                <w:rFonts w:cs="Arial"/>
                <w:sz w:val="20"/>
                <w:szCs w:val="20"/>
              </w:rPr>
            </w:pPr>
          </w:p>
          <w:p w:rsidR="009B2910" w:rsidRPr="002D1E00" w:rsidRDefault="009B2910" w:rsidP="00743209">
            <w:pPr>
              <w:spacing w:line="360" w:lineRule="auto"/>
              <w:jc w:val="right"/>
              <w:rPr>
                <w:rFonts w:cs="Arial"/>
                <w:sz w:val="20"/>
                <w:szCs w:val="20"/>
              </w:rPr>
            </w:pPr>
          </w:p>
        </w:tc>
      </w:tr>
      <w:tr w:rsidR="009B2910" w:rsidRPr="002D1E00" w:rsidTr="00986079">
        <w:trPr>
          <w:trHeight w:val="70"/>
        </w:trPr>
        <w:tc>
          <w:tcPr>
            <w:tcW w:w="1620" w:type="dxa"/>
          </w:tcPr>
          <w:p w:rsidR="009B2910" w:rsidRPr="002D1E00" w:rsidRDefault="009B2910" w:rsidP="00743209">
            <w:pPr>
              <w:spacing w:line="360" w:lineRule="auto"/>
              <w:jc w:val="both"/>
              <w:rPr>
                <w:rFonts w:cs="Arial"/>
                <w:sz w:val="20"/>
                <w:szCs w:val="20"/>
              </w:rPr>
            </w:pPr>
            <w:r w:rsidRPr="002D1E00">
              <w:rPr>
                <w:rFonts w:cs="Arial"/>
                <w:sz w:val="20"/>
                <w:szCs w:val="20"/>
              </w:rPr>
              <w:t>Widening Access</w:t>
            </w:r>
          </w:p>
        </w:tc>
        <w:tc>
          <w:tcPr>
            <w:tcW w:w="4320" w:type="dxa"/>
          </w:tcPr>
          <w:p w:rsidR="009B2910" w:rsidRDefault="009B2910" w:rsidP="00743209">
            <w:pPr>
              <w:autoSpaceDE w:val="0"/>
              <w:autoSpaceDN w:val="0"/>
              <w:adjustRightInd w:val="0"/>
              <w:spacing w:line="360" w:lineRule="auto"/>
              <w:rPr>
                <w:rFonts w:cs="Arial"/>
                <w:sz w:val="20"/>
                <w:szCs w:val="20"/>
              </w:rPr>
            </w:pPr>
            <w:r>
              <w:rPr>
                <w:rFonts w:cs="Arial"/>
                <w:sz w:val="20"/>
                <w:szCs w:val="20"/>
              </w:rPr>
              <w:t>In 2011/12 21.5</w:t>
            </w:r>
            <w:r w:rsidRPr="009F0DDF">
              <w:rPr>
                <w:rFonts w:cs="Arial"/>
                <w:sz w:val="20"/>
                <w:szCs w:val="20"/>
              </w:rPr>
              <w:t xml:space="preserve">% of </w:t>
            </w:r>
            <w:r>
              <w:rPr>
                <w:rFonts w:cs="Arial"/>
                <w:sz w:val="20"/>
                <w:szCs w:val="20"/>
              </w:rPr>
              <w:t xml:space="preserve">mainstream </w:t>
            </w:r>
            <w:r w:rsidRPr="009F0DDF">
              <w:rPr>
                <w:rFonts w:cs="Arial"/>
                <w:sz w:val="20"/>
                <w:szCs w:val="20"/>
              </w:rPr>
              <w:t>FE enrolments were from the</w:t>
            </w:r>
            <w:r>
              <w:rPr>
                <w:rFonts w:cs="Arial"/>
                <w:sz w:val="20"/>
                <w:szCs w:val="20"/>
              </w:rPr>
              <w:t xml:space="preserve"> 20% most deprived areas in NI –</w:t>
            </w:r>
            <w:r w:rsidRPr="009F0DDF">
              <w:rPr>
                <w:rFonts w:cs="Arial"/>
                <w:sz w:val="20"/>
                <w:szCs w:val="20"/>
              </w:rPr>
              <w:t xml:space="preserve"> the same proportion as in 20</w:t>
            </w:r>
            <w:r>
              <w:rPr>
                <w:rFonts w:cs="Arial"/>
                <w:sz w:val="20"/>
                <w:szCs w:val="20"/>
              </w:rPr>
              <w:t>10/11</w:t>
            </w:r>
            <w:r w:rsidRPr="009F0DDF">
              <w:rPr>
                <w:rFonts w:cs="Arial"/>
                <w:sz w:val="20"/>
                <w:szCs w:val="20"/>
              </w:rPr>
              <w:t>.</w:t>
            </w:r>
          </w:p>
          <w:p w:rsidR="009B2910" w:rsidRPr="009F0DDF" w:rsidRDefault="009B2910" w:rsidP="001D0F28">
            <w:pPr>
              <w:autoSpaceDE w:val="0"/>
              <w:autoSpaceDN w:val="0"/>
              <w:adjustRightInd w:val="0"/>
              <w:spacing w:line="360" w:lineRule="auto"/>
              <w:jc w:val="right"/>
              <w:rPr>
                <w:rFonts w:cs="Arial"/>
                <w:sz w:val="20"/>
                <w:szCs w:val="20"/>
              </w:rPr>
            </w:pPr>
          </w:p>
          <w:p w:rsidR="009B2910" w:rsidRPr="001D0F28" w:rsidRDefault="009B2910" w:rsidP="001D0F28">
            <w:pPr>
              <w:spacing w:line="360" w:lineRule="auto"/>
              <w:rPr>
                <w:rFonts w:cs="Arial"/>
                <w:sz w:val="20"/>
                <w:szCs w:val="20"/>
              </w:rPr>
            </w:pPr>
            <w:r>
              <w:rPr>
                <w:rFonts w:cs="Arial"/>
                <w:sz w:val="20"/>
                <w:szCs w:val="20"/>
              </w:rPr>
              <w:t xml:space="preserve">       </w:t>
            </w:r>
            <w:r w:rsidRPr="00614F25">
              <w:rPr>
                <w:rFonts w:cs="Arial"/>
                <w:sz w:val="20"/>
                <w:szCs w:val="20"/>
              </w:rPr>
              <w:t xml:space="preserve">                                         </w:t>
            </w:r>
            <w:r>
              <w:rPr>
                <w:rFonts w:cs="Arial"/>
                <w:sz w:val="20"/>
                <w:szCs w:val="20"/>
              </w:rPr>
              <w:t xml:space="preserve">   </w:t>
            </w:r>
          </w:p>
        </w:tc>
        <w:tc>
          <w:tcPr>
            <w:tcW w:w="4320" w:type="dxa"/>
          </w:tcPr>
          <w:p w:rsidR="009B2910" w:rsidRDefault="009B2910" w:rsidP="00743209">
            <w:pPr>
              <w:spacing w:line="360" w:lineRule="auto"/>
              <w:jc w:val="both"/>
              <w:rPr>
                <w:rFonts w:cs="Arial"/>
                <w:sz w:val="20"/>
                <w:szCs w:val="20"/>
              </w:rPr>
            </w:pPr>
            <w:r>
              <w:rPr>
                <w:rFonts w:cs="Arial"/>
                <w:sz w:val="20"/>
                <w:szCs w:val="20"/>
                <w:lang w:eastAsia="en-GB"/>
              </w:rPr>
              <w:t xml:space="preserve">In 2011/12 21.5% </w:t>
            </w:r>
            <w:r w:rsidRPr="009F0DDF">
              <w:rPr>
                <w:rFonts w:cs="Arial"/>
                <w:sz w:val="20"/>
                <w:szCs w:val="20"/>
              </w:rPr>
              <w:t xml:space="preserve">of </w:t>
            </w:r>
            <w:r>
              <w:rPr>
                <w:rFonts w:cs="Arial"/>
                <w:sz w:val="20"/>
                <w:szCs w:val="20"/>
              </w:rPr>
              <w:t xml:space="preserve">mainstream </w:t>
            </w:r>
            <w:r w:rsidRPr="009F0DDF">
              <w:rPr>
                <w:rFonts w:cs="Arial"/>
                <w:sz w:val="20"/>
                <w:szCs w:val="20"/>
              </w:rPr>
              <w:t>FE enrolments were from the 20% most deprived areas in NI</w:t>
            </w:r>
            <w:r>
              <w:rPr>
                <w:rFonts w:cs="Arial"/>
                <w:sz w:val="20"/>
                <w:szCs w:val="20"/>
              </w:rPr>
              <w:t>, showing a 1 percentage point increase since 2007/08.</w:t>
            </w:r>
          </w:p>
          <w:p w:rsidR="009B2910" w:rsidRDefault="009B2910" w:rsidP="001D0F28">
            <w:pPr>
              <w:spacing w:line="360" w:lineRule="auto"/>
              <w:jc w:val="right"/>
              <w:rPr>
                <w:rFonts w:cs="Arial"/>
                <w:sz w:val="20"/>
                <w:szCs w:val="20"/>
                <w:lang w:eastAsia="en-GB"/>
              </w:rPr>
            </w:pPr>
            <w:r>
              <w:rPr>
                <w:rFonts w:cs="Arial"/>
                <w:sz w:val="20"/>
                <w:szCs w:val="20"/>
              </w:rPr>
              <w:t xml:space="preserve">  </w:t>
            </w:r>
            <w:r w:rsidRPr="008C207F">
              <w:rPr>
                <w:rFonts w:cs="Arial"/>
                <w:sz w:val="20"/>
                <w:szCs w:val="20"/>
                <w:lang w:eastAsia="en-GB"/>
              </w:rPr>
              <w:t xml:space="preserve"> </w:t>
            </w:r>
          </w:p>
          <w:p w:rsidR="009B2910" w:rsidRPr="001D0F28" w:rsidRDefault="009B2910" w:rsidP="001D0F28">
            <w:pPr>
              <w:spacing w:line="360" w:lineRule="auto"/>
              <w:jc w:val="both"/>
              <w:rPr>
                <w:rFonts w:cs="Arial"/>
                <w:sz w:val="20"/>
                <w:szCs w:val="20"/>
              </w:rPr>
            </w:pPr>
            <w:r w:rsidRPr="00614F25">
              <w:rPr>
                <w:rFonts w:cs="Arial"/>
                <w:sz w:val="20"/>
                <w:szCs w:val="20"/>
              </w:rPr>
              <w:t xml:space="preserve">                                                         </w:t>
            </w:r>
          </w:p>
        </w:tc>
      </w:tr>
      <w:tr w:rsidR="009B2910" w:rsidRPr="002D1E00" w:rsidTr="00986079">
        <w:trPr>
          <w:trHeight w:val="2150"/>
        </w:trPr>
        <w:tc>
          <w:tcPr>
            <w:tcW w:w="1620" w:type="dxa"/>
          </w:tcPr>
          <w:p w:rsidR="009B2910" w:rsidRPr="002D1E00" w:rsidRDefault="009B2910" w:rsidP="00743209">
            <w:pPr>
              <w:spacing w:line="360" w:lineRule="auto"/>
              <w:jc w:val="both"/>
              <w:rPr>
                <w:rFonts w:cs="Arial"/>
                <w:sz w:val="20"/>
                <w:szCs w:val="20"/>
              </w:rPr>
            </w:pPr>
            <w:r>
              <w:rPr>
                <w:rFonts w:cs="Arial"/>
                <w:sz w:val="20"/>
                <w:szCs w:val="20"/>
              </w:rPr>
              <w:lastRenderedPageBreak/>
              <w:t>‘Narrow’</w:t>
            </w:r>
            <w:r>
              <w:rPr>
                <w:rStyle w:val="FootnoteReference"/>
                <w:rFonts w:cs="Arial"/>
                <w:sz w:val="20"/>
                <w:szCs w:val="20"/>
              </w:rPr>
              <w:footnoteReference w:id="95"/>
            </w:r>
            <w:r>
              <w:rPr>
                <w:rFonts w:cs="Arial"/>
                <w:sz w:val="20"/>
                <w:szCs w:val="20"/>
              </w:rPr>
              <w:t xml:space="preserve"> STEM Enrolments</w:t>
            </w:r>
          </w:p>
        </w:tc>
        <w:tc>
          <w:tcPr>
            <w:tcW w:w="4320" w:type="dxa"/>
          </w:tcPr>
          <w:p w:rsidR="009B2910" w:rsidRPr="000B591B" w:rsidRDefault="009B2910" w:rsidP="00743209">
            <w:pPr>
              <w:autoSpaceDE w:val="0"/>
              <w:autoSpaceDN w:val="0"/>
              <w:adjustRightInd w:val="0"/>
              <w:spacing w:line="360" w:lineRule="auto"/>
              <w:rPr>
                <w:rFonts w:cs="Arial"/>
                <w:sz w:val="20"/>
                <w:szCs w:val="20"/>
              </w:rPr>
            </w:pPr>
            <w:r w:rsidRPr="000B591B">
              <w:rPr>
                <w:rFonts w:cs="Arial"/>
                <w:sz w:val="20"/>
                <w:szCs w:val="20"/>
              </w:rPr>
              <w:t xml:space="preserve">‘Narrow’ STEM enrolments </w:t>
            </w:r>
            <w:r>
              <w:rPr>
                <w:rFonts w:cs="Arial"/>
                <w:sz w:val="20"/>
                <w:szCs w:val="20"/>
              </w:rPr>
              <w:t>within</w:t>
            </w:r>
            <w:r w:rsidRPr="000B591B">
              <w:rPr>
                <w:rFonts w:cs="Arial"/>
                <w:sz w:val="20"/>
                <w:szCs w:val="20"/>
              </w:rPr>
              <w:t xml:space="preserve"> mainstream FE decreased by </w:t>
            </w:r>
            <w:r>
              <w:rPr>
                <w:rFonts w:cs="Arial"/>
                <w:sz w:val="20"/>
                <w:szCs w:val="20"/>
              </w:rPr>
              <w:t>1</w:t>
            </w:r>
            <w:r w:rsidRPr="000B591B">
              <w:rPr>
                <w:rFonts w:cs="Arial"/>
                <w:sz w:val="20"/>
                <w:szCs w:val="20"/>
              </w:rPr>
              <w:t>% over the year to 20</w:t>
            </w:r>
            <w:r>
              <w:rPr>
                <w:rFonts w:cs="Arial"/>
                <w:sz w:val="20"/>
                <w:szCs w:val="20"/>
              </w:rPr>
              <w:t>11/12</w:t>
            </w:r>
            <w:r w:rsidRPr="000B591B">
              <w:rPr>
                <w:rFonts w:cs="Arial"/>
                <w:sz w:val="20"/>
                <w:szCs w:val="20"/>
              </w:rPr>
              <w:t>.</w:t>
            </w:r>
          </w:p>
          <w:p w:rsidR="009B2910" w:rsidRPr="00614F25" w:rsidRDefault="009B2910" w:rsidP="00743209">
            <w:pPr>
              <w:spacing w:line="360" w:lineRule="auto"/>
              <w:rPr>
                <w:sz w:val="20"/>
                <w:szCs w:val="20"/>
              </w:rPr>
            </w:pPr>
          </w:p>
          <w:p w:rsidR="009B2910" w:rsidRPr="00614F25" w:rsidRDefault="009B2910" w:rsidP="00743209">
            <w:pPr>
              <w:spacing w:line="360" w:lineRule="auto"/>
              <w:jc w:val="right"/>
              <w:rPr>
                <w:rFonts w:cs="Arial"/>
                <w:sz w:val="20"/>
                <w:szCs w:val="20"/>
              </w:rPr>
            </w:pPr>
          </w:p>
        </w:tc>
        <w:tc>
          <w:tcPr>
            <w:tcW w:w="4320" w:type="dxa"/>
          </w:tcPr>
          <w:p w:rsidR="009B2910" w:rsidRDefault="009B2910" w:rsidP="00743209">
            <w:pPr>
              <w:spacing w:line="360" w:lineRule="auto"/>
              <w:jc w:val="both"/>
              <w:rPr>
                <w:rFonts w:cs="Arial"/>
                <w:sz w:val="20"/>
                <w:szCs w:val="20"/>
              </w:rPr>
            </w:pPr>
            <w:r w:rsidRPr="003F550A">
              <w:rPr>
                <w:rFonts w:cs="Arial"/>
                <w:sz w:val="20"/>
                <w:szCs w:val="20"/>
              </w:rPr>
              <w:t xml:space="preserve">‘Narrow’ STEM enrolments </w:t>
            </w:r>
            <w:r>
              <w:rPr>
                <w:rFonts w:cs="Arial"/>
                <w:sz w:val="20"/>
                <w:szCs w:val="20"/>
              </w:rPr>
              <w:t>with</w:t>
            </w:r>
            <w:r w:rsidRPr="003F550A">
              <w:rPr>
                <w:rFonts w:cs="Arial"/>
                <w:sz w:val="20"/>
                <w:szCs w:val="20"/>
              </w:rPr>
              <w:t xml:space="preserve">in mainstream FE have decreased by </w:t>
            </w:r>
            <w:r>
              <w:rPr>
                <w:rFonts w:cs="Arial"/>
                <w:sz w:val="20"/>
                <w:szCs w:val="20"/>
              </w:rPr>
              <w:t>one-fifth (20</w:t>
            </w:r>
            <w:r w:rsidRPr="003F550A">
              <w:rPr>
                <w:rFonts w:cs="Arial"/>
                <w:sz w:val="20"/>
                <w:szCs w:val="20"/>
              </w:rPr>
              <w:t>%</w:t>
            </w:r>
            <w:r>
              <w:rPr>
                <w:rFonts w:cs="Arial"/>
                <w:sz w:val="20"/>
                <w:szCs w:val="20"/>
              </w:rPr>
              <w:t>)</w:t>
            </w:r>
            <w:r w:rsidRPr="003F550A">
              <w:rPr>
                <w:rFonts w:cs="Arial"/>
                <w:sz w:val="20"/>
                <w:szCs w:val="20"/>
              </w:rPr>
              <w:t xml:space="preserve"> between 2007/08 and 20</w:t>
            </w:r>
            <w:r>
              <w:rPr>
                <w:rFonts w:cs="Arial"/>
                <w:sz w:val="20"/>
                <w:szCs w:val="20"/>
              </w:rPr>
              <w:t>11/12</w:t>
            </w:r>
            <w:r w:rsidRPr="003F550A">
              <w:rPr>
                <w:rFonts w:cs="Arial"/>
                <w:sz w:val="20"/>
                <w:szCs w:val="20"/>
              </w:rPr>
              <w:t>.</w:t>
            </w:r>
          </w:p>
          <w:p w:rsidR="009B2910" w:rsidRPr="003F550A" w:rsidRDefault="009B2910" w:rsidP="00743209">
            <w:pPr>
              <w:spacing w:line="360" w:lineRule="auto"/>
              <w:jc w:val="both"/>
              <w:rPr>
                <w:rFonts w:cs="Arial"/>
                <w:sz w:val="20"/>
                <w:szCs w:val="20"/>
              </w:rPr>
            </w:pPr>
          </w:p>
          <w:p w:rsidR="009B2910" w:rsidRPr="00614F25" w:rsidRDefault="009B2910" w:rsidP="00743209">
            <w:pPr>
              <w:spacing w:line="360" w:lineRule="auto"/>
              <w:jc w:val="right"/>
              <w:rPr>
                <w:rFonts w:cs="Arial"/>
                <w:sz w:val="20"/>
                <w:szCs w:val="20"/>
              </w:rPr>
            </w:pPr>
          </w:p>
        </w:tc>
      </w:tr>
      <w:tr w:rsidR="009B2910" w:rsidRPr="002D1E00" w:rsidTr="00986079">
        <w:tc>
          <w:tcPr>
            <w:tcW w:w="1620" w:type="dxa"/>
          </w:tcPr>
          <w:p w:rsidR="009B2910" w:rsidRPr="002D1E00" w:rsidRDefault="009B2910" w:rsidP="00743209">
            <w:pPr>
              <w:spacing w:line="360" w:lineRule="auto"/>
              <w:jc w:val="both"/>
              <w:rPr>
                <w:rFonts w:cs="Arial"/>
                <w:sz w:val="20"/>
                <w:szCs w:val="20"/>
              </w:rPr>
            </w:pPr>
            <w:r w:rsidRPr="002D1E00">
              <w:rPr>
                <w:rFonts w:cs="Arial"/>
                <w:sz w:val="20"/>
                <w:szCs w:val="20"/>
              </w:rPr>
              <w:t>Retention on</w:t>
            </w:r>
            <w:r>
              <w:rPr>
                <w:rFonts w:cs="Arial"/>
                <w:sz w:val="20"/>
                <w:szCs w:val="20"/>
              </w:rPr>
              <w:t xml:space="preserve">  mainstream FE</w:t>
            </w:r>
            <w:r w:rsidRPr="002D1E00">
              <w:rPr>
                <w:rFonts w:cs="Arial"/>
                <w:sz w:val="20"/>
                <w:szCs w:val="20"/>
              </w:rPr>
              <w:t xml:space="preserve"> Courses</w:t>
            </w:r>
          </w:p>
        </w:tc>
        <w:tc>
          <w:tcPr>
            <w:tcW w:w="4320" w:type="dxa"/>
          </w:tcPr>
          <w:p w:rsidR="009B2910" w:rsidRPr="00226767" w:rsidRDefault="009B2910" w:rsidP="00743209">
            <w:pPr>
              <w:spacing w:line="360" w:lineRule="auto"/>
              <w:jc w:val="both"/>
              <w:rPr>
                <w:rFonts w:cs="Arial"/>
                <w:sz w:val="20"/>
                <w:szCs w:val="20"/>
              </w:rPr>
            </w:pPr>
            <w:r w:rsidRPr="00226767">
              <w:rPr>
                <w:rFonts w:cs="Arial"/>
                <w:sz w:val="20"/>
                <w:szCs w:val="20"/>
              </w:rPr>
              <w:t xml:space="preserve">The retention rate </w:t>
            </w:r>
            <w:r>
              <w:rPr>
                <w:rFonts w:cs="Arial"/>
                <w:sz w:val="20"/>
                <w:szCs w:val="20"/>
              </w:rPr>
              <w:t>for</w:t>
            </w:r>
            <w:r w:rsidRPr="00226767">
              <w:rPr>
                <w:rFonts w:cs="Arial"/>
                <w:sz w:val="20"/>
                <w:szCs w:val="20"/>
              </w:rPr>
              <w:t xml:space="preserve"> mainstream FE </w:t>
            </w:r>
            <w:r>
              <w:rPr>
                <w:rFonts w:cs="Arial"/>
                <w:sz w:val="20"/>
                <w:szCs w:val="20"/>
              </w:rPr>
              <w:t>enrolments</w:t>
            </w:r>
            <w:r w:rsidRPr="00226767">
              <w:rPr>
                <w:rFonts w:cs="Arial"/>
                <w:sz w:val="20"/>
                <w:szCs w:val="20"/>
              </w:rPr>
              <w:t xml:space="preserve"> has held fairly constant over the last year increasing by 1 percentage point to stand at 9</w:t>
            </w:r>
            <w:r>
              <w:rPr>
                <w:rFonts w:cs="Arial"/>
                <w:sz w:val="20"/>
                <w:szCs w:val="20"/>
              </w:rPr>
              <w:t>2</w:t>
            </w:r>
            <w:r w:rsidRPr="00226767">
              <w:rPr>
                <w:rFonts w:cs="Arial"/>
                <w:sz w:val="20"/>
                <w:szCs w:val="20"/>
              </w:rPr>
              <w:t>% in 20</w:t>
            </w:r>
            <w:r>
              <w:rPr>
                <w:rFonts w:cs="Arial"/>
                <w:sz w:val="20"/>
                <w:szCs w:val="20"/>
              </w:rPr>
              <w:t>11/12</w:t>
            </w:r>
            <w:r w:rsidRPr="00226767">
              <w:rPr>
                <w:rFonts w:cs="Arial"/>
                <w:sz w:val="20"/>
                <w:szCs w:val="20"/>
              </w:rPr>
              <w:t>.</w:t>
            </w:r>
          </w:p>
          <w:p w:rsidR="009B2910" w:rsidRPr="00813D45" w:rsidRDefault="009B2910" w:rsidP="00743209">
            <w:pPr>
              <w:spacing w:line="360" w:lineRule="auto"/>
              <w:jc w:val="right"/>
              <w:rPr>
                <w:rFonts w:cs="Arial"/>
                <w:color w:val="FF0000"/>
                <w:sz w:val="20"/>
                <w:szCs w:val="20"/>
              </w:rPr>
            </w:pPr>
            <w:r w:rsidRPr="00813D45">
              <w:rPr>
                <w:rFonts w:cs="Arial"/>
                <w:color w:val="FF0000"/>
                <w:sz w:val="20"/>
                <w:szCs w:val="20"/>
              </w:rPr>
              <w:t xml:space="preserve">   </w:t>
            </w:r>
          </w:p>
        </w:tc>
        <w:tc>
          <w:tcPr>
            <w:tcW w:w="4320" w:type="dxa"/>
          </w:tcPr>
          <w:p w:rsidR="009B2910" w:rsidRPr="00226767" w:rsidRDefault="009B2910" w:rsidP="00743209">
            <w:pPr>
              <w:spacing w:line="360" w:lineRule="auto"/>
              <w:jc w:val="both"/>
              <w:rPr>
                <w:rFonts w:cs="Arial"/>
                <w:sz w:val="20"/>
                <w:szCs w:val="20"/>
              </w:rPr>
            </w:pPr>
            <w:r w:rsidRPr="00226767">
              <w:rPr>
                <w:rFonts w:cs="Arial"/>
                <w:sz w:val="20"/>
                <w:szCs w:val="20"/>
              </w:rPr>
              <w:t xml:space="preserve">The retention rate </w:t>
            </w:r>
            <w:r>
              <w:rPr>
                <w:rFonts w:cs="Arial"/>
                <w:sz w:val="20"/>
                <w:szCs w:val="20"/>
              </w:rPr>
              <w:t xml:space="preserve">for </w:t>
            </w:r>
            <w:r w:rsidRPr="00226767">
              <w:rPr>
                <w:rFonts w:cs="Arial"/>
                <w:sz w:val="20"/>
                <w:szCs w:val="20"/>
              </w:rPr>
              <w:t xml:space="preserve">mainstream FE </w:t>
            </w:r>
            <w:r>
              <w:rPr>
                <w:rFonts w:cs="Arial"/>
                <w:sz w:val="20"/>
                <w:szCs w:val="20"/>
              </w:rPr>
              <w:t>enrolments</w:t>
            </w:r>
            <w:r w:rsidRPr="00226767">
              <w:rPr>
                <w:rFonts w:cs="Arial"/>
                <w:sz w:val="20"/>
                <w:szCs w:val="20"/>
              </w:rPr>
              <w:t xml:space="preserve"> was 91% in 2007/08.</w:t>
            </w:r>
          </w:p>
          <w:p w:rsidR="009B2910" w:rsidRPr="00813D45" w:rsidRDefault="009B2910" w:rsidP="00743209">
            <w:pPr>
              <w:spacing w:line="360" w:lineRule="auto"/>
              <w:jc w:val="both"/>
              <w:rPr>
                <w:rFonts w:cs="Arial"/>
                <w:color w:val="FF0000"/>
                <w:sz w:val="20"/>
                <w:szCs w:val="20"/>
              </w:rPr>
            </w:pPr>
          </w:p>
          <w:p w:rsidR="009B2910" w:rsidRPr="00813D45" w:rsidRDefault="009B2910" w:rsidP="00743209">
            <w:pPr>
              <w:spacing w:line="360" w:lineRule="auto"/>
              <w:jc w:val="both"/>
              <w:rPr>
                <w:rFonts w:cs="Arial"/>
                <w:color w:val="FF0000"/>
                <w:sz w:val="20"/>
                <w:szCs w:val="20"/>
              </w:rPr>
            </w:pPr>
          </w:p>
          <w:p w:rsidR="009B2910" w:rsidRPr="00813D45" w:rsidRDefault="009B2910" w:rsidP="00743209">
            <w:pPr>
              <w:spacing w:line="360" w:lineRule="auto"/>
              <w:jc w:val="right"/>
              <w:rPr>
                <w:rFonts w:cs="Arial"/>
                <w:color w:val="FF0000"/>
                <w:sz w:val="20"/>
                <w:szCs w:val="20"/>
              </w:rPr>
            </w:pPr>
          </w:p>
        </w:tc>
      </w:tr>
      <w:tr w:rsidR="009B2910" w:rsidRPr="002D1E00" w:rsidTr="00986079">
        <w:tc>
          <w:tcPr>
            <w:tcW w:w="1620" w:type="dxa"/>
          </w:tcPr>
          <w:p w:rsidR="009B2910" w:rsidRPr="002D1E00" w:rsidRDefault="009B2910" w:rsidP="00743209">
            <w:pPr>
              <w:spacing w:line="360" w:lineRule="auto"/>
              <w:jc w:val="both"/>
              <w:rPr>
                <w:rFonts w:cs="Arial"/>
                <w:sz w:val="20"/>
                <w:szCs w:val="20"/>
              </w:rPr>
            </w:pPr>
            <w:r w:rsidRPr="002D1E00">
              <w:rPr>
                <w:rFonts w:cs="Arial"/>
                <w:sz w:val="20"/>
                <w:szCs w:val="20"/>
              </w:rPr>
              <w:t>Achievement on</w:t>
            </w:r>
            <w:r>
              <w:rPr>
                <w:rFonts w:cs="Arial"/>
                <w:sz w:val="20"/>
                <w:szCs w:val="20"/>
              </w:rPr>
              <w:t xml:space="preserve"> mainstream FE</w:t>
            </w:r>
            <w:r w:rsidRPr="002D1E00">
              <w:rPr>
                <w:rFonts w:cs="Arial"/>
                <w:sz w:val="20"/>
                <w:szCs w:val="20"/>
              </w:rPr>
              <w:t xml:space="preserve"> Courses</w:t>
            </w:r>
          </w:p>
        </w:tc>
        <w:tc>
          <w:tcPr>
            <w:tcW w:w="4320" w:type="dxa"/>
          </w:tcPr>
          <w:p w:rsidR="009B2910" w:rsidRPr="00226767" w:rsidRDefault="009B2910" w:rsidP="00743209">
            <w:pPr>
              <w:spacing w:line="360" w:lineRule="auto"/>
              <w:rPr>
                <w:rFonts w:cs="Arial"/>
                <w:sz w:val="20"/>
                <w:szCs w:val="20"/>
              </w:rPr>
            </w:pPr>
            <w:r w:rsidRPr="00226767">
              <w:rPr>
                <w:rFonts w:cs="Arial"/>
                <w:sz w:val="20"/>
                <w:szCs w:val="20"/>
              </w:rPr>
              <w:t xml:space="preserve">The achievement rate </w:t>
            </w:r>
            <w:r>
              <w:rPr>
                <w:rFonts w:cs="Arial"/>
                <w:sz w:val="20"/>
                <w:szCs w:val="20"/>
              </w:rPr>
              <w:t>for</w:t>
            </w:r>
            <w:r w:rsidRPr="00226767">
              <w:rPr>
                <w:rFonts w:cs="Arial"/>
                <w:sz w:val="20"/>
                <w:szCs w:val="20"/>
              </w:rPr>
              <w:t xml:space="preserve"> mainstream FE courses </w:t>
            </w:r>
            <w:r>
              <w:rPr>
                <w:rFonts w:cs="Arial"/>
                <w:sz w:val="20"/>
                <w:szCs w:val="20"/>
              </w:rPr>
              <w:t>enrolments</w:t>
            </w:r>
            <w:r w:rsidRPr="00226767">
              <w:rPr>
                <w:rFonts w:cs="Arial"/>
                <w:sz w:val="20"/>
                <w:szCs w:val="20"/>
              </w:rPr>
              <w:t xml:space="preserve"> has increased from </w:t>
            </w:r>
            <w:r>
              <w:rPr>
                <w:rFonts w:cs="Arial"/>
                <w:sz w:val="20"/>
                <w:szCs w:val="20"/>
              </w:rPr>
              <w:t>80</w:t>
            </w:r>
            <w:r w:rsidRPr="00226767">
              <w:rPr>
                <w:rFonts w:cs="Arial"/>
                <w:sz w:val="20"/>
                <w:szCs w:val="20"/>
              </w:rPr>
              <w:t>% in 20</w:t>
            </w:r>
            <w:r>
              <w:rPr>
                <w:rFonts w:cs="Arial"/>
                <w:sz w:val="20"/>
                <w:szCs w:val="20"/>
              </w:rPr>
              <w:t>10/11</w:t>
            </w:r>
            <w:r w:rsidRPr="00226767">
              <w:rPr>
                <w:rFonts w:cs="Arial"/>
                <w:sz w:val="20"/>
                <w:szCs w:val="20"/>
              </w:rPr>
              <w:t xml:space="preserve"> to 8</w:t>
            </w:r>
            <w:r>
              <w:rPr>
                <w:rFonts w:cs="Arial"/>
                <w:sz w:val="20"/>
                <w:szCs w:val="20"/>
              </w:rPr>
              <w:t>3</w:t>
            </w:r>
            <w:r w:rsidRPr="00226767">
              <w:rPr>
                <w:rFonts w:cs="Arial"/>
                <w:sz w:val="20"/>
                <w:szCs w:val="20"/>
              </w:rPr>
              <w:t>% in 201</w:t>
            </w:r>
            <w:r>
              <w:rPr>
                <w:rFonts w:cs="Arial"/>
                <w:sz w:val="20"/>
                <w:szCs w:val="20"/>
              </w:rPr>
              <w:t>1/12</w:t>
            </w:r>
            <w:r w:rsidRPr="00226767">
              <w:rPr>
                <w:rFonts w:cs="Arial"/>
                <w:sz w:val="20"/>
                <w:szCs w:val="20"/>
              </w:rPr>
              <w:t>.</w:t>
            </w:r>
            <w:r w:rsidRPr="00226767" w:rsidDel="007418CA">
              <w:rPr>
                <w:rFonts w:cs="Arial"/>
                <w:sz w:val="20"/>
                <w:szCs w:val="20"/>
              </w:rPr>
              <w:t xml:space="preserve"> </w:t>
            </w:r>
          </w:p>
          <w:p w:rsidR="009B2910" w:rsidRPr="00813D45" w:rsidRDefault="009B2910" w:rsidP="00743209">
            <w:pPr>
              <w:spacing w:line="360" w:lineRule="auto"/>
              <w:jc w:val="right"/>
              <w:rPr>
                <w:rFonts w:cs="Arial"/>
                <w:color w:val="FF0000"/>
                <w:sz w:val="20"/>
                <w:szCs w:val="20"/>
              </w:rPr>
            </w:pPr>
          </w:p>
        </w:tc>
        <w:tc>
          <w:tcPr>
            <w:tcW w:w="4320" w:type="dxa"/>
          </w:tcPr>
          <w:p w:rsidR="009B2910" w:rsidRPr="00226767" w:rsidRDefault="009B2910" w:rsidP="00743209">
            <w:pPr>
              <w:spacing w:line="360" w:lineRule="auto"/>
              <w:jc w:val="both"/>
              <w:rPr>
                <w:rFonts w:cs="Arial"/>
                <w:sz w:val="20"/>
                <w:szCs w:val="20"/>
              </w:rPr>
            </w:pPr>
            <w:r w:rsidRPr="00226767">
              <w:rPr>
                <w:rFonts w:cs="Arial"/>
                <w:sz w:val="20"/>
                <w:szCs w:val="20"/>
              </w:rPr>
              <w:t>N/A</w:t>
            </w:r>
          </w:p>
          <w:p w:rsidR="009B2910" w:rsidRPr="00813D45" w:rsidRDefault="009B2910" w:rsidP="00743209">
            <w:pPr>
              <w:spacing w:line="360" w:lineRule="auto"/>
              <w:jc w:val="right"/>
              <w:rPr>
                <w:rFonts w:cs="Arial"/>
                <w:color w:val="FF0000"/>
                <w:sz w:val="20"/>
                <w:szCs w:val="20"/>
              </w:rPr>
            </w:pPr>
          </w:p>
        </w:tc>
      </w:tr>
    </w:tbl>
    <w:p w:rsidR="009B2910" w:rsidRDefault="009B2910" w:rsidP="00115631"/>
    <w:p w:rsidR="009B2910" w:rsidRDefault="009B2910" w:rsidP="00115631"/>
    <w:p w:rsidR="009B2910" w:rsidRDefault="009B2910" w:rsidP="00115631"/>
    <w:p w:rsidR="009B2910" w:rsidRPr="00F134EC" w:rsidRDefault="009B2910" w:rsidP="00802A6A">
      <w:pPr>
        <w:pStyle w:val="Heading1"/>
        <w:rPr>
          <w:lang w:eastAsia="en-GB"/>
        </w:rPr>
      </w:pPr>
      <w:r>
        <w:br w:type="page"/>
      </w:r>
      <w:bookmarkStart w:id="182" w:name="_Toc361906403"/>
      <w:bookmarkStart w:id="183" w:name="_Toc361908029"/>
      <w:bookmarkStart w:id="184" w:name="_Toc361909321"/>
      <w:bookmarkStart w:id="185" w:name="_Toc361909366"/>
      <w:bookmarkStart w:id="186" w:name="_Toc361910561"/>
      <w:bookmarkStart w:id="187" w:name="_Toc361925050"/>
      <w:bookmarkStart w:id="188" w:name="TrainingPrg"/>
      <w:r>
        <w:lastRenderedPageBreak/>
        <w:t>Chapter 7</w:t>
      </w:r>
      <w:r w:rsidRPr="008718DE">
        <w:t xml:space="preserve">: </w:t>
      </w:r>
      <w:r w:rsidRPr="00120886">
        <w:t>Training for Success</w:t>
      </w:r>
      <w:bookmarkEnd w:id="182"/>
      <w:bookmarkEnd w:id="183"/>
      <w:bookmarkEnd w:id="184"/>
      <w:bookmarkEnd w:id="185"/>
      <w:bookmarkEnd w:id="186"/>
      <w:bookmarkEnd w:id="187"/>
      <w:r w:rsidRPr="00120886">
        <w:t xml:space="preserve"> </w:t>
      </w:r>
      <w:bookmarkEnd w:id="188"/>
      <w:r>
        <w:t>and Programme-Led Apprenticeships</w:t>
      </w:r>
    </w:p>
    <w:p w:rsidR="009B2910" w:rsidRPr="002D1E00" w:rsidRDefault="009B2910" w:rsidP="00DF08F4">
      <w:pPr>
        <w:pStyle w:val="BodyText"/>
        <w:keepLines w:val="0"/>
        <w:tabs>
          <w:tab w:val="left" w:pos="1701"/>
        </w:tabs>
        <w:spacing w:before="0" w:after="0" w:line="360" w:lineRule="auto"/>
        <w:ind w:left="720" w:hanging="720"/>
        <w:jc w:val="left"/>
        <w:rPr>
          <w:rFonts w:cs="Arial"/>
          <w:b/>
          <w:bCs/>
          <w:iCs/>
          <w:sz w:val="24"/>
          <w:szCs w:val="24"/>
        </w:rPr>
      </w:pPr>
    </w:p>
    <w:p w:rsidR="009B2910" w:rsidRPr="00120886" w:rsidRDefault="009B2910" w:rsidP="00301C56">
      <w:pPr>
        <w:pStyle w:val="ListParagraph"/>
        <w:numPr>
          <w:ilvl w:val="0"/>
          <w:numId w:val="33"/>
        </w:numPr>
        <w:spacing w:after="0" w:line="360" w:lineRule="auto"/>
        <w:jc w:val="both"/>
        <w:rPr>
          <w:rFonts w:ascii="Arial" w:hAnsi="Arial" w:cs="Arial"/>
          <w:vanish/>
          <w:sz w:val="24"/>
          <w:szCs w:val="24"/>
          <w:lang w:eastAsia="en-GB"/>
        </w:rPr>
      </w:pPr>
    </w:p>
    <w:p w:rsidR="0023581F" w:rsidRPr="0023581F" w:rsidRDefault="009B2910" w:rsidP="0023581F">
      <w:pPr>
        <w:pStyle w:val="ListParagraph"/>
        <w:numPr>
          <w:ilvl w:val="1"/>
          <w:numId w:val="33"/>
        </w:numPr>
        <w:spacing w:after="0" w:line="360" w:lineRule="auto"/>
        <w:jc w:val="both"/>
        <w:rPr>
          <w:rFonts w:ascii="Arial" w:hAnsi="Arial" w:cs="Arial"/>
          <w:sz w:val="24"/>
          <w:szCs w:val="24"/>
        </w:rPr>
      </w:pPr>
      <w:r>
        <w:rPr>
          <w:rFonts w:ascii="Arial" w:hAnsi="Arial" w:cs="Arial"/>
          <w:bCs/>
          <w:iCs/>
          <w:sz w:val="24"/>
          <w:szCs w:val="24"/>
        </w:rPr>
        <w:t xml:space="preserve">Training </w:t>
      </w:r>
      <w:r w:rsidRPr="00424F96">
        <w:rPr>
          <w:rFonts w:ascii="Arial" w:hAnsi="Arial" w:cs="Arial"/>
          <w:bCs/>
          <w:iCs/>
          <w:sz w:val="24"/>
          <w:szCs w:val="24"/>
        </w:rPr>
        <w:t xml:space="preserve">for Success </w:t>
      </w:r>
      <w:r>
        <w:rPr>
          <w:rFonts w:ascii="Arial" w:hAnsi="Arial" w:cs="Arial"/>
          <w:bCs/>
          <w:iCs/>
          <w:sz w:val="24"/>
          <w:szCs w:val="24"/>
        </w:rPr>
        <w:t>i</w:t>
      </w:r>
      <w:r w:rsidRPr="00424F96">
        <w:rPr>
          <w:rFonts w:ascii="Arial" w:hAnsi="Arial" w:cs="Arial"/>
          <w:bCs/>
          <w:iCs/>
          <w:sz w:val="24"/>
          <w:szCs w:val="24"/>
        </w:rPr>
        <w:t>s designed to enable participants to progress to higher level training, further education, or employment by providing training to address personal and social development needs, develop occupational and employability skills and, whe</w:t>
      </w:r>
      <w:r>
        <w:rPr>
          <w:rFonts w:ascii="Arial" w:hAnsi="Arial" w:cs="Arial"/>
          <w:bCs/>
          <w:iCs/>
          <w:sz w:val="24"/>
          <w:szCs w:val="24"/>
        </w:rPr>
        <w:t>n</w:t>
      </w:r>
      <w:r w:rsidRPr="00424F96">
        <w:rPr>
          <w:rFonts w:ascii="Arial" w:hAnsi="Arial" w:cs="Arial"/>
          <w:bCs/>
          <w:iCs/>
          <w:sz w:val="24"/>
          <w:szCs w:val="24"/>
        </w:rPr>
        <w:t xml:space="preserve"> necessary, Essential Skills training. </w:t>
      </w:r>
      <w:r>
        <w:rPr>
          <w:rFonts w:ascii="Arial" w:hAnsi="Arial" w:cs="Arial"/>
          <w:bCs/>
          <w:iCs/>
          <w:sz w:val="24"/>
          <w:szCs w:val="24"/>
        </w:rPr>
        <w:t xml:space="preserve">The </w:t>
      </w:r>
      <w:r w:rsidRPr="00424F96">
        <w:rPr>
          <w:rFonts w:ascii="Arial" w:hAnsi="Arial" w:cs="Arial"/>
          <w:bCs/>
          <w:iCs/>
          <w:sz w:val="24"/>
          <w:szCs w:val="24"/>
        </w:rPr>
        <w:t>main options</w:t>
      </w:r>
      <w:r>
        <w:rPr>
          <w:rFonts w:ascii="Arial" w:hAnsi="Arial" w:cs="Arial"/>
          <w:bCs/>
          <w:iCs/>
          <w:sz w:val="24"/>
          <w:szCs w:val="24"/>
        </w:rPr>
        <w:t xml:space="preserve"> are </w:t>
      </w:r>
      <w:r w:rsidRPr="00424F96">
        <w:rPr>
          <w:rFonts w:ascii="Arial" w:hAnsi="Arial" w:cs="Arial"/>
          <w:bCs/>
          <w:iCs/>
          <w:sz w:val="24"/>
          <w:szCs w:val="24"/>
        </w:rPr>
        <w:t>Skills for Your Life</w:t>
      </w:r>
      <w:r>
        <w:rPr>
          <w:rFonts w:ascii="Arial" w:hAnsi="Arial" w:cs="Arial"/>
          <w:bCs/>
          <w:iCs/>
          <w:sz w:val="24"/>
          <w:szCs w:val="24"/>
        </w:rPr>
        <w:t xml:space="preserve">, </w:t>
      </w:r>
      <w:r w:rsidRPr="00424F96">
        <w:rPr>
          <w:rFonts w:ascii="Arial" w:hAnsi="Arial" w:cs="Arial"/>
          <w:bCs/>
          <w:iCs/>
          <w:sz w:val="24"/>
          <w:szCs w:val="24"/>
        </w:rPr>
        <w:t>designed to address the personal and development needs of young people who have disengaged from learning and/or have significant obstacles</w:t>
      </w:r>
      <w:r>
        <w:rPr>
          <w:rFonts w:ascii="Arial" w:hAnsi="Arial" w:cs="Arial"/>
          <w:bCs/>
          <w:iCs/>
          <w:sz w:val="24"/>
          <w:szCs w:val="24"/>
        </w:rPr>
        <w:t xml:space="preserve">, and </w:t>
      </w:r>
      <w:r w:rsidRPr="00424F96">
        <w:rPr>
          <w:rFonts w:ascii="Arial" w:hAnsi="Arial" w:cs="Arial"/>
          <w:bCs/>
          <w:iCs/>
          <w:sz w:val="24"/>
          <w:szCs w:val="24"/>
        </w:rPr>
        <w:t xml:space="preserve">Skills for Work </w:t>
      </w:r>
      <w:r>
        <w:rPr>
          <w:rFonts w:ascii="Arial" w:hAnsi="Arial" w:cs="Arial"/>
          <w:bCs/>
          <w:iCs/>
          <w:sz w:val="24"/>
          <w:szCs w:val="24"/>
        </w:rPr>
        <w:t xml:space="preserve">which </w:t>
      </w:r>
      <w:r w:rsidRPr="00424F96">
        <w:rPr>
          <w:rFonts w:ascii="Arial" w:hAnsi="Arial" w:cs="Arial"/>
          <w:bCs/>
          <w:iCs/>
          <w:sz w:val="24"/>
          <w:szCs w:val="24"/>
        </w:rPr>
        <w:t>help</w:t>
      </w:r>
      <w:r>
        <w:rPr>
          <w:rFonts w:ascii="Arial" w:hAnsi="Arial" w:cs="Arial"/>
          <w:bCs/>
          <w:iCs/>
          <w:sz w:val="24"/>
          <w:szCs w:val="24"/>
        </w:rPr>
        <w:t>s</w:t>
      </w:r>
      <w:r w:rsidRPr="00424F96">
        <w:rPr>
          <w:rFonts w:ascii="Arial" w:hAnsi="Arial" w:cs="Arial"/>
          <w:bCs/>
          <w:iCs/>
          <w:sz w:val="24"/>
          <w:szCs w:val="24"/>
        </w:rPr>
        <w:t xml:space="preserve"> young people gain skills and a Vocationally Related Qualification, to be able to gain employment, or to progress to Apprenticeship provision or Further Education.</w:t>
      </w:r>
    </w:p>
    <w:p w:rsidR="009B2910" w:rsidRDefault="009B2910" w:rsidP="00342FCF">
      <w:pPr>
        <w:pStyle w:val="ListParagraph"/>
        <w:spacing w:after="0" w:line="360" w:lineRule="auto"/>
        <w:ind w:left="1021"/>
        <w:jc w:val="both"/>
        <w:rPr>
          <w:rFonts w:ascii="Arial" w:hAnsi="Arial" w:cs="Arial"/>
          <w:sz w:val="24"/>
          <w:szCs w:val="24"/>
        </w:rPr>
      </w:pPr>
    </w:p>
    <w:p w:rsidR="0023581F" w:rsidRDefault="009B2910" w:rsidP="0023581F">
      <w:pPr>
        <w:pStyle w:val="ListParagraph"/>
        <w:numPr>
          <w:ilvl w:val="1"/>
          <w:numId w:val="33"/>
        </w:numPr>
        <w:spacing w:after="0" w:line="360" w:lineRule="auto"/>
        <w:jc w:val="both"/>
        <w:rPr>
          <w:rFonts w:ascii="Arial" w:hAnsi="Arial" w:cs="Arial"/>
          <w:sz w:val="24"/>
          <w:szCs w:val="24"/>
        </w:rPr>
      </w:pPr>
      <w:r w:rsidRPr="00342FCF">
        <w:rPr>
          <w:rFonts w:ascii="Arial" w:hAnsi="Arial" w:cs="Arial"/>
          <w:bCs/>
          <w:iCs/>
          <w:sz w:val="24"/>
          <w:szCs w:val="24"/>
        </w:rPr>
        <w:t xml:space="preserve">In addition, Programme-Led Apprenticeships (PLA) </w:t>
      </w:r>
      <w:proofErr w:type="gramStart"/>
      <w:r w:rsidRPr="00342FCF">
        <w:rPr>
          <w:rFonts w:ascii="Arial" w:hAnsi="Arial" w:cs="Arial"/>
          <w:bCs/>
          <w:iCs/>
          <w:sz w:val="24"/>
          <w:szCs w:val="24"/>
        </w:rPr>
        <w:t>were</w:t>
      </w:r>
      <w:proofErr w:type="gramEnd"/>
      <w:r w:rsidRPr="00342FCF">
        <w:rPr>
          <w:rFonts w:ascii="Arial" w:hAnsi="Arial" w:cs="Arial"/>
          <w:bCs/>
          <w:iCs/>
          <w:sz w:val="24"/>
          <w:szCs w:val="24"/>
        </w:rPr>
        <w:t xml:space="preserve"> introduced in 2009 as an intervention measure to respond to the economic downturn, and replaced the Pre-Apprenticeships option within </w:t>
      </w:r>
      <w:proofErr w:type="spellStart"/>
      <w:r w:rsidRPr="00342FCF">
        <w:rPr>
          <w:rFonts w:ascii="Arial" w:hAnsi="Arial" w:cs="Arial"/>
          <w:bCs/>
          <w:iCs/>
          <w:sz w:val="24"/>
          <w:szCs w:val="24"/>
        </w:rPr>
        <w:t>TfS</w:t>
      </w:r>
      <w:proofErr w:type="spellEnd"/>
      <w:r w:rsidRPr="00342FCF">
        <w:rPr>
          <w:rFonts w:ascii="Arial" w:hAnsi="Arial" w:cs="Arial"/>
          <w:bCs/>
          <w:iCs/>
          <w:sz w:val="24"/>
          <w:szCs w:val="24"/>
        </w:rPr>
        <w:t>. Following the introduction of the new Training for Success provision, PLA ha</w:t>
      </w:r>
      <w:r w:rsidR="004B3D7D">
        <w:rPr>
          <w:rFonts w:ascii="Arial" w:hAnsi="Arial" w:cs="Arial"/>
          <w:bCs/>
          <w:iCs/>
          <w:sz w:val="24"/>
          <w:szCs w:val="24"/>
        </w:rPr>
        <w:t>s</w:t>
      </w:r>
      <w:r w:rsidRPr="00342FCF">
        <w:rPr>
          <w:rFonts w:ascii="Arial" w:hAnsi="Arial" w:cs="Arial"/>
          <w:bCs/>
          <w:iCs/>
          <w:sz w:val="24"/>
          <w:szCs w:val="24"/>
        </w:rPr>
        <w:t xml:space="preserve"> been </w:t>
      </w:r>
      <w:r w:rsidR="004B3D7D">
        <w:rPr>
          <w:rFonts w:ascii="Arial" w:hAnsi="Arial" w:cs="Arial"/>
          <w:bCs/>
          <w:iCs/>
          <w:sz w:val="24"/>
          <w:szCs w:val="24"/>
        </w:rPr>
        <w:t xml:space="preserve">closed to </w:t>
      </w:r>
      <w:r w:rsidRPr="00342FCF">
        <w:rPr>
          <w:rFonts w:ascii="Arial" w:hAnsi="Arial" w:cs="Arial"/>
          <w:bCs/>
          <w:iCs/>
          <w:sz w:val="24"/>
          <w:szCs w:val="24"/>
        </w:rPr>
        <w:t>new starts from June 2013.</w:t>
      </w:r>
    </w:p>
    <w:p w:rsidR="0023581F" w:rsidRDefault="0023581F" w:rsidP="0023581F">
      <w:pPr>
        <w:pStyle w:val="ListParagraph"/>
        <w:rPr>
          <w:rFonts w:ascii="Arial" w:hAnsi="Arial" w:cs="Arial"/>
          <w:sz w:val="24"/>
          <w:szCs w:val="24"/>
        </w:rPr>
      </w:pPr>
    </w:p>
    <w:p w:rsidR="0023581F" w:rsidRPr="0023581F" w:rsidRDefault="0023581F" w:rsidP="0023581F">
      <w:pPr>
        <w:pStyle w:val="ListParagraph"/>
        <w:numPr>
          <w:ilvl w:val="1"/>
          <w:numId w:val="33"/>
        </w:numPr>
        <w:spacing w:after="0" w:line="360" w:lineRule="auto"/>
        <w:jc w:val="both"/>
        <w:rPr>
          <w:rFonts w:ascii="Arial" w:hAnsi="Arial" w:cs="Arial"/>
          <w:sz w:val="24"/>
          <w:szCs w:val="24"/>
        </w:rPr>
      </w:pPr>
      <w:r w:rsidRPr="0023581F">
        <w:rPr>
          <w:rFonts w:ascii="Arial" w:hAnsi="Arial" w:cs="Arial"/>
          <w:sz w:val="24"/>
          <w:szCs w:val="24"/>
        </w:rPr>
        <w:t>In addition to producing overall statistical bulletins, the Department collates and analyses the data provided by individual suppliers for the purposes of quality and performance monitoring.  The Department shares the data with the Education and Training Inspectorate for use in inspections and to inform the evaluation of each supplier’s self-evaluation report and quality improvement plan.</w:t>
      </w:r>
    </w:p>
    <w:p w:rsidR="0023581F" w:rsidRDefault="0023581F" w:rsidP="00342FCF">
      <w:pPr>
        <w:pStyle w:val="ListParagraph"/>
        <w:rPr>
          <w:rFonts w:ascii="Arial" w:hAnsi="Arial" w:cs="Arial"/>
          <w:sz w:val="24"/>
          <w:szCs w:val="24"/>
          <w:lang w:eastAsia="en-GB"/>
        </w:rPr>
      </w:pPr>
    </w:p>
    <w:p w:rsidR="009B2910" w:rsidRDefault="009B2910" w:rsidP="00342FCF">
      <w:pPr>
        <w:pStyle w:val="ListParagraph"/>
        <w:numPr>
          <w:ilvl w:val="1"/>
          <w:numId w:val="33"/>
        </w:numPr>
        <w:spacing w:after="0" w:line="360" w:lineRule="auto"/>
        <w:jc w:val="both"/>
        <w:rPr>
          <w:rFonts w:ascii="Arial" w:hAnsi="Arial" w:cs="Arial"/>
          <w:sz w:val="24"/>
          <w:szCs w:val="24"/>
        </w:rPr>
      </w:pPr>
      <w:r w:rsidRPr="00342FCF">
        <w:rPr>
          <w:rFonts w:ascii="Arial" w:hAnsi="Arial" w:cs="Arial"/>
          <w:sz w:val="24"/>
          <w:szCs w:val="24"/>
          <w:lang w:eastAsia="en-GB"/>
        </w:rPr>
        <w:t xml:space="preserve">At 31 October 2012, 7,768 individuals were benefitting from the Training for Success Programme. </w:t>
      </w:r>
      <w:r w:rsidRPr="00342FCF">
        <w:rPr>
          <w:rFonts w:ascii="Arial" w:hAnsi="Arial" w:cs="Arial"/>
          <w:sz w:val="24"/>
          <w:szCs w:val="24"/>
        </w:rPr>
        <w:t xml:space="preserve">Overall occupancy on Training for Success decreased </w:t>
      </w:r>
      <w:r w:rsidRPr="00342FCF">
        <w:rPr>
          <w:rFonts w:ascii="Arial" w:hAnsi="Arial" w:cs="Arial"/>
          <w:sz w:val="24"/>
          <w:szCs w:val="24"/>
          <w:lang w:eastAsia="en-GB"/>
        </w:rPr>
        <w:t>during the year from October 2011 to October 2012, by 6%.</w:t>
      </w:r>
    </w:p>
    <w:p w:rsidR="009B2910" w:rsidRDefault="009B2910" w:rsidP="00342FCF">
      <w:pPr>
        <w:pStyle w:val="ListParagraph"/>
        <w:rPr>
          <w:rFonts w:ascii="Arial" w:hAnsi="Arial" w:cs="Arial"/>
          <w:sz w:val="24"/>
          <w:szCs w:val="24"/>
        </w:rPr>
      </w:pPr>
    </w:p>
    <w:p w:rsidR="009B2910" w:rsidRDefault="009B2910" w:rsidP="00342FCF">
      <w:pPr>
        <w:pStyle w:val="ListParagraph"/>
        <w:numPr>
          <w:ilvl w:val="1"/>
          <w:numId w:val="33"/>
        </w:numPr>
        <w:spacing w:after="0" w:line="360" w:lineRule="auto"/>
        <w:jc w:val="both"/>
        <w:rPr>
          <w:rFonts w:ascii="Arial" w:hAnsi="Arial" w:cs="Arial"/>
          <w:sz w:val="24"/>
          <w:szCs w:val="24"/>
        </w:rPr>
      </w:pPr>
      <w:r w:rsidRPr="00342FCF">
        <w:rPr>
          <w:rFonts w:ascii="Arial" w:hAnsi="Arial" w:cs="Arial"/>
          <w:sz w:val="24"/>
          <w:szCs w:val="24"/>
        </w:rPr>
        <w:t xml:space="preserve">The long term trend of increasing occupancy in Training for Success is strongly upwards, having increased by 59% from October 2008 to October 2012. Within particular strands of </w:t>
      </w:r>
      <w:proofErr w:type="spellStart"/>
      <w:r w:rsidRPr="00342FCF">
        <w:rPr>
          <w:rFonts w:ascii="Arial" w:hAnsi="Arial" w:cs="Arial"/>
          <w:sz w:val="24"/>
          <w:szCs w:val="24"/>
        </w:rPr>
        <w:t>TfS</w:t>
      </w:r>
      <w:proofErr w:type="spellEnd"/>
      <w:r w:rsidRPr="00342FCF">
        <w:rPr>
          <w:rFonts w:ascii="Arial" w:hAnsi="Arial" w:cs="Arial"/>
          <w:sz w:val="24"/>
          <w:szCs w:val="24"/>
        </w:rPr>
        <w:t xml:space="preserve">, occupancy on Skills for Your Life has remained steady both in the short and longer-term, whereas occupancy on Skills for Work has increased by 33% over the past </w:t>
      </w:r>
      <w:r w:rsidR="004657D0">
        <w:rPr>
          <w:rFonts w:ascii="Arial" w:hAnsi="Arial" w:cs="Arial"/>
          <w:sz w:val="24"/>
          <w:szCs w:val="24"/>
        </w:rPr>
        <w:t>four</w:t>
      </w:r>
      <w:r w:rsidRPr="00342FCF">
        <w:rPr>
          <w:rFonts w:ascii="Arial" w:hAnsi="Arial" w:cs="Arial"/>
          <w:sz w:val="24"/>
          <w:szCs w:val="24"/>
        </w:rPr>
        <w:t xml:space="preserve"> years. Occupancy on Programme-Led Apprenticeships has also increased, by 82% in the last </w:t>
      </w:r>
      <w:r w:rsidR="004657D0">
        <w:rPr>
          <w:rFonts w:ascii="Arial" w:hAnsi="Arial" w:cs="Arial"/>
          <w:sz w:val="24"/>
          <w:szCs w:val="24"/>
        </w:rPr>
        <w:t>three</w:t>
      </w:r>
      <w:r w:rsidRPr="00342FCF">
        <w:rPr>
          <w:rFonts w:ascii="Arial" w:hAnsi="Arial" w:cs="Arial"/>
          <w:sz w:val="24"/>
          <w:szCs w:val="24"/>
        </w:rPr>
        <w:t xml:space="preserve"> years (see Table 7.1)</w:t>
      </w:r>
    </w:p>
    <w:p w:rsidR="009B2910" w:rsidRDefault="009B2910" w:rsidP="00342FCF">
      <w:pPr>
        <w:pStyle w:val="ListParagraph"/>
        <w:rPr>
          <w:rFonts w:ascii="Arial" w:hAnsi="Arial" w:cs="Arial"/>
          <w:sz w:val="24"/>
          <w:szCs w:val="24"/>
        </w:rPr>
      </w:pPr>
    </w:p>
    <w:p w:rsidR="009B2910" w:rsidRDefault="009B2910" w:rsidP="00342FCF">
      <w:pPr>
        <w:spacing w:after="200" w:line="360" w:lineRule="auto"/>
        <w:ind w:left="720"/>
        <w:rPr>
          <w:rFonts w:cs="Arial"/>
          <w:b/>
          <w:lang w:eastAsia="en-GB"/>
        </w:rPr>
      </w:pPr>
      <w:r>
        <w:rPr>
          <w:rFonts w:cs="Arial"/>
          <w:b/>
          <w:lang w:eastAsia="en-GB"/>
        </w:rPr>
        <w:t>T</w:t>
      </w:r>
      <w:r w:rsidRPr="00B33B44">
        <w:rPr>
          <w:rFonts w:cs="Arial"/>
          <w:b/>
          <w:lang w:eastAsia="en-GB"/>
        </w:rPr>
        <w:t xml:space="preserve">able 7.1: Occupancy on </w:t>
      </w:r>
      <w:proofErr w:type="spellStart"/>
      <w:r w:rsidRPr="00B33B44">
        <w:rPr>
          <w:rFonts w:cs="Arial"/>
          <w:b/>
          <w:lang w:eastAsia="en-GB"/>
        </w:rPr>
        <w:t>TfS</w:t>
      </w:r>
      <w:proofErr w:type="spellEnd"/>
      <w:r w:rsidRPr="00B33B44">
        <w:rPr>
          <w:rFonts w:cs="Arial"/>
          <w:b/>
          <w:lang w:eastAsia="en-GB"/>
        </w:rPr>
        <w:t>/PLA by Option/Level</w:t>
      </w:r>
    </w:p>
    <w:tbl>
      <w:tblPr>
        <w:tblW w:w="9281" w:type="dxa"/>
        <w:tblInd w:w="720" w:type="dxa"/>
        <w:tblLook w:val="00A0"/>
      </w:tblPr>
      <w:tblGrid>
        <w:gridCol w:w="1060"/>
        <w:gridCol w:w="1794"/>
        <w:gridCol w:w="1276"/>
        <w:gridCol w:w="1120"/>
        <w:gridCol w:w="1731"/>
        <w:gridCol w:w="1180"/>
        <w:gridCol w:w="1120"/>
      </w:tblGrid>
      <w:tr w:rsidR="009B2910" w:rsidRPr="00F370FB" w:rsidTr="00BF382D">
        <w:trPr>
          <w:trHeight w:val="454"/>
        </w:trPr>
        <w:tc>
          <w:tcPr>
            <w:tcW w:w="1060" w:type="dxa"/>
            <w:tcBorders>
              <w:top w:val="single" w:sz="8" w:space="0" w:color="auto"/>
              <w:left w:val="single" w:sz="8" w:space="0" w:color="auto"/>
              <w:bottom w:val="single" w:sz="8" w:space="0" w:color="auto"/>
              <w:right w:val="single" w:sz="8" w:space="0" w:color="auto"/>
            </w:tcBorders>
            <w:vAlign w:val="bottom"/>
          </w:tcPr>
          <w:p w:rsidR="009B2910" w:rsidRPr="009B2910" w:rsidRDefault="009B2910" w:rsidP="00BF382D">
            <w:pPr>
              <w:jc w:val="center"/>
              <w:rPr>
                <w:rFonts w:cs="Arial"/>
                <w:sz w:val="20"/>
                <w:szCs w:val="20"/>
                <w:lang w:eastAsia="en-GB"/>
              </w:rPr>
            </w:pPr>
            <w:r w:rsidRPr="00ED2CE5">
              <w:rPr>
                <w:rFonts w:cs="Arial"/>
                <w:sz w:val="20"/>
                <w:szCs w:val="20"/>
                <w:lang w:eastAsia="en-GB"/>
              </w:rPr>
              <w:t> </w:t>
            </w:r>
          </w:p>
        </w:tc>
        <w:tc>
          <w:tcPr>
            <w:tcW w:w="1794" w:type="dxa"/>
            <w:tcBorders>
              <w:top w:val="single" w:sz="8" w:space="0" w:color="auto"/>
              <w:left w:val="nil"/>
              <w:bottom w:val="single" w:sz="8" w:space="0" w:color="auto"/>
              <w:right w:val="single" w:sz="8" w:space="0" w:color="auto"/>
            </w:tcBorders>
            <w:vAlign w:val="bottom"/>
          </w:tcPr>
          <w:p w:rsidR="009B2910" w:rsidRPr="009B2910" w:rsidRDefault="00685D38" w:rsidP="00BF382D">
            <w:pPr>
              <w:jc w:val="center"/>
              <w:rPr>
                <w:rFonts w:cs="Arial"/>
                <w:sz w:val="20"/>
                <w:szCs w:val="20"/>
                <w:lang w:eastAsia="en-GB"/>
              </w:rPr>
            </w:pPr>
            <w:proofErr w:type="spellStart"/>
            <w:r w:rsidRPr="00685D38">
              <w:rPr>
                <w:rFonts w:cs="Arial"/>
                <w:sz w:val="20"/>
                <w:szCs w:val="20"/>
                <w:lang w:eastAsia="en-GB"/>
              </w:rPr>
              <w:t>TfS</w:t>
            </w:r>
            <w:proofErr w:type="spellEnd"/>
            <w:r w:rsidRPr="00685D38">
              <w:rPr>
                <w:rFonts w:cs="Arial"/>
                <w:sz w:val="20"/>
                <w:szCs w:val="20"/>
                <w:lang w:eastAsia="en-GB"/>
              </w:rPr>
              <w:t xml:space="preserve"> - Skills for your Life</w:t>
            </w:r>
          </w:p>
        </w:tc>
        <w:tc>
          <w:tcPr>
            <w:tcW w:w="1276" w:type="dxa"/>
            <w:tcBorders>
              <w:top w:val="single" w:sz="8" w:space="0" w:color="auto"/>
              <w:left w:val="nil"/>
              <w:bottom w:val="single" w:sz="8" w:space="0" w:color="auto"/>
              <w:right w:val="nil"/>
            </w:tcBorders>
            <w:vAlign w:val="bottom"/>
          </w:tcPr>
          <w:p w:rsidR="009B2910" w:rsidRPr="009B2910" w:rsidRDefault="00685D38" w:rsidP="00BF382D">
            <w:pPr>
              <w:jc w:val="center"/>
              <w:rPr>
                <w:rFonts w:cs="Arial"/>
                <w:sz w:val="20"/>
                <w:szCs w:val="20"/>
                <w:lang w:eastAsia="en-GB"/>
              </w:rPr>
            </w:pPr>
            <w:proofErr w:type="spellStart"/>
            <w:r w:rsidRPr="00685D38">
              <w:rPr>
                <w:rFonts w:cs="Arial"/>
                <w:sz w:val="20"/>
                <w:szCs w:val="20"/>
                <w:lang w:eastAsia="en-GB"/>
              </w:rPr>
              <w:t>TfS</w:t>
            </w:r>
            <w:proofErr w:type="spellEnd"/>
            <w:r w:rsidRPr="00685D38">
              <w:rPr>
                <w:rFonts w:cs="Arial"/>
                <w:sz w:val="20"/>
                <w:szCs w:val="20"/>
                <w:lang w:eastAsia="en-GB"/>
              </w:rPr>
              <w:t xml:space="preserve"> - Skills for Work</w:t>
            </w:r>
          </w:p>
        </w:tc>
        <w:tc>
          <w:tcPr>
            <w:tcW w:w="1120" w:type="dxa"/>
            <w:tcBorders>
              <w:top w:val="single" w:sz="8" w:space="0" w:color="auto"/>
              <w:left w:val="single" w:sz="8" w:space="0" w:color="auto"/>
              <w:bottom w:val="single" w:sz="8" w:space="0" w:color="auto"/>
              <w:right w:val="single" w:sz="8" w:space="0" w:color="auto"/>
            </w:tcBorders>
            <w:noWrap/>
            <w:vAlign w:val="bottom"/>
          </w:tcPr>
          <w:p w:rsidR="009B2910" w:rsidRPr="009B2910" w:rsidRDefault="00B30286" w:rsidP="00BF382D">
            <w:pPr>
              <w:rPr>
                <w:rFonts w:cs="Arial"/>
                <w:sz w:val="20"/>
                <w:szCs w:val="20"/>
                <w:lang w:eastAsia="en-GB"/>
              </w:rPr>
            </w:pPr>
            <w:bookmarkStart w:id="189" w:name="RANGE!D3"/>
            <w:bookmarkEnd w:id="189"/>
            <w:r w:rsidRPr="00B30286">
              <w:rPr>
                <w:rFonts w:cs="Arial"/>
                <w:sz w:val="20"/>
                <w:szCs w:val="20"/>
                <w:lang w:eastAsia="en-GB"/>
              </w:rPr>
              <w:t xml:space="preserve">PLA (1) </w:t>
            </w:r>
          </w:p>
        </w:tc>
        <w:tc>
          <w:tcPr>
            <w:tcW w:w="1731" w:type="dxa"/>
            <w:tcBorders>
              <w:top w:val="single" w:sz="8" w:space="0" w:color="auto"/>
              <w:left w:val="nil"/>
              <w:bottom w:val="single" w:sz="8" w:space="0" w:color="auto"/>
              <w:right w:val="single" w:sz="8" w:space="0" w:color="auto"/>
            </w:tcBorders>
            <w:noWrap/>
            <w:vAlign w:val="bottom"/>
          </w:tcPr>
          <w:p w:rsidR="009B2910" w:rsidRPr="009B2910" w:rsidRDefault="00B30286" w:rsidP="00BF382D">
            <w:pPr>
              <w:rPr>
                <w:rFonts w:cs="Arial"/>
                <w:sz w:val="20"/>
                <w:szCs w:val="20"/>
                <w:lang w:eastAsia="en-GB"/>
              </w:rPr>
            </w:pPr>
            <w:bookmarkStart w:id="190" w:name="RANGE!E3"/>
            <w:bookmarkEnd w:id="190"/>
            <w:r w:rsidRPr="00B30286">
              <w:rPr>
                <w:rFonts w:cs="Arial"/>
                <w:sz w:val="20"/>
                <w:szCs w:val="20"/>
                <w:lang w:eastAsia="en-GB"/>
              </w:rPr>
              <w:t xml:space="preserve">Other </w:t>
            </w:r>
            <w:proofErr w:type="spellStart"/>
            <w:r w:rsidRPr="00B30286">
              <w:rPr>
                <w:rFonts w:cs="Arial"/>
                <w:sz w:val="20"/>
                <w:szCs w:val="20"/>
                <w:lang w:eastAsia="en-GB"/>
              </w:rPr>
              <w:t>TfS</w:t>
            </w:r>
            <w:proofErr w:type="spellEnd"/>
            <w:r w:rsidRPr="00B30286">
              <w:rPr>
                <w:rFonts w:cs="Arial"/>
                <w:sz w:val="20"/>
                <w:szCs w:val="20"/>
                <w:lang w:eastAsia="en-GB"/>
              </w:rPr>
              <w:t xml:space="preserve"> (2)</w:t>
            </w:r>
          </w:p>
        </w:tc>
        <w:tc>
          <w:tcPr>
            <w:tcW w:w="1180" w:type="dxa"/>
            <w:tcBorders>
              <w:top w:val="single" w:sz="8" w:space="0" w:color="auto"/>
              <w:left w:val="nil"/>
              <w:bottom w:val="single" w:sz="8" w:space="0" w:color="auto"/>
              <w:right w:val="single" w:sz="8" w:space="0" w:color="auto"/>
            </w:tcBorders>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Total</w:t>
            </w:r>
          </w:p>
        </w:tc>
        <w:tc>
          <w:tcPr>
            <w:tcW w:w="1120" w:type="dxa"/>
            <w:tcBorders>
              <w:top w:val="nil"/>
              <w:left w:val="nil"/>
              <w:bottom w:val="nil"/>
              <w:right w:val="nil"/>
            </w:tcBorders>
            <w:noWrap/>
            <w:vAlign w:val="bottom"/>
          </w:tcPr>
          <w:p w:rsidR="009B2910" w:rsidRPr="00F370FB" w:rsidRDefault="009B2910" w:rsidP="00BF382D">
            <w:pPr>
              <w:rPr>
                <w:rFonts w:cs="Arial"/>
                <w:sz w:val="20"/>
                <w:szCs w:val="20"/>
                <w:lang w:eastAsia="en-GB"/>
              </w:rPr>
            </w:pPr>
          </w:p>
        </w:tc>
      </w:tr>
      <w:tr w:rsidR="009B2910" w:rsidRPr="00F370FB" w:rsidTr="00BF382D">
        <w:trPr>
          <w:trHeight w:val="454"/>
        </w:trPr>
        <w:tc>
          <w:tcPr>
            <w:tcW w:w="1060" w:type="dxa"/>
            <w:tcBorders>
              <w:top w:val="nil"/>
              <w:left w:val="single" w:sz="8" w:space="0" w:color="auto"/>
              <w:bottom w:val="single" w:sz="8" w:space="0" w:color="auto"/>
              <w:right w:val="single" w:sz="8" w:space="0" w:color="auto"/>
            </w:tcBorders>
            <w:noWrap/>
            <w:vAlign w:val="bottom"/>
          </w:tcPr>
          <w:p w:rsidR="009B2910" w:rsidRPr="009B2910" w:rsidRDefault="00685D38" w:rsidP="00BF382D">
            <w:pPr>
              <w:jc w:val="right"/>
              <w:rPr>
                <w:rFonts w:cs="Arial"/>
                <w:sz w:val="20"/>
                <w:szCs w:val="20"/>
                <w:lang w:eastAsia="en-GB"/>
              </w:rPr>
            </w:pPr>
            <w:r w:rsidRPr="00685D38">
              <w:rPr>
                <w:rFonts w:cs="Arial"/>
                <w:sz w:val="20"/>
                <w:szCs w:val="20"/>
                <w:lang w:eastAsia="en-GB"/>
              </w:rPr>
              <w:t>Oct-08</w:t>
            </w:r>
          </w:p>
        </w:tc>
        <w:tc>
          <w:tcPr>
            <w:tcW w:w="1794" w:type="dxa"/>
            <w:tcBorders>
              <w:top w:val="nil"/>
              <w:left w:val="nil"/>
              <w:bottom w:val="single" w:sz="8" w:space="0" w:color="auto"/>
              <w:right w:val="single" w:sz="8" w:space="0" w:color="auto"/>
            </w:tcBorders>
            <w:noWrap/>
            <w:vAlign w:val="bottom"/>
          </w:tcPr>
          <w:p w:rsidR="009B2910" w:rsidRPr="009B2910" w:rsidRDefault="00685D38" w:rsidP="00BF382D">
            <w:pPr>
              <w:jc w:val="center"/>
              <w:rPr>
                <w:rFonts w:cs="Arial"/>
                <w:sz w:val="20"/>
                <w:szCs w:val="20"/>
                <w:lang w:eastAsia="en-GB"/>
              </w:rPr>
            </w:pPr>
            <w:r w:rsidRPr="00685D38">
              <w:rPr>
                <w:rFonts w:cs="Arial"/>
                <w:sz w:val="20"/>
                <w:szCs w:val="20"/>
                <w:lang w:eastAsia="en-GB"/>
              </w:rPr>
              <w:t>451</w:t>
            </w:r>
          </w:p>
        </w:tc>
        <w:tc>
          <w:tcPr>
            <w:tcW w:w="1276" w:type="dxa"/>
            <w:tcBorders>
              <w:top w:val="nil"/>
              <w:left w:val="nil"/>
              <w:bottom w:val="single" w:sz="8" w:space="0" w:color="auto"/>
              <w:right w:val="single" w:sz="8" w:space="0" w:color="auto"/>
            </w:tcBorders>
            <w:noWrap/>
            <w:vAlign w:val="bottom"/>
          </w:tcPr>
          <w:p w:rsidR="009B2910" w:rsidRPr="009B2910" w:rsidRDefault="00685D38" w:rsidP="00BF382D">
            <w:pPr>
              <w:jc w:val="center"/>
              <w:rPr>
                <w:rFonts w:cs="Arial"/>
                <w:sz w:val="20"/>
                <w:szCs w:val="20"/>
                <w:lang w:eastAsia="en-GB"/>
              </w:rPr>
            </w:pPr>
            <w:r w:rsidRPr="00685D38">
              <w:rPr>
                <w:rFonts w:cs="Arial"/>
                <w:sz w:val="20"/>
                <w:szCs w:val="20"/>
                <w:lang w:eastAsia="en-GB"/>
              </w:rPr>
              <w:t>1,542</w:t>
            </w:r>
          </w:p>
        </w:tc>
        <w:tc>
          <w:tcPr>
            <w:tcW w:w="1120" w:type="dxa"/>
            <w:tcBorders>
              <w:top w:val="nil"/>
              <w:left w:val="nil"/>
              <w:bottom w:val="single" w:sz="8" w:space="0" w:color="auto"/>
              <w:right w:val="single" w:sz="8" w:space="0" w:color="auto"/>
            </w:tcBorders>
            <w:noWrap/>
            <w:vAlign w:val="bottom"/>
          </w:tcPr>
          <w:p w:rsidR="009B2910" w:rsidRPr="009B2910" w:rsidRDefault="00685D38" w:rsidP="00BF382D">
            <w:pPr>
              <w:jc w:val="center"/>
              <w:rPr>
                <w:rFonts w:cs="Arial"/>
                <w:sz w:val="20"/>
                <w:szCs w:val="20"/>
                <w:lang w:eastAsia="en-GB"/>
              </w:rPr>
            </w:pPr>
            <w:r w:rsidRPr="00685D38">
              <w:rPr>
                <w:rFonts w:cs="Arial"/>
                <w:sz w:val="20"/>
                <w:szCs w:val="20"/>
                <w:lang w:eastAsia="en-GB"/>
              </w:rPr>
              <w:t>0</w:t>
            </w:r>
          </w:p>
        </w:tc>
        <w:tc>
          <w:tcPr>
            <w:tcW w:w="1731" w:type="dxa"/>
            <w:tcBorders>
              <w:top w:val="nil"/>
              <w:left w:val="nil"/>
              <w:bottom w:val="single" w:sz="8" w:space="0" w:color="auto"/>
              <w:right w:val="single" w:sz="8" w:space="0" w:color="auto"/>
            </w:tcBorders>
            <w:noWrap/>
            <w:vAlign w:val="bottom"/>
          </w:tcPr>
          <w:p w:rsidR="009B2910" w:rsidRPr="009B2910" w:rsidRDefault="00685D38" w:rsidP="00BF382D">
            <w:pPr>
              <w:jc w:val="center"/>
              <w:rPr>
                <w:rFonts w:cs="Arial"/>
                <w:sz w:val="20"/>
                <w:szCs w:val="20"/>
                <w:lang w:eastAsia="en-GB"/>
              </w:rPr>
            </w:pPr>
            <w:r w:rsidRPr="00685D38">
              <w:rPr>
                <w:rFonts w:cs="Arial"/>
                <w:sz w:val="20"/>
                <w:szCs w:val="20"/>
                <w:lang w:eastAsia="en-GB"/>
              </w:rPr>
              <w:t>2,899</w:t>
            </w:r>
          </w:p>
        </w:tc>
        <w:tc>
          <w:tcPr>
            <w:tcW w:w="1180" w:type="dxa"/>
            <w:tcBorders>
              <w:top w:val="nil"/>
              <w:left w:val="nil"/>
              <w:bottom w:val="single" w:sz="8" w:space="0" w:color="auto"/>
              <w:right w:val="single" w:sz="8" w:space="0" w:color="auto"/>
            </w:tcBorders>
            <w:noWrap/>
            <w:vAlign w:val="bottom"/>
          </w:tcPr>
          <w:p w:rsidR="009B2910" w:rsidRPr="009B2910" w:rsidRDefault="00685D38" w:rsidP="00BF382D">
            <w:pPr>
              <w:jc w:val="center"/>
              <w:rPr>
                <w:rFonts w:cs="Arial"/>
                <w:sz w:val="20"/>
                <w:szCs w:val="20"/>
                <w:lang w:eastAsia="en-GB"/>
              </w:rPr>
            </w:pPr>
            <w:r w:rsidRPr="00685D38">
              <w:rPr>
                <w:rFonts w:cs="Arial"/>
                <w:sz w:val="20"/>
                <w:szCs w:val="20"/>
                <w:lang w:eastAsia="en-GB"/>
              </w:rPr>
              <w:t>4,892</w:t>
            </w:r>
          </w:p>
        </w:tc>
        <w:tc>
          <w:tcPr>
            <w:tcW w:w="1120" w:type="dxa"/>
            <w:tcBorders>
              <w:top w:val="nil"/>
              <w:left w:val="nil"/>
              <w:bottom w:val="nil"/>
              <w:right w:val="nil"/>
            </w:tcBorders>
            <w:noWrap/>
            <w:vAlign w:val="bottom"/>
          </w:tcPr>
          <w:p w:rsidR="009B2910" w:rsidRPr="00F370FB" w:rsidRDefault="009B2910" w:rsidP="00BF382D">
            <w:pPr>
              <w:rPr>
                <w:rFonts w:cs="Arial"/>
                <w:sz w:val="20"/>
                <w:szCs w:val="20"/>
                <w:lang w:eastAsia="en-GB"/>
              </w:rPr>
            </w:pPr>
          </w:p>
        </w:tc>
      </w:tr>
      <w:tr w:rsidR="009B2910" w:rsidRPr="00F370FB" w:rsidTr="00BF382D">
        <w:trPr>
          <w:trHeight w:val="454"/>
        </w:trPr>
        <w:tc>
          <w:tcPr>
            <w:tcW w:w="1060" w:type="dxa"/>
            <w:tcBorders>
              <w:top w:val="nil"/>
              <w:left w:val="single" w:sz="8" w:space="0" w:color="auto"/>
              <w:bottom w:val="single" w:sz="8" w:space="0" w:color="auto"/>
              <w:right w:val="single" w:sz="8" w:space="0" w:color="auto"/>
            </w:tcBorders>
            <w:noWrap/>
            <w:vAlign w:val="bottom"/>
          </w:tcPr>
          <w:p w:rsidR="009B2910" w:rsidRPr="009B2910" w:rsidRDefault="00685D38" w:rsidP="00BF382D">
            <w:pPr>
              <w:jc w:val="right"/>
              <w:rPr>
                <w:rFonts w:cs="Arial"/>
                <w:sz w:val="20"/>
                <w:szCs w:val="20"/>
                <w:lang w:eastAsia="en-GB"/>
              </w:rPr>
            </w:pPr>
            <w:r w:rsidRPr="00685D38">
              <w:rPr>
                <w:rFonts w:cs="Arial"/>
                <w:sz w:val="20"/>
                <w:szCs w:val="20"/>
                <w:lang w:eastAsia="en-GB"/>
              </w:rPr>
              <w:t>Oct-09</w:t>
            </w:r>
          </w:p>
        </w:tc>
        <w:tc>
          <w:tcPr>
            <w:tcW w:w="1794" w:type="dxa"/>
            <w:tcBorders>
              <w:top w:val="nil"/>
              <w:left w:val="nil"/>
              <w:bottom w:val="single" w:sz="8" w:space="0" w:color="auto"/>
              <w:right w:val="single" w:sz="8" w:space="0" w:color="auto"/>
            </w:tcBorders>
            <w:noWrap/>
            <w:vAlign w:val="bottom"/>
          </w:tcPr>
          <w:p w:rsidR="009B2910" w:rsidRPr="009B2910" w:rsidRDefault="00685D38" w:rsidP="00BF382D">
            <w:pPr>
              <w:jc w:val="center"/>
              <w:rPr>
                <w:rFonts w:cs="Arial"/>
                <w:sz w:val="20"/>
                <w:szCs w:val="20"/>
                <w:lang w:eastAsia="en-GB"/>
              </w:rPr>
            </w:pPr>
            <w:r w:rsidRPr="00685D38">
              <w:rPr>
                <w:rFonts w:cs="Arial"/>
                <w:sz w:val="20"/>
                <w:szCs w:val="20"/>
                <w:lang w:eastAsia="en-GB"/>
              </w:rPr>
              <w:t>736</w:t>
            </w:r>
          </w:p>
        </w:tc>
        <w:tc>
          <w:tcPr>
            <w:tcW w:w="1276" w:type="dxa"/>
            <w:tcBorders>
              <w:top w:val="nil"/>
              <w:left w:val="nil"/>
              <w:bottom w:val="single" w:sz="8" w:space="0" w:color="auto"/>
              <w:right w:val="single" w:sz="8" w:space="0" w:color="auto"/>
            </w:tcBorders>
            <w:noWrap/>
            <w:vAlign w:val="bottom"/>
          </w:tcPr>
          <w:p w:rsidR="009B2910" w:rsidRPr="009B2910" w:rsidRDefault="00685D38" w:rsidP="00BF382D">
            <w:pPr>
              <w:jc w:val="center"/>
              <w:rPr>
                <w:rFonts w:cs="Arial"/>
                <w:sz w:val="20"/>
                <w:szCs w:val="20"/>
                <w:lang w:eastAsia="en-GB"/>
              </w:rPr>
            </w:pPr>
            <w:r w:rsidRPr="00685D38">
              <w:rPr>
                <w:rFonts w:cs="Arial"/>
                <w:sz w:val="20"/>
                <w:szCs w:val="20"/>
                <w:lang w:eastAsia="en-GB"/>
              </w:rPr>
              <w:t>1,705</w:t>
            </w:r>
          </w:p>
        </w:tc>
        <w:tc>
          <w:tcPr>
            <w:tcW w:w="1120" w:type="dxa"/>
            <w:tcBorders>
              <w:top w:val="nil"/>
              <w:left w:val="nil"/>
              <w:bottom w:val="single" w:sz="8" w:space="0" w:color="auto"/>
              <w:right w:val="single" w:sz="8" w:space="0" w:color="auto"/>
            </w:tcBorders>
            <w:noWrap/>
            <w:vAlign w:val="bottom"/>
          </w:tcPr>
          <w:p w:rsidR="009B2910" w:rsidRPr="009B2910" w:rsidRDefault="00685D38" w:rsidP="00BF382D">
            <w:pPr>
              <w:jc w:val="center"/>
              <w:rPr>
                <w:rFonts w:cs="Arial"/>
                <w:sz w:val="20"/>
                <w:szCs w:val="20"/>
                <w:lang w:eastAsia="en-GB"/>
              </w:rPr>
            </w:pPr>
            <w:r w:rsidRPr="00685D38">
              <w:rPr>
                <w:rFonts w:cs="Arial"/>
                <w:sz w:val="20"/>
                <w:szCs w:val="20"/>
                <w:lang w:eastAsia="en-GB"/>
              </w:rPr>
              <w:t>2,863</w:t>
            </w:r>
          </w:p>
        </w:tc>
        <w:tc>
          <w:tcPr>
            <w:tcW w:w="1731" w:type="dxa"/>
            <w:tcBorders>
              <w:top w:val="nil"/>
              <w:left w:val="nil"/>
              <w:bottom w:val="single" w:sz="8" w:space="0" w:color="auto"/>
              <w:right w:val="single" w:sz="8" w:space="0" w:color="auto"/>
            </w:tcBorders>
            <w:noWrap/>
            <w:vAlign w:val="bottom"/>
          </w:tcPr>
          <w:p w:rsidR="009B2910" w:rsidRPr="009B2910" w:rsidRDefault="00685D38" w:rsidP="00BF382D">
            <w:pPr>
              <w:jc w:val="center"/>
              <w:rPr>
                <w:rFonts w:cs="Arial"/>
                <w:sz w:val="20"/>
                <w:szCs w:val="20"/>
                <w:lang w:eastAsia="en-GB"/>
              </w:rPr>
            </w:pPr>
            <w:r w:rsidRPr="00685D38">
              <w:rPr>
                <w:rFonts w:cs="Arial"/>
                <w:sz w:val="20"/>
                <w:szCs w:val="20"/>
                <w:lang w:eastAsia="en-GB"/>
              </w:rPr>
              <w:t>1,411</w:t>
            </w:r>
          </w:p>
        </w:tc>
        <w:tc>
          <w:tcPr>
            <w:tcW w:w="1180" w:type="dxa"/>
            <w:tcBorders>
              <w:top w:val="nil"/>
              <w:left w:val="nil"/>
              <w:bottom w:val="single" w:sz="8" w:space="0" w:color="auto"/>
              <w:right w:val="single" w:sz="8" w:space="0" w:color="auto"/>
            </w:tcBorders>
            <w:noWrap/>
            <w:vAlign w:val="bottom"/>
          </w:tcPr>
          <w:p w:rsidR="009B2910" w:rsidRPr="009B2910" w:rsidRDefault="00685D38" w:rsidP="00BF382D">
            <w:pPr>
              <w:jc w:val="center"/>
              <w:rPr>
                <w:rFonts w:cs="Arial"/>
                <w:sz w:val="20"/>
                <w:szCs w:val="20"/>
                <w:lang w:eastAsia="en-GB"/>
              </w:rPr>
            </w:pPr>
            <w:r w:rsidRPr="00685D38">
              <w:rPr>
                <w:rFonts w:cs="Arial"/>
                <w:sz w:val="20"/>
                <w:szCs w:val="20"/>
                <w:lang w:eastAsia="en-GB"/>
              </w:rPr>
              <w:t>6,715</w:t>
            </w:r>
          </w:p>
        </w:tc>
        <w:tc>
          <w:tcPr>
            <w:tcW w:w="1120" w:type="dxa"/>
            <w:tcBorders>
              <w:top w:val="nil"/>
              <w:left w:val="nil"/>
              <w:bottom w:val="nil"/>
              <w:right w:val="nil"/>
            </w:tcBorders>
            <w:noWrap/>
            <w:vAlign w:val="bottom"/>
          </w:tcPr>
          <w:p w:rsidR="009B2910" w:rsidRPr="00F370FB" w:rsidRDefault="009B2910" w:rsidP="00BF382D">
            <w:pPr>
              <w:rPr>
                <w:rFonts w:cs="Arial"/>
                <w:sz w:val="20"/>
                <w:szCs w:val="20"/>
                <w:lang w:eastAsia="en-GB"/>
              </w:rPr>
            </w:pPr>
          </w:p>
        </w:tc>
      </w:tr>
      <w:tr w:rsidR="009B2910" w:rsidRPr="00F370FB" w:rsidTr="00BF382D">
        <w:trPr>
          <w:trHeight w:val="454"/>
        </w:trPr>
        <w:tc>
          <w:tcPr>
            <w:tcW w:w="1060" w:type="dxa"/>
            <w:tcBorders>
              <w:top w:val="nil"/>
              <w:left w:val="single" w:sz="8" w:space="0" w:color="auto"/>
              <w:bottom w:val="single" w:sz="8" w:space="0" w:color="auto"/>
              <w:right w:val="single" w:sz="8" w:space="0" w:color="auto"/>
            </w:tcBorders>
            <w:noWrap/>
            <w:vAlign w:val="bottom"/>
          </w:tcPr>
          <w:p w:rsidR="009B2910" w:rsidRPr="009B2910" w:rsidRDefault="00685D38" w:rsidP="00BF382D">
            <w:pPr>
              <w:jc w:val="right"/>
              <w:rPr>
                <w:rFonts w:cs="Arial"/>
                <w:sz w:val="20"/>
                <w:szCs w:val="20"/>
                <w:lang w:eastAsia="en-GB"/>
              </w:rPr>
            </w:pPr>
            <w:r w:rsidRPr="00685D38">
              <w:rPr>
                <w:rFonts w:cs="Arial"/>
                <w:sz w:val="20"/>
                <w:szCs w:val="20"/>
                <w:lang w:eastAsia="en-GB"/>
              </w:rPr>
              <w:t>Oct-10</w:t>
            </w:r>
          </w:p>
        </w:tc>
        <w:tc>
          <w:tcPr>
            <w:tcW w:w="1794" w:type="dxa"/>
            <w:tcBorders>
              <w:top w:val="nil"/>
              <w:left w:val="nil"/>
              <w:bottom w:val="single" w:sz="8" w:space="0" w:color="auto"/>
              <w:right w:val="single" w:sz="8" w:space="0" w:color="auto"/>
            </w:tcBorders>
            <w:noWrap/>
            <w:vAlign w:val="bottom"/>
          </w:tcPr>
          <w:p w:rsidR="009B2910" w:rsidRPr="009B2910" w:rsidRDefault="00685D38" w:rsidP="00BF382D">
            <w:pPr>
              <w:jc w:val="center"/>
              <w:rPr>
                <w:rFonts w:cs="Arial"/>
                <w:sz w:val="20"/>
                <w:szCs w:val="20"/>
                <w:lang w:eastAsia="en-GB"/>
              </w:rPr>
            </w:pPr>
            <w:r w:rsidRPr="00685D38">
              <w:rPr>
                <w:rFonts w:cs="Arial"/>
                <w:sz w:val="20"/>
                <w:szCs w:val="20"/>
                <w:lang w:eastAsia="en-GB"/>
              </w:rPr>
              <w:t>492</w:t>
            </w:r>
          </w:p>
        </w:tc>
        <w:tc>
          <w:tcPr>
            <w:tcW w:w="1276" w:type="dxa"/>
            <w:tcBorders>
              <w:top w:val="nil"/>
              <w:left w:val="nil"/>
              <w:bottom w:val="single" w:sz="8" w:space="0" w:color="auto"/>
              <w:right w:val="single" w:sz="8" w:space="0" w:color="auto"/>
            </w:tcBorders>
            <w:noWrap/>
            <w:vAlign w:val="bottom"/>
          </w:tcPr>
          <w:p w:rsidR="009B2910" w:rsidRPr="009B2910" w:rsidRDefault="00685D38" w:rsidP="00BF382D">
            <w:pPr>
              <w:jc w:val="center"/>
              <w:rPr>
                <w:rFonts w:cs="Arial"/>
                <w:sz w:val="20"/>
                <w:szCs w:val="20"/>
                <w:lang w:eastAsia="en-GB"/>
              </w:rPr>
            </w:pPr>
            <w:r w:rsidRPr="00685D38">
              <w:rPr>
                <w:rFonts w:cs="Arial"/>
                <w:sz w:val="20"/>
                <w:szCs w:val="20"/>
                <w:lang w:eastAsia="en-GB"/>
              </w:rPr>
              <w:t>2,025</w:t>
            </w:r>
          </w:p>
        </w:tc>
        <w:tc>
          <w:tcPr>
            <w:tcW w:w="1120" w:type="dxa"/>
            <w:tcBorders>
              <w:top w:val="nil"/>
              <w:left w:val="nil"/>
              <w:bottom w:val="single" w:sz="8" w:space="0" w:color="auto"/>
              <w:right w:val="single" w:sz="8" w:space="0" w:color="auto"/>
            </w:tcBorders>
            <w:noWrap/>
            <w:vAlign w:val="bottom"/>
          </w:tcPr>
          <w:p w:rsidR="009B2910" w:rsidRPr="009B2910" w:rsidRDefault="00685D38" w:rsidP="00BF382D">
            <w:pPr>
              <w:jc w:val="center"/>
              <w:rPr>
                <w:rFonts w:cs="Arial"/>
                <w:sz w:val="20"/>
                <w:szCs w:val="20"/>
                <w:lang w:eastAsia="en-GB"/>
              </w:rPr>
            </w:pPr>
            <w:r w:rsidRPr="00685D38">
              <w:rPr>
                <w:rFonts w:cs="Arial"/>
                <w:sz w:val="20"/>
                <w:szCs w:val="20"/>
                <w:lang w:eastAsia="en-GB"/>
              </w:rPr>
              <w:t>5,080</w:t>
            </w:r>
          </w:p>
        </w:tc>
        <w:tc>
          <w:tcPr>
            <w:tcW w:w="1731" w:type="dxa"/>
            <w:tcBorders>
              <w:top w:val="nil"/>
              <w:left w:val="nil"/>
              <w:bottom w:val="single" w:sz="8" w:space="0" w:color="auto"/>
              <w:right w:val="single" w:sz="8" w:space="0" w:color="auto"/>
            </w:tcBorders>
            <w:noWrap/>
            <w:vAlign w:val="bottom"/>
          </w:tcPr>
          <w:p w:rsidR="009B2910" w:rsidRPr="009B2910" w:rsidRDefault="00685D38" w:rsidP="00BF382D">
            <w:pPr>
              <w:jc w:val="center"/>
              <w:rPr>
                <w:rFonts w:cs="Arial"/>
                <w:sz w:val="20"/>
                <w:szCs w:val="20"/>
                <w:lang w:eastAsia="en-GB"/>
              </w:rPr>
            </w:pPr>
            <w:r w:rsidRPr="00685D38">
              <w:rPr>
                <w:rFonts w:cs="Arial"/>
                <w:sz w:val="20"/>
                <w:szCs w:val="20"/>
                <w:lang w:eastAsia="en-GB"/>
              </w:rPr>
              <w:t>212</w:t>
            </w:r>
          </w:p>
        </w:tc>
        <w:tc>
          <w:tcPr>
            <w:tcW w:w="1180" w:type="dxa"/>
            <w:tcBorders>
              <w:top w:val="nil"/>
              <w:left w:val="nil"/>
              <w:bottom w:val="single" w:sz="8" w:space="0" w:color="auto"/>
              <w:right w:val="single" w:sz="8" w:space="0" w:color="auto"/>
            </w:tcBorders>
            <w:noWrap/>
            <w:vAlign w:val="bottom"/>
          </w:tcPr>
          <w:p w:rsidR="009B2910" w:rsidRPr="009B2910" w:rsidRDefault="00685D38" w:rsidP="00BF382D">
            <w:pPr>
              <w:jc w:val="center"/>
              <w:rPr>
                <w:rFonts w:cs="Arial"/>
                <w:sz w:val="20"/>
                <w:szCs w:val="20"/>
                <w:lang w:eastAsia="en-GB"/>
              </w:rPr>
            </w:pPr>
            <w:r w:rsidRPr="00685D38">
              <w:rPr>
                <w:rFonts w:cs="Arial"/>
                <w:sz w:val="20"/>
                <w:szCs w:val="20"/>
                <w:lang w:eastAsia="en-GB"/>
              </w:rPr>
              <w:t>7,809</w:t>
            </w:r>
          </w:p>
        </w:tc>
        <w:tc>
          <w:tcPr>
            <w:tcW w:w="1120" w:type="dxa"/>
            <w:tcBorders>
              <w:top w:val="nil"/>
              <w:left w:val="nil"/>
              <w:bottom w:val="nil"/>
              <w:right w:val="nil"/>
            </w:tcBorders>
            <w:noWrap/>
            <w:vAlign w:val="bottom"/>
          </w:tcPr>
          <w:p w:rsidR="009B2910" w:rsidRPr="00F370FB" w:rsidRDefault="009B2910" w:rsidP="00BF382D">
            <w:pPr>
              <w:rPr>
                <w:rFonts w:cs="Arial"/>
                <w:sz w:val="20"/>
                <w:szCs w:val="20"/>
                <w:lang w:eastAsia="en-GB"/>
              </w:rPr>
            </w:pPr>
          </w:p>
        </w:tc>
      </w:tr>
      <w:tr w:rsidR="009B2910" w:rsidRPr="00F370FB" w:rsidTr="00BF382D">
        <w:trPr>
          <w:trHeight w:val="454"/>
        </w:trPr>
        <w:tc>
          <w:tcPr>
            <w:tcW w:w="1060" w:type="dxa"/>
            <w:tcBorders>
              <w:top w:val="nil"/>
              <w:left w:val="single" w:sz="8" w:space="0" w:color="auto"/>
              <w:bottom w:val="single" w:sz="8" w:space="0" w:color="auto"/>
              <w:right w:val="single" w:sz="8" w:space="0" w:color="auto"/>
            </w:tcBorders>
            <w:noWrap/>
            <w:vAlign w:val="bottom"/>
          </w:tcPr>
          <w:p w:rsidR="009B2910" w:rsidRPr="009B2910" w:rsidRDefault="00685D38" w:rsidP="00BF382D">
            <w:pPr>
              <w:jc w:val="right"/>
              <w:rPr>
                <w:rFonts w:cs="Arial"/>
                <w:sz w:val="20"/>
                <w:szCs w:val="20"/>
                <w:lang w:eastAsia="en-GB"/>
              </w:rPr>
            </w:pPr>
            <w:r w:rsidRPr="00685D38">
              <w:rPr>
                <w:rFonts w:cs="Arial"/>
                <w:sz w:val="20"/>
                <w:szCs w:val="20"/>
                <w:lang w:eastAsia="en-GB"/>
              </w:rPr>
              <w:t>Oct-11</w:t>
            </w:r>
          </w:p>
        </w:tc>
        <w:tc>
          <w:tcPr>
            <w:tcW w:w="1794" w:type="dxa"/>
            <w:tcBorders>
              <w:top w:val="nil"/>
              <w:left w:val="nil"/>
              <w:bottom w:val="single" w:sz="8" w:space="0" w:color="auto"/>
              <w:right w:val="single" w:sz="8" w:space="0" w:color="auto"/>
            </w:tcBorders>
            <w:noWrap/>
            <w:vAlign w:val="bottom"/>
          </w:tcPr>
          <w:p w:rsidR="009B2910" w:rsidRPr="009B2910" w:rsidRDefault="00685D38" w:rsidP="00BF382D">
            <w:pPr>
              <w:jc w:val="center"/>
              <w:rPr>
                <w:rFonts w:cs="Arial"/>
                <w:sz w:val="20"/>
                <w:szCs w:val="20"/>
                <w:lang w:eastAsia="en-GB"/>
              </w:rPr>
            </w:pPr>
            <w:r w:rsidRPr="00685D38">
              <w:rPr>
                <w:rFonts w:cs="Arial"/>
                <w:sz w:val="20"/>
                <w:szCs w:val="20"/>
                <w:lang w:eastAsia="en-GB"/>
              </w:rPr>
              <w:t>522</w:t>
            </w:r>
          </w:p>
        </w:tc>
        <w:tc>
          <w:tcPr>
            <w:tcW w:w="1276" w:type="dxa"/>
            <w:tcBorders>
              <w:top w:val="nil"/>
              <w:left w:val="nil"/>
              <w:bottom w:val="single" w:sz="8" w:space="0" w:color="auto"/>
              <w:right w:val="single" w:sz="8" w:space="0" w:color="auto"/>
            </w:tcBorders>
            <w:noWrap/>
            <w:vAlign w:val="bottom"/>
          </w:tcPr>
          <w:p w:rsidR="009B2910" w:rsidRPr="009B2910" w:rsidRDefault="00685D38" w:rsidP="00BF382D">
            <w:pPr>
              <w:jc w:val="center"/>
              <w:rPr>
                <w:rFonts w:cs="Arial"/>
                <w:sz w:val="20"/>
                <w:szCs w:val="20"/>
                <w:lang w:eastAsia="en-GB"/>
              </w:rPr>
            </w:pPr>
            <w:r w:rsidRPr="00685D38">
              <w:rPr>
                <w:rFonts w:cs="Arial"/>
                <w:sz w:val="20"/>
                <w:szCs w:val="20"/>
                <w:lang w:eastAsia="en-GB"/>
              </w:rPr>
              <w:t>2,089</w:t>
            </w:r>
          </w:p>
        </w:tc>
        <w:tc>
          <w:tcPr>
            <w:tcW w:w="1120" w:type="dxa"/>
            <w:tcBorders>
              <w:top w:val="nil"/>
              <w:left w:val="nil"/>
              <w:bottom w:val="single" w:sz="8" w:space="0" w:color="auto"/>
              <w:right w:val="single" w:sz="8" w:space="0" w:color="auto"/>
            </w:tcBorders>
            <w:noWrap/>
            <w:vAlign w:val="bottom"/>
          </w:tcPr>
          <w:p w:rsidR="009B2910" w:rsidRPr="009B2910" w:rsidRDefault="00685D38" w:rsidP="00BF382D">
            <w:pPr>
              <w:jc w:val="center"/>
              <w:rPr>
                <w:rFonts w:cs="Arial"/>
                <w:sz w:val="20"/>
                <w:szCs w:val="20"/>
                <w:lang w:eastAsia="en-GB"/>
              </w:rPr>
            </w:pPr>
            <w:r w:rsidRPr="00685D38">
              <w:rPr>
                <w:rFonts w:cs="Arial"/>
                <w:sz w:val="20"/>
                <w:szCs w:val="20"/>
                <w:lang w:eastAsia="en-GB"/>
              </w:rPr>
              <w:t>5,562</w:t>
            </w:r>
          </w:p>
        </w:tc>
        <w:tc>
          <w:tcPr>
            <w:tcW w:w="1731" w:type="dxa"/>
            <w:tcBorders>
              <w:top w:val="nil"/>
              <w:left w:val="nil"/>
              <w:bottom w:val="single" w:sz="8" w:space="0" w:color="auto"/>
              <w:right w:val="single" w:sz="8" w:space="0" w:color="auto"/>
            </w:tcBorders>
            <w:noWrap/>
            <w:vAlign w:val="bottom"/>
          </w:tcPr>
          <w:p w:rsidR="009B2910" w:rsidRPr="009B2910" w:rsidRDefault="00685D38" w:rsidP="00BF382D">
            <w:pPr>
              <w:jc w:val="center"/>
              <w:rPr>
                <w:rFonts w:cs="Arial"/>
                <w:sz w:val="20"/>
                <w:szCs w:val="20"/>
                <w:lang w:eastAsia="en-GB"/>
              </w:rPr>
            </w:pPr>
            <w:r w:rsidRPr="00685D38">
              <w:rPr>
                <w:rFonts w:cs="Arial"/>
                <w:sz w:val="20"/>
                <w:szCs w:val="20"/>
                <w:lang w:eastAsia="en-GB"/>
              </w:rPr>
              <w:t>68</w:t>
            </w:r>
          </w:p>
        </w:tc>
        <w:tc>
          <w:tcPr>
            <w:tcW w:w="1180" w:type="dxa"/>
            <w:tcBorders>
              <w:top w:val="nil"/>
              <w:left w:val="nil"/>
              <w:bottom w:val="single" w:sz="8" w:space="0" w:color="auto"/>
              <w:right w:val="single" w:sz="8" w:space="0" w:color="auto"/>
            </w:tcBorders>
            <w:noWrap/>
            <w:vAlign w:val="bottom"/>
          </w:tcPr>
          <w:p w:rsidR="009B2910" w:rsidRPr="009B2910" w:rsidRDefault="00685D38" w:rsidP="00BF382D">
            <w:pPr>
              <w:jc w:val="center"/>
              <w:rPr>
                <w:rFonts w:cs="Arial"/>
                <w:sz w:val="20"/>
                <w:szCs w:val="20"/>
                <w:lang w:eastAsia="en-GB"/>
              </w:rPr>
            </w:pPr>
            <w:r w:rsidRPr="00685D38">
              <w:rPr>
                <w:rFonts w:cs="Arial"/>
                <w:sz w:val="20"/>
                <w:szCs w:val="20"/>
                <w:lang w:eastAsia="en-GB"/>
              </w:rPr>
              <w:t>8,241</w:t>
            </w:r>
          </w:p>
        </w:tc>
        <w:tc>
          <w:tcPr>
            <w:tcW w:w="1120" w:type="dxa"/>
            <w:tcBorders>
              <w:top w:val="nil"/>
              <w:left w:val="nil"/>
              <w:bottom w:val="nil"/>
              <w:right w:val="nil"/>
            </w:tcBorders>
            <w:noWrap/>
            <w:vAlign w:val="bottom"/>
          </w:tcPr>
          <w:p w:rsidR="009B2910" w:rsidRPr="00F370FB" w:rsidRDefault="009B2910" w:rsidP="00BF382D">
            <w:pPr>
              <w:rPr>
                <w:rFonts w:cs="Arial"/>
                <w:sz w:val="20"/>
                <w:szCs w:val="20"/>
                <w:lang w:eastAsia="en-GB"/>
              </w:rPr>
            </w:pPr>
          </w:p>
        </w:tc>
      </w:tr>
      <w:tr w:rsidR="009B2910" w:rsidRPr="00F370FB" w:rsidTr="00BF382D">
        <w:trPr>
          <w:trHeight w:val="454"/>
        </w:trPr>
        <w:tc>
          <w:tcPr>
            <w:tcW w:w="1060" w:type="dxa"/>
            <w:tcBorders>
              <w:top w:val="nil"/>
              <w:left w:val="single" w:sz="8" w:space="0" w:color="auto"/>
              <w:bottom w:val="single" w:sz="8" w:space="0" w:color="auto"/>
              <w:right w:val="single" w:sz="8" w:space="0" w:color="auto"/>
            </w:tcBorders>
            <w:noWrap/>
            <w:vAlign w:val="bottom"/>
          </w:tcPr>
          <w:p w:rsidR="009B2910" w:rsidRPr="009B2910" w:rsidRDefault="00685D38" w:rsidP="00BF382D">
            <w:pPr>
              <w:jc w:val="right"/>
              <w:rPr>
                <w:rFonts w:cs="Arial"/>
                <w:sz w:val="20"/>
                <w:szCs w:val="20"/>
                <w:lang w:eastAsia="en-GB"/>
              </w:rPr>
            </w:pPr>
            <w:r w:rsidRPr="00685D38">
              <w:rPr>
                <w:rFonts w:cs="Arial"/>
                <w:sz w:val="20"/>
                <w:szCs w:val="20"/>
                <w:lang w:eastAsia="en-GB"/>
              </w:rPr>
              <w:t>Oct-12</w:t>
            </w:r>
          </w:p>
        </w:tc>
        <w:tc>
          <w:tcPr>
            <w:tcW w:w="1794" w:type="dxa"/>
            <w:tcBorders>
              <w:top w:val="nil"/>
              <w:left w:val="nil"/>
              <w:bottom w:val="single" w:sz="8" w:space="0" w:color="auto"/>
              <w:right w:val="single" w:sz="8" w:space="0" w:color="auto"/>
            </w:tcBorders>
            <w:noWrap/>
            <w:vAlign w:val="bottom"/>
          </w:tcPr>
          <w:p w:rsidR="009B2910" w:rsidRPr="009B2910" w:rsidRDefault="00685D38" w:rsidP="00BF382D">
            <w:pPr>
              <w:jc w:val="center"/>
              <w:rPr>
                <w:rFonts w:cs="Arial"/>
                <w:sz w:val="20"/>
                <w:szCs w:val="20"/>
                <w:lang w:eastAsia="en-GB"/>
              </w:rPr>
            </w:pPr>
            <w:r w:rsidRPr="00685D38">
              <w:rPr>
                <w:rFonts w:cs="Arial"/>
                <w:sz w:val="20"/>
                <w:szCs w:val="20"/>
                <w:lang w:eastAsia="en-GB"/>
              </w:rPr>
              <w:t>451</w:t>
            </w:r>
          </w:p>
        </w:tc>
        <w:tc>
          <w:tcPr>
            <w:tcW w:w="1276" w:type="dxa"/>
            <w:tcBorders>
              <w:top w:val="nil"/>
              <w:left w:val="nil"/>
              <w:bottom w:val="single" w:sz="8" w:space="0" w:color="auto"/>
              <w:right w:val="single" w:sz="8" w:space="0" w:color="auto"/>
            </w:tcBorders>
            <w:noWrap/>
            <w:vAlign w:val="bottom"/>
          </w:tcPr>
          <w:p w:rsidR="009B2910" w:rsidRPr="009B2910" w:rsidRDefault="00685D38" w:rsidP="00BF382D">
            <w:pPr>
              <w:jc w:val="center"/>
              <w:rPr>
                <w:rFonts w:cs="Arial"/>
                <w:sz w:val="20"/>
                <w:szCs w:val="20"/>
                <w:lang w:eastAsia="en-GB"/>
              </w:rPr>
            </w:pPr>
            <w:r w:rsidRPr="00685D38">
              <w:rPr>
                <w:rFonts w:cs="Arial"/>
                <w:sz w:val="20"/>
                <w:szCs w:val="20"/>
                <w:lang w:eastAsia="en-GB"/>
              </w:rPr>
              <w:t>2,050</w:t>
            </w:r>
          </w:p>
        </w:tc>
        <w:tc>
          <w:tcPr>
            <w:tcW w:w="1120" w:type="dxa"/>
            <w:tcBorders>
              <w:top w:val="nil"/>
              <w:left w:val="nil"/>
              <w:bottom w:val="single" w:sz="8" w:space="0" w:color="auto"/>
              <w:right w:val="single" w:sz="8" w:space="0" w:color="auto"/>
            </w:tcBorders>
            <w:noWrap/>
            <w:vAlign w:val="bottom"/>
          </w:tcPr>
          <w:p w:rsidR="009B2910" w:rsidRPr="009B2910" w:rsidRDefault="00685D38" w:rsidP="00BF382D">
            <w:pPr>
              <w:jc w:val="center"/>
              <w:rPr>
                <w:rFonts w:cs="Arial"/>
                <w:sz w:val="20"/>
                <w:szCs w:val="20"/>
                <w:lang w:eastAsia="en-GB"/>
              </w:rPr>
            </w:pPr>
            <w:r w:rsidRPr="00685D38">
              <w:rPr>
                <w:rFonts w:cs="Arial"/>
                <w:sz w:val="20"/>
                <w:szCs w:val="20"/>
                <w:lang w:eastAsia="en-GB"/>
              </w:rPr>
              <w:t>5,219</w:t>
            </w:r>
          </w:p>
        </w:tc>
        <w:tc>
          <w:tcPr>
            <w:tcW w:w="1731" w:type="dxa"/>
            <w:tcBorders>
              <w:top w:val="nil"/>
              <w:left w:val="nil"/>
              <w:bottom w:val="single" w:sz="8" w:space="0" w:color="auto"/>
              <w:right w:val="single" w:sz="8" w:space="0" w:color="auto"/>
            </w:tcBorders>
            <w:noWrap/>
            <w:vAlign w:val="bottom"/>
          </w:tcPr>
          <w:p w:rsidR="009B2910" w:rsidRPr="009B2910" w:rsidRDefault="00685D38" w:rsidP="00BF382D">
            <w:pPr>
              <w:jc w:val="center"/>
              <w:rPr>
                <w:rFonts w:cs="Arial"/>
                <w:sz w:val="20"/>
                <w:szCs w:val="20"/>
                <w:lang w:eastAsia="en-GB"/>
              </w:rPr>
            </w:pPr>
            <w:r w:rsidRPr="00685D38">
              <w:rPr>
                <w:rFonts w:cs="Arial"/>
                <w:sz w:val="20"/>
                <w:szCs w:val="20"/>
                <w:lang w:eastAsia="en-GB"/>
              </w:rPr>
              <w:t>48</w:t>
            </w:r>
          </w:p>
        </w:tc>
        <w:tc>
          <w:tcPr>
            <w:tcW w:w="1180" w:type="dxa"/>
            <w:tcBorders>
              <w:top w:val="nil"/>
              <w:left w:val="nil"/>
              <w:bottom w:val="single" w:sz="8" w:space="0" w:color="auto"/>
              <w:right w:val="single" w:sz="8" w:space="0" w:color="auto"/>
            </w:tcBorders>
            <w:noWrap/>
            <w:vAlign w:val="bottom"/>
          </w:tcPr>
          <w:p w:rsidR="009B2910" w:rsidRPr="009B2910" w:rsidRDefault="00685D38" w:rsidP="00BF382D">
            <w:pPr>
              <w:jc w:val="center"/>
              <w:rPr>
                <w:rFonts w:cs="Arial"/>
                <w:sz w:val="20"/>
                <w:szCs w:val="20"/>
                <w:lang w:eastAsia="en-GB"/>
              </w:rPr>
            </w:pPr>
            <w:r w:rsidRPr="00685D38">
              <w:rPr>
                <w:rFonts w:cs="Arial"/>
                <w:sz w:val="20"/>
                <w:szCs w:val="20"/>
                <w:lang w:eastAsia="en-GB"/>
              </w:rPr>
              <w:t>7,768</w:t>
            </w:r>
          </w:p>
        </w:tc>
        <w:tc>
          <w:tcPr>
            <w:tcW w:w="1120" w:type="dxa"/>
            <w:tcBorders>
              <w:top w:val="nil"/>
              <w:left w:val="nil"/>
              <w:bottom w:val="nil"/>
              <w:right w:val="nil"/>
            </w:tcBorders>
            <w:noWrap/>
            <w:vAlign w:val="bottom"/>
          </w:tcPr>
          <w:p w:rsidR="009B2910" w:rsidRPr="00F370FB" w:rsidRDefault="009B2910" w:rsidP="00BF382D">
            <w:pPr>
              <w:rPr>
                <w:rFonts w:cs="Arial"/>
                <w:sz w:val="20"/>
                <w:szCs w:val="20"/>
                <w:lang w:eastAsia="en-GB"/>
              </w:rPr>
            </w:pPr>
          </w:p>
        </w:tc>
      </w:tr>
      <w:tr w:rsidR="009B2910" w:rsidRPr="00F370FB" w:rsidTr="00BF382D">
        <w:trPr>
          <w:trHeight w:val="454"/>
        </w:trPr>
        <w:tc>
          <w:tcPr>
            <w:tcW w:w="1060" w:type="dxa"/>
            <w:tcBorders>
              <w:top w:val="nil"/>
              <w:left w:val="nil"/>
              <w:bottom w:val="nil"/>
              <w:right w:val="nil"/>
            </w:tcBorders>
            <w:noWrap/>
            <w:vAlign w:val="bottom"/>
          </w:tcPr>
          <w:p w:rsidR="009B2910" w:rsidRPr="00F370FB" w:rsidRDefault="009B2910" w:rsidP="00BF382D">
            <w:pPr>
              <w:rPr>
                <w:rFonts w:cs="Arial"/>
                <w:sz w:val="20"/>
                <w:szCs w:val="20"/>
                <w:lang w:eastAsia="en-GB"/>
              </w:rPr>
            </w:pPr>
          </w:p>
        </w:tc>
        <w:tc>
          <w:tcPr>
            <w:tcW w:w="1794" w:type="dxa"/>
            <w:tcBorders>
              <w:top w:val="nil"/>
              <w:left w:val="nil"/>
              <w:bottom w:val="nil"/>
              <w:right w:val="nil"/>
            </w:tcBorders>
            <w:noWrap/>
            <w:vAlign w:val="bottom"/>
          </w:tcPr>
          <w:p w:rsidR="009B2910" w:rsidRPr="00F370FB" w:rsidRDefault="009B2910" w:rsidP="00BF382D">
            <w:pPr>
              <w:rPr>
                <w:rFonts w:cs="Arial"/>
                <w:sz w:val="20"/>
                <w:szCs w:val="20"/>
                <w:lang w:eastAsia="en-GB"/>
              </w:rPr>
            </w:pPr>
          </w:p>
        </w:tc>
        <w:tc>
          <w:tcPr>
            <w:tcW w:w="1276" w:type="dxa"/>
            <w:tcBorders>
              <w:top w:val="nil"/>
              <w:left w:val="nil"/>
              <w:bottom w:val="nil"/>
              <w:right w:val="nil"/>
            </w:tcBorders>
            <w:noWrap/>
            <w:vAlign w:val="bottom"/>
          </w:tcPr>
          <w:p w:rsidR="009B2910" w:rsidRPr="00F370FB" w:rsidRDefault="009B2910" w:rsidP="00BF382D">
            <w:pPr>
              <w:rPr>
                <w:rFonts w:cs="Arial"/>
                <w:sz w:val="20"/>
                <w:szCs w:val="20"/>
                <w:lang w:eastAsia="en-GB"/>
              </w:rPr>
            </w:pPr>
          </w:p>
        </w:tc>
        <w:tc>
          <w:tcPr>
            <w:tcW w:w="1120" w:type="dxa"/>
            <w:tcBorders>
              <w:top w:val="nil"/>
              <w:left w:val="nil"/>
              <w:bottom w:val="nil"/>
              <w:right w:val="nil"/>
            </w:tcBorders>
            <w:noWrap/>
            <w:vAlign w:val="bottom"/>
          </w:tcPr>
          <w:p w:rsidR="009B2910" w:rsidRPr="00F370FB" w:rsidRDefault="009B2910" w:rsidP="00BF382D">
            <w:pPr>
              <w:rPr>
                <w:rFonts w:cs="Arial"/>
                <w:sz w:val="20"/>
                <w:szCs w:val="20"/>
                <w:lang w:eastAsia="en-GB"/>
              </w:rPr>
            </w:pPr>
          </w:p>
        </w:tc>
        <w:tc>
          <w:tcPr>
            <w:tcW w:w="1731" w:type="dxa"/>
            <w:tcBorders>
              <w:top w:val="nil"/>
              <w:left w:val="nil"/>
              <w:bottom w:val="nil"/>
              <w:right w:val="nil"/>
            </w:tcBorders>
            <w:noWrap/>
            <w:vAlign w:val="bottom"/>
          </w:tcPr>
          <w:p w:rsidR="009B2910" w:rsidRPr="00F370FB" w:rsidRDefault="009B2910" w:rsidP="00BF382D">
            <w:pPr>
              <w:rPr>
                <w:rFonts w:cs="Arial"/>
                <w:sz w:val="20"/>
                <w:szCs w:val="20"/>
                <w:lang w:eastAsia="en-GB"/>
              </w:rPr>
            </w:pPr>
          </w:p>
        </w:tc>
        <w:tc>
          <w:tcPr>
            <w:tcW w:w="1180" w:type="dxa"/>
            <w:tcBorders>
              <w:top w:val="nil"/>
              <w:left w:val="nil"/>
              <w:bottom w:val="nil"/>
              <w:right w:val="nil"/>
            </w:tcBorders>
            <w:noWrap/>
            <w:vAlign w:val="bottom"/>
          </w:tcPr>
          <w:p w:rsidR="009B2910" w:rsidRPr="00F370FB" w:rsidRDefault="009B2910" w:rsidP="00BF382D">
            <w:pPr>
              <w:rPr>
                <w:rFonts w:cs="Arial"/>
                <w:sz w:val="20"/>
                <w:szCs w:val="20"/>
                <w:lang w:eastAsia="en-GB"/>
              </w:rPr>
            </w:pPr>
          </w:p>
        </w:tc>
        <w:tc>
          <w:tcPr>
            <w:tcW w:w="1120" w:type="dxa"/>
            <w:tcBorders>
              <w:top w:val="nil"/>
              <w:left w:val="nil"/>
              <w:bottom w:val="nil"/>
              <w:right w:val="nil"/>
            </w:tcBorders>
            <w:noWrap/>
            <w:vAlign w:val="bottom"/>
          </w:tcPr>
          <w:p w:rsidR="009B2910" w:rsidRPr="00F370FB" w:rsidRDefault="009B2910" w:rsidP="00BF382D">
            <w:pPr>
              <w:rPr>
                <w:rFonts w:cs="Arial"/>
                <w:sz w:val="20"/>
                <w:szCs w:val="20"/>
                <w:lang w:eastAsia="en-GB"/>
              </w:rPr>
            </w:pPr>
          </w:p>
        </w:tc>
      </w:tr>
      <w:tr w:rsidR="009B2910" w:rsidRPr="00F370FB" w:rsidTr="00BF382D">
        <w:trPr>
          <w:trHeight w:val="454"/>
        </w:trPr>
        <w:tc>
          <w:tcPr>
            <w:tcW w:w="9281" w:type="dxa"/>
            <w:gridSpan w:val="7"/>
            <w:tcBorders>
              <w:top w:val="nil"/>
              <w:left w:val="nil"/>
              <w:bottom w:val="nil"/>
              <w:right w:val="nil"/>
            </w:tcBorders>
            <w:noWrap/>
            <w:vAlign w:val="bottom"/>
          </w:tcPr>
          <w:p w:rsidR="009B2910" w:rsidRPr="000C1237" w:rsidRDefault="009B2910" w:rsidP="004657D0">
            <w:pPr>
              <w:rPr>
                <w:rFonts w:cs="Arial"/>
                <w:sz w:val="20"/>
                <w:szCs w:val="20"/>
                <w:lang w:eastAsia="en-GB"/>
              </w:rPr>
            </w:pPr>
            <w:bookmarkStart w:id="191" w:name="RANGE!A10"/>
            <w:bookmarkEnd w:id="191"/>
            <w:r w:rsidRPr="000C1237">
              <w:rPr>
                <w:rFonts w:cs="Arial"/>
                <w:sz w:val="20"/>
                <w:szCs w:val="20"/>
                <w:lang w:eastAsia="en-GB"/>
              </w:rPr>
              <w:t xml:space="preserve">(1) All participants on PLA are at Level 2. Options within </w:t>
            </w:r>
            <w:proofErr w:type="spellStart"/>
            <w:r w:rsidRPr="000C1237">
              <w:rPr>
                <w:rFonts w:cs="Arial"/>
                <w:sz w:val="20"/>
                <w:szCs w:val="20"/>
                <w:lang w:eastAsia="en-GB"/>
              </w:rPr>
              <w:t>TfS</w:t>
            </w:r>
            <w:proofErr w:type="spellEnd"/>
            <w:r w:rsidRPr="000C1237">
              <w:rPr>
                <w:rFonts w:cs="Arial"/>
                <w:sz w:val="20"/>
                <w:szCs w:val="20"/>
                <w:lang w:eastAsia="en-GB"/>
              </w:rPr>
              <w:t xml:space="preserve"> are </w:t>
            </w:r>
            <w:r w:rsidR="004657D0">
              <w:rPr>
                <w:rFonts w:cs="Arial"/>
                <w:sz w:val="20"/>
                <w:szCs w:val="20"/>
                <w:lang w:eastAsia="en-GB"/>
              </w:rPr>
              <w:t>up to Level 1.</w:t>
            </w:r>
          </w:p>
        </w:tc>
      </w:tr>
      <w:tr w:rsidR="009B2910" w:rsidRPr="00F370FB" w:rsidTr="00BF382D">
        <w:trPr>
          <w:trHeight w:val="454"/>
        </w:trPr>
        <w:tc>
          <w:tcPr>
            <w:tcW w:w="9281" w:type="dxa"/>
            <w:gridSpan w:val="7"/>
            <w:tcBorders>
              <w:top w:val="nil"/>
              <w:left w:val="nil"/>
              <w:bottom w:val="nil"/>
              <w:right w:val="nil"/>
            </w:tcBorders>
            <w:noWrap/>
            <w:vAlign w:val="bottom"/>
          </w:tcPr>
          <w:p w:rsidR="009B2910" w:rsidRPr="000C1237" w:rsidRDefault="009B2910" w:rsidP="00BF382D">
            <w:pPr>
              <w:rPr>
                <w:rFonts w:cs="Arial"/>
                <w:sz w:val="20"/>
                <w:szCs w:val="20"/>
                <w:lang w:eastAsia="en-GB"/>
              </w:rPr>
            </w:pPr>
            <w:bookmarkStart w:id="192" w:name="RANGE!A11"/>
            <w:bookmarkEnd w:id="192"/>
            <w:r w:rsidRPr="000C1237">
              <w:rPr>
                <w:rFonts w:cs="Arial"/>
                <w:sz w:val="20"/>
                <w:szCs w:val="20"/>
                <w:lang w:eastAsia="en-GB"/>
              </w:rPr>
              <w:t>(2) Includes Pre-Apprenticeships, clients where an option was not assigned and clients</w:t>
            </w:r>
          </w:p>
        </w:tc>
      </w:tr>
      <w:tr w:rsidR="009B2910" w:rsidRPr="00F370FB" w:rsidTr="00BF382D">
        <w:trPr>
          <w:trHeight w:val="454"/>
        </w:trPr>
        <w:tc>
          <w:tcPr>
            <w:tcW w:w="9281" w:type="dxa"/>
            <w:gridSpan w:val="7"/>
            <w:tcBorders>
              <w:top w:val="nil"/>
              <w:left w:val="nil"/>
              <w:bottom w:val="nil"/>
              <w:right w:val="nil"/>
            </w:tcBorders>
            <w:noWrap/>
            <w:vAlign w:val="bottom"/>
          </w:tcPr>
          <w:p w:rsidR="009B2910" w:rsidRPr="000C1237" w:rsidRDefault="009B2910" w:rsidP="00BF382D">
            <w:pPr>
              <w:rPr>
                <w:rFonts w:cs="Arial"/>
                <w:sz w:val="20"/>
                <w:szCs w:val="20"/>
                <w:lang w:eastAsia="en-GB"/>
              </w:rPr>
            </w:pPr>
            <w:r w:rsidRPr="000C1237">
              <w:rPr>
                <w:rFonts w:cs="Arial"/>
                <w:sz w:val="20"/>
                <w:szCs w:val="20"/>
                <w:lang w:eastAsia="en-GB"/>
              </w:rPr>
              <w:t>still on pre-</w:t>
            </w:r>
            <w:proofErr w:type="spellStart"/>
            <w:r w:rsidRPr="000C1237">
              <w:rPr>
                <w:rFonts w:cs="Arial"/>
                <w:sz w:val="20"/>
                <w:szCs w:val="20"/>
                <w:lang w:eastAsia="en-GB"/>
              </w:rPr>
              <w:t>TfS</w:t>
            </w:r>
            <w:proofErr w:type="spellEnd"/>
            <w:r w:rsidRPr="000C1237">
              <w:rPr>
                <w:rFonts w:cs="Arial"/>
                <w:sz w:val="20"/>
                <w:szCs w:val="20"/>
                <w:lang w:eastAsia="en-GB"/>
              </w:rPr>
              <w:t xml:space="preserve"> 2008 options</w:t>
            </w:r>
          </w:p>
        </w:tc>
      </w:tr>
      <w:tr w:rsidR="009B2910" w:rsidRPr="00F370FB" w:rsidTr="00BF382D">
        <w:trPr>
          <w:trHeight w:val="454"/>
        </w:trPr>
        <w:tc>
          <w:tcPr>
            <w:tcW w:w="8161" w:type="dxa"/>
            <w:gridSpan w:val="6"/>
            <w:tcBorders>
              <w:top w:val="nil"/>
              <w:left w:val="nil"/>
              <w:bottom w:val="nil"/>
              <w:right w:val="nil"/>
            </w:tcBorders>
            <w:noWrap/>
            <w:vAlign w:val="bottom"/>
          </w:tcPr>
          <w:p w:rsidR="009B2910" w:rsidRPr="004F1A4D" w:rsidRDefault="009B2910" w:rsidP="00BF382D">
            <w:pPr>
              <w:rPr>
                <w:rFonts w:cs="Arial"/>
                <w:b/>
                <w:i/>
                <w:iCs/>
                <w:sz w:val="20"/>
                <w:szCs w:val="20"/>
                <w:lang w:eastAsia="en-GB"/>
              </w:rPr>
            </w:pPr>
            <w:r w:rsidRPr="004F1A4D">
              <w:rPr>
                <w:rFonts w:cs="Arial"/>
                <w:b/>
                <w:i/>
                <w:iCs/>
                <w:sz w:val="20"/>
                <w:szCs w:val="20"/>
                <w:lang w:eastAsia="en-GB"/>
              </w:rPr>
              <w:t>Source: DEL Client Management System</w:t>
            </w:r>
          </w:p>
        </w:tc>
        <w:tc>
          <w:tcPr>
            <w:tcW w:w="1120" w:type="dxa"/>
            <w:tcBorders>
              <w:top w:val="nil"/>
              <w:left w:val="nil"/>
              <w:bottom w:val="nil"/>
              <w:right w:val="nil"/>
            </w:tcBorders>
            <w:noWrap/>
            <w:vAlign w:val="bottom"/>
          </w:tcPr>
          <w:p w:rsidR="009B2910" w:rsidRPr="00F370FB" w:rsidRDefault="009B2910" w:rsidP="00BF382D">
            <w:pPr>
              <w:rPr>
                <w:rFonts w:cs="Arial"/>
                <w:sz w:val="20"/>
                <w:szCs w:val="20"/>
                <w:lang w:eastAsia="en-GB"/>
              </w:rPr>
            </w:pPr>
          </w:p>
        </w:tc>
      </w:tr>
    </w:tbl>
    <w:p w:rsidR="009B2910" w:rsidRDefault="009B2910" w:rsidP="00342FCF">
      <w:pPr>
        <w:pStyle w:val="ListParagraph"/>
        <w:spacing w:after="0" w:line="360" w:lineRule="auto"/>
        <w:ind w:left="0"/>
        <w:jc w:val="both"/>
        <w:rPr>
          <w:rFonts w:ascii="Arial" w:hAnsi="Arial" w:cs="Arial"/>
          <w:sz w:val="24"/>
          <w:szCs w:val="24"/>
        </w:rPr>
      </w:pPr>
    </w:p>
    <w:p w:rsidR="009B2910" w:rsidRDefault="009B2910" w:rsidP="00342FCF">
      <w:pPr>
        <w:pStyle w:val="ListParagraph"/>
        <w:spacing w:after="0" w:line="360" w:lineRule="auto"/>
        <w:ind w:left="0"/>
        <w:jc w:val="both"/>
        <w:rPr>
          <w:rFonts w:ascii="Arial" w:hAnsi="Arial" w:cs="Arial"/>
          <w:sz w:val="24"/>
          <w:szCs w:val="24"/>
        </w:rPr>
      </w:pPr>
    </w:p>
    <w:p w:rsidR="009B2910" w:rsidRDefault="009B2910" w:rsidP="00342FCF">
      <w:pPr>
        <w:pStyle w:val="ListParagraph"/>
        <w:numPr>
          <w:ilvl w:val="1"/>
          <w:numId w:val="33"/>
        </w:numPr>
        <w:spacing w:after="0" w:line="360" w:lineRule="auto"/>
        <w:jc w:val="both"/>
        <w:rPr>
          <w:rFonts w:ascii="Arial" w:hAnsi="Arial" w:cs="Arial"/>
          <w:sz w:val="24"/>
          <w:szCs w:val="24"/>
        </w:rPr>
      </w:pPr>
      <w:r w:rsidRPr="00342FCF">
        <w:rPr>
          <w:rFonts w:ascii="Arial" w:hAnsi="Arial" w:cs="Arial"/>
          <w:sz w:val="24"/>
          <w:szCs w:val="24"/>
        </w:rPr>
        <w:t xml:space="preserve">The information available indicates that occupancy on </w:t>
      </w:r>
      <w:r w:rsidR="00543C41">
        <w:rPr>
          <w:rFonts w:ascii="Arial" w:hAnsi="Arial" w:cs="Arial"/>
          <w:sz w:val="24"/>
          <w:szCs w:val="24"/>
        </w:rPr>
        <w:t>‘narrow’</w:t>
      </w:r>
      <w:r w:rsidR="001812B1">
        <w:rPr>
          <w:rStyle w:val="FootnoteReference"/>
          <w:rFonts w:ascii="Arial" w:hAnsi="Arial"/>
          <w:sz w:val="24"/>
          <w:szCs w:val="24"/>
        </w:rPr>
        <w:footnoteReference w:id="96"/>
      </w:r>
      <w:r w:rsidR="00543C41">
        <w:rPr>
          <w:rFonts w:ascii="Arial" w:hAnsi="Arial" w:cs="Arial"/>
          <w:sz w:val="24"/>
          <w:szCs w:val="24"/>
        </w:rPr>
        <w:t xml:space="preserve"> </w:t>
      </w:r>
      <w:r w:rsidRPr="00342FCF">
        <w:rPr>
          <w:rFonts w:ascii="Arial" w:hAnsi="Arial" w:cs="Arial"/>
          <w:sz w:val="24"/>
          <w:szCs w:val="24"/>
          <w:lang w:eastAsia="en-GB"/>
        </w:rPr>
        <w:t xml:space="preserve">STEM courses within Programme-Led Apprenticeships has </w:t>
      </w:r>
      <w:r w:rsidR="00543C41">
        <w:rPr>
          <w:rFonts w:ascii="Arial" w:hAnsi="Arial" w:cs="Arial"/>
          <w:sz w:val="24"/>
          <w:szCs w:val="24"/>
          <w:lang w:eastAsia="en-GB"/>
        </w:rPr>
        <w:t>almost doubled (+92%)</w:t>
      </w:r>
      <w:r w:rsidRPr="00342FCF">
        <w:rPr>
          <w:rFonts w:ascii="Arial" w:hAnsi="Arial" w:cs="Arial"/>
          <w:sz w:val="24"/>
          <w:szCs w:val="24"/>
          <w:lang w:eastAsia="en-GB"/>
        </w:rPr>
        <w:t xml:space="preserve"> between October 2009 and October 2012 (see Table 7.2)</w:t>
      </w:r>
      <w:r w:rsidR="00543C41">
        <w:rPr>
          <w:rFonts w:ascii="Arial" w:hAnsi="Arial" w:cs="Arial"/>
          <w:sz w:val="24"/>
          <w:szCs w:val="24"/>
          <w:lang w:eastAsia="en-GB"/>
        </w:rPr>
        <w:t>.</w:t>
      </w:r>
      <w:r w:rsidRPr="00342FCF">
        <w:rPr>
          <w:rFonts w:ascii="Arial" w:hAnsi="Arial" w:cs="Arial"/>
          <w:sz w:val="24"/>
          <w:szCs w:val="24"/>
          <w:lang w:eastAsia="en-GB"/>
        </w:rPr>
        <w:t xml:space="preserve">   </w:t>
      </w:r>
      <w:r w:rsidR="00543C41">
        <w:rPr>
          <w:rFonts w:ascii="Arial" w:hAnsi="Arial" w:cs="Arial"/>
          <w:sz w:val="24"/>
          <w:szCs w:val="24"/>
          <w:lang w:eastAsia="en-GB"/>
        </w:rPr>
        <w:t>I</w:t>
      </w:r>
      <w:r w:rsidRPr="00342FCF">
        <w:rPr>
          <w:rFonts w:ascii="Arial" w:hAnsi="Arial" w:cs="Arial"/>
          <w:sz w:val="24"/>
          <w:szCs w:val="24"/>
          <w:lang w:eastAsia="en-GB"/>
        </w:rPr>
        <w:t xml:space="preserve">n the shorter term, occupancy on STEM courses has </w:t>
      </w:r>
      <w:r w:rsidR="00543C41">
        <w:rPr>
          <w:rFonts w:ascii="Arial" w:hAnsi="Arial" w:cs="Arial"/>
          <w:sz w:val="24"/>
          <w:szCs w:val="24"/>
          <w:lang w:eastAsia="en-GB"/>
        </w:rPr>
        <w:t>in</w:t>
      </w:r>
      <w:r w:rsidRPr="00342FCF">
        <w:rPr>
          <w:rFonts w:ascii="Arial" w:hAnsi="Arial" w:cs="Arial"/>
          <w:sz w:val="24"/>
          <w:szCs w:val="24"/>
          <w:lang w:eastAsia="en-GB"/>
        </w:rPr>
        <w:t>creased, by</w:t>
      </w:r>
      <w:r>
        <w:rPr>
          <w:rFonts w:ascii="Arial" w:hAnsi="Arial" w:cs="Arial"/>
          <w:sz w:val="24"/>
          <w:szCs w:val="24"/>
          <w:lang w:eastAsia="en-GB"/>
        </w:rPr>
        <w:t xml:space="preserve"> </w:t>
      </w:r>
      <w:r w:rsidR="00543C41">
        <w:rPr>
          <w:rFonts w:ascii="Arial" w:hAnsi="Arial" w:cs="Arial"/>
          <w:sz w:val="24"/>
          <w:szCs w:val="24"/>
          <w:lang w:eastAsia="en-GB"/>
        </w:rPr>
        <w:t>5</w:t>
      </w:r>
      <w:r w:rsidRPr="00342FCF">
        <w:rPr>
          <w:rFonts w:ascii="Arial" w:hAnsi="Arial" w:cs="Arial"/>
          <w:sz w:val="24"/>
          <w:szCs w:val="24"/>
          <w:lang w:eastAsia="en-GB"/>
        </w:rPr>
        <w:t>% between October 2011 and October 2012.</w:t>
      </w:r>
      <w:r w:rsidR="00543C41">
        <w:rPr>
          <w:rFonts w:ascii="Arial" w:hAnsi="Arial" w:cs="Arial"/>
          <w:sz w:val="24"/>
          <w:szCs w:val="24"/>
          <w:lang w:eastAsia="en-GB"/>
        </w:rPr>
        <w:t xml:space="preserve"> ‘</w:t>
      </w:r>
      <w:proofErr w:type="gramStart"/>
      <w:r w:rsidR="00543C41">
        <w:rPr>
          <w:rFonts w:ascii="Arial" w:hAnsi="Arial" w:cs="Arial"/>
          <w:sz w:val="24"/>
          <w:szCs w:val="24"/>
          <w:lang w:eastAsia="en-GB"/>
        </w:rPr>
        <w:t>narrow</w:t>
      </w:r>
      <w:proofErr w:type="gramEnd"/>
      <w:r w:rsidR="00543C41">
        <w:rPr>
          <w:rFonts w:ascii="Arial" w:hAnsi="Arial" w:cs="Arial"/>
          <w:sz w:val="24"/>
          <w:szCs w:val="24"/>
          <w:lang w:eastAsia="en-GB"/>
        </w:rPr>
        <w:t xml:space="preserve">’ STEM occupancy </w:t>
      </w:r>
      <w:r w:rsidR="00543C41">
        <w:rPr>
          <w:rFonts w:ascii="Arial" w:hAnsi="Arial" w:cs="Arial"/>
          <w:sz w:val="24"/>
          <w:szCs w:val="24"/>
          <w:lang w:eastAsia="en-GB"/>
        </w:rPr>
        <w:lastRenderedPageBreak/>
        <w:t xml:space="preserve">now represents </w:t>
      </w:r>
      <w:r w:rsidR="008871C1">
        <w:rPr>
          <w:rFonts w:ascii="Arial" w:hAnsi="Arial" w:cs="Arial"/>
          <w:sz w:val="24"/>
          <w:szCs w:val="24"/>
          <w:lang w:eastAsia="en-GB"/>
        </w:rPr>
        <w:t xml:space="preserve">thirty percent (29.2%) </w:t>
      </w:r>
      <w:r w:rsidR="00543C41">
        <w:rPr>
          <w:rFonts w:ascii="Arial" w:hAnsi="Arial" w:cs="Arial"/>
          <w:sz w:val="24"/>
          <w:szCs w:val="24"/>
          <w:lang w:eastAsia="en-GB"/>
        </w:rPr>
        <w:t>of overall occupancy on Programme-Led Apprenticeships</w:t>
      </w:r>
      <w:r w:rsidR="008871C1">
        <w:rPr>
          <w:rFonts w:ascii="Arial" w:hAnsi="Arial" w:cs="Arial"/>
          <w:sz w:val="24"/>
          <w:szCs w:val="24"/>
          <w:lang w:eastAsia="en-GB"/>
        </w:rPr>
        <w:t xml:space="preserve"> (</w:t>
      </w:r>
      <w:r w:rsidR="008871C1" w:rsidRPr="008871C1">
        <w:rPr>
          <w:rFonts w:ascii="Arial" w:hAnsi="Arial" w:cs="Arial"/>
          <w:b/>
          <w:sz w:val="24"/>
          <w:szCs w:val="24"/>
          <w:lang w:eastAsia="en-GB"/>
        </w:rPr>
        <w:t>Table 7.2</w:t>
      </w:r>
      <w:r w:rsidR="008871C1">
        <w:rPr>
          <w:rFonts w:ascii="Arial" w:hAnsi="Arial" w:cs="Arial"/>
          <w:sz w:val="24"/>
          <w:szCs w:val="24"/>
          <w:lang w:eastAsia="en-GB"/>
        </w:rPr>
        <w:t>).</w:t>
      </w:r>
    </w:p>
    <w:p w:rsidR="009B2910" w:rsidRDefault="009B2910" w:rsidP="00342FCF">
      <w:pPr>
        <w:spacing w:after="200" w:line="360" w:lineRule="auto"/>
        <w:ind w:left="720"/>
        <w:rPr>
          <w:rFonts w:cs="Arial"/>
          <w:b/>
          <w:lang w:eastAsia="en-GB"/>
        </w:rPr>
      </w:pPr>
      <w:bookmarkStart w:id="193" w:name="OLE_LINK75"/>
      <w:bookmarkStart w:id="194" w:name="OLE_LINK76"/>
    </w:p>
    <w:p w:rsidR="009B2910" w:rsidRPr="00CD1490" w:rsidRDefault="009B2910" w:rsidP="00916266">
      <w:pPr>
        <w:spacing w:after="200" w:line="360" w:lineRule="auto"/>
        <w:ind w:left="720"/>
        <w:rPr>
          <w:lang w:eastAsia="en-GB"/>
        </w:rPr>
      </w:pPr>
      <w:r>
        <w:rPr>
          <w:rFonts w:cs="Arial"/>
          <w:b/>
          <w:lang w:eastAsia="en-GB"/>
        </w:rPr>
        <w:t xml:space="preserve">Table 7.2: Occupancy on STEM Frameworks, PLA </w:t>
      </w:r>
      <w:r w:rsidRPr="00E5614E">
        <w:rPr>
          <w:rFonts w:cs="Arial"/>
          <w:b/>
          <w:vertAlign w:val="superscript"/>
          <w:lang w:eastAsia="en-GB"/>
        </w:rPr>
        <w:t>(1)</w:t>
      </w:r>
    </w:p>
    <w:tbl>
      <w:tblPr>
        <w:tblW w:w="10200" w:type="dxa"/>
        <w:tblLook w:val="04A0"/>
      </w:tblPr>
      <w:tblGrid>
        <w:gridCol w:w="4120"/>
        <w:gridCol w:w="960"/>
        <w:gridCol w:w="960"/>
        <w:gridCol w:w="960"/>
        <w:gridCol w:w="960"/>
        <w:gridCol w:w="1120"/>
        <w:gridCol w:w="1120"/>
      </w:tblGrid>
      <w:tr w:rsidR="008871C1" w:rsidRPr="008871C1" w:rsidTr="00765951">
        <w:trPr>
          <w:trHeight w:val="454"/>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193"/>
          <w:bookmarkEnd w:id="194"/>
          <w:p w:rsidR="008871C1" w:rsidRPr="008871C1" w:rsidRDefault="008871C1" w:rsidP="008871C1">
            <w:pPr>
              <w:rPr>
                <w:rFonts w:cs="Arial"/>
                <w:lang w:eastAsia="en-GB"/>
              </w:rPr>
            </w:pPr>
            <w:r w:rsidRPr="008871C1">
              <w:rPr>
                <w:rFonts w:cs="Arial"/>
                <w:lang w:eastAsia="en-GB"/>
              </w:rPr>
              <w:t>Framework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lang w:eastAsia="en-GB"/>
              </w:rPr>
            </w:pPr>
            <w:r w:rsidRPr="008871C1">
              <w:rPr>
                <w:rFonts w:cs="Arial"/>
                <w:lang w:eastAsia="en-GB"/>
              </w:rPr>
              <w:t>Oct-09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lang w:eastAsia="en-GB"/>
              </w:rPr>
            </w:pPr>
            <w:r w:rsidRPr="008871C1">
              <w:rPr>
                <w:rFonts w:cs="Arial"/>
                <w:lang w:eastAsia="en-GB"/>
              </w:rPr>
              <w:t>Oct-10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lang w:eastAsia="en-GB"/>
              </w:rPr>
            </w:pPr>
            <w:r w:rsidRPr="008871C1">
              <w:rPr>
                <w:rFonts w:cs="Arial"/>
                <w:lang w:eastAsia="en-GB"/>
              </w:rPr>
              <w:t>Oct-11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lang w:eastAsia="en-GB"/>
              </w:rPr>
            </w:pPr>
            <w:r w:rsidRPr="008871C1">
              <w:rPr>
                <w:rFonts w:cs="Arial"/>
                <w:lang w:eastAsia="en-GB"/>
              </w:rPr>
              <w:t>Oct-12</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8871C1" w:rsidRPr="008871C1" w:rsidRDefault="008871C1" w:rsidP="008871C1">
            <w:pPr>
              <w:jc w:val="center"/>
              <w:rPr>
                <w:rFonts w:cs="Arial"/>
                <w:lang w:eastAsia="en-GB"/>
              </w:rPr>
            </w:pPr>
            <w:r w:rsidRPr="008871C1">
              <w:rPr>
                <w:rFonts w:cs="Arial"/>
                <w:lang w:eastAsia="en-GB"/>
              </w:rPr>
              <w:t>2009 - 2012 % change</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8871C1" w:rsidRPr="008871C1" w:rsidRDefault="008871C1" w:rsidP="008871C1">
            <w:pPr>
              <w:jc w:val="center"/>
              <w:rPr>
                <w:rFonts w:cs="Arial"/>
                <w:lang w:eastAsia="en-GB"/>
              </w:rPr>
            </w:pPr>
            <w:r w:rsidRPr="008871C1">
              <w:rPr>
                <w:rFonts w:cs="Arial"/>
                <w:lang w:eastAsia="en-GB"/>
              </w:rPr>
              <w:t>2011 - 2012 % change</w:t>
            </w:r>
          </w:p>
        </w:tc>
      </w:tr>
      <w:tr w:rsidR="008871C1" w:rsidRPr="008871C1" w:rsidTr="00765951">
        <w:trPr>
          <w:trHeight w:val="454"/>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8871C1" w:rsidRPr="008871C1" w:rsidRDefault="008871C1" w:rsidP="008871C1">
            <w:pPr>
              <w:rPr>
                <w:rFonts w:cs="Arial"/>
                <w:lang w:eastAsia="en-GB"/>
              </w:rPr>
            </w:pPr>
            <w:r w:rsidRPr="008871C1">
              <w:rPr>
                <w:rFonts w:cs="Arial"/>
                <w:lang w:eastAsia="en-GB"/>
              </w:rPr>
              <w:t>Agriculture Industry</w:t>
            </w:r>
          </w:p>
        </w:tc>
        <w:tc>
          <w:tcPr>
            <w:tcW w:w="960" w:type="dxa"/>
            <w:tcBorders>
              <w:top w:val="nil"/>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lang w:eastAsia="en-GB"/>
              </w:rPr>
            </w:pPr>
            <w:r w:rsidRPr="008871C1">
              <w:rPr>
                <w:rFonts w:cs="Arial"/>
                <w:lang w:eastAsia="en-GB"/>
              </w:rPr>
              <w:t>42</w:t>
            </w:r>
          </w:p>
        </w:tc>
        <w:tc>
          <w:tcPr>
            <w:tcW w:w="960" w:type="dxa"/>
            <w:tcBorders>
              <w:top w:val="nil"/>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lang w:eastAsia="en-GB"/>
              </w:rPr>
            </w:pPr>
            <w:r w:rsidRPr="008871C1">
              <w:rPr>
                <w:rFonts w:cs="Arial"/>
                <w:lang w:eastAsia="en-GB"/>
              </w:rPr>
              <w:t>69</w:t>
            </w:r>
          </w:p>
        </w:tc>
        <w:tc>
          <w:tcPr>
            <w:tcW w:w="960" w:type="dxa"/>
            <w:tcBorders>
              <w:top w:val="nil"/>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lang w:eastAsia="en-GB"/>
              </w:rPr>
            </w:pPr>
            <w:r w:rsidRPr="008871C1">
              <w:rPr>
                <w:rFonts w:cs="Arial"/>
                <w:lang w:eastAsia="en-GB"/>
              </w:rPr>
              <w:t>68</w:t>
            </w:r>
          </w:p>
        </w:tc>
        <w:tc>
          <w:tcPr>
            <w:tcW w:w="960" w:type="dxa"/>
            <w:tcBorders>
              <w:top w:val="nil"/>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lang w:eastAsia="en-GB"/>
              </w:rPr>
            </w:pPr>
            <w:r w:rsidRPr="008871C1">
              <w:rPr>
                <w:rFonts w:cs="Arial"/>
                <w:lang w:eastAsia="en-GB"/>
              </w:rPr>
              <w:t>77</w:t>
            </w:r>
          </w:p>
        </w:tc>
        <w:tc>
          <w:tcPr>
            <w:tcW w:w="1120" w:type="dxa"/>
            <w:tcBorders>
              <w:top w:val="nil"/>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lang w:eastAsia="en-GB"/>
              </w:rPr>
            </w:pPr>
            <w:r w:rsidRPr="008871C1">
              <w:rPr>
                <w:rFonts w:cs="Arial"/>
                <w:lang w:eastAsia="en-GB"/>
              </w:rPr>
              <w:t>83.3%</w:t>
            </w:r>
          </w:p>
        </w:tc>
        <w:tc>
          <w:tcPr>
            <w:tcW w:w="1120" w:type="dxa"/>
            <w:tcBorders>
              <w:top w:val="nil"/>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lang w:eastAsia="en-GB"/>
              </w:rPr>
            </w:pPr>
            <w:r w:rsidRPr="008871C1">
              <w:rPr>
                <w:rFonts w:cs="Arial"/>
                <w:lang w:eastAsia="en-GB"/>
              </w:rPr>
              <w:t>13.2%</w:t>
            </w:r>
          </w:p>
        </w:tc>
      </w:tr>
      <w:tr w:rsidR="008871C1" w:rsidRPr="008871C1" w:rsidTr="00765951">
        <w:trPr>
          <w:trHeight w:val="454"/>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8871C1" w:rsidRPr="008871C1" w:rsidRDefault="008871C1" w:rsidP="008871C1">
            <w:pPr>
              <w:rPr>
                <w:rFonts w:cs="Arial"/>
                <w:lang w:eastAsia="en-GB"/>
              </w:rPr>
            </w:pPr>
            <w:r w:rsidRPr="008871C1">
              <w:rPr>
                <w:rFonts w:cs="Arial"/>
                <w:lang w:eastAsia="en-GB"/>
              </w:rPr>
              <w:t>Construction</w:t>
            </w:r>
          </w:p>
        </w:tc>
        <w:tc>
          <w:tcPr>
            <w:tcW w:w="960" w:type="dxa"/>
            <w:tcBorders>
              <w:top w:val="nil"/>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lang w:eastAsia="en-GB"/>
              </w:rPr>
            </w:pPr>
            <w:r w:rsidRPr="008871C1">
              <w:rPr>
                <w:rFonts w:cs="Arial"/>
                <w:lang w:eastAsia="en-GB"/>
              </w:rPr>
              <w:t>926</w:t>
            </w:r>
          </w:p>
        </w:tc>
        <w:tc>
          <w:tcPr>
            <w:tcW w:w="960" w:type="dxa"/>
            <w:tcBorders>
              <w:top w:val="nil"/>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lang w:eastAsia="en-GB"/>
              </w:rPr>
            </w:pPr>
            <w:r w:rsidRPr="008871C1">
              <w:rPr>
                <w:rFonts w:cs="Arial"/>
                <w:lang w:eastAsia="en-GB"/>
              </w:rPr>
              <w:t>1,492</w:t>
            </w:r>
          </w:p>
        </w:tc>
        <w:tc>
          <w:tcPr>
            <w:tcW w:w="960" w:type="dxa"/>
            <w:tcBorders>
              <w:top w:val="nil"/>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lang w:eastAsia="en-GB"/>
              </w:rPr>
            </w:pPr>
            <w:r w:rsidRPr="008871C1">
              <w:rPr>
                <w:rFonts w:cs="Arial"/>
                <w:lang w:eastAsia="en-GB"/>
              </w:rPr>
              <w:t>1,327</w:t>
            </w:r>
          </w:p>
        </w:tc>
        <w:tc>
          <w:tcPr>
            <w:tcW w:w="960" w:type="dxa"/>
            <w:tcBorders>
              <w:top w:val="nil"/>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lang w:eastAsia="en-GB"/>
              </w:rPr>
            </w:pPr>
            <w:r w:rsidRPr="008871C1">
              <w:rPr>
                <w:rFonts w:cs="Arial"/>
                <w:lang w:eastAsia="en-GB"/>
              </w:rPr>
              <w:t>1,081</w:t>
            </w:r>
          </w:p>
        </w:tc>
        <w:tc>
          <w:tcPr>
            <w:tcW w:w="1120" w:type="dxa"/>
            <w:tcBorders>
              <w:top w:val="nil"/>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lang w:eastAsia="en-GB"/>
              </w:rPr>
            </w:pPr>
            <w:r w:rsidRPr="008871C1">
              <w:rPr>
                <w:rFonts w:cs="Arial"/>
                <w:lang w:eastAsia="en-GB"/>
              </w:rPr>
              <w:t>16.7%</w:t>
            </w:r>
          </w:p>
        </w:tc>
        <w:tc>
          <w:tcPr>
            <w:tcW w:w="1120" w:type="dxa"/>
            <w:tcBorders>
              <w:top w:val="nil"/>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lang w:eastAsia="en-GB"/>
              </w:rPr>
            </w:pPr>
            <w:r w:rsidRPr="008871C1">
              <w:rPr>
                <w:rFonts w:cs="Arial"/>
                <w:lang w:eastAsia="en-GB"/>
              </w:rPr>
              <w:t>-18.5%</w:t>
            </w:r>
          </w:p>
        </w:tc>
      </w:tr>
      <w:tr w:rsidR="008871C1" w:rsidRPr="008871C1" w:rsidTr="00765951">
        <w:trPr>
          <w:trHeight w:val="454"/>
        </w:trPr>
        <w:tc>
          <w:tcPr>
            <w:tcW w:w="4120" w:type="dxa"/>
            <w:tcBorders>
              <w:top w:val="nil"/>
              <w:left w:val="single" w:sz="4" w:space="0" w:color="auto"/>
              <w:bottom w:val="single" w:sz="4" w:space="0" w:color="auto"/>
              <w:right w:val="single" w:sz="4" w:space="0" w:color="auto"/>
            </w:tcBorders>
            <w:shd w:val="clear" w:color="000000" w:fill="BFBFBF"/>
            <w:noWrap/>
            <w:vAlign w:val="bottom"/>
            <w:hideMark/>
          </w:tcPr>
          <w:p w:rsidR="008871C1" w:rsidRPr="008871C1" w:rsidRDefault="008871C1" w:rsidP="008871C1">
            <w:pPr>
              <w:rPr>
                <w:rFonts w:cs="Arial"/>
                <w:lang w:eastAsia="en-GB"/>
              </w:rPr>
            </w:pPr>
            <w:r w:rsidRPr="008871C1">
              <w:rPr>
                <w:rFonts w:cs="Arial"/>
                <w:lang w:eastAsia="en-GB"/>
              </w:rPr>
              <w:t>Engineering and Technology</w:t>
            </w:r>
          </w:p>
        </w:tc>
        <w:tc>
          <w:tcPr>
            <w:tcW w:w="960" w:type="dxa"/>
            <w:tcBorders>
              <w:top w:val="nil"/>
              <w:left w:val="nil"/>
              <w:bottom w:val="single" w:sz="4" w:space="0" w:color="auto"/>
              <w:right w:val="single" w:sz="4" w:space="0" w:color="auto"/>
            </w:tcBorders>
            <w:shd w:val="clear" w:color="000000" w:fill="BFBFBF"/>
            <w:noWrap/>
            <w:vAlign w:val="bottom"/>
            <w:hideMark/>
          </w:tcPr>
          <w:p w:rsidR="008871C1" w:rsidRPr="008871C1" w:rsidRDefault="008871C1" w:rsidP="008871C1">
            <w:pPr>
              <w:jc w:val="right"/>
              <w:rPr>
                <w:rFonts w:cs="Arial"/>
                <w:lang w:eastAsia="en-GB"/>
              </w:rPr>
            </w:pPr>
            <w:r w:rsidRPr="008871C1">
              <w:rPr>
                <w:rFonts w:cs="Arial"/>
                <w:lang w:eastAsia="en-GB"/>
              </w:rPr>
              <w:t>725</w:t>
            </w:r>
          </w:p>
        </w:tc>
        <w:tc>
          <w:tcPr>
            <w:tcW w:w="960" w:type="dxa"/>
            <w:tcBorders>
              <w:top w:val="nil"/>
              <w:left w:val="nil"/>
              <w:bottom w:val="single" w:sz="4" w:space="0" w:color="auto"/>
              <w:right w:val="single" w:sz="4" w:space="0" w:color="auto"/>
            </w:tcBorders>
            <w:shd w:val="clear" w:color="000000" w:fill="BFBFBF"/>
            <w:noWrap/>
            <w:vAlign w:val="bottom"/>
            <w:hideMark/>
          </w:tcPr>
          <w:p w:rsidR="008871C1" w:rsidRPr="008871C1" w:rsidRDefault="008871C1" w:rsidP="008871C1">
            <w:pPr>
              <w:jc w:val="right"/>
              <w:rPr>
                <w:rFonts w:cs="Arial"/>
                <w:lang w:eastAsia="en-GB"/>
              </w:rPr>
            </w:pPr>
            <w:r w:rsidRPr="008871C1">
              <w:rPr>
                <w:rFonts w:cs="Arial"/>
                <w:lang w:eastAsia="en-GB"/>
              </w:rPr>
              <w:t>1,153</w:t>
            </w:r>
          </w:p>
        </w:tc>
        <w:tc>
          <w:tcPr>
            <w:tcW w:w="960" w:type="dxa"/>
            <w:tcBorders>
              <w:top w:val="nil"/>
              <w:left w:val="nil"/>
              <w:bottom w:val="single" w:sz="4" w:space="0" w:color="auto"/>
              <w:right w:val="single" w:sz="4" w:space="0" w:color="auto"/>
            </w:tcBorders>
            <w:shd w:val="clear" w:color="000000" w:fill="BFBFBF"/>
            <w:noWrap/>
            <w:vAlign w:val="bottom"/>
            <w:hideMark/>
          </w:tcPr>
          <w:p w:rsidR="008871C1" w:rsidRPr="008871C1" w:rsidRDefault="008871C1" w:rsidP="008871C1">
            <w:pPr>
              <w:jc w:val="right"/>
              <w:rPr>
                <w:rFonts w:cs="Arial"/>
                <w:lang w:eastAsia="en-GB"/>
              </w:rPr>
            </w:pPr>
            <w:r w:rsidRPr="008871C1">
              <w:rPr>
                <w:rFonts w:cs="Arial"/>
                <w:lang w:eastAsia="en-GB"/>
              </w:rPr>
              <w:t>1,261</w:t>
            </w:r>
          </w:p>
        </w:tc>
        <w:tc>
          <w:tcPr>
            <w:tcW w:w="960" w:type="dxa"/>
            <w:tcBorders>
              <w:top w:val="nil"/>
              <w:left w:val="nil"/>
              <w:bottom w:val="single" w:sz="4" w:space="0" w:color="auto"/>
              <w:right w:val="single" w:sz="4" w:space="0" w:color="auto"/>
            </w:tcBorders>
            <w:shd w:val="clear" w:color="000000" w:fill="BFBFBF"/>
            <w:noWrap/>
            <w:vAlign w:val="bottom"/>
            <w:hideMark/>
          </w:tcPr>
          <w:p w:rsidR="008871C1" w:rsidRPr="008871C1" w:rsidRDefault="008871C1" w:rsidP="008871C1">
            <w:pPr>
              <w:jc w:val="right"/>
              <w:rPr>
                <w:rFonts w:cs="Arial"/>
                <w:lang w:eastAsia="en-GB"/>
              </w:rPr>
            </w:pPr>
            <w:r w:rsidRPr="008871C1">
              <w:rPr>
                <w:rFonts w:cs="Arial"/>
                <w:lang w:eastAsia="en-GB"/>
              </w:rPr>
              <w:t>1,313</w:t>
            </w:r>
          </w:p>
        </w:tc>
        <w:tc>
          <w:tcPr>
            <w:tcW w:w="1120" w:type="dxa"/>
            <w:tcBorders>
              <w:top w:val="nil"/>
              <w:left w:val="nil"/>
              <w:bottom w:val="single" w:sz="4" w:space="0" w:color="auto"/>
              <w:right w:val="single" w:sz="4" w:space="0" w:color="auto"/>
            </w:tcBorders>
            <w:shd w:val="clear" w:color="000000" w:fill="BFBFBF"/>
            <w:noWrap/>
            <w:vAlign w:val="bottom"/>
            <w:hideMark/>
          </w:tcPr>
          <w:p w:rsidR="008871C1" w:rsidRPr="008871C1" w:rsidRDefault="008871C1" w:rsidP="008871C1">
            <w:pPr>
              <w:jc w:val="right"/>
              <w:rPr>
                <w:rFonts w:cs="Arial"/>
                <w:lang w:eastAsia="en-GB"/>
              </w:rPr>
            </w:pPr>
            <w:r w:rsidRPr="008871C1">
              <w:rPr>
                <w:rFonts w:cs="Arial"/>
                <w:lang w:eastAsia="en-GB"/>
              </w:rPr>
              <w:t>81.1%</w:t>
            </w:r>
          </w:p>
        </w:tc>
        <w:tc>
          <w:tcPr>
            <w:tcW w:w="1120" w:type="dxa"/>
            <w:tcBorders>
              <w:top w:val="nil"/>
              <w:left w:val="nil"/>
              <w:bottom w:val="single" w:sz="4" w:space="0" w:color="auto"/>
              <w:right w:val="single" w:sz="4" w:space="0" w:color="auto"/>
            </w:tcBorders>
            <w:shd w:val="clear" w:color="000000" w:fill="BFBFBF"/>
            <w:noWrap/>
            <w:vAlign w:val="bottom"/>
            <w:hideMark/>
          </w:tcPr>
          <w:p w:rsidR="008871C1" w:rsidRPr="008871C1" w:rsidRDefault="008871C1" w:rsidP="008871C1">
            <w:pPr>
              <w:jc w:val="right"/>
              <w:rPr>
                <w:rFonts w:cs="Arial"/>
                <w:lang w:eastAsia="en-GB"/>
              </w:rPr>
            </w:pPr>
            <w:r w:rsidRPr="008871C1">
              <w:rPr>
                <w:rFonts w:cs="Arial"/>
                <w:lang w:eastAsia="en-GB"/>
              </w:rPr>
              <w:t>4.1%</w:t>
            </w:r>
          </w:p>
        </w:tc>
      </w:tr>
      <w:tr w:rsidR="008871C1" w:rsidRPr="008871C1" w:rsidTr="00765951">
        <w:trPr>
          <w:trHeight w:val="454"/>
        </w:trPr>
        <w:tc>
          <w:tcPr>
            <w:tcW w:w="4120" w:type="dxa"/>
            <w:tcBorders>
              <w:top w:val="nil"/>
              <w:left w:val="single" w:sz="4" w:space="0" w:color="auto"/>
              <w:bottom w:val="single" w:sz="4" w:space="0" w:color="auto"/>
              <w:right w:val="single" w:sz="4" w:space="0" w:color="auto"/>
            </w:tcBorders>
            <w:shd w:val="clear" w:color="000000" w:fill="BFBFBF"/>
            <w:noWrap/>
            <w:vAlign w:val="bottom"/>
            <w:hideMark/>
          </w:tcPr>
          <w:p w:rsidR="008871C1" w:rsidRPr="008871C1" w:rsidRDefault="008871C1" w:rsidP="008871C1">
            <w:pPr>
              <w:rPr>
                <w:rFonts w:cs="Arial"/>
                <w:lang w:eastAsia="en-GB"/>
              </w:rPr>
            </w:pPr>
            <w:r w:rsidRPr="008871C1">
              <w:rPr>
                <w:rFonts w:cs="Arial"/>
                <w:lang w:eastAsia="en-GB"/>
              </w:rPr>
              <w:t>Manufacturing</w:t>
            </w:r>
          </w:p>
        </w:tc>
        <w:tc>
          <w:tcPr>
            <w:tcW w:w="960" w:type="dxa"/>
            <w:tcBorders>
              <w:top w:val="nil"/>
              <w:left w:val="nil"/>
              <w:bottom w:val="single" w:sz="4" w:space="0" w:color="auto"/>
              <w:right w:val="single" w:sz="4" w:space="0" w:color="auto"/>
            </w:tcBorders>
            <w:shd w:val="clear" w:color="000000" w:fill="BFBFBF"/>
            <w:noWrap/>
            <w:vAlign w:val="bottom"/>
            <w:hideMark/>
          </w:tcPr>
          <w:p w:rsidR="008871C1" w:rsidRPr="008871C1" w:rsidRDefault="008871C1" w:rsidP="008871C1">
            <w:pPr>
              <w:jc w:val="right"/>
              <w:rPr>
                <w:rFonts w:cs="Arial"/>
                <w:lang w:eastAsia="en-GB"/>
              </w:rPr>
            </w:pPr>
            <w:r w:rsidRPr="008871C1">
              <w:rPr>
                <w:rFonts w:cs="Arial"/>
                <w:lang w:eastAsia="en-GB"/>
              </w:rPr>
              <w:t>0</w:t>
            </w:r>
          </w:p>
        </w:tc>
        <w:tc>
          <w:tcPr>
            <w:tcW w:w="960" w:type="dxa"/>
            <w:tcBorders>
              <w:top w:val="nil"/>
              <w:left w:val="nil"/>
              <w:bottom w:val="single" w:sz="4" w:space="0" w:color="auto"/>
              <w:right w:val="single" w:sz="4" w:space="0" w:color="auto"/>
            </w:tcBorders>
            <w:shd w:val="clear" w:color="000000" w:fill="BFBFBF"/>
            <w:noWrap/>
            <w:vAlign w:val="bottom"/>
            <w:hideMark/>
          </w:tcPr>
          <w:p w:rsidR="008871C1" w:rsidRPr="008871C1" w:rsidRDefault="008871C1" w:rsidP="008871C1">
            <w:pPr>
              <w:jc w:val="right"/>
              <w:rPr>
                <w:rFonts w:cs="Arial"/>
                <w:lang w:eastAsia="en-GB"/>
              </w:rPr>
            </w:pPr>
            <w:r w:rsidRPr="008871C1">
              <w:rPr>
                <w:rFonts w:cs="Arial"/>
                <w:lang w:eastAsia="en-GB"/>
              </w:rPr>
              <w:t>5</w:t>
            </w:r>
          </w:p>
        </w:tc>
        <w:tc>
          <w:tcPr>
            <w:tcW w:w="960" w:type="dxa"/>
            <w:tcBorders>
              <w:top w:val="nil"/>
              <w:left w:val="nil"/>
              <w:bottom w:val="single" w:sz="4" w:space="0" w:color="auto"/>
              <w:right w:val="single" w:sz="4" w:space="0" w:color="auto"/>
            </w:tcBorders>
            <w:shd w:val="clear" w:color="000000" w:fill="BFBFBF"/>
            <w:noWrap/>
            <w:vAlign w:val="bottom"/>
            <w:hideMark/>
          </w:tcPr>
          <w:p w:rsidR="008871C1" w:rsidRPr="008871C1" w:rsidRDefault="008871C1" w:rsidP="008871C1">
            <w:pPr>
              <w:jc w:val="right"/>
              <w:rPr>
                <w:rFonts w:cs="Arial"/>
                <w:lang w:eastAsia="en-GB"/>
              </w:rPr>
            </w:pPr>
            <w:r w:rsidRPr="008871C1">
              <w:rPr>
                <w:rFonts w:cs="Arial"/>
                <w:lang w:eastAsia="en-GB"/>
              </w:rPr>
              <w:t>5</w:t>
            </w:r>
          </w:p>
        </w:tc>
        <w:tc>
          <w:tcPr>
            <w:tcW w:w="960" w:type="dxa"/>
            <w:tcBorders>
              <w:top w:val="nil"/>
              <w:left w:val="nil"/>
              <w:bottom w:val="single" w:sz="4" w:space="0" w:color="auto"/>
              <w:right w:val="single" w:sz="4" w:space="0" w:color="auto"/>
            </w:tcBorders>
            <w:shd w:val="clear" w:color="000000" w:fill="BFBFBF"/>
            <w:noWrap/>
            <w:vAlign w:val="bottom"/>
            <w:hideMark/>
          </w:tcPr>
          <w:p w:rsidR="008871C1" w:rsidRPr="008871C1" w:rsidRDefault="008871C1" w:rsidP="008871C1">
            <w:pPr>
              <w:jc w:val="right"/>
              <w:rPr>
                <w:rFonts w:cs="Arial"/>
                <w:lang w:eastAsia="en-GB"/>
              </w:rPr>
            </w:pPr>
            <w:r w:rsidRPr="008871C1">
              <w:rPr>
                <w:rFonts w:cs="Arial"/>
                <w:lang w:eastAsia="en-GB"/>
              </w:rPr>
              <w:t>12</w:t>
            </w:r>
          </w:p>
        </w:tc>
        <w:tc>
          <w:tcPr>
            <w:tcW w:w="1120" w:type="dxa"/>
            <w:tcBorders>
              <w:top w:val="nil"/>
              <w:left w:val="nil"/>
              <w:bottom w:val="single" w:sz="4" w:space="0" w:color="auto"/>
              <w:right w:val="single" w:sz="4" w:space="0" w:color="auto"/>
            </w:tcBorders>
            <w:shd w:val="clear" w:color="000000" w:fill="BFBFBF"/>
            <w:noWrap/>
            <w:vAlign w:val="bottom"/>
            <w:hideMark/>
          </w:tcPr>
          <w:p w:rsidR="008871C1" w:rsidRPr="008871C1" w:rsidRDefault="008871C1" w:rsidP="008871C1">
            <w:pPr>
              <w:jc w:val="right"/>
              <w:rPr>
                <w:rFonts w:cs="Arial"/>
                <w:lang w:eastAsia="en-GB"/>
              </w:rPr>
            </w:pPr>
            <w:r w:rsidRPr="008871C1">
              <w:rPr>
                <w:rFonts w:cs="Arial"/>
                <w:lang w:eastAsia="en-GB"/>
              </w:rPr>
              <w:t>N/A</w:t>
            </w:r>
          </w:p>
        </w:tc>
        <w:tc>
          <w:tcPr>
            <w:tcW w:w="1120" w:type="dxa"/>
            <w:tcBorders>
              <w:top w:val="nil"/>
              <w:left w:val="nil"/>
              <w:bottom w:val="single" w:sz="4" w:space="0" w:color="auto"/>
              <w:right w:val="single" w:sz="4" w:space="0" w:color="auto"/>
            </w:tcBorders>
            <w:shd w:val="clear" w:color="000000" w:fill="BFBFBF"/>
            <w:noWrap/>
            <w:vAlign w:val="bottom"/>
            <w:hideMark/>
          </w:tcPr>
          <w:p w:rsidR="008871C1" w:rsidRPr="008871C1" w:rsidRDefault="008871C1" w:rsidP="008871C1">
            <w:pPr>
              <w:jc w:val="right"/>
              <w:rPr>
                <w:rFonts w:cs="Arial"/>
                <w:lang w:eastAsia="en-GB"/>
              </w:rPr>
            </w:pPr>
            <w:r w:rsidRPr="008871C1">
              <w:rPr>
                <w:rFonts w:cs="Arial"/>
                <w:lang w:eastAsia="en-GB"/>
              </w:rPr>
              <w:t>140.0%</w:t>
            </w:r>
          </w:p>
        </w:tc>
      </w:tr>
      <w:tr w:rsidR="008871C1" w:rsidRPr="008871C1" w:rsidTr="00765951">
        <w:trPr>
          <w:trHeight w:val="454"/>
        </w:trPr>
        <w:tc>
          <w:tcPr>
            <w:tcW w:w="4120" w:type="dxa"/>
            <w:tcBorders>
              <w:top w:val="nil"/>
              <w:left w:val="single" w:sz="4" w:space="0" w:color="auto"/>
              <w:bottom w:val="single" w:sz="4" w:space="0" w:color="auto"/>
              <w:right w:val="single" w:sz="4" w:space="0" w:color="auto"/>
            </w:tcBorders>
            <w:shd w:val="clear" w:color="000000" w:fill="BFBFBF"/>
            <w:noWrap/>
            <w:vAlign w:val="bottom"/>
            <w:hideMark/>
          </w:tcPr>
          <w:p w:rsidR="008871C1" w:rsidRPr="008871C1" w:rsidRDefault="008871C1" w:rsidP="008871C1">
            <w:pPr>
              <w:rPr>
                <w:rFonts w:cs="Arial"/>
                <w:lang w:eastAsia="en-GB"/>
              </w:rPr>
            </w:pPr>
            <w:r w:rsidRPr="008871C1">
              <w:rPr>
                <w:rFonts w:cs="Arial"/>
                <w:lang w:eastAsia="en-GB"/>
              </w:rPr>
              <w:t>IT</w:t>
            </w:r>
          </w:p>
        </w:tc>
        <w:tc>
          <w:tcPr>
            <w:tcW w:w="960" w:type="dxa"/>
            <w:tcBorders>
              <w:top w:val="nil"/>
              <w:left w:val="nil"/>
              <w:bottom w:val="single" w:sz="4" w:space="0" w:color="auto"/>
              <w:right w:val="single" w:sz="4" w:space="0" w:color="auto"/>
            </w:tcBorders>
            <w:shd w:val="clear" w:color="000000" w:fill="BFBFBF"/>
            <w:noWrap/>
            <w:vAlign w:val="bottom"/>
            <w:hideMark/>
          </w:tcPr>
          <w:p w:rsidR="008871C1" w:rsidRPr="008871C1" w:rsidRDefault="008871C1" w:rsidP="008871C1">
            <w:pPr>
              <w:jc w:val="right"/>
              <w:rPr>
                <w:rFonts w:cs="Arial"/>
                <w:lang w:eastAsia="en-GB"/>
              </w:rPr>
            </w:pPr>
            <w:r w:rsidRPr="008871C1">
              <w:rPr>
                <w:rFonts w:cs="Arial"/>
                <w:lang w:eastAsia="en-GB"/>
              </w:rPr>
              <w:t>69</w:t>
            </w:r>
          </w:p>
        </w:tc>
        <w:tc>
          <w:tcPr>
            <w:tcW w:w="960" w:type="dxa"/>
            <w:tcBorders>
              <w:top w:val="nil"/>
              <w:left w:val="nil"/>
              <w:bottom w:val="single" w:sz="4" w:space="0" w:color="auto"/>
              <w:right w:val="single" w:sz="4" w:space="0" w:color="auto"/>
            </w:tcBorders>
            <w:shd w:val="clear" w:color="000000" w:fill="BFBFBF"/>
            <w:noWrap/>
            <w:vAlign w:val="bottom"/>
            <w:hideMark/>
          </w:tcPr>
          <w:p w:rsidR="008871C1" w:rsidRPr="008871C1" w:rsidRDefault="008871C1" w:rsidP="008871C1">
            <w:pPr>
              <w:jc w:val="right"/>
              <w:rPr>
                <w:rFonts w:cs="Arial"/>
                <w:lang w:eastAsia="en-GB"/>
              </w:rPr>
            </w:pPr>
            <w:r w:rsidRPr="008871C1">
              <w:rPr>
                <w:rFonts w:cs="Arial"/>
                <w:lang w:eastAsia="en-GB"/>
              </w:rPr>
              <w:t>149</w:t>
            </w:r>
          </w:p>
        </w:tc>
        <w:tc>
          <w:tcPr>
            <w:tcW w:w="960" w:type="dxa"/>
            <w:tcBorders>
              <w:top w:val="nil"/>
              <w:left w:val="nil"/>
              <w:bottom w:val="single" w:sz="4" w:space="0" w:color="auto"/>
              <w:right w:val="single" w:sz="4" w:space="0" w:color="auto"/>
            </w:tcBorders>
            <w:shd w:val="clear" w:color="000000" w:fill="BFBFBF"/>
            <w:noWrap/>
            <w:vAlign w:val="bottom"/>
            <w:hideMark/>
          </w:tcPr>
          <w:p w:rsidR="008871C1" w:rsidRPr="008871C1" w:rsidRDefault="008871C1" w:rsidP="008871C1">
            <w:pPr>
              <w:jc w:val="right"/>
              <w:rPr>
                <w:rFonts w:cs="Arial"/>
                <w:lang w:eastAsia="en-GB"/>
              </w:rPr>
            </w:pPr>
            <w:r w:rsidRPr="008871C1">
              <w:rPr>
                <w:rFonts w:cs="Arial"/>
                <w:lang w:eastAsia="en-GB"/>
              </w:rPr>
              <w:t>183</w:t>
            </w:r>
          </w:p>
        </w:tc>
        <w:tc>
          <w:tcPr>
            <w:tcW w:w="960" w:type="dxa"/>
            <w:tcBorders>
              <w:top w:val="nil"/>
              <w:left w:val="nil"/>
              <w:bottom w:val="single" w:sz="4" w:space="0" w:color="auto"/>
              <w:right w:val="single" w:sz="4" w:space="0" w:color="auto"/>
            </w:tcBorders>
            <w:shd w:val="clear" w:color="000000" w:fill="BFBFBF"/>
            <w:noWrap/>
            <w:vAlign w:val="bottom"/>
            <w:hideMark/>
          </w:tcPr>
          <w:p w:rsidR="008871C1" w:rsidRPr="008871C1" w:rsidRDefault="008871C1" w:rsidP="008871C1">
            <w:pPr>
              <w:jc w:val="right"/>
              <w:rPr>
                <w:rFonts w:cs="Arial"/>
                <w:lang w:eastAsia="en-GB"/>
              </w:rPr>
            </w:pPr>
            <w:r w:rsidRPr="008871C1">
              <w:rPr>
                <w:rFonts w:cs="Arial"/>
                <w:lang w:eastAsia="en-GB"/>
              </w:rPr>
              <w:t>200</w:t>
            </w:r>
          </w:p>
        </w:tc>
        <w:tc>
          <w:tcPr>
            <w:tcW w:w="1120" w:type="dxa"/>
            <w:tcBorders>
              <w:top w:val="nil"/>
              <w:left w:val="nil"/>
              <w:bottom w:val="single" w:sz="4" w:space="0" w:color="auto"/>
              <w:right w:val="single" w:sz="4" w:space="0" w:color="auto"/>
            </w:tcBorders>
            <w:shd w:val="clear" w:color="000000" w:fill="BFBFBF"/>
            <w:noWrap/>
            <w:vAlign w:val="bottom"/>
            <w:hideMark/>
          </w:tcPr>
          <w:p w:rsidR="008871C1" w:rsidRPr="008871C1" w:rsidRDefault="008871C1" w:rsidP="008871C1">
            <w:pPr>
              <w:jc w:val="right"/>
              <w:rPr>
                <w:rFonts w:cs="Arial"/>
                <w:lang w:eastAsia="en-GB"/>
              </w:rPr>
            </w:pPr>
            <w:r w:rsidRPr="008871C1">
              <w:rPr>
                <w:rFonts w:cs="Arial"/>
                <w:lang w:eastAsia="en-GB"/>
              </w:rPr>
              <w:t>189.9%</w:t>
            </w:r>
          </w:p>
        </w:tc>
        <w:tc>
          <w:tcPr>
            <w:tcW w:w="1120" w:type="dxa"/>
            <w:tcBorders>
              <w:top w:val="nil"/>
              <w:left w:val="nil"/>
              <w:bottom w:val="single" w:sz="4" w:space="0" w:color="auto"/>
              <w:right w:val="single" w:sz="4" w:space="0" w:color="auto"/>
            </w:tcBorders>
            <w:shd w:val="clear" w:color="000000" w:fill="BFBFBF"/>
            <w:noWrap/>
            <w:vAlign w:val="bottom"/>
            <w:hideMark/>
          </w:tcPr>
          <w:p w:rsidR="008871C1" w:rsidRPr="008871C1" w:rsidRDefault="008871C1" w:rsidP="008871C1">
            <w:pPr>
              <w:jc w:val="right"/>
              <w:rPr>
                <w:rFonts w:cs="Arial"/>
                <w:lang w:eastAsia="en-GB"/>
              </w:rPr>
            </w:pPr>
            <w:r w:rsidRPr="008871C1">
              <w:rPr>
                <w:rFonts w:cs="Arial"/>
                <w:lang w:eastAsia="en-GB"/>
              </w:rPr>
              <w:t>9.3%</w:t>
            </w:r>
          </w:p>
        </w:tc>
      </w:tr>
      <w:tr w:rsidR="008871C1" w:rsidRPr="008871C1" w:rsidTr="00765951">
        <w:trPr>
          <w:trHeight w:val="454"/>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8871C1" w:rsidRPr="008871C1" w:rsidRDefault="008871C1" w:rsidP="008871C1">
            <w:pPr>
              <w:rPr>
                <w:rFonts w:cs="Arial"/>
                <w:lang w:eastAsia="en-GB"/>
              </w:rPr>
            </w:pPr>
            <w:r w:rsidRPr="008871C1">
              <w:rPr>
                <w:rFonts w:cs="Arial"/>
                <w:lang w:eastAsia="en-GB"/>
              </w:rPr>
              <w:t>Total 'broad' STEM</w:t>
            </w:r>
          </w:p>
        </w:tc>
        <w:tc>
          <w:tcPr>
            <w:tcW w:w="960" w:type="dxa"/>
            <w:tcBorders>
              <w:top w:val="nil"/>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lang w:eastAsia="en-GB"/>
              </w:rPr>
            </w:pPr>
            <w:r w:rsidRPr="008871C1">
              <w:rPr>
                <w:rFonts w:cs="Arial"/>
                <w:lang w:eastAsia="en-GB"/>
              </w:rPr>
              <w:t>1,762</w:t>
            </w:r>
          </w:p>
        </w:tc>
        <w:tc>
          <w:tcPr>
            <w:tcW w:w="960" w:type="dxa"/>
            <w:tcBorders>
              <w:top w:val="nil"/>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lang w:eastAsia="en-GB"/>
              </w:rPr>
            </w:pPr>
            <w:r w:rsidRPr="008871C1">
              <w:rPr>
                <w:rFonts w:cs="Arial"/>
                <w:lang w:eastAsia="en-GB"/>
              </w:rPr>
              <w:t>2,868</w:t>
            </w:r>
          </w:p>
        </w:tc>
        <w:tc>
          <w:tcPr>
            <w:tcW w:w="960" w:type="dxa"/>
            <w:tcBorders>
              <w:top w:val="nil"/>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lang w:eastAsia="en-GB"/>
              </w:rPr>
            </w:pPr>
            <w:r w:rsidRPr="008871C1">
              <w:rPr>
                <w:rFonts w:cs="Arial"/>
                <w:lang w:eastAsia="en-GB"/>
              </w:rPr>
              <w:t>2,844</w:t>
            </w:r>
          </w:p>
        </w:tc>
        <w:tc>
          <w:tcPr>
            <w:tcW w:w="960" w:type="dxa"/>
            <w:tcBorders>
              <w:top w:val="nil"/>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lang w:eastAsia="en-GB"/>
              </w:rPr>
            </w:pPr>
            <w:r w:rsidRPr="008871C1">
              <w:rPr>
                <w:rFonts w:cs="Arial"/>
                <w:lang w:eastAsia="en-GB"/>
              </w:rPr>
              <w:t>2,683</w:t>
            </w:r>
          </w:p>
        </w:tc>
        <w:tc>
          <w:tcPr>
            <w:tcW w:w="1120" w:type="dxa"/>
            <w:tcBorders>
              <w:top w:val="nil"/>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lang w:eastAsia="en-GB"/>
              </w:rPr>
            </w:pPr>
            <w:r w:rsidRPr="008871C1">
              <w:rPr>
                <w:rFonts w:cs="Arial"/>
                <w:lang w:eastAsia="en-GB"/>
              </w:rPr>
              <w:t>52.3%</w:t>
            </w:r>
          </w:p>
        </w:tc>
        <w:tc>
          <w:tcPr>
            <w:tcW w:w="1120" w:type="dxa"/>
            <w:tcBorders>
              <w:top w:val="nil"/>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lang w:eastAsia="en-GB"/>
              </w:rPr>
            </w:pPr>
            <w:r w:rsidRPr="008871C1">
              <w:rPr>
                <w:rFonts w:cs="Arial"/>
                <w:lang w:eastAsia="en-GB"/>
              </w:rPr>
              <w:t>-5.7%</w:t>
            </w:r>
          </w:p>
        </w:tc>
      </w:tr>
      <w:tr w:rsidR="008871C1" w:rsidRPr="008871C1" w:rsidTr="00765951">
        <w:trPr>
          <w:trHeight w:val="454"/>
        </w:trPr>
        <w:tc>
          <w:tcPr>
            <w:tcW w:w="4120" w:type="dxa"/>
            <w:tcBorders>
              <w:top w:val="nil"/>
              <w:left w:val="single" w:sz="4" w:space="0" w:color="auto"/>
              <w:bottom w:val="single" w:sz="4" w:space="0" w:color="auto"/>
              <w:right w:val="single" w:sz="4" w:space="0" w:color="auto"/>
            </w:tcBorders>
            <w:shd w:val="clear" w:color="000000" w:fill="BFBFBF"/>
            <w:noWrap/>
            <w:vAlign w:val="bottom"/>
            <w:hideMark/>
          </w:tcPr>
          <w:p w:rsidR="008871C1" w:rsidRPr="008871C1" w:rsidRDefault="008871C1" w:rsidP="008871C1">
            <w:pPr>
              <w:rPr>
                <w:rFonts w:cs="Arial"/>
                <w:b/>
                <w:bCs/>
                <w:lang w:eastAsia="en-GB"/>
              </w:rPr>
            </w:pPr>
            <w:r w:rsidRPr="008871C1">
              <w:rPr>
                <w:rFonts w:cs="Arial"/>
                <w:b/>
                <w:bCs/>
                <w:lang w:eastAsia="en-GB"/>
              </w:rPr>
              <w:t>Total 'narrow' STEM</w:t>
            </w:r>
          </w:p>
        </w:tc>
        <w:tc>
          <w:tcPr>
            <w:tcW w:w="960" w:type="dxa"/>
            <w:tcBorders>
              <w:top w:val="nil"/>
              <w:left w:val="nil"/>
              <w:bottom w:val="single" w:sz="4" w:space="0" w:color="auto"/>
              <w:right w:val="single" w:sz="4" w:space="0" w:color="auto"/>
            </w:tcBorders>
            <w:shd w:val="clear" w:color="000000" w:fill="BFBFBF"/>
            <w:noWrap/>
            <w:vAlign w:val="bottom"/>
            <w:hideMark/>
          </w:tcPr>
          <w:p w:rsidR="008871C1" w:rsidRPr="008871C1" w:rsidRDefault="008871C1" w:rsidP="008871C1">
            <w:pPr>
              <w:jc w:val="right"/>
              <w:rPr>
                <w:rFonts w:cs="Arial"/>
                <w:b/>
                <w:bCs/>
                <w:lang w:eastAsia="en-GB"/>
              </w:rPr>
            </w:pPr>
            <w:r w:rsidRPr="008871C1">
              <w:rPr>
                <w:rFonts w:cs="Arial"/>
                <w:b/>
                <w:bCs/>
                <w:lang w:eastAsia="en-GB"/>
              </w:rPr>
              <w:t>794</w:t>
            </w:r>
          </w:p>
        </w:tc>
        <w:tc>
          <w:tcPr>
            <w:tcW w:w="960" w:type="dxa"/>
            <w:tcBorders>
              <w:top w:val="nil"/>
              <w:left w:val="nil"/>
              <w:bottom w:val="single" w:sz="4" w:space="0" w:color="auto"/>
              <w:right w:val="single" w:sz="4" w:space="0" w:color="auto"/>
            </w:tcBorders>
            <w:shd w:val="clear" w:color="000000" w:fill="BFBFBF"/>
            <w:noWrap/>
            <w:vAlign w:val="bottom"/>
            <w:hideMark/>
          </w:tcPr>
          <w:p w:rsidR="008871C1" w:rsidRPr="008871C1" w:rsidRDefault="008871C1" w:rsidP="008871C1">
            <w:pPr>
              <w:jc w:val="right"/>
              <w:rPr>
                <w:rFonts w:cs="Arial"/>
                <w:b/>
                <w:bCs/>
                <w:lang w:eastAsia="en-GB"/>
              </w:rPr>
            </w:pPr>
            <w:r w:rsidRPr="008871C1">
              <w:rPr>
                <w:rFonts w:cs="Arial"/>
                <w:b/>
                <w:bCs/>
                <w:lang w:eastAsia="en-GB"/>
              </w:rPr>
              <w:t>1,307</w:t>
            </w:r>
          </w:p>
        </w:tc>
        <w:tc>
          <w:tcPr>
            <w:tcW w:w="960" w:type="dxa"/>
            <w:tcBorders>
              <w:top w:val="nil"/>
              <w:left w:val="nil"/>
              <w:bottom w:val="single" w:sz="4" w:space="0" w:color="auto"/>
              <w:right w:val="single" w:sz="4" w:space="0" w:color="auto"/>
            </w:tcBorders>
            <w:shd w:val="clear" w:color="000000" w:fill="BFBFBF"/>
            <w:noWrap/>
            <w:vAlign w:val="bottom"/>
            <w:hideMark/>
          </w:tcPr>
          <w:p w:rsidR="008871C1" w:rsidRPr="008871C1" w:rsidRDefault="008871C1" w:rsidP="008871C1">
            <w:pPr>
              <w:jc w:val="right"/>
              <w:rPr>
                <w:rFonts w:cs="Arial"/>
                <w:b/>
                <w:bCs/>
                <w:lang w:eastAsia="en-GB"/>
              </w:rPr>
            </w:pPr>
            <w:r w:rsidRPr="008871C1">
              <w:rPr>
                <w:rFonts w:cs="Arial"/>
                <w:b/>
                <w:bCs/>
                <w:lang w:eastAsia="en-GB"/>
              </w:rPr>
              <w:t>1,449</w:t>
            </w:r>
          </w:p>
        </w:tc>
        <w:tc>
          <w:tcPr>
            <w:tcW w:w="960" w:type="dxa"/>
            <w:tcBorders>
              <w:top w:val="nil"/>
              <w:left w:val="nil"/>
              <w:bottom w:val="single" w:sz="4" w:space="0" w:color="auto"/>
              <w:right w:val="single" w:sz="4" w:space="0" w:color="auto"/>
            </w:tcBorders>
            <w:shd w:val="clear" w:color="000000" w:fill="BFBFBF"/>
            <w:noWrap/>
            <w:vAlign w:val="bottom"/>
            <w:hideMark/>
          </w:tcPr>
          <w:p w:rsidR="008871C1" w:rsidRPr="008871C1" w:rsidRDefault="008871C1" w:rsidP="008871C1">
            <w:pPr>
              <w:jc w:val="right"/>
              <w:rPr>
                <w:rFonts w:cs="Arial"/>
                <w:b/>
                <w:bCs/>
                <w:lang w:eastAsia="en-GB"/>
              </w:rPr>
            </w:pPr>
            <w:r w:rsidRPr="008871C1">
              <w:rPr>
                <w:rFonts w:cs="Arial"/>
                <w:b/>
                <w:bCs/>
                <w:lang w:eastAsia="en-GB"/>
              </w:rPr>
              <w:t>1,525</w:t>
            </w:r>
          </w:p>
        </w:tc>
        <w:tc>
          <w:tcPr>
            <w:tcW w:w="1120" w:type="dxa"/>
            <w:tcBorders>
              <w:top w:val="nil"/>
              <w:left w:val="nil"/>
              <w:bottom w:val="single" w:sz="4" w:space="0" w:color="auto"/>
              <w:right w:val="single" w:sz="4" w:space="0" w:color="auto"/>
            </w:tcBorders>
            <w:shd w:val="clear" w:color="000000" w:fill="BFBFBF"/>
            <w:noWrap/>
            <w:vAlign w:val="bottom"/>
            <w:hideMark/>
          </w:tcPr>
          <w:p w:rsidR="008871C1" w:rsidRPr="008871C1" w:rsidRDefault="008871C1" w:rsidP="008871C1">
            <w:pPr>
              <w:jc w:val="right"/>
              <w:rPr>
                <w:rFonts w:cs="Arial"/>
                <w:b/>
                <w:bCs/>
                <w:lang w:eastAsia="en-GB"/>
              </w:rPr>
            </w:pPr>
            <w:r w:rsidRPr="008871C1">
              <w:rPr>
                <w:rFonts w:cs="Arial"/>
                <w:b/>
                <w:bCs/>
                <w:lang w:eastAsia="en-GB"/>
              </w:rPr>
              <w:t>92.1%</w:t>
            </w:r>
          </w:p>
        </w:tc>
        <w:tc>
          <w:tcPr>
            <w:tcW w:w="1120" w:type="dxa"/>
            <w:tcBorders>
              <w:top w:val="nil"/>
              <w:left w:val="nil"/>
              <w:bottom w:val="single" w:sz="4" w:space="0" w:color="auto"/>
              <w:right w:val="single" w:sz="4" w:space="0" w:color="auto"/>
            </w:tcBorders>
            <w:shd w:val="clear" w:color="000000" w:fill="BFBFBF"/>
            <w:noWrap/>
            <w:vAlign w:val="bottom"/>
            <w:hideMark/>
          </w:tcPr>
          <w:p w:rsidR="008871C1" w:rsidRPr="008871C1" w:rsidRDefault="008871C1" w:rsidP="008871C1">
            <w:pPr>
              <w:jc w:val="right"/>
              <w:rPr>
                <w:rFonts w:cs="Arial"/>
                <w:b/>
                <w:bCs/>
                <w:lang w:eastAsia="en-GB"/>
              </w:rPr>
            </w:pPr>
            <w:r w:rsidRPr="008871C1">
              <w:rPr>
                <w:rFonts w:cs="Arial"/>
                <w:b/>
                <w:bCs/>
                <w:lang w:eastAsia="en-GB"/>
              </w:rPr>
              <w:t>5.2%</w:t>
            </w:r>
          </w:p>
        </w:tc>
      </w:tr>
      <w:tr w:rsidR="008871C1" w:rsidRPr="008871C1" w:rsidTr="00765951">
        <w:trPr>
          <w:trHeight w:val="454"/>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8871C1" w:rsidRPr="008871C1" w:rsidRDefault="008871C1" w:rsidP="008871C1">
            <w:pPr>
              <w:rPr>
                <w:rFonts w:cs="Arial"/>
                <w:lang w:eastAsia="en-GB"/>
              </w:rPr>
            </w:pPr>
            <w:r w:rsidRPr="008871C1">
              <w:rPr>
                <w:rFonts w:cs="Arial"/>
                <w:lang w:eastAsia="en-GB"/>
              </w:rPr>
              <w:t>Overall occupancy</w:t>
            </w:r>
          </w:p>
        </w:tc>
        <w:tc>
          <w:tcPr>
            <w:tcW w:w="960" w:type="dxa"/>
            <w:tcBorders>
              <w:top w:val="nil"/>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lang w:eastAsia="en-GB"/>
              </w:rPr>
            </w:pPr>
            <w:r w:rsidRPr="008871C1">
              <w:rPr>
                <w:rFonts w:cs="Arial"/>
                <w:lang w:eastAsia="en-GB"/>
              </w:rPr>
              <w:t>2,863</w:t>
            </w:r>
          </w:p>
        </w:tc>
        <w:tc>
          <w:tcPr>
            <w:tcW w:w="960" w:type="dxa"/>
            <w:tcBorders>
              <w:top w:val="nil"/>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lang w:eastAsia="en-GB"/>
              </w:rPr>
            </w:pPr>
            <w:r w:rsidRPr="008871C1">
              <w:rPr>
                <w:rFonts w:cs="Arial"/>
                <w:lang w:eastAsia="en-GB"/>
              </w:rPr>
              <w:t>5,080</w:t>
            </w:r>
          </w:p>
        </w:tc>
        <w:tc>
          <w:tcPr>
            <w:tcW w:w="960" w:type="dxa"/>
            <w:tcBorders>
              <w:top w:val="nil"/>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lang w:eastAsia="en-GB"/>
              </w:rPr>
            </w:pPr>
            <w:r w:rsidRPr="008871C1">
              <w:rPr>
                <w:rFonts w:cs="Arial"/>
                <w:lang w:eastAsia="en-GB"/>
              </w:rPr>
              <w:t>5,562</w:t>
            </w:r>
          </w:p>
        </w:tc>
        <w:tc>
          <w:tcPr>
            <w:tcW w:w="960" w:type="dxa"/>
            <w:tcBorders>
              <w:top w:val="nil"/>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lang w:eastAsia="en-GB"/>
              </w:rPr>
            </w:pPr>
            <w:r w:rsidRPr="008871C1">
              <w:rPr>
                <w:rFonts w:cs="Arial"/>
                <w:lang w:eastAsia="en-GB"/>
              </w:rPr>
              <w:t>5,219</w:t>
            </w:r>
          </w:p>
        </w:tc>
        <w:tc>
          <w:tcPr>
            <w:tcW w:w="1120" w:type="dxa"/>
            <w:tcBorders>
              <w:top w:val="nil"/>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lang w:eastAsia="en-GB"/>
              </w:rPr>
            </w:pPr>
            <w:r w:rsidRPr="008871C1">
              <w:rPr>
                <w:rFonts w:cs="Arial"/>
                <w:lang w:eastAsia="en-GB"/>
              </w:rPr>
              <w:t>82.3%</w:t>
            </w:r>
          </w:p>
        </w:tc>
        <w:tc>
          <w:tcPr>
            <w:tcW w:w="1120" w:type="dxa"/>
            <w:tcBorders>
              <w:top w:val="nil"/>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lang w:eastAsia="en-GB"/>
              </w:rPr>
            </w:pPr>
            <w:r w:rsidRPr="008871C1">
              <w:rPr>
                <w:rFonts w:cs="Arial"/>
                <w:lang w:eastAsia="en-GB"/>
              </w:rPr>
              <w:t>-6.2%</w:t>
            </w:r>
          </w:p>
        </w:tc>
      </w:tr>
      <w:tr w:rsidR="008871C1" w:rsidRPr="008871C1" w:rsidTr="00765951">
        <w:trPr>
          <w:trHeight w:val="454"/>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8871C1" w:rsidRPr="008871C1" w:rsidRDefault="008871C1" w:rsidP="008871C1">
            <w:pPr>
              <w:rPr>
                <w:rFonts w:cs="Arial"/>
                <w:b/>
                <w:bCs/>
                <w:lang w:eastAsia="en-GB"/>
              </w:rPr>
            </w:pPr>
            <w:r>
              <w:rPr>
                <w:rFonts w:cs="Arial"/>
                <w:b/>
                <w:bCs/>
                <w:lang w:eastAsia="en-GB"/>
              </w:rPr>
              <w:t>‘</w:t>
            </w:r>
            <w:r w:rsidRPr="008871C1">
              <w:rPr>
                <w:rFonts w:cs="Arial"/>
                <w:b/>
                <w:bCs/>
                <w:lang w:eastAsia="en-GB"/>
              </w:rPr>
              <w:t>narrow' STEM as a % of overall occupancy</w:t>
            </w:r>
            <w:r>
              <w:rPr>
                <w:rFonts w:cs="Arial"/>
                <w:b/>
                <w:bCs/>
                <w:lang w:eastAsia="en-GB"/>
              </w:rPr>
              <w:t>, PLA</w:t>
            </w:r>
          </w:p>
        </w:tc>
        <w:tc>
          <w:tcPr>
            <w:tcW w:w="960" w:type="dxa"/>
            <w:tcBorders>
              <w:top w:val="nil"/>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b/>
                <w:bCs/>
                <w:lang w:eastAsia="en-GB"/>
              </w:rPr>
            </w:pPr>
            <w:r w:rsidRPr="008871C1">
              <w:rPr>
                <w:rFonts w:cs="Arial"/>
                <w:b/>
                <w:bCs/>
                <w:lang w:eastAsia="en-GB"/>
              </w:rPr>
              <w:t>27.7%</w:t>
            </w:r>
          </w:p>
        </w:tc>
        <w:tc>
          <w:tcPr>
            <w:tcW w:w="960" w:type="dxa"/>
            <w:tcBorders>
              <w:top w:val="nil"/>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b/>
                <w:bCs/>
                <w:lang w:eastAsia="en-GB"/>
              </w:rPr>
            </w:pPr>
            <w:r w:rsidRPr="008871C1">
              <w:rPr>
                <w:rFonts w:cs="Arial"/>
                <w:b/>
                <w:bCs/>
                <w:lang w:eastAsia="en-GB"/>
              </w:rPr>
              <w:t>25.7%</w:t>
            </w:r>
          </w:p>
        </w:tc>
        <w:tc>
          <w:tcPr>
            <w:tcW w:w="960" w:type="dxa"/>
            <w:tcBorders>
              <w:top w:val="nil"/>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b/>
                <w:bCs/>
                <w:lang w:eastAsia="en-GB"/>
              </w:rPr>
            </w:pPr>
            <w:r w:rsidRPr="008871C1">
              <w:rPr>
                <w:rFonts w:cs="Arial"/>
                <w:b/>
                <w:bCs/>
                <w:lang w:eastAsia="en-GB"/>
              </w:rPr>
              <w:t>26.1%</w:t>
            </w:r>
          </w:p>
        </w:tc>
        <w:tc>
          <w:tcPr>
            <w:tcW w:w="960" w:type="dxa"/>
            <w:tcBorders>
              <w:top w:val="nil"/>
              <w:left w:val="nil"/>
              <w:bottom w:val="single" w:sz="4" w:space="0" w:color="auto"/>
              <w:right w:val="single" w:sz="4" w:space="0" w:color="auto"/>
            </w:tcBorders>
            <w:shd w:val="clear" w:color="auto" w:fill="auto"/>
            <w:noWrap/>
            <w:vAlign w:val="bottom"/>
            <w:hideMark/>
          </w:tcPr>
          <w:p w:rsidR="008871C1" w:rsidRPr="008871C1" w:rsidRDefault="008871C1" w:rsidP="008871C1">
            <w:pPr>
              <w:jc w:val="right"/>
              <w:rPr>
                <w:rFonts w:cs="Arial"/>
                <w:b/>
                <w:bCs/>
                <w:lang w:eastAsia="en-GB"/>
              </w:rPr>
            </w:pPr>
            <w:r w:rsidRPr="008871C1">
              <w:rPr>
                <w:rFonts w:cs="Arial"/>
                <w:b/>
                <w:bCs/>
                <w:lang w:eastAsia="en-GB"/>
              </w:rPr>
              <w:t>29.2%</w:t>
            </w:r>
          </w:p>
        </w:tc>
        <w:tc>
          <w:tcPr>
            <w:tcW w:w="1120" w:type="dxa"/>
            <w:tcBorders>
              <w:top w:val="nil"/>
              <w:left w:val="nil"/>
              <w:bottom w:val="nil"/>
              <w:right w:val="nil"/>
            </w:tcBorders>
            <w:shd w:val="clear" w:color="auto" w:fill="auto"/>
            <w:noWrap/>
            <w:vAlign w:val="bottom"/>
            <w:hideMark/>
          </w:tcPr>
          <w:p w:rsidR="008871C1" w:rsidRPr="008871C1" w:rsidRDefault="008871C1" w:rsidP="008871C1">
            <w:pPr>
              <w:rPr>
                <w:rFonts w:cs="Arial"/>
                <w:lang w:eastAsia="en-GB"/>
              </w:rPr>
            </w:pPr>
          </w:p>
        </w:tc>
        <w:tc>
          <w:tcPr>
            <w:tcW w:w="1120" w:type="dxa"/>
            <w:tcBorders>
              <w:top w:val="nil"/>
              <w:left w:val="nil"/>
              <w:bottom w:val="nil"/>
              <w:right w:val="nil"/>
            </w:tcBorders>
            <w:shd w:val="clear" w:color="auto" w:fill="auto"/>
            <w:noWrap/>
            <w:vAlign w:val="bottom"/>
            <w:hideMark/>
          </w:tcPr>
          <w:p w:rsidR="008871C1" w:rsidRPr="008871C1" w:rsidRDefault="008871C1" w:rsidP="008871C1">
            <w:pPr>
              <w:rPr>
                <w:rFonts w:cs="Arial"/>
                <w:lang w:eastAsia="en-GB"/>
              </w:rPr>
            </w:pPr>
          </w:p>
        </w:tc>
      </w:tr>
    </w:tbl>
    <w:p w:rsidR="009B2910" w:rsidRDefault="009B2910" w:rsidP="00916266">
      <w:pPr>
        <w:ind w:left="720"/>
        <w:jc w:val="both"/>
        <w:rPr>
          <w:rFonts w:cs="Arial"/>
          <w:b/>
          <w:i/>
          <w:sz w:val="18"/>
          <w:szCs w:val="18"/>
          <w:lang w:eastAsia="en-GB"/>
        </w:rPr>
      </w:pPr>
    </w:p>
    <w:p w:rsidR="009B2910" w:rsidRDefault="009B2910" w:rsidP="00342FCF">
      <w:pPr>
        <w:ind w:left="720"/>
        <w:jc w:val="both"/>
        <w:rPr>
          <w:rFonts w:cs="Arial"/>
          <w:b/>
          <w:i/>
          <w:sz w:val="18"/>
          <w:szCs w:val="18"/>
          <w:lang w:eastAsia="en-GB"/>
        </w:rPr>
      </w:pPr>
      <w:r w:rsidRPr="006B38D4">
        <w:rPr>
          <w:rFonts w:cs="Arial"/>
          <w:b/>
          <w:i/>
          <w:sz w:val="18"/>
          <w:szCs w:val="18"/>
          <w:lang w:eastAsia="en-GB"/>
        </w:rPr>
        <w:t xml:space="preserve">Source: </w:t>
      </w:r>
      <w:r>
        <w:rPr>
          <w:rFonts w:cs="Arial"/>
          <w:b/>
          <w:i/>
          <w:sz w:val="18"/>
          <w:szCs w:val="18"/>
          <w:lang w:eastAsia="en-GB"/>
        </w:rPr>
        <w:t>DEL Client Management System</w:t>
      </w:r>
    </w:p>
    <w:p w:rsidR="009B2910" w:rsidRPr="00E5614E" w:rsidRDefault="009B2910" w:rsidP="00342FCF">
      <w:pPr>
        <w:pStyle w:val="Heading2"/>
        <w:numPr>
          <w:ilvl w:val="0"/>
          <w:numId w:val="59"/>
        </w:numPr>
        <w:rPr>
          <w:sz w:val="18"/>
          <w:szCs w:val="18"/>
          <w:lang w:eastAsia="en-GB"/>
        </w:rPr>
      </w:pPr>
      <w:r w:rsidRPr="00E5614E">
        <w:rPr>
          <w:b w:val="0"/>
          <w:sz w:val="18"/>
          <w:szCs w:val="18"/>
          <w:lang w:eastAsia="en-GB"/>
        </w:rPr>
        <w:t>Framework is not recorded for participants on Training for Success</w:t>
      </w:r>
      <w:r w:rsidRPr="00E5614E">
        <w:rPr>
          <w:sz w:val="18"/>
          <w:szCs w:val="18"/>
          <w:lang w:eastAsia="en-GB"/>
        </w:rPr>
        <w:t xml:space="preserve"> </w:t>
      </w:r>
    </w:p>
    <w:p w:rsidR="009B2910" w:rsidRPr="006B38D4" w:rsidRDefault="009B2910" w:rsidP="00342FCF">
      <w:pPr>
        <w:ind w:left="720"/>
        <w:jc w:val="both"/>
        <w:rPr>
          <w:rFonts w:cs="Arial"/>
          <w:sz w:val="20"/>
          <w:szCs w:val="20"/>
          <w:lang w:eastAsia="en-GB"/>
        </w:rPr>
      </w:pPr>
    </w:p>
    <w:p w:rsidR="009B2910" w:rsidRDefault="009B2910" w:rsidP="00342FCF">
      <w:pPr>
        <w:pStyle w:val="ListParagraph"/>
        <w:ind w:left="0"/>
        <w:rPr>
          <w:rFonts w:ascii="Arial" w:hAnsi="Arial" w:cs="Arial"/>
          <w:b/>
          <w:sz w:val="24"/>
          <w:szCs w:val="24"/>
          <w:lang w:eastAsia="en-GB"/>
        </w:rPr>
      </w:pPr>
    </w:p>
    <w:p w:rsidR="009B2910" w:rsidRPr="0071537E" w:rsidRDefault="009B2910" w:rsidP="00342FCF">
      <w:pPr>
        <w:pStyle w:val="ListParagraph"/>
        <w:numPr>
          <w:ilvl w:val="1"/>
          <w:numId w:val="33"/>
        </w:numPr>
        <w:spacing w:after="0" w:line="360" w:lineRule="auto"/>
        <w:jc w:val="both"/>
        <w:rPr>
          <w:rFonts w:ascii="Arial" w:hAnsi="Arial" w:cs="Arial"/>
          <w:sz w:val="24"/>
          <w:szCs w:val="24"/>
          <w:lang w:eastAsia="en-GB"/>
        </w:rPr>
      </w:pPr>
      <w:r w:rsidRPr="0071537E">
        <w:rPr>
          <w:rFonts w:ascii="Arial" w:hAnsi="Arial" w:cs="Arial"/>
          <w:sz w:val="24"/>
          <w:szCs w:val="24"/>
          <w:lang w:eastAsia="en-GB"/>
        </w:rPr>
        <w:t>Figures 7.1(</w:t>
      </w:r>
      <w:proofErr w:type="spellStart"/>
      <w:r w:rsidRPr="0071537E">
        <w:rPr>
          <w:rFonts w:ascii="Arial" w:hAnsi="Arial" w:cs="Arial"/>
          <w:sz w:val="24"/>
          <w:szCs w:val="24"/>
          <w:lang w:eastAsia="en-GB"/>
        </w:rPr>
        <w:t>i</w:t>
      </w:r>
      <w:proofErr w:type="spellEnd"/>
      <w:r w:rsidRPr="0071537E">
        <w:rPr>
          <w:rFonts w:ascii="Arial" w:hAnsi="Arial" w:cs="Arial"/>
          <w:sz w:val="24"/>
          <w:szCs w:val="24"/>
          <w:lang w:eastAsia="en-GB"/>
        </w:rPr>
        <w:t xml:space="preserve">) and 7.1(ii) detail the proportion of participants on </w:t>
      </w:r>
      <w:proofErr w:type="spellStart"/>
      <w:r w:rsidRPr="0071537E">
        <w:rPr>
          <w:rFonts w:ascii="Arial" w:hAnsi="Arial" w:cs="Arial"/>
          <w:sz w:val="24"/>
          <w:szCs w:val="24"/>
          <w:lang w:eastAsia="en-GB"/>
        </w:rPr>
        <w:t>TfS</w:t>
      </w:r>
      <w:proofErr w:type="spellEnd"/>
      <w:r w:rsidRPr="0071537E">
        <w:rPr>
          <w:rFonts w:ascii="Arial" w:hAnsi="Arial" w:cs="Arial"/>
          <w:sz w:val="24"/>
          <w:szCs w:val="24"/>
          <w:lang w:eastAsia="en-GB"/>
        </w:rPr>
        <w:t xml:space="preserve"> and Programme-Led Apprenticeships by NIMDM quintiles. Those from the most deprived backgrounds in NI are well represented in both </w:t>
      </w:r>
      <w:proofErr w:type="spellStart"/>
      <w:r w:rsidRPr="0071537E">
        <w:rPr>
          <w:rFonts w:ascii="Arial" w:hAnsi="Arial" w:cs="Arial"/>
          <w:sz w:val="24"/>
          <w:szCs w:val="24"/>
          <w:lang w:eastAsia="en-GB"/>
        </w:rPr>
        <w:t>TfS</w:t>
      </w:r>
      <w:proofErr w:type="spellEnd"/>
      <w:r w:rsidRPr="0071537E">
        <w:rPr>
          <w:rFonts w:ascii="Arial" w:hAnsi="Arial" w:cs="Arial"/>
          <w:sz w:val="24"/>
          <w:szCs w:val="24"/>
          <w:lang w:eastAsia="en-GB"/>
        </w:rPr>
        <w:t xml:space="preserve"> and PLA programmes with the percentage of those on </w:t>
      </w:r>
      <w:proofErr w:type="spellStart"/>
      <w:r w:rsidRPr="0071537E">
        <w:rPr>
          <w:rFonts w:ascii="Arial" w:hAnsi="Arial" w:cs="Arial"/>
          <w:sz w:val="24"/>
          <w:szCs w:val="24"/>
          <w:lang w:eastAsia="en-GB"/>
        </w:rPr>
        <w:t>TfS</w:t>
      </w:r>
      <w:proofErr w:type="spellEnd"/>
      <w:r w:rsidRPr="0071537E">
        <w:rPr>
          <w:rFonts w:ascii="Arial" w:hAnsi="Arial" w:cs="Arial"/>
          <w:sz w:val="24"/>
          <w:szCs w:val="24"/>
          <w:lang w:eastAsia="en-GB"/>
        </w:rPr>
        <w:t xml:space="preserve"> from the most deprived areas increasing slightly over the last </w:t>
      </w:r>
      <w:r w:rsidR="004657D0">
        <w:rPr>
          <w:rFonts w:ascii="Arial" w:hAnsi="Arial" w:cs="Arial"/>
          <w:sz w:val="24"/>
          <w:szCs w:val="24"/>
          <w:lang w:eastAsia="en-GB"/>
        </w:rPr>
        <w:t>four</w:t>
      </w:r>
      <w:r w:rsidRPr="0071537E">
        <w:rPr>
          <w:rFonts w:ascii="Arial" w:hAnsi="Arial" w:cs="Arial"/>
          <w:sz w:val="24"/>
          <w:szCs w:val="24"/>
          <w:lang w:eastAsia="en-GB"/>
        </w:rPr>
        <w:t xml:space="preserve"> years, from 40% to 41%, while there has been a decrease for participants on PLA, from 35% to 32% over the last </w:t>
      </w:r>
      <w:r w:rsidR="004657D0">
        <w:rPr>
          <w:rFonts w:ascii="Arial" w:hAnsi="Arial" w:cs="Arial"/>
          <w:sz w:val="24"/>
          <w:szCs w:val="24"/>
          <w:lang w:eastAsia="en-GB"/>
        </w:rPr>
        <w:t>three</w:t>
      </w:r>
      <w:r w:rsidRPr="0071537E">
        <w:rPr>
          <w:rFonts w:ascii="Arial" w:hAnsi="Arial" w:cs="Arial"/>
          <w:sz w:val="24"/>
          <w:szCs w:val="24"/>
          <w:lang w:eastAsia="en-GB"/>
        </w:rPr>
        <w:t xml:space="preserve"> years (PLAs were introduced in September 2009).</w:t>
      </w:r>
    </w:p>
    <w:p w:rsidR="009B2910" w:rsidRDefault="00131EBB" w:rsidP="00342FCF">
      <w:pPr>
        <w:spacing w:after="200" w:line="360" w:lineRule="auto"/>
        <w:ind w:left="720"/>
        <w:rPr>
          <w:rFonts w:cs="Arial"/>
          <w:b/>
          <w:lang w:eastAsia="en-GB"/>
        </w:rPr>
      </w:pPr>
      <w:r>
        <w:rPr>
          <w:rFonts w:cs="Arial"/>
          <w:b/>
          <w:lang w:eastAsia="en-GB"/>
        </w:rPr>
        <w:br w:type="page"/>
      </w:r>
      <w:r w:rsidR="009B2910">
        <w:rPr>
          <w:rFonts w:cs="Arial"/>
          <w:b/>
          <w:lang w:eastAsia="en-GB"/>
        </w:rPr>
        <w:lastRenderedPageBreak/>
        <w:t>Figure 7.1(</w:t>
      </w:r>
      <w:proofErr w:type="spellStart"/>
      <w:r w:rsidR="009B2910">
        <w:rPr>
          <w:rFonts w:cs="Arial"/>
          <w:b/>
          <w:lang w:eastAsia="en-GB"/>
        </w:rPr>
        <w:t>i</w:t>
      </w:r>
      <w:proofErr w:type="spellEnd"/>
      <w:r w:rsidR="009B2910">
        <w:rPr>
          <w:rFonts w:cs="Arial"/>
          <w:b/>
          <w:lang w:eastAsia="en-GB"/>
        </w:rPr>
        <w:t xml:space="preserve">): </w:t>
      </w:r>
      <w:proofErr w:type="spellStart"/>
      <w:r w:rsidR="009B2910">
        <w:rPr>
          <w:rFonts w:cs="Arial"/>
          <w:b/>
          <w:lang w:eastAsia="en-GB"/>
        </w:rPr>
        <w:t>TfS</w:t>
      </w:r>
      <w:proofErr w:type="spellEnd"/>
      <w:r w:rsidR="009B2910">
        <w:rPr>
          <w:rFonts w:cs="Arial"/>
          <w:b/>
          <w:lang w:eastAsia="en-GB"/>
        </w:rPr>
        <w:t xml:space="preserve"> Occupancy by Deprivation Quintile</w:t>
      </w:r>
    </w:p>
    <w:p w:rsidR="009B2910" w:rsidRPr="00342FCF" w:rsidRDefault="000334D7" w:rsidP="0025248E">
      <w:pPr>
        <w:pStyle w:val="Heading2"/>
        <w:ind w:left="720"/>
        <w:rPr>
          <w:lang w:eastAsia="en-GB"/>
        </w:rPr>
      </w:pPr>
      <w:r>
        <w:rPr>
          <w:noProof/>
          <w:lang w:eastAsia="en-GB"/>
        </w:rPr>
        <w:pict>
          <v:shape id="_x0000_i1053" type="#_x0000_t75" style="width:369.2pt;height:219.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lb/TM2wAAAAUBAAAPAAAAZHJzL2Rvd25y&#10;ZXYueG1sTI9BS8NAEIXvgv9hGcGb3bSxNsRMiggeRKjY+gOm2TEJZmdDdttu/72rF3sZeLzHe99U&#10;62gHdeTJ904Q5rMMFEvjTC8twufu5a4A5QOJocEJI5zZw7q+vqqoNO4kH3zchlalEvElIXQhjKXW&#10;vunYkp+5kSV5X26yFJKcWm0mOqVyO+hFlj1oS72khY5Gfu64+d4eLEIszhsp5g29+ffWBRuXr7vN&#10;EvH2Jj49ggocw38YfvETOtSJae8OYrwaENIj4e8mb7XIc1B7hPu8WIGuK31JX/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">
            <v:imagedata r:id="rId39" o:title="" cropbottom="-30f"/>
            <o:lock v:ext="edit" aspectratio="f"/>
          </v:shape>
        </w:pict>
      </w:r>
    </w:p>
    <w:p w:rsidR="009B2910" w:rsidRPr="0071537E" w:rsidRDefault="009B2910" w:rsidP="00342FCF">
      <w:pPr>
        <w:spacing w:after="200" w:line="360" w:lineRule="auto"/>
        <w:ind w:left="720"/>
        <w:rPr>
          <w:rFonts w:cs="Arial"/>
          <w:b/>
          <w:i/>
          <w:sz w:val="18"/>
          <w:szCs w:val="18"/>
          <w:lang w:eastAsia="en-GB"/>
        </w:rPr>
      </w:pPr>
      <w:r w:rsidRPr="0071537E">
        <w:rPr>
          <w:rFonts w:cs="Arial"/>
          <w:b/>
          <w:i/>
          <w:sz w:val="18"/>
          <w:szCs w:val="18"/>
          <w:lang w:eastAsia="en-GB"/>
        </w:rPr>
        <w:t>Source: DEL Client Management System</w:t>
      </w:r>
    </w:p>
    <w:p w:rsidR="009B2910" w:rsidRDefault="009B2910" w:rsidP="00342FCF">
      <w:pPr>
        <w:spacing w:after="200" w:line="360" w:lineRule="auto"/>
        <w:ind w:left="720"/>
        <w:rPr>
          <w:rFonts w:cs="Arial"/>
          <w:b/>
          <w:lang w:eastAsia="en-GB"/>
        </w:rPr>
      </w:pPr>
      <w:r>
        <w:rPr>
          <w:rFonts w:cs="Arial"/>
          <w:b/>
          <w:lang w:eastAsia="en-GB"/>
        </w:rPr>
        <w:t>Figure 7.1(ii): PLA Occupancy by Deprivation Quintile</w:t>
      </w:r>
    </w:p>
    <w:p w:rsidR="009B2910" w:rsidRDefault="000334D7" w:rsidP="0025248E">
      <w:pPr>
        <w:ind w:left="720"/>
        <w:rPr>
          <w:b/>
        </w:rPr>
      </w:pPr>
      <w:r w:rsidRPr="000334D7">
        <w:rPr>
          <w:b/>
          <w:noProof/>
          <w:lang w:eastAsia="en-GB"/>
        </w:rPr>
        <w:pict>
          <v:shape id="_x0000_i1054" type="#_x0000_t75" style="width:375.9pt;height:227.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3jcx2gAAAAUBAAAPAAAAZHJzL2Rvd25y&#10;ZXYueG1sTI9RS8NAEITfBf/DsYJv9mIjqcRcSiwUBEG09Qdsc2sSzO2F3KaJ/97TF31ZGGaY+bbY&#10;Lq5XZxpD59nA7SoBRVx723Fj4P24v7kHFQTZYu+ZDHxRgG15eVFgbv3Mb3Q+SKNiCYccDbQiQ651&#10;qFtyGFZ+II7ehx8dSpRjo+2Icyx3vV4nSaYddhwXWhxo11L9eZicAS3VhM8vy/Hx6dXuqn2VBZkz&#10;Y66vluoBlNAif2H4wY/oUEamk5/YBtUbiI/I743eZp2moE4G7tJ0A7os9H/68hs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">
            <v:imagedata r:id="rId40" o:title=""/>
            <o:lock v:ext="edit" aspectratio="f"/>
          </v:shape>
        </w:pict>
      </w:r>
    </w:p>
    <w:p w:rsidR="009B2910" w:rsidRPr="0071537E" w:rsidRDefault="009B2910" w:rsidP="0071537E">
      <w:pPr>
        <w:pStyle w:val="ListParagraph"/>
        <w:spacing w:after="0" w:line="360" w:lineRule="auto"/>
        <w:jc w:val="both"/>
        <w:rPr>
          <w:rFonts w:ascii="Arial" w:hAnsi="Arial" w:cs="Arial"/>
          <w:b/>
          <w:i/>
          <w:sz w:val="18"/>
          <w:szCs w:val="18"/>
        </w:rPr>
      </w:pPr>
      <w:r w:rsidRPr="0071537E">
        <w:rPr>
          <w:rFonts w:ascii="Arial" w:hAnsi="Arial" w:cs="Arial"/>
          <w:b/>
          <w:i/>
          <w:sz w:val="18"/>
          <w:szCs w:val="18"/>
        </w:rPr>
        <w:t>Source: DEL Client Management System</w:t>
      </w:r>
    </w:p>
    <w:p w:rsidR="009F3658" w:rsidRDefault="009F3658" w:rsidP="009F3658">
      <w:pPr>
        <w:pStyle w:val="ListParagraph"/>
        <w:spacing w:after="0" w:line="360" w:lineRule="auto"/>
        <w:jc w:val="both"/>
        <w:rPr>
          <w:rFonts w:ascii="Arial" w:hAnsi="Arial" w:cs="Arial"/>
          <w:sz w:val="24"/>
          <w:szCs w:val="24"/>
        </w:rPr>
      </w:pPr>
      <w:r>
        <w:rPr>
          <w:rFonts w:ascii="Arial" w:hAnsi="Arial" w:cs="Arial"/>
          <w:sz w:val="24"/>
          <w:szCs w:val="24"/>
          <w:lang w:eastAsia="en-GB"/>
        </w:rPr>
        <w:t>]</w:t>
      </w:r>
    </w:p>
    <w:p w:rsidR="009B2910" w:rsidRDefault="009B2910" w:rsidP="00342FCF">
      <w:pPr>
        <w:pStyle w:val="ListParagraph"/>
        <w:numPr>
          <w:ilvl w:val="1"/>
          <w:numId w:val="33"/>
        </w:numPr>
        <w:spacing w:after="0" w:line="360" w:lineRule="auto"/>
        <w:jc w:val="both"/>
        <w:rPr>
          <w:rFonts w:ascii="Arial" w:hAnsi="Arial" w:cs="Arial"/>
          <w:sz w:val="24"/>
          <w:szCs w:val="24"/>
        </w:rPr>
      </w:pPr>
      <w:r w:rsidRPr="00342FCF">
        <w:rPr>
          <w:rFonts w:ascii="Arial" w:hAnsi="Arial" w:cs="Arial"/>
          <w:sz w:val="24"/>
          <w:szCs w:val="24"/>
          <w:lang w:eastAsia="en-GB"/>
        </w:rPr>
        <w:t xml:space="preserve">Tables 7.3 and 7.4 below detail the qualifications achieved by participants leaving the different strands of </w:t>
      </w:r>
      <w:proofErr w:type="spellStart"/>
      <w:r w:rsidRPr="00342FCF">
        <w:rPr>
          <w:rFonts w:ascii="Arial" w:hAnsi="Arial" w:cs="Arial"/>
          <w:sz w:val="24"/>
          <w:szCs w:val="24"/>
          <w:lang w:eastAsia="en-GB"/>
        </w:rPr>
        <w:t>TfS</w:t>
      </w:r>
      <w:proofErr w:type="spellEnd"/>
      <w:r w:rsidRPr="00342FCF">
        <w:rPr>
          <w:rFonts w:ascii="Arial" w:hAnsi="Arial" w:cs="Arial"/>
          <w:sz w:val="24"/>
          <w:szCs w:val="24"/>
          <w:lang w:eastAsia="en-GB"/>
        </w:rPr>
        <w:t xml:space="preserve"> between 2008/09 and 2011/12. Numbers of leavers from Skills for Your Life who achieved a </w:t>
      </w:r>
      <w:r w:rsidRPr="00342FCF">
        <w:rPr>
          <w:rFonts w:ascii="Arial" w:hAnsi="Arial" w:cs="Arial"/>
          <w:sz w:val="24"/>
          <w:szCs w:val="24"/>
          <w:lang w:eastAsia="en-GB"/>
        </w:rPr>
        <w:lastRenderedPageBreak/>
        <w:t>qualification increased steadily from 2008/09 to 2010/11 but decreased between 2010/11 and 2011/12. Numbers of leavers from Skills for Work who achieved a qualification increased steadily from 2008/09 to 2011/12. It should be noted that only those qualifications at Level 2 and above (in the case of Table 7.4, only the Level 2 Tech Cert, which are highlighted) count towards DEL’s overall Programme for Government target.</w:t>
      </w:r>
    </w:p>
    <w:p w:rsidR="009B2910" w:rsidRDefault="009B2910" w:rsidP="00342FCF">
      <w:pPr>
        <w:pStyle w:val="ListParagraph"/>
        <w:spacing w:after="0" w:line="360" w:lineRule="auto"/>
        <w:ind w:left="1021"/>
        <w:jc w:val="both"/>
        <w:rPr>
          <w:rFonts w:ascii="Arial" w:hAnsi="Arial" w:cs="Arial"/>
          <w:sz w:val="24"/>
          <w:szCs w:val="24"/>
          <w:lang w:eastAsia="en-GB"/>
        </w:rPr>
      </w:pPr>
    </w:p>
    <w:p w:rsidR="009B2910" w:rsidRPr="00717466" w:rsidRDefault="009B2910" w:rsidP="00383E19">
      <w:pPr>
        <w:spacing w:after="200" w:line="360" w:lineRule="auto"/>
        <w:ind w:left="720"/>
        <w:rPr>
          <w:rFonts w:cs="Arial"/>
          <w:b/>
          <w:lang w:eastAsia="en-GB"/>
        </w:rPr>
      </w:pPr>
      <w:r w:rsidRPr="00717466">
        <w:rPr>
          <w:rFonts w:cs="Arial"/>
          <w:b/>
          <w:lang w:eastAsia="en-GB"/>
        </w:rPr>
        <w:t xml:space="preserve">Table 7.3: Qualifications obtained by participants leaving </w:t>
      </w:r>
      <w:proofErr w:type="spellStart"/>
      <w:r w:rsidRPr="00717466">
        <w:rPr>
          <w:rFonts w:cs="Arial"/>
          <w:b/>
          <w:lang w:eastAsia="en-GB"/>
        </w:rPr>
        <w:t>TfS</w:t>
      </w:r>
      <w:proofErr w:type="spellEnd"/>
      <w:r w:rsidRPr="00717466">
        <w:rPr>
          <w:rFonts w:cs="Arial"/>
          <w:b/>
          <w:lang w:eastAsia="en-GB"/>
        </w:rPr>
        <w:t xml:space="preserve"> Option Skills for Your Life</w:t>
      </w:r>
    </w:p>
    <w:tbl>
      <w:tblPr>
        <w:tblW w:w="8560" w:type="dxa"/>
        <w:tblInd w:w="720" w:type="dxa"/>
        <w:tblLook w:val="00A0"/>
      </w:tblPr>
      <w:tblGrid>
        <w:gridCol w:w="1300"/>
        <w:gridCol w:w="1940"/>
        <w:gridCol w:w="1800"/>
        <w:gridCol w:w="2140"/>
        <w:gridCol w:w="1380"/>
      </w:tblGrid>
      <w:tr w:rsidR="009B2910" w:rsidRPr="006C34C7" w:rsidTr="00BF382D">
        <w:trPr>
          <w:trHeight w:val="454"/>
        </w:trPr>
        <w:tc>
          <w:tcPr>
            <w:tcW w:w="1300" w:type="dxa"/>
            <w:tcBorders>
              <w:top w:val="single" w:sz="4" w:space="0" w:color="auto"/>
              <w:left w:val="single" w:sz="4" w:space="0" w:color="auto"/>
              <w:bottom w:val="single" w:sz="4" w:space="0" w:color="auto"/>
              <w:right w:val="single" w:sz="4" w:space="0" w:color="auto"/>
            </w:tcBorders>
            <w:noWrap/>
            <w:vAlign w:val="bottom"/>
          </w:tcPr>
          <w:p w:rsidR="009B2910" w:rsidRPr="009B2910" w:rsidRDefault="009B2910" w:rsidP="00BF382D">
            <w:pPr>
              <w:rPr>
                <w:rFonts w:cs="Arial"/>
                <w:sz w:val="20"/>
                <w:szCs w:val="20"/>
                <w:lang w:eastAsia="en-GB"/>
              </w:rPr>
            </w:pPr>
            <w:r w:rsidRPr="00ED2CE5">
              <w:rPr>
                <w:rFonts w:cs="Arial"/>
                <w:sz w:val="20"/>
                <w:szCs w:val="20"/>
                <w:lang w:eastAsia="en-GB"/>
              </w:rPr>
              <w:t> </w:t>
            </w:r>
          </w:p>
        </w:tc>
        <w:tc>
          <w:tcPr>
            <w:tcW w:w="7260" w:type="dxa"/>
            <w:gridSpan w:val="4"/>
            <w:tcBorders>
              <w:top w:val="single" w:sz="4" w:space="0" w:color="auto"/>
              <w:left w:val="nil"/>
              <w:bottom w:val="single" w:sz="4" w:space="0" w:color="auto"/>
              <w:right w:val="single" w:sz="4" w:space="0" w:color="000000"/>
            </w:tcBorders>
            <w:noWrap/>
            <w:vAlign w:val="bottom"/>
          </w:tcPr>
          <w:p w:rsidR="009B2910" w:rsidRPr="009B2910" w:rsidRDefault="00B30286" w:rsidP="00BF382D">
            <w:pPr>
              <w:rPr>
                <w:rFonts w:cs="Arial"/>
                <w:b/>
                <w:bCs/>
                <w:sz w:val="20"/>
                <w:szCs w:val="20"/>
                <w:lang w:eastAsia="en-GB"/>
              </w:rPr>
            </w:pPr>
            <w:r w:rsidRPr="00B30286">
              <w:rPr>
                <w:rFonts w:cs="Arial"/>
                <w:b/>
                <w:bCs/>
                <w:sz w:val="20"/>
                <w:szCs w:val="20"/>
                <w:lang w:eastAsia="en-GB"/>
              </w:rPr>
              <w:t xml:space="preserve">                               Number of Leavers Achieving</w:t>
            </w:r>
          </w:p>
        </w:tc>
      </w:tr>
      <w:tr w:rsidR="009B2910" w:rsidRPr="006C34C7" w:rsidTr="00BF382D">
        <w:trPr>
          <w:trHeight w:val="454"/>
        </w:trPr>
        <w:tc>
          <w:tcPr>
            <w:tcW w:w="1300" w:type="dxa"/>
            <w:tcBorders>
              <w:top w:val="nil"/>
              <w:left w:val="single" w:sz="4" w:space="0" w:color="auto"/>
              <w:bottom w:val="single" w:sz="4" w:space="0" w:color="auto"/>
              <w:right w:val="single" w:sz="4" w:space="0" w:color="auto"/>
            </w:tcBorders>
            <w:vAlign w:val="bottom"/>
          </w:tcPr>
          <w:p w:rsidR="009B2910" w:rsidRPr="009B2910" w:rsidRDefault="00B30286" w:rsidP="00BF382D">
            <w:pPr>
              <w:jc w:val="center"/>
              <w:rPr>
                <w:rFonts w:cs="Arial"/>
                <w:b/>
                <w:bCs/>
                <w:color w:val="000000"/>
                <w:sz w:val="20"/>
                <w:szCs w:val="20"/>
                <w:lang w:eastAsia="en-GB"/>
              </w:rPr>
            </w:pPr>
            <w:r w:rsidRPr="00B30286">
              <w:rPr>
                <w:rFonts w:cs="Arial"/>
                <w:b/>
                <w:bCs/>
                <w:color w:val="000000"/>
                <w:sz w:val="20"/>
                <w:szCs w:val="20"/>
                <w:lang w:eastAsia="en-GB"/>
              </w:rPr>
              <w:t>Academic year</w:t>
            </w:r>
          </w:p>
        </w:tc>
        <w:tc>
          <w:tcPr>
            <w:tcW w:w="1940" w:type="dxa"/>
            <w:tcBorders>
              <w:top w:val="nil"/>
              <w:left w:val="nil"/>
              <w:bottom w:val="single" w:sz="4" w:space="0" w:color="auto"/>
              <w:right w:val="single" w:sz="4" w:space="0" w:color="auto"/>
            </w:tcBorders>
            <w:vAlign w:val="bottom"/>
          </w:tcPr>
          <w:p w:rsidR="009B2910" w:rsidRPr="009B2910" w:rsidRDefault="00B30286" w:rsidP="00BF382D">
            <w:pPr>
              <w:jc w:val="center"/>
              <w:rPr>
                <w:rFonts w:cs="Arial"/>
                <w:b/>
                <w:bCs/>
                <w:color w:val="000000"/>
                <w:sz w:val="20"/>
                <w:szCs w:val="20"/>
                <w:lang w:eastAsia="en-GB"/>
              </w:rPr>
            </w:pPr>
            <w:r w:rsidRPr="00B30286">
              <w:rPr>
                <w:rFonts w:cs="Arial"/>
                <w:b/>
                <w:bCs/>
                <w:color w:val="000000"/>
                <w:sz w:val="20"/>
                <w:szCs w:val="20"/>
                <w:lang w:eastAsia="en-GB"/>
              </w:rPr>
              <w:t>ES Entry Level</w:t>
            </w:r>
          </w:p>
        </w:tc>
        <w:tc>
          <w:tcPr>
            <w:tcW w:w="1800" w:type="dxa"/>
            <w:tcBorders>
              <w:top w:val="nil"/>
              <w:left w:val="nil"/>
              <w:bottom w:val="single" w:sz="4" w:space="0" w:color="auto"/>
              <w:right w:val="single" w:sz="4" w:space="0" w:color="auto"/>
            </w:tcBorders>
            <w:vAlign w:val="bottom"/>
          </w:tcPr>
          <w:p w:rsidR="009B2910" w:rsidRPr="009B2910" w:rsidRDefault="00B30286" w:rsidP="00BF382D">
            <w:pPr>
              <w:jc w:val="center"/>
              <w:rPr>
                <w:rFonts w:cs="Arial"/>
                <w:b/>
                <w:bCs/>
                <w:color w:val="000000"/>
                <w:sz w:val="20"/>
                <w:szCs w:val="20"/>
                <w:lang w:eastAsia="en-GB"/>
              </w:rPr>
            </w:pPr>
            <w:r w:rsidRPr="00B30286">
              <w:rPr>
                <w:rFonts w:cs="Arial"/>
                <w:b/>
                <w:bCs/>
                <w:color w:val="000000"/>
                <w:sz w:val="20"/>
                <w:szCs w:val="20"/>
                <w:lang w:eastAsia="en-GB"/>
              </w:rPr>
              <w:t>ES Level 1</w:t>
            </w:r>
          </w:p>
        </w:tc>
        <w:tc>
          <w:tcPr>
            <w:tcW w:w="2140" w:type="dxa"/>
            <w:tcBorders>
              <w:top w:val="nil"/>
              <w:left w:val="nil"/>
              <w:bottom w:val="single" w:sz="4" w:space="0" w:color="auto"/>
              <w:right w:val="single" w:sz="4" w:space="0" w:color="auto"/>
            </w:tcBorders>
            <w:vAlign w:val="bottom"/>
          </w:tcPr>
          <w:p w:rsidR="009B2910" w:rsidRPr="009B2910" w:rsidRDefault="00B30286" w:rsidP="00BF382D">
            <w:pPr>
              <w:jc w:val="center"/>
              <w:rPr>
                <w:rFonts w:cs="Arial"/>
                <w:b/>
                <w:bCs/>
                <w:color w:val="000000"/>
                <w:sz w:val="20"/>
                <w:szCs w:val="20"/>
                <w:lang w:eastAsia="en-GB"/>
              </w:rPr>
            </w:pPr>
            <w:r w:rsidRPr="00B30286">
              <w:rPr>
                <w:rFonts w:cs="Arial"/>
                <w:b/>
                <w:bCs/>
                <w:color w:val="000000"/>
                <w:sz w:val="20"/>
                <w:szCs w:val="20"/>
                <w:lang w:eastAsia="en-GB"/>
              </w:rPr>
              <w:t>ES Level 2</w:t>
            </w:r>
          </w:p>
        </w:tc>
        <w:tc>
          <w:tcPr>
            <w:tcW w:w="1380" w:type="dxa"/>
            <w:tcBorders>
              <w:top w:val="nil"/>
              <w:left w:val="nil"/>
              <w:bottom w:val="single" w:sz="4" w:space="0" w:color="auto"/>
              <w:right w:val="single" w:sz="4" w:space="0" w:color="auto"/>
            </w:tcBorders>
            <w:vAlign w:val="bottom"/>
          </w:tcPr>
          <w:p w:rsidR="009B2910" w:rsidRPr="009B2910" w:rsidRDefault="00B30286" w:rsidP="00BF382D">
            <w:pPr>
              <w:jc w:val="center"/>
              <w:rPr>
                <w:rFonts w:cs="Arial"/>
                <w:b/>
                <w:bCs/>
                <w:color w:val="000000"/>
                <w:sz w:val="20"/>
                <w:szCs w:val="20"/>
                <w:lang w:eastAsia="en-GB"/>
              </w:rPr>
            </w:pPr>
            <w:r w:rsidRPr="00B30286">
              <w:rPr>
                <w:rFonts w:cs="Arial"/>
                <w:b/>
                <w:bCs/>
                <w:color w:val="000000"/>
                <w:sz w:val="20"/>
                <w:szCs w:val="20"/>
                <w:lang w:eastAsia="en-GB"/>
              </w:rPr>
              <w:t>Entry Level VRQ</w:t>
            </w:r>
          </w:p>
        </w:tc>
      </w:tr>
      <w:tr w:rsidR="009B2910" w:rsidRPr="006C34C7" w:rsidTr="00BF382D">
        <w:trPr>
          <w:trHeight w:val="454"/>
        </w:trPr>
        <w:tc>
          <w:tcPr>
            <w:tcW w:w="1300" w:type="dxa"/>
            <w:tcBorders>
              <w:top w:val="nil"/>
              <w:left w:val="single" w:sz="4" w:space="0" w:color="auto"/>
              <w:bottom w:val="single" w:sz="4" w:space="0" w:color="auto"/>
              <w:right w:val="single" w:sz="4" w:space="0" w:color="auto"/>
            </w:tcBorders>
            <w:vAlign w:val="bottom"/>
          </w:tcPr>
          <w:p w:rsidR="009B2910" w:rsidRPr="009B2910" w:rsidRDefault="00B30286" w:rsidP="00BF382D">
            <w:pPr>
              <w:rPr>
                <w:rFonts w:cs="Arial"/>
                <w:sz w:val="20"/>
                <w:szCs w:val="20"/>
                <w:lang w:eastAsia="en-GB"/>
              </w:rPr>
            </w:pPr>
            <w:r w:rsidRPr="00B30286">
              <w:rPr>
                <w:rFonts w:cs="Arial"/>
                <w:sz w:val="20"/>
                <w:szCs w:val="20"/>
                <w:lang w:eastAsia="en-GB"/>
              </w:rPr>
              <w:t>2008/09</w:t>
            </w:r>
          </w:p>
        </w:tc>
        <w:tc>
          <w:tcPr>
            <w:tcW w:w="1940" w:type="dxa"/>
            <w:tcBorders>
              <w:top w:val="nil"/>
              <w:left w:val="nil"/>
              <w:bottom w:val="single" w:sz="4" w:space="0" w:color="auto"/>
              <w:right w:val="single" w:sz="4" w:space="0" w:color="auto"/>
            </w:tcBorders>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30</w:t>
            </w:r>
          </w:p>
        </w:tc>
        <w:tc>
          <w:tcPr>
            <w:tcW w:w="1800" w:type="dxa"/>
            <w:tcBorders>
              <w:top w:val="nil"/>
              <w:left w:val="nil"/>
              <w:bottom w:val="single" w:sz="4" w:space="0" w:color="auto"/>
              <w:right w:val="single" w:sz="4" w:space="0" w:color="auto"/>
            </w:tcBorders>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36</w:t>
            </w:r>
          </w:p>
        </w:tc>
        <w:tc>
          <w:tcPr>
            <w:tcW w:w="2140" w:type="dxa"/>
            <w:tcBorders>
              <w:top w:val="nil"/>
              <w:left w:val="nil"/>
              <w:bottom w:val="single" w:sz="4" w:space="0" w:color="auto"/>
              <w:right w:val="single" w:sz="4" w:space="0" w:color="auto"/>
            </w:tcBorders>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9</w:t>
            </w:r>
          </w:p>
        </w:tc>
        <w:tc>
          <w:tcPr>
            <w:tcW w:w="1380" w:type="dxa"/>
            <w:tcBorders>
              <w:top w:val="nil"/>
              <w:left w:val="nil"/>
              <w:bottom w:val="single" w:sz="4" w:space="0" w:color="auto"/>
              <w:right w:val="single" w:sz="4" w:space="0" w:color="auto"/>
            </w:tcBorders>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29</w:t>
            </w:r>
          </w:p>
        </w:tc>
      </w:tr>
      <w:tr w:rsidR="009B2910" w:rsidRPr="006C34C7" w:rsidTr="00BF382D">
        <w:trPr>
          <w:trHeight w:val="454"/>
        </w:trPr>
        <w:tc>
          <w:tcPr>
            <w:tcW w:w="1300" w:type="dxa"/>
            <w:tcBorders>
              <w:top w:val="nil"/>
              <w:left w:val="single" w:sz="4" w:space="0" w:color="auto"/>
              <w:bottom w:val="single" w:sz="4" w:space="0" w:color="auto"/>
              <w:right w:val="single" w:sz="4" w:space="0" w:color="auto"/>
            </w:tcBorders>
            <w:vAlign w:val="bottom"/>
          </w:tcPr>
          <w:p w:rsidR="009B2910" w:rsidRPr="009B2910" w:rsidRDefault="00B30286" w:rsidP="00BF382D">
            <w:pPr>
              <w:rPr>
                <w:rFonts w:cs="Arial"/>
                <w:sz w:val="20"/>
                <w:szCs w:val="20"/>
                <w:lang w:eastAsia="en-GB"/>
              </w:rPr>
            </w:pPr>
            <w:r w:rsidRPr="00B30286">
              <w:rPr>
                <w:rFonts w:cs="Arial"/>
                <w:sz w:val="20"/>
                <w:szCs w:val="20"/>
                <w:lang w:eastAsia="en-GB"/>
              </w:rPr>
              <w:t>2009/10</w:t>
            </w:r>
          </w:p>
        </w:tc>
        <w:tc>
          <w:tcPr>
            <w:tcW w:w="1940" w:type="dxa"/>
            <w:tcBorders>
              <w:top w:val="nil"/>
              <w:left w:val="nil"/>
              <w:bottom w:val="single" w:sz="4" w:space="0" w:color="auto"/>
              <w:right w:val="single" w:sz="4" w:space="0" w:color="auto"/>
            </w:tcBorders>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184</w:t>
            </w:r>
          </w:p>
        </w:tc>
        <w:tc>
          <w:tcPr>
            <w:tcW w:w="1800" w:type="dxa"/>
            <w:tcBorders>
              <w:top w:val="nil"/>
              <w:left w:val="nil"/>
              <w:bottom w:val="single" w:sz="4" w:space="0" w:color="auto"/>
              <w:right w:val="single" w:sz="4" w:space="0" w:color="auto"/>
            </w:tcBorders>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158</w:t>
            </w:r>
          </w:p>
        </w:tc>
        <w:tc>
          <w:tcPr>
            <w:tcW w:w="2140" w:type="dxa"/>
            <w:tcBorders>
              <w:top w:val="nil"/>
              <w:left w:val="nil"/>
              <w:bottom w:val="single" w:sz="4" w:space="0" w:color="auto"/>
              <w:right w:val="single" w:sz="4" w:space="0" w:color="auto"/>
            </w:tcBorders>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24</w:t>
            </w:r>
          </w:p>
        </w:tc>
        <w:tc>
          <w:tcPr>
            <w:tcW w:w="1380" w:type="dxa"/>
            <w:tcBorders>
              <w:top w:val="nil"/>
              <w:left w:val="nil"/>
              <w:bottom w:val="single" w:sz="4" w:space="0" w:color="auto"/>
              <w:right w:val="single" w:sz="4" w:space="0" w:color="auto"/>
            </w:tcBorders>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198</w:t>
            </w:r>
          </w:p>
        </w:tc>
      </w:tr>
      <w:tr w:rsidR="009B2910" w:rsidRPr="006C34C7" w:rsidTr="00BF382D">
        <w:trPr>
          <w:trHeight w:val="454"/>
        </w:trPr>
        <w:tc>
          <w:tcPr>
            <w:tcW w:w="1300" w:type="dxa"/>
            <w:tcBorders>
              <w:top w:val="nil"/>
              <w:left w:val="single" w:sz="4" w:space="0" w:color="auto"/>
              <w:bottom w:val="single" w:sz="4" w:space="0" w:color="auto"/>
              <w:right w:val="single" w:sz="4" w:space="0" w:color="auto"/>
            </w:tcBorders>
            <w:vAlign w:val="bottom"/>
          </w:tcPr>
          <w:p w:rsidR="009B2910" w:rsidRPr="009B2910" w:rsidRDefault="00B30286" w:rsidP="00BF382D">
            <w:pPr>
              <w:rPr>
                <w:rFonts w:cs="Arial"/>
                <w:sz w:val="20"/>
                <w:szCs w:val="20"/>
                <w:lang w:eastAsia="en-GB"/>
              </w:rPr>
            </w:pPr>
            <w:r w:rsidRPr="00B30286">
              <w:rPr>
                <w:rFonts w:cs="Arial"/>
                <w:sz w:val="20"/>
                <w:szCs w:val="20"/>
                <w:lang w:eastAsia="en-GB"/>
              </w:rPr>
              <w:t>2010/11</w:t>
            </w:r>
          </w:p>
        </w:tc>
        <w:tc>
          <w:tcPr>
            <w:tcW w:w="1940" w:type="dxa"/>
            <w:tcBorders>
              <w:top w:val="nil"/>
              <w:left w:val="nil"/>
              <w:bottom w:val="single" w:sz="4" w:space="0" w:color="auto"/>
              <w:right w:val="single" w:sz="4" w:space="0" w:color="auto"/>
            </w:tcBorders>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275</w:t>
            </w:r>
          </w:p>
        </w:tc>
        <w:tc>
          <w:tcPr>
            <w:tcW w:w="1800" w:type="dxa"/>
            <w:tcBorders>
              <w:top w:val="nil"/>
              <w:left w:val="nil"/>
              <w:bottom w:val="single" w:sz="4" w:space="0" w:color="auto"/>
              <w:right w:val="single" w:sz="4" w:space="0" w:color="auto"/>
            </w:tcBorders>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204</w:t>
            </w:r>
          </w:p>
        </w:tc>
        <w:tc>
          <w:tcPr>
            <w:tcW w:w="2140" w:type="dxa"/>
            <w:tcBorders>
              <w:top w:val="nil"/>
              <w:left w:val="nil"/>
              <w:bottom w:val="single" w:sz="4" w:space="0" w:color="auto"/>
              <w:right w:val="single" w:sz="4" w:space="0" w:color="auto"/>
            </w:tcBorders>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56</w:t>
            </w:r>
          </w:p>
        </w:tc>
        <w:tc>
          <w:tcPr>
            <w:tcW w:w="1380" w:type="dxa"/>
            <w:tcBorders>
              <w:top w:val="nil"/>
              <w:left w:val="nil"/>
              <w:bottom w:val="single" w:sz="4" w:space="0" w:color="auto"/>
              <w:right w:val="single" w:sz="4" w:space="0" w:color="auto"/>
            </w:tcBorders>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302</w:t>
            </w:r>
          </w:p>
        </w:tc>
      </w:tr>
      <w:tr w:rsidR="009B2910" w:rsidRPr="006C34C7" w:rsidTr="00BF382D">
        <w:trPr>
          <w:trHeight w:val="454"/>
        </w:trPr>
        <w:tc>
          <w:tcPr>
            <w:tcW w:w="1300" w:type="dxa"/>
            <w:tcBorders>
              <w:top w:val="nil"/>
              <w:left w:val="single" w:sz="4" w:space="0" w:color="auto"/>
              <w:bottom w:val="single" w:sz="4" w:space="0" w:color="auto"/>
              <w:right w:val="single" w:sz="4" w:space="0" w:color="auto"/>
            </w:tcBorders>
            <w:vAlign w:val="bottom"/>
          </w:tcPr>
          <w:p w:rsidR="009B2910" w:rsidRPr="009B2910" w:rsidRDefault="00B30286" w:rsidP="00BF382D">
            <w:pPr>
              <w:rPr>
                <w:rFonts w:cs="Arial"/>
                <w:sz w:val="20"/>
                <w:szCs w:val="20"/>
                <w:lang w:eastAsia="en-GB"/>
              </w:rPr>
            </w:pPr>
            <w:r w:rsidRPr="00B30286">
              <w:rPr>
                <w:rFonts w:cs="Arial"/>
                <w:sz w:val="20"/>
                <w:szCs w:val="20"/>
                <w:lang w:eastAsia="en-GB"/>
              </w:rPr>
              <w:t>2011/12</w:t>
            </w:r>
          </w:p>
        </w:tc>
        <w:tc>
          <w:tcPr>
            <w:tcW w:w="1940" w:type="dxa"/>
            <w:tcBorders>
              <w:top w:val="nil"/>
              <w:left w:val="nil"/>
              <w:bottom w:val="single" w:sz="4" w:space="0" w:color="auto"/>
              <w:right w:val="single" w:sz="4" w:space="0" w:color="auto"/>
            </w:tcBorders>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230</w:t>
            </w:r>
          </w:p>
        </w:tc>
        <w:tc>
          <w:tcPr>
            <w:tcW w:w="1800" w:type="dxa"/>
            <w:tcBorders>
              <w:top w:val="nil"/>
              <w:left w:val="nil"/>
              <w:bottom w:val="single" w:sz="4" w:space="0" w:color="auto"/>
              <w:right w:val="single" w:sz="4" w:space="0" w:color="auto"/>
            </w:tcBorders>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167</w:t>
            </w:r>
          </w:p>
        </w:tc>
        <w:tc>
          <w:tcPr>
            <w:tcW w:w="2140" w:type="dxa"/>
            <w:tcBorders>
              <w:top w:val="nil"/>
              <w:left w:val="nil"/>
              <w:bottom w:val="single" w:sz="4" w:space="0" w:color="auto"/>
              <w:right w:val="single" w:sz="4" w:space="0" w:color="auto"/>
            </w:tcBorders>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34</w:t>
            </w:r>
          </w:p>
        </w:tc>
        <w:tc>
          <w:tcPr>
            <w:tcW w:w="1380" w:type="dxa"/>
            <w:tcBorders>
              <w:top w:val="nil"/>
              <w:left w:val="nil"/>
              <w:bottom w:val="single" w:sz="4" w:space="0" w:color="auto"/>
              <w:right w:val="single" w:sz="4" w:space="0" w:color="auto"/>
            </w:tcBorders>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248</w:t>
            </w:r>
          </w:p>
        </w:tc>
      </w:tr>
    </w:tbl>
    <w:p w:rsidR="009B2910" w:rsidRDefault="009B2910" w:rsidP="00342FCF">
      <w:pPr>
        <w:jc w:val="both"/>
        <w:rPr>
          <w:noProof/>
          <w:szCs w:val="18"/>
          <w:lang w:eastAsia="en-GB"/>
        </w:rPr>
      </w:pPr>
    </w:p>
    <w:p w:rsidR="009B2910" w:rsidRPr="006B38D4" w:rsidRDefault="009B2910" w:rsidP="00342FCF">
      <w:pPr>
        <w:ind w:left="720"/>
        <w:jc w:val="both"/>
        <w:rPr>
          <w:rFonts w:cs="Arial"/>
          <w:sz w:val="20"/>
          <w:szCs w:val="20"/>
          <w:lang w:eastAsia="en-GB"/>
        </w:rPr>
      </w:pPr>
      <w:r w:rsidRPr="006B38D4">
        <w:rPr>
          <w:rFonts w:cs="Arial"/>
          <w:b/>
          <w:i/>
          <w:sz w:val="18"/>
          <w:szCs w:val="18"/>
          <w:lang w:eastAsia="en-GB"/>
        </w:rPr>
        <w:t xml:space="preserve">Source: </w:t>
      </w:r>
      <w:r>
        <w:rPr>
          <w:rFonts w:cs="Arial"/>
          <w:b/>
          <w:i/>
          <w:sz w:val="18"/>
          <w:szCs w:val="18"/>
          <w:lang w:eastAsia="en-GB"/>
        </w:rPr>
        <w:t>DEL Client Management System</w:t>
      </w:r>
    </w:p>
    <w:p w:rsidR="009B2910" w:rsidRPr="00115BE0" w:rsidRDefault="009B2910" w:rsidP="00342FCF"/>
    <w:p w:rsidR="009B2910" w:rsidRDefault="009B2910" w:rsidP="00342FCF">
      <w:pPr>
        <w:pStyle w:val="ListParagraph"/>
        <w:spacing w:after="0" w:line="360" w:lineRule="auto"/>
        <w:ind w:left="0"/>
        <w:jc w:val="both"/>
        <w:rPr>
          <w:rFonts w:ascii="Arial" w:hAnsi="Arial" w:cs="Arial"/>
          <w:sz w:val="24"/>
          <w:szCs w:val="24"/>
          <w:lang w:eastAsia="en-GB"/>
        </w:rPr>
      </w:pPr>
    </w:p>
    <w:p w:rsidR="009B2910" w:rsidRDefault="009B2910" w:rsidP="00342FCF">
      <w:pPr>
        <w:spacing w:after="200" w:line="360" w:lineRule="auto"/>
        <w:ind w:left="720"/>
        <w:rPr>
          <w:rFonts w:cs="Arial"/>
          <w:b/>
          <w:lang w:eastAsia="en-GB"/>
        </w:rPr>
      </w:pPr>
      <w:r w:rsidRPr="00115BE0">
        <w:rPr>
          <w:rFonts w:cs="Arial"/>
          <w:b/>
          <w:lang w:eastAsia="en-GB"/>
        </w:rPr>
        <w:t xml:space="preserve">Table 7.4: Qualifications obtained by participants leaving </w:t>
      </w:r>
      <w:proofErr w:type="spellStart"/>
      <w:r w:rsidRPr="00115BE0">
        <w:rPr>
          <w:rFonts w:cs="Arial"/>
          <w:b/>
          <w:lang w:eastAsia="en-GB"/>
        </w:rPr>
        <w:t>TfS</w:t>
      </w:r>
      <w:proofErr w:type="spellEnd"/>
      <w:r w:rsidRPr="00115BE0">
        <w:rPr>
          <w:rFonts w:cs="Arial"/>
          <w:b/>
          <w:lang w:eastAsia="en-GB"/>
        </w:rPr>
        <w:t xml:space="preserve"> Option Skills for Work</w:t>
      </w:r>
    </w:p>
    <w:tbl>
      <w:tblPr>
        <w:tblW w:w="9656" w:type="dxa"/>
        <w:tblLook w:val="00A0"/>
      </w:tblPr>
      <w:tblGrid>
        <w:gridCol w:w="1308"/>
        <w:gridCol w:w="1872"/>
        <w:gridCol w:w="1768"/>
        <w:gridCol w:w="2021"/>
        <w:gridCol w:w="1455"/>
        <w:gridCol w:w="1232"/>
      </w:tblGrid>
      <w:tr w:rsidR="009B2910" w:rsidRPr="001E58C4" w:rsidTr="000953AE">
        <w:trPr>
          <w:trHeight w:val="420"/>
        </w:trPr>
        <w:tc>
          <w:tcPr>
            <w:tcW w:w="1308" w:type="dxa"/>
            <w:tcBorders>
              <w:top w:val="nil"/>
              <w:left w:val="nil"/>
              <w:bottom w:val="single" w:sz="4" w:space="0" w:color="auto"/>
              <w:right w:val="single" w:sz="4" w:space="0" w:color="auto"/>
            </w:tcBorders>
            <w:noWrap/>
            <w:vAlign w:val="bottom"/>
          </w:tcPr>
          <w:p w:rsidR="009B2910" w:rsidRPr="009B2910" w:rsidRDefault="009B2910" w:rsidP="001E58C4">
            <w:pPr>
              <w:rPr>
                <w:rFonts w:cs="Arial"/>
                <w:sz w:val="20"/>
                <w:szCs w:val="20"/>
                <w:lang w:eastAsia="en-GB"/>
              </w:rPr>
            </w:pPr>
            <w:r w:rsidRPr="00ED2CE5">
              <w:rPr>
                <w:rFonts w:cs="Arial"/>
                <w:sz w:val="20"/>
                <w:szCs w:val="20"/>
                <w:lang w:eastAsia="en-GB"/>
              </w:rPr>
              <w:t> </w:t>
            </w:r>
          </w:p>
        </w:tc>
        <w:tc>
          <w:tcPr>
            <w:tcW w:w="8348" w:type="dxa"/>
            <w:gridSpan w:val="5"/>
            <w:tcBorders>
              <w:top w:val="single" w:sz="4" w:space="0" w:color="auto"/>
              <w:left w:val="nil"/>
              <w:bottom w:val="single" w:sz="4" w:space="0" w:color="auto"/>
              <w:right w:val="single" w:sz="4" w:space="0" w:color="000000"/>
            </w:tcBorders>
            <w:noWrap/>
            <w:vAlign w:val="bottom"/>
          </w:tcPr>
          <w:p w:rsidR="009B2910" w:rsidRPr="009B2910" w:rsidRDefault="00B30286" w:rsidP="001E58C4">
            <w:pPr>
              <w:jc w:val="center"/>
              <w:rPr>
                <w:rFonts w:cs="Arial"/>
                <w:b/>
                <w:bCs/>
                <w:sz w:val="20"/>
                <w:szCs w:val="20"/>
                <w:lang w:eastAsia="en-GB"/>
              </w:rPr>
            </w:pPr>
            <w:r w:rsidRPr="00B30286">
              <w:rPr>
                <w:rFonts w:cs="Arial"/>
                <w:b/>
                <w:bCs/>
                <w:sz w:val="20"/>
                <w:szCs w:val="20"/>
                <w:lang w:eastAsia="en-GB"/>
              </w:rPr>
              <w:t>Number of Leavers Achieving</w:t>
            </w:r>
          </w:p>
        </w:tc>
      </w:tr>
      <w:tr w:rsidR="009B2910" w:rsidRPr="001E58C4" w:rsidTr="000953AE">
        <w:trPr>
          <w:trHeight w:val="900"/>
        </w:trPr>
        <w:tc>
          <w:tcPr>
            <w:tcW w:w="1308" w:type="dxa"/>
            <w:tcBorders>
              <w:top w:val="nil"/>
              <w:left w:val="single" w:sz="4" w:space="0" w:color="auto"/>
              <w:bottom w:val="single" w:sz="4" w:space="0" w:color="auto"/>
              <w:right w:val="single" w:sz="4" w:space="0" w:color="auto"/>
            </w:tcBorders>
            <w:vAlign w:val="bottom"/>
          </w:tcPr>
          <w:p w:rsidR="009B2910" w:rsidRPr="009B2910" w:rsidRDefault="00B30286" w:rsidP="001E58C4">
            <w:pPr>
              <w:jc w:val="center"/>
              <w:rPr>
                <w:rFonts w:cs="Arial"/>
                <w:b/>
                <w:bCs/>
                <w:sz w:val="20"/>
                <w:szCs w:val="20"/>
                <w:lang w:eastAsia="en-GB"/>
              </w:rPr>
            </w:pPr>
            <w:r w:rsidRPr="00B30286">
              <w:rPr>
                <w:rFonts w:cs="Arial"/>
                <w:b/>
                <w:bCs/>
                <w:sz w:val="20"/>
                <w:szCs w:val="20"/>
                <w:lang w:eastAsia="en-GB"/>
              </w:rPr>
              <w:t>Academic year</w:t>
            </w:r>
          </w:p>
        </w:tc>
        <w:tc>
          <w:tcPr>
            <w:tcW w:w="1872" w:type="dxa"/>
            <w:tcBorders>
              <w:top w:val="nil"/>
              <w:left w:val="nil"/>
              <w:bottom w:val="single" w:sz="4" w:space="0" w:color="auto"/>
              <w:right w:val="single" w:sz="4" w:space="0" w:color="auto"/>
            </w:tcBorders>
            <w:vAlign w:val="bottom"/>
          </w:tcPr>
          <w:p w:rsidR="009B2910" w:rsidRPr="009B2910" w:rsidRDefault="00B30286" w:rsidP="001E58C4">
            <w:pPr>
              <w:jc w:val="center"/>
              <w:rPr>
                <w:rFonts w:cs="Arial"/>
                <w:b/>
                <w:bCs/>
                <w:sz w:val="20"/>
                <w:szCs w:val="20"/>
                <w:lang w:eastAsia="en-GB"/>
              </w:rPr>
            </w:pPr>
            <w:r w:rsidRPr="00B30286">
              <w:rPr>
                <w:rFonts w:cs="Arial"/>
                <w:b/>
                <w:bCs/>
                <w:sz w:val="20"/>
                <w:szCs w:val="20"/>
                <w:lang w:eastAsia="en-GB"/>
              </w:rPr>
              <w:t>ES Entry Level</w:t>
            </w:r>
          </w:p>
        </w:tc>
        <w:tc>
          <w:tcPr>
            <w:tcW w:w="1768" w:type="dxa"/>
            <w:tcBorders>
              <w:top w:val="nil"/>
              <w:left w:val="nil"/>
              <w:bottom w:val="single" w:sz="4" w:space="0" w:color="auto"/>
              <w:right w:val="single" w:sz="4" w:space="0" w:color="auto"/>
            </w:tcBorders>
            <w:vAlign w:val="bottom"/>
          </w:tcPr>
          <w:p w:rsidR="009B2910" w:rsidRPr="009B2910" w:rsidRDefault="00B30286" w:rsidP="001E58C4">
            <w:pPr>
              <w:jc w:val="center"/>
              <w:rPr>
                <w:rFonts w:cs="Arial"/>
                <w:b/>
                <w:bCs/>
                <w:sz w:val="20"/>
                <w:szCs w:val="20"/>
                <w:lang w:eastAsia="en-GB"/>
              </w:rPr>
            </w:pPr>
            <w:r w:rsidRPr="00B30286">
              <w:rPr>
                <w:rFonts w:cs="Arial"/>
                <w:b/>
                <w:bCs/>
                <w:sz w:val="20"/>
                <w:szCs w:val="20"/>
                <w:lang w:eastAsia="en-GB"/>
              </w:rPr>
              <w:t>ES Level 1</w:t>
            </w:r>
          </w:p>
        </w:tc>
        <w:tc>
          <w:tcPr>
            <w:tcW w:w="2021" w:type="dxa"/>
            <w:tcBorders>
              <w:top w:val="nil"/>
              <w:left w:val="nil"/>
              <w:bottom w:val="single" w:sz="4" w:space="0" w:color="auto"/>
              <w:right w:val="single" w:sz="4" w:space="0" w:color="auto"/>
            </w:tcBorders>
            <w:vAlign w:val="bottom"/>
          </w:tcPr>
          <w:p w:rsidR="009B2910" w:rsidRPr="009B2910" w:rsidRDefault="00B30286" w:rsidP="001E58C4">
            <w:pPr>
              <w:jc w:val="center"/>
              <w:rPr>
                <w:rFonts w:cs="Arial"/>
                <w:b/>
                <w:bCs/>
                <w:sz w:val="20"/>
                <w:szCs w:val="20"/>
                <w:lang w:eastAsia="en-GB"/>
              </w:rPr>
            </w:pPr>
            <w:r w:rsidRPr="00B30286">
              <w:rPr>
                <w:rFonts w:cs="Arial"/>
                <w:b/>
                <w:bCs/>
                <w:sz w:val="20"/>
                <w:szCs w:val="20"/>
                <w:lang w:eastAsia="en-GB"/>
              </w:rPr>
              <w:t>ES Level 2</w:t>
            </w:r>
          </w:p>
        </w:tc>
        <w:tc>
          <w:tcPr>
            <w:tcW w:w="1455" w:type="dxa"/>
            <w:tcBorders>
              <w:top w:val="nil"/>
              <w:left w:val="nil"/>
              <w:bottom w:val="single" w:sz="4" w:space="0" w:color="auto"/>
              <w:right w:val="single" w:sz="4" w:space="0" w:color="auto"/>
            </w:tcBorders>
            <w:vAlign w:val="bottom"/>
          </w:tcPr>
          <w:p w:rsidR="009B2910" w:rsidRPr="009B2910" w:rsidRDefault="00B30286" w:rsidP="001E58C4">
            <w:pPr>
              <w:jc w:val="center"/>
              <w:rPr>
                <w:rFonts w:cs="Arial"/>
                <w:b/>
                <w:bCs/>
                <w:sz w:val="20"/>
                <w:szCs w:val="20"/>
                <w:lang w:eastAsia="en-GB"/>
              </w:rPr>
            </w:pPr>
            <w:r w:rsidRPr="00B30286">
              <w:rPr>
                <w:rFonts w:cs="Arial"/>
                <w:b/>
                <w:bCs/>
                <w:sz w:val="20"/>
                <w:szCs w:val="20"/>
                <w:lang w:eastAsia="en-GB"/>
              </w:rPr>
              <w:t>Level 1 VRQ</w:t>
            </w:r>
          </w:p>
        </w:tc>
        <w:tc>
          <w:tcPr>
            <w:tcW w:w="1232" w:type="dxa"/>
            <w:tcBorders>
              <w:top w:val="nil"/>
              <w:left w:val="nil"/>
              <w:bottom w:val="single" w:sz="4" w:space="0" w:color="auto"/>
              <w:right w:val="single" w:sz="4" w:space="0" w:color="auto"/>
            </w:tcBorders>
            <w:vAlign w:val="bottom"/>
          </w:tcPr>
          <w:p w:rsidR="009B2910" w:rsidRPr="009B2910" w:rsidRDefault="00B30286" w:rsidP="001E58C4">
            <w:pPr>
              <w:jc w:val="center"/>
              <w:rPr>
                <w:rFonts w:cs="Arial"/>
                <w:b/>
                <w:bCs/>
                <w:sz w:val="20"/>
                <w:szCs w:val="20"/>
                <w:lang w:eastAsia="en-GB"/>
              </w:rPr>
            </w:pPr>
            <w:r w:rsidRPr="00B30286">
              <w:rPr>
                <w:rFonts w:cs="Arial"/>
                <w:b/>
                <w:bCs/>
                <w:sz w:val="20"/>
                <w:szCs w:val="20"/>
                <w:lang w:eastAsia="en-GB"/>
              </w:rPr>
              <w:t>Level 2 Tech Cert</w:t>
            </w:r>
          </w:p>
        </w:tc>
      </w:tr>
      <w:tr w:rsidR="009B2910" w:rsidRPr="001E58C4" w:rsidTr="000953AE">
        <w:trPr>
          <w:trHeight w:val="390"/>
        </w:trPr>
        <w:tc>
          <w:tcPr>
            <w:tcW w:w="1308" w:type="dxa"/>
            <w:tcBorders>
              <w:top w:val="nil"/>
              <w:left w:val="single" w:sz="4" w:space="0" w:color="auto"/>
              <w:bottom w:val="single" w:sz="4" w:space="0" w:color="auto"/>
              <w:right w:val="single" w:sz="4" w:space="0" w:color="auto"/>
            </w:tcBorders>
            <w:vAlign w:val="bottom"/>
          </w:tcPr>
          <w:p w:rsidR="009B2910" w:rsidRPr="009B2910" w:rsidRDefault="00B30286" w:rsidP="001E58C4">
            <w:pPr>
              <w:rPr>
                <w:rFonts w:cs="Arial"/>
                <w:sz w:val="20"/>
                <w:szCs w:val="20"/>
                <w:lang w:eastAsia="en-GB"/>
              </w:rPr>
            </w:pPr>
            <w:r w:rsidRPr="00B30286">
              <w:rPr>
                <w:rFonts w:cs="Arial"/>
                <w:sz w:val="20"/>
                <w:szCs w:val="20"/>
                <w:lang w:eastAsia="en-GB"/>
              </w:rPr>
              <w:t>2008/09</w:t>
            </w:r>
          </w:p>
        </w:tc>
        <w:tc>
          <w:tcPr>
            <w:tcW w:w="1872" w:type="dxa"/>
            <w:tcBorders>
              <w:top w:val="nil"/>
              <w:left w:val="nil"/>
              <w:bottom w:val="single" w:sz="4" w:space="0" w:color="auto"/>
              <w:right w:val="single" w:sz="4" w:space="0" w:color="auto"/>
            </w:tcBorders>
            <w:vAlign w:val="bottom"/>
          </w:tcPr>
          <w:p w:rsidR="009B2910" w:rsidRPr="009B2910" w:rsidRDefault="00B30286" w:rsidP="001E58C4">
            <w:pPr>
              <w:jc w:val="center"/>
              <w:rPr>
                <w:rFonts w:cs="Arial"/>
                <w:sz w:val="20"/>
                <w:szCs w:val="20"/>
                <w:lang w:eastAsia="en-GB"/>
              </w:rPr>
            </w:pPr>
            <w:r w:rsidRPr="00B30286">
              <w:rPr>
                <w:rFonts w:cs="Arial"/>
                <w:sz w:val="20"/>
                <w:szCs w:val="20"/>
                <w:lang w:eastAsia="en-GB"/>
              </w:rPr>
              <w:t>97</w:t>
            </w:r>
          </w:p>
        </w:tc>
        <w:tc>
          <w:tcPr>
            <w:tcW w:w="1768" w:type="dxa"/>
            <w:tcBorders>
              <w:top w:val="nil"/>
              <w:left w:val="nil"/>
              <w:bottom w:val="single" w:sz="4" w:space="0" w:color="auto"/>
              <w:right w:val="single" w:sz="4" w:space="0" w:color="auto"/>
            </w:tcBorders>
            <w:vAlign w:val="bottom"/>
          </w:tcPr>
          <w:p w:rsidR="009B2910" w:rsidRPr="009B2910" w:rsidRDefault="00B30286" w:rsidP="001E58C4">
            <w:pPr>
              <w:jc w:val="center"/>
              <w:rPr>
                <w:rFonts w:cs="Arial"/>
                <w:sz w:val="20"/>
                <w:szCs w:val="20"/>
                <w:lang w:eastAsia="en-GB"/>
              </w:rPr>
            </w:pPr>
            <w:r w:rsidRPr="00B30286">
              <w:rPr>
                <w:rFonts w:cs="Arial"/>
                <w:sz w:val="20"/>
                <w:szCs w:val="20"/>
                <w:lang w:eastAsia="en-GB"/>
              </w:rPr>
              <w:t>48</w:t>
            </w:r>
          </w:p>
        </w:tc>
        <w:tc>
          <w:tcPr>
            <w:tcW w:w="2021" w:type="dxa"/>
            <w:tcBorders>
              <w:top w:val="nil"/>
              <w:left w:val="nil"/>
              <w:bottom w:val="single" w:sz="4" w:space="0" w:color="auto"/>
              <w:right w:val="single" w:sz="4" w:space="0" w:color="auto"/>
            </w:tcBorders>
            <w:vAlign w:val="bottom"/>
          </w:tcPr>
          <w:p w:rsidR="009B2910" w:rsidRPr="009B2910" w:rsidRDefault="00B30286" w:rsidP="001E58C4">
            <w:pPr>
              <w:jc w:val="center"/>
              <w:rPr>
                <w:rFonts w:cs="Arial"/>
                <w:sz w:val="20"/>
                <w:szCs w:val="20"/>
                <w:lang w:eastAsia="en-GB"/>
              </w:rPr>
            </w:pPr>
            <w:r w:rsidRPr="00B30286">
              <w:rPr>
                <w:rFonts w:cs="Arial"/>
                <w:sz w:val="20"/>
                <w:szCs w:val="20"/>
                <w:lang w:eastAsia="en-GB"/>
              </w:rPr>
              <w:t>11</w:t>
            </w:r>
          </w:p>
        </w:tc>
        <w:tc>
          <w:tcPr>
            <w:tcW w:w="1455" w:type="dxa"/>
            <w:tcBorders>
              <w:top w:val="nil"/>
              <w:left w:val="nil"/>
              <w:bottom w:val="single" w:sz="4" w:space="0" w:color="auto"/>
              <w:right w:val="single" w:sz="4" w:space="0" w:color="auto"/>
            </w:tcBorders>
            <w:vAlign w:val="bottom"/>
          </w:tcPr>
          <w:p w:rsidR="009B2910" w:rsidRPr="009B2910" w:rsidRDefault="00B30286" w:rsidP="001E58C4">
            <w:pPr>
              <w:jc w:val="center"/>
              <w:rPr>
                <w:rFonts w:cs="Arial"/>
                <w:sz w:val="20"/>
                <w:szCs w:val="20"/>
                <w:lang w:eastAsia="en-GB"/>
              </w:rPr>
            </w:pPr>
            <w:r w:rsidRPr="00B30286">
              <w:rPr>
                <w:rFonts w:cs="Arial"/>
                <w:sz w:val="20"/>
                <w:szCs w:val="20"/>
                <w:lang w:eastAsia="en-GB"/>
              </w:rPr>
              <w:t>62</w:t>
            </w:r>
          </w:p>
        </w:tc>
        <w:tc>
          <w:tcPr>
            <w:tcW w:w="1232" w:type="dxa"/>
            <w:tcBorders>
              <w:top w:val="nil"/>
              <w:left w:val="nil"/>
              <w:bottom w:val="single" w:sz="4" w:space="0" w:color="auto"/>
              <w:right w:val="single" w:sz="4" w:space="0" w:color="auto"/>
            </w:tcBorders>
            <w:vAlign w:val="bottom"/>
          </w:tcPr>
          <w:p w:rsidR="009B2910" w:rsidRPr="009B2910" w:rsidRDefault="00B30286" w:rsidP="001E58C4">
            <w:pPr>
              <w:jc w:val="center"/>
              <w:rPr>
                <w:rFonts w:cs="Arial"/>
                <w:sz w:val="20"/>
                <w:szCs w:val="20"/>
                <w:lang w:eastAsia="en-GB"/>
              </w:rPr>
            </w:pPr>
            <w:r w:rsidRPr="00B30286">
              <w:rPr>
                <w:rFonts w:cs="Arial"/>
                <w:sz w:val="20"/>
                <w:szCs w:val="20"/>
                <w:lang w:eastAsia="en-GB"/>
              </w:rPr>
              <w:t>10</w:t>
            </w:r>
          </w:p>
        </w:tc>
      </w:tr>
      <w:tr w:rsidR="009B2910" w:rsidRPr="001E58C4" w:rsidTr="000953AE">
        <w:trPr>
          <w:trHeight w:val="375"/>
        </w:trPr>
        <w:tc>
          <w:tcPr>
            <w:tcW w:w="1308" w:type="dxa"/>
            <w:tcBorders>
              <w:top w:val="nil"/>
              <w:left w:val="single" w:sz="4" w:space="0" w:color="auto"/>
              <w:bottom w:val="single" w:sz="4" w:space="0" w:color="auto"/>
              <w:right w:val="single" w:sz="4" w:space="0" w:color="auto"/>
            </w:tcBorders>
            <w:vAlign w:val="bottom"/>
          </w:tcPr>
          <w:p w:rsidR="009B2910" w:rsidRPr="009B2910" w:rsidRDefault="00B30286" w:rsidP="001E58C4">
            <w:pPr>
              <w:rPr>
                <w:rFonts w:cs="Arial"/>
                <w:sz w:val="20"/>
                <w:szCs w:val="20"/>
                <w:lang w:eastAsia="en-GB"/>
              </w:rPr>
            </w:pPr>
            <w:r w:rsidRPr="00B30286">
              <w:rPr>
                <w:rFonts w:cs="Arial"/>
                <w:sz w:val="20"/>
                <w:szCs w:val="20"/>
                <w:lang w:eastAsia="en-GB"/>
              </w:rPr>
              <w:t>2009/10</w:t>
            </w:r>
          </w:p>
        </w:tc>
        <w:tc>
          <w:tcPr>
            <w:tcW w:w="1872" w:type="dxa"/>
            <w:tcBorders>
              <w:top w:val="nil"/>
              <w:left w:val="nil"/>
              <w:bottom w:val="single" w:sz="4" w:space="0" w:color="auto"/>
              <w:right w:val="single" w:sz="4" w:space="0" w:color="auto"/>
            </w:tcBorders>
            <w:vAlign w:val="bottom"/>
          </w:tcPr>
          <w:p w:rsidR="009B2910" w:rsidRPr="009B2910" w:rsidRDefault="00B30286" w:rsidP="001E58C4">
            <w:pPr>
              <w:jc w:val="center"/>
              <w:rPr>
                <w:rFonts w:cs="Arial"/>
                <w:sz w:val="20"/>
                <w:szCs w:val="20"/>
                <w:lang w:eastAsia="en-GB"/>
              </w:rPr>
            </w:pPr>
            <w:r w:rsidRPr="00B30286">
              <w:rPr>
                <w:rFonts w:cs="Arial"/>
                <w:sz w:val="20"/>
                <w:szCs w:val="20"/>
                <w:lang w:eastAsia="en-GB"/>
              </w:rPr>
              <w:t>599</w:t>
            </w:r>
          </w:p>
        </w:tc>
        <w:tc>
          <w:tcPr>
            <w:tcW w:w="1768" w:type="dxa"/>
            <w:tcBorders>
              <w:top w:val="nil"/>
              <w:left w:val="nil"/>
              <w:bottom w:val="single" w:sz="4" w:space="0" w:color="auto"/>
              <w:right w:val="single" w:sz="4" w:space="0" w:color="auto"/>
            </w:tcBorders>
            <w:vAlign w:val="bottom"/>
          </w:tcPr>
          <w:p w:rsidR="009B2910" w:rsidRPr="009B2910" w:rsidRDefault="00B30286" w:rsidP="001E58C4">
            <w:pPr>
              <w:jc w:val="center"/>
              <w:rPr>
                <w:rFonts w:cs="Arial"/>
                <w:sz w:val="20"/>
                <w:szCs w:val="20"/>
                <w:lang w:eastAsia="en-GB"/>
              </w:rPr>
            </w:pPr>
            <w:r w:rsidRPr="00B30286">
              <w:rPr>
                <w:rFonts w:cs="Arial"/>
                <w:sz w:val="20"/>
                <w:szCs w:val="20"/>
                <w:lang w:eastAsia="en-GB"/>
              </w:rPr>
              <w:t>694</w:t>
            </w:r>
          </w:p>
        </w:tc>
        <w:tc>
          <w:tcPr>
            <w:tcW w:w="2021" w:type="dxa"/>
            <w:tcBorders>
              <w:top w:val="nil"/>
              <w:left w:val="nil"/>
              <w:bottom w:val="single" w:sz="4" w:space="0" w:color="auto"/>
              <w:right w:val="single" w:sz="4" w:space="0" w:color="auto"/>
            </w:tcBorders>
            <w:vAlign w:val="bottom"/>
          </w:tcPr>
          <w:p w:rsidR="009B2910" w:rsidRPr="009B2910" w:rsidRDefault="00B30286" w:rsidP="001E58C4">
            <w:pPr>
              <w:jc w:val="center"/>
              <w:rPr>
                <w:rFonts w:cs="Arial"/>
                <w:sz w:val="20"/>
                <w:szCs w:val="20"/>
                <w:lang w:eastAsia="en-GB"/>
              </w:rPr>
            </w:pPr>
            <w:r w:rsidRPr="00B30286">
              <w:rPr>
                <w:rFonts w:cs="Arial"/>
                <w:sz w:val="20"/>
                <w:szCs w:val="20"/>
                <w:lang w:eastAsia="en-GB"/>
              </w:rPr>
              <w:t>190</w:t>
            </w:r>
          </w:p>
        </w:tc>
        <w:tc>
          <w:tcPr>
            <w:tcW w:w="1455" w:type="dxa"/>
            <w:tcBorders>
              <w:top w:val="nil"/>
              <w:left w:val="nil"/>
              <w:bottom w:val="single" w:sz="4" w:space="0" w:color="auto"/>
              <w:right w:val="single" w:sz="4" w:space="0" w:color="auto"/>
            </w:tcBorders>
            <w:vAlign w:val="bottom"/>
          </w:tcPr>
          <w:p w:rsidR="009B2910" w:rsidRPr="009B2910" w:rsidRDefault="00B30286" w:rsidP="001E58C4">
            <w:pPr>
              <w:jc w:val="center"/>
              <w:rPr>
                <w:rFonts w:cs="Arial"/>
                <w:sz w:val="20"/>
                <w:szCs w:val="20"/>
                <w:lang w:eastAsia="en-GB"/>
              </w:rPr>
            </w:pPr>
            <w:r w:rsidRPr="00B30286">
              <w:rPr>
                <w:rFonts w:cs="Arial"/>
                <w:sz w:val="20"/>
                <w:szCs w:val="20"/>
                <w:lang w:eastAsia="en-GB"/>
              </w:rPr>
              <w:t>826</w:t>
            </w:r>
          </w:p>
        </w:tc>
        <w:tc>
          <w:tcPr>
            <w:tcW w:w="1232" w:type="dxa"/>
            <w:tcBorders>
              <w:top w:val="nil"/>
              <w:left w:val="nil"/>
              <w:bottom w:val="single" w:sz="4" w:space="0" w:color="auto"/>
              <w:right w:val="single" w:sz="4" w:space="0" w:color="auto"/>
            </w:tcBorders>
            <w:vAlign w:val="bottom"/>
          </w:tcPr>
          <w:p w:rsidR="009B2910" w:rsidRPr="009B2910" w:rsidRDefault="00B30286" w:rsidP="001E58C4">
            <w:pPr>
              <w:jc w:val="center"/>
              <w:rPr>
                <w:rFonts w:cs="Arial"/>
                <w:sz w:val="20"/>
                <w:szCs w:val="20"/>
                <w:lang w:eastAsia="en-GB"/>
              </w:rPr>
            </w:pPr>
            <w:r w:rsidRPr="00B30286">
              <w:rPr>
                <w:rFonts w:cs="Arial"/>
                <w:sz w:val="20"/>
                <w:szCs w:val="20"/>
                <w:lang w:eastAsia="en-GB"/>
              </w:rPr>
              <w:t>169</w:t>
            </w:r>
          </w:p>
        </w:tc>
      </w:tr>
      <w:tr w:rsidR="009B2910" w:rsidRPr="001E58C4" w:rsidTr="000953AE">
        <w:trPr>
          <w:trHeight w:val="375"/>
        </w:trPr>
        <w:tc>
          <w:tcPr>
            <w:tcW w:w="1308" w:type="dxa"/>
            <w:tcBorders>
              <w:top w:val="nil"/>
              <w:left w:val="single" w:sz="4" w:space="0" w:color="auto"/>
              <w:bottom w:val="single" w:sz="4" w:space="0" w:color="auto"/>
              <w:right w:val="single" w:sz="4" w:space="0" w:color="auto"/>
            </w:tcBorders>
            <w:vAlign w:val="bottom"/>
          </w:tcPr>
          <w:p w:rsidR="009B2910" w:rsidRPr="009B2910" w:rsidRDefault="00B30286" w:rsidP="001E58C4">
            <w:pPr>
              <w:rPr>
                <w:rFonts w:cs="Arial"/>
                <w:sz w:val="20"/>
                <w:szCs w:val="20"/>
                <w:lang w:eastAsia="en-GB"/>
              </w:rPr>
            </w:pPr>
            <w:r w:rsidRPr="00B30286">
              <w:rPr>
                <w:rFonts w:cs="Arial"/>
                <w:sz w:val="20"/>
                <w:szCs w:val="20"/>
                <w:lang w:eastAsia="en-GB"/>
              </w:rPr>
              <w:t>2010/11</w:t>
            </w:r>
          </w:p>
        </w:tc>
        <w:tc>
          <w:tcPr>
            <w:tcW w:w="1872" w:type="dxa"/>
            <w:tcBorders>
              <w:top w:val="nil"/>
              <w:left w:val="nil"/>
              <w:bottom w:val="single" w:sz="4" w:space="0" w:color="auto"/>
              <w:right w:val="single" w:sz="4" w:space="0" w:color="auto"/>
            </w:tcBorders>
            <w:vAlign w:val="bottom"/>
          </w:tcPr>
          <w:p w:rsidR="009B2910" w:rsidRPr="009B2910" w:rsidRDefault="00B30286" w:rsidP="001E58C4">
            <w:pPr>
              <w:jc w:val="center"/>
              <w:rPr>
                <w:rFonts w:cs="Arial"/>
                <w:sz w:val="20"/>
                <w:szCs w:val="20"/>
                <w:lang w:eastAsia="en-GB"/>
              </w:rPr>
            </w:pPr>
            <w:r w:rsidRPr="00B30286">
              <w:rPr>
                <w:rFonts w:cs="Arial"/>
                <w:sz w:val="20"/>
                <w:szCs w:val="20"/>
                <w:lang w:eastAsia="en-GB"/>
              </w:rPr>
              <w:t>542</w:t>
            </w:r>
          </w:p>
        </w:tc>
        <w:tc>
          <w:tcPr>
            <w:tcW w:w="1768" w:type="dxa"/>
            <w:tcBorders>
              <w:top w:val="nil"/>
              <w:left w:val="nil"/>
              <w:bottom w:val="single" w:sz="4" w:space="0" w:color="auto"/>
              <w:right w:val="single" w:sz="4" w:space="0" w:color="auto"/>
            </w:tcBorders>
            <w:vAlign w:val="bottom"/>
          </w:tcPr>
          <w:p w:rsidR="009B2910" w:rsidRPr="009B2910" w:rsidRDefault="00B30286" w:rsidP="001E58C4">
            <w:pPr>
              <w:jc w:val="center"/>
              <w:rPr>
                <w:rFonts w:cs="Arial"/>
                <w:sz w:val="20"/>
                <w:szCs w:val="20"/>
                <w:lang w:eastAsia="en-GB"/>
              </w:rPr>
            </w:pPr>
            <w:r w:rsidRPr="00B30286">
              <w:rPr>
                <w:rFonts w:cs="Arial"/>
                <w:sz w:val="20"/>
                <w:szCs w:val="20"/>
                <w:lang w:eastAsia="en-GB"/>
              </w:rPr>
              <w:t>620</w:t>
            </w:r>
          </w:p>
        </w:tc>
        <w:tc>
          <w:tcPr>
            <w:tcW w:w="2021" w:type="dxa"/>
            <w:tcBorders>
              <w:top w:val="nil"/>
              <w:left w:val="nil"/>
              <w:bottom w:val="single" w:sz="4" w:space="0" w:color="auto"/>
              <w:right w:val="single" w:sz="4" w:space="0" w:color="auto"/>
            </w:tcBorders>
            <w:vAlign w:val="bottom"/>
          </w:tcPr>
          <w:p w:rsidR="009B2910" w:rsidRPr="009B2910" w:rsidRDefault="00B30286" w:rsidP="001E58C4">
            <w:pPr>
              <w:jc w:val="center"/>
              <w:rPr>
                <w:rFonts w:cs="Arial"/>
                <w:sz w:val="20"/>
                <w:szCs w:val="20"/>
                <w:lang w:eastAsia="en-GB"/>
              </w:rPr>
            </w:pPr>
            <w:r w:rsidRPr="00B30286">
              <w:rPr>
                <w:rFonts w:cs="Arial"/>
                <w:sz w:val="20"/>
                <w:szCs w:val="20"/>
                <w:lang w:eastAsia="en-GB"/>
              </w:rPr>
              <w:t>204</w:t>
            </w:r>
          </w:p>
        </w:tc>
        <w:tc>
          <w:tcPr>
            <w:tcW w:w="1455" w:type="dxa"/>
            <w:tcBorders>
              <w:top w:val="nil"/>
              <w:left w:val="nil"/>
              <w:bottom w:val="single" w:sz="4" w:space="0" w:color="auto"/>
              <w:right w:val="single" w:sz="4" w:space="0" w:color="auto"/>
            </w:tcBorders>
            <w:vAlign w:val="bottom"/>
          </w:tcPr>
          <w:p w:rsidR="009B2910" w:rsidRPr="009B2910" w:rsidRDefault="00B30286" w:rsidP="001E58C4">
            <w:pPr>
              <w:jc w:val="center"/>
              <w:rPr>
                <w:rFonts w:cs="Arial"/>
                <w:sz w:val="20"/>
                <w:szCs w:val="20"/>
                <w:lang w:eastAsia="en-GB"/>
              </w:rPr>
            </w:pPr>
            <w:r w:rsidRPr="00B30286">
              <w:rPr>
                <w:rFonts w:cs="Arial"/>
                <w:sz w:val="20"/>
                <w:szCs w:val="20"/>
                <w:lang w:eastAsia="en-GB"/>
              </w:rPr>
              <w:t>729</w:t>
            </w:r>
          </w:p>
        </w:tc>
        <w:tc>
          <w:tcPr>
            <w:tcW w:w="1232" w:type="dxa"/>
            <w:tcBorders>
              <w:top w:val="nil"/>
              <w:left w:val="nil"/>
              <w:bottom w:val="single" w:sz="4" w:space="0" w:color="auto"/>
              <w:right w:val="single" w:sz="4" w:space="0" w:color="auto"/>
            </w:tcBorders>
            <w:shd w:val="clear" w:color="000000" w:fill="FFFF00"/>
            <w:vAlign w:val="bottom"/>
          </w:tcPr>
          <w:p w:rsidR="009B2910" w:rsidRPr="009B2910" w:rsidRDefault="00B30286" w:rsidP="001E58C4">
            <w:pPr>
              <w:jc w:val="center"/>
              <w:rPr>
                <w:rFonts w:cs="Arial"/>
                <w:sz w:val="20"/>
                <w:szCs w:val="20"/>
                <w:lang w:eastAsia="en-GB"/>
              </w:rPr>
            </w:pPr>
            <w:r w:rsidRPr="00B30286">
              <w:rPr>
                <w:rFonts w:cs="Arial"/>
                <w:sz w:val="20"/>
                <w:szCs w:val="20"/>
                <w:lang w:eastAsia="en-GB"/>
              </w:rPr>
              <w:t>101</w:t>
            </w:r>
          </w:p>
        </w:tc>
      </w:tr>
      <w:tr w:rsidR="009B2910" w:rsidRPr="001E58C4" w:rsidTr="000953AE">
        <w:trPr>
          <w:trHeight w:val="360"/>
        </w:trPr>
        <w:tc>
          <w:tcPr>
            <w:tcW w:w="1308" w:type="dxa"/>
            <w:tcBorders>
              <w:top w:val="nil"/>
              <w:left w:val="single" w:sz="4" w:space="0" w:color="auto"/>
              <w:bottom w:val="single" w:sz="4" w:space="0" w:color="auto"/>
              <w:right w:val="single" w:sz="4" w:space="0" w:color="auto"/>
            </w:tcBorders>
            <w:vAlign w:val="bottom"/>
          </w:tcPr>
          <w:p w:rsidR="009B2910" w:rsidRPr="009B2910" w:rsidRDefault="00B30286" w:rsidP="001E58C4">
            <w:pPr>
              <w:rPr>
                <w:rFonts w:cs="Arial"/>
                <w:sz w:val="20"/>
                <w:szCs w:val="20"/>
                <w:lang w:eastAsia="en-GB"/>
              </w:rPr>
            </w:pPr>
            <w:r w:rsidRPr="00B30286">
              <w:rPr>
                <w:rFonts w:cs="Arial"/>
                <w:sz w:val="20"/>
                <w:szCs w:val="20"/>
                <w:lang w:eastAsia="en-GB"/>
              </w:rPr>
              <w:t>2011/12</w:t>
            </w:r>
          </w:p>
        </w:tc>
        <w:tc>
          <w:tcPr>
            <w:tcW w:w="1872" w:type="dxa"/>
            <w:tcBorders>
              <w:top w:val="nil"/>
              <w:left w:val="nil"/>
              <w:bottom w:val="single" w:sz="4" w:space="0" w:color="auto"/>
              <w:right w:val="single" w:sz="4" w:space="0" w:color="auto"/>
            </w:tcBorders>
            <w:vAlign w:val="bottom"/>
          </w:tcPr>
          <w:p w:rsidR="009B2910" w:rsidRPr="009B2910" w:rsidRDefault="00B30286" w:rsidP="001E58C4">
            <w:pPr>
              <w:jc w:val="center"/>
              <w:rPr>
                <w:rFonts w:cs="Arial"/>
                <w:sz w:val="20"/>
                <w:szCs w:val="20"/>
                <w:lang w:eastAsia="en-GB"/>
              </w:rPr>
            </w:pPr>
            <w:r w:rsidRPr="00B30286">
              <w:rPr>
                <w:rFonts w:cs="Arial"/>
                <w:sz w:val="20"/>
                <w:szCs w:val="20"/>
                <w:lang w:eastAsia="en-GB"/>
              </w:rPr>
              <w:t>681</w:t>
            </w:r>
          </w:p>
        </w:tc>
        <w:tc>
          <w:tcPr>
            <w:tcW w:w="1768" w:type="dxa"/>
            <w:tcBorders>
              <w:top w:val="nil"/>
              <w:left w:val="nil"/>
              <w:bottom w:val="single" w:sz="4" w:space="0" w:color="auto"/>
              <w:right w:val="single" w:sz="4" w:space="0" w:color="auto"/>
            </w:tcBorders>
            <w:vAlign w:val="bottom"/>
          </w:tcPr>
          <w:p w:rsidR="009B2910" w:rsidRPr="009B2910" w:rsidRDefault="00B30286" w:rsidP="001E58C4">
            <w:pPr>
              <w:jc w:val="center"/>
              <w:rPr>
                <w:rFonts w:cs="Arial"/>
                <w:sz w:val="20"/>
                <w:szCs w:val="20"/>
                <w:lang w:eastAsia="en-GB"/>
              </w:rPr>
            </w:pPr>
            <w:r w:rsidRPr="00B30286">
              <w:rPr>
                <w:rFonts w:cs="Arial"/>
                <w:sz w:val="20"/>
                <w:szCs w:val="20"/>
                <w:lang w:eastAsia="en-GB"/>
              </w:rPr>
              <w:t>725</w:t>
            </w:r>
          </w:p>
        </w:tc>
        <w:tc>
          <w:tcPr>
            <w:tcW w:w="2021" w:type="dxa"/>
            <w:tcBorders>
              <w:top w:val="nil"/>
              <w:left w:val="nil"/>
              <w:bottom w:val="single" w:sz="4" w:space="0" w:color="auto"/>
              <w:right w:val="single" w:sz="4" w:space="0" w:color="auto"/>
            </w:tcBorders>
            <w:vAlign w:val="bottom"/>
          </w:tcPr>
          <w:p w:rsidR="009B2910" w:rsidRPr="009B2910" w:rsidRDefault="00B30286" w:rsidP="001E58C4">
            <w:pPr>
              <w:jc w:val="center"/>
              <w:rPr>
                <w:rFonts w:cs="Arial"/>
                <w:sz w:val="20"/>
                <w:szCs w:val="20"/>
                <w:lang w:eastAsia="en-GB"/>
              </w:rPr>
            </w:pPr>
            <w:r w:rsidRPr="00B30286">
              <w:rPr>
                <w:rFonts w:cs="Arial"/>
                <w:sz w:val="20"/>
                <w:szCs w:val="20"/>
                <w:lang w:eastAsia="en-GB"/>
              </w:rPr>
              <w:t>315</w:t>
            </w:r>
          </w:p>
        </w:tc>
        <w:tc>
          <w:tcPr>
            <w:tcW w:w="1455" w:type="dxa"/>
            <w:tcBorders>
              <w:top w:val="nil"/>
              <w:left w:val="nil"/>
              <w:bottom w:val="single" w:sz="4" w:space="0" w:color="auto"/>
              <w:right w:val="single" w:sz="4" w:space="0" w:color="auto"/>
            </w:tcBorders>
            <w:vAlign w:val="bottom"/>
          </w:tcPr>
          <w:p w:rsidR="009B2910" w:rsidRPr="009B2910" w:rsidRDefault="00B30286" w:rsidP="001E58C4">
            <w:pPr>
              <w:jc w:val="center"/>
              <w:rPr>
                <w:rFonts w:cs="Arial"/>
                <w:sz w:val="20"/>
                <w:szCs w:val="20"/>
                <w:lang w:eastAsia="en-GB"/>
              </w:rPr>
            </w:pPr>
            <w:r w:rsidRPr="00B30286">
              <w:rPr>
                <w:rFonts w:cs="Arial"/>
                <w:sz w:val="20"/>
                <w:szCs w:val="20"/>
                <w:lang w:eastAsia="en-GB"/>
              </w:rPr>
              <w:t>866</w:t>
            </w:r>
          </w:p>
        </w:tc>
        <w:tc>
          <w:tcPr>
            <w:tcW w:w="1232" w:type="dxa"/>
            <w:tcBorders>
              <w:top w:val="nil"/>
              <w:left w:val="nil"/>
              <w:bottom w:val="single" w:sz="4" w:space="0" w:color="auto"/>
              <w:right w:val="single" w:sz="4" w:space="0" w:color="auto"/>
            </w:tcBorders>
            <w:shd w:val="clear" w:color="000000" w:fill="FFFF00"/>
            <w:vAlign w:val="bottom"/>
          </w:tcPr>
          <w:p w:rsidR="009B2910" w:rsidRPr="009B2910" w:rsidRDefault="00B30286" w:rsidP="001E58C4">
            <w:pPr>
              <w:jc w:val="center"/>
              <w:rPr>
                <w:rFonts w:cs="Arial"/>
                <w:sz w:val="20"/>
                <w:szCs w:val="20"/>
                <w:lang w:eastAsia="en-GB"/>
              </w:rPr>
            </w:pPr>
            <w:r w:rsidRPr="00B30286">
              <w:rPr>
                <w:rFonts w:cs="Arial"/>
                <w:sz w:val="20"/>
                <w:szCs w:val="20"/>
                <w:lang w:eastAsia="en-GB"/>
              </w:rPr>
              <w:t>181</w:t>
            </w:r>
          </w:p>
        </w:tc>
      </w:tr>
    </w:tbl>
    <w:p w:rsidR="009B2910" w:rsidRDefault="009B2910" w:rsidP="00342FCF">
      <w:pPr>
        <w:jc w:val="both"/>
        <w:rPr>
          <w:noProof/>
          <w:szCs w:val="18"/>
          <w:lang w:eastAsia="en-GB"/>
        </w:rPr>
      </w:pPr>
    </w:p>
    <w:p w:rsidR="009B2910" w:rsidRPr="006B38D4" w:rsidRDefault="009B2910" w:rsidP="00342FCF">
      <w:pPr>
        <w:ind w:left="567"/>
        <w:jc w:val="both"/>
        <w:rPr>
          <w:rFonts w:cs="Arial"/>
          <w:sz w:val="20"/>
          <w:szCs w:val="20"/>
          <w:lang w:eastAsia="en-GB"/>
        </w:rPr>
      </w:pPr>
      <w:r w:rsidRPr="006B38D4">
        <w:rPr>
          <w:rFonts w:cs="Arial"/>
          <w:b/>
          <w:i/>
          <w:sz w:val="18"/>
          <w:szCs w:val="18"/>
          <w:lang w:eastAsia="en-GB"/>
        </w:rPr>
        <w:t xml:space="preserve">Source: </w:t>
      </w:r>
      <w:r>
        <w:rPr>
          <w:rFonts w:cs="Arial"/>
          <w:b/>
          <w:i/>
          <w:sz w:val="18"/>
          <w:szCs w:val="18"/>
          <w:lang w:eastAsia="en-GB"/>
        </w:rPr>
        <w:t>DEL Client Management System</w:t>
      </w:r>
    </w:p>
    <w:p w:rsidR="009B2910" w:rsidRDefault="009B2910" w:rsidP="00342FCF">
      <w:pPr>
        <w:pStyle w:val="ListParagraph"/>
        <w:spacing w:after="0" w:line="360" w:lineRule="auto"/>
        <w:ind w:left="1021"/>
        <w:jc w:val="both"/>
        <w:rPr>
          <w:rFonts w:ascii="Arial" w:hAnsi="Arial" w:cs="Arial"/>
          <w:sz w:val="24"/>
          <w:szCs w:val="24"/>
        </w:rPr>
      </w:pPr>
    </w:p>
    <w:p w:rsidR="009B2910" w:rsidRDefault="009B2910" w:rsidP="00342FCF">
      <w:pPr>
        <w:pStyle w:val="ListParagraph"/>
        <w:numPr>
          <w:ilvl w:val="1"/>
          <w:numId w:val="33"/>
        </w:numPr>
        <w:spacing w:after="0" w:line="360" w:lineRule="auto"/>
        <w:jc w:val="both"/>
        <w:rPr>
          <w:rFonts w:ascii="Arial" w:hAnsi="Arial" w:cs="Arial"/>
          <w:sz w:val="24"/>
          <w:szCs w:val="24"/>
        </w:rPr>
      </w:pPr>
      <w:r w:rsidRPr="00342FCF">
        <w:rPr>
          <w:rFonts w:ascii="Arial" w:hAnsi="Arial" w:cs="Arial"/>
          <w:sz w:val="24"/>
          <w:szCs w:val="24"/>
          <w:lang w:eastAsia="en-GB"/>
        </w:rPr>
        <w:t>Tables 7.5 and 7.6 below detail the qualifications achieved by participants leaving Programme-Led Apprenticeships (PLA) between 2009/10 and 2011/12. PLA participants undertake Essential Skills training as necessary to meet the requirements of the training frameworks in question.  Section 10 of this report sets out the total number of Essential Skills qualifications that were obtained in Northern Ireland and how that number has changed over the last number of years. The number of Essential Skills qualifications gained by participants on Programme-Led Apprenticeships are also set out below to demonstrate the particular impact that programme has on developing participants’ literacy, numeracy and ICT skills. These tables show that the number of leavers who achieved a qualification has increased steadily from 2009/10 onwards. Only NVQ Level 2 qualifications count towards the Department’s Programme for Government qualifications target (highlighted).</w:t>
      </w:r>
    </w:p>
    <w:p w:rsidR="009B2910" w:rsidRDefault="009B2910" w:rsidP="004C5FFA">
      <w:pPr>
        <w:pStyle w:val="ListParagraph"/>
        <w:spacing w:after="0" w:line="360" w:lineRule="auto"/>
        <w:ind w:left="1021"/>
        <w:jc w:val="both"/>
        <w:rPr>
          <w:rFonts w:ascii="Arial" w:hAnsi="Arial" w:cs="Arial"/>
          <w:sz w:val="24"/>
          <w:szCs w:val="24"/>
        </w:rPr>
      </w:pPr>
    </w:p>
    <w:p w:rsidR="009B2910" w:rsidRDefault="009B2910" w:rsidP="00342FCF">
      <w:pPr>
        <w:pStyle w:val="ListParagraph"/>
        <w:numPr>
          <w:ilvl w:val="1"/>
          <w:numId w:val="33"/>
        </w:numPr>
        <w:spacing w:after="0" w:line="360" w:lineRule="auto"/>
        <w:jc w:val="both"/>
        <w:rPr>
          <w:rFonts w:ascii="Arial" w:hAnsi="Arial" w:cs="Arial"/>
          <w:sz w:val="24"/>
          <w:szCs w:val="24"/>
        </w:rPr>
      </w:pPr>
      <w:r w:rsidRPr="00342FCF">
        <w:rPr>
          <w:rFonts w:ascii="Arial" w:hAnsi="Arial" w:cs="Arial"/>
          <w:sz w:val="24"/>
          <w:szCs w:val="24"/>
          <w:lang w:eastAsia="en-GB"/>
        </w:rPr>
        <w:t>It should be noted that figures in Tables 7.3 through 7.6 refer to the numbers of qualifications achieved rather than the numbers of individuals achieving a qualification. Also, numbers of qualifications achieved in the early years of a programme will of necessity be lower than in later years, as it takes time for participants to move through the programme and achieve.</w:t>
      </w:r>
    </w:p>
    <w:p w:rsidR="009B2910" w:rsidRDefault="009B2910" w:rsidP="00342FCF">
      <w:pPr>
        <w:pStyle w:val="ListParagraph"/>
        <w:spacing w:after="0" w:line="360" w:lineRule="auto"/>
        <w:ind w:left="1021"/>
        <w:jc w:val="both"/>
        <w:rPr>
          <w:rFonts w:ascii="Arial" w:hAnsi="Arial" w:cs="Arial"/>
          <w:sz w:val="24"/>
          <w:szCs w:val="24"/>
          <w:lang w:eastAsia="en-GB"/>
        </w:rPr>
      </w:pPr>
    </w:p>
    <w:p w:rsidR="009B2910" w:rsidRDefault="009B2910" w:rsidP="00342FCF">
      <w:pPr>
        <w:spacing w:after="200" w:line="360" w:lineRule="auto"/>
        <w:ind w:left="720"/>
        <w:rPr>
          <w:rFonts w:cs="Arial"/>
          <w:b/>
          <w:lang w:eastAsia="en-GB"/>
        </w:rPr>
      </w:pPr>
    </w:p>
    <w:p w:rsidR="009B2910" w:rsidRDefault="009B2910" w:rsidP="00342FCF">
      <w:pPr>
        <w:spacing w:after="200" w:line="360" w:lineRule="auto"/>
        <w:ind w:left="720"/>
        <w:rPr>
          <w:rFonts w:cs="Arial"/>
          <w:b/>
          <w:lang w:eastAsia="en-GB"/>
        </w:rPr>
      </w:pPr>
    </w:p>
    <w:p w:rsidR="009F3658" w:rsidRDefault="009F3658" w:rsidP="00342FCF">
      <w:pPr>
        <w:spacing w:after="200" w:line="360" w:lineRule="auto"/>
        <w:ind w:left="720"/>
        <w:rPr>
          <w:rFonts w:cs="Arial"/>
          <w:b/>
          <w:lang w:eastAsia="en-GB"/>
        </w:rPr>
      </w:pPr>
    </w:p>
    <w:p w:rsidR="009F3658" w:rsidRDefault="009F3658" w:rsidP="00342FCF">
      <w:pPr>
        <w:spacing w:after="200" w:line="360" w:lineRule="auto"/>
        <w:ind w:left="720"/>
        <w:rPr>
          <w:rFonts w:cs="Arial"/>
          <w:b/>
          <w:lang w:eastAsia="en-GB"/>
        </w:rPr>
      </w:pPr>
    </w:p>
    <w:p w:rsidR="009B2910" w:rsidRDefault="009B2910" w:rsidP="00342FCF">
      <w:pPr>
        <w:spacing w:after="200" w:line="360" w:lineRule="auto"/>
        <w:ind w:left="720"/>
        <w:rPr>
          <w:rFonts w:cs="Arial"/>
          <w:b/>
          <w:lang w:eastAsia="en-GB"/>
        </w:rPr>
      </w:pPr>
      <w:r w:rsidRPr="00BD42CC">
        <w:rPr>
          <w:rFonts w:cs="Arial"/>
          <w:b/>
          <w:lang w:eastAsia="en-GB"/>
        </w:rPr>
        <w:lastRenderedPageBreak/>
        <w:t>Table 7.5: Qualifications obtained by participants leaving Programme-Led Apprenticeships</w:t>
      </w:r>
    </w:p>
    <w:tbl>
      <w:tblPr>
        <w:tblW w:w="5119" w:type="dxa"/>
        <w:tblInd w:w="1440" w:type="dxa"/>
        <w:tblLook w:val="00A0"/>
      </w:tblPr>
      <w:tblGrid>
        <w:gridCol w:w="1256"/>
        <w:gridCol w:w="1828"/>
        <w:gridCol w:w="2035"/>
      </w:tblGrid>
      <w:tr w:rsidR="009B2910" w:rsidRPr="00CB234E" w:rsidTr="00CB234E">
        <w:trPr>
          <w:trHeight w:val="300"/>
        </w:trPr>
        <w:tc>
          <w:tcPr>
            <w:tcW w:w="1256" w:type="dxa"/>
            <w:tcBorders>
              <w:top w:val="nil"/>
              <w:left w:val="nil"/>
              <w:bottom w:val="single" w:sz="4" w:space="0" w:color="auto"/>
              <w:right w:val="single" w:sz="4" w:space="0" w:color="auto"/>
            </w:tcBorders>
            <w:vAlign w:val="bottom"/>
          </w:tcPr>
          <w:p w:rsidR="009B2910" w:rsidRPr="009B2910" w:rsidRDefault="009B2910" w:rsidP="00CB234E">
            <w:pPr>
              <w:rPr>
                <w:rFonts w:cs="Arial"/>
                <w:b/>
                <w:bCs/>
                <w:sz w:val="20"/>
                <w:szCs w:val="20"/>
                <w:lang w:eastAsia="en-GB"/>
              </w:rPr>
            </w:pPr>
            <w:r w:rsidRPr="00ED2CE5">
              <w:rPr>
                <w:rFonts w:cs="Arial"/>
                <w:b/>
                <w:bCs/>
                <w:sz w:val="20"/>
                <w:szCs w:val="20"/>
                <w:lang w:eastAsia="en-GB"/>
              </w:rPr>
              <w:t> </w:t>
            </w:r>
          </w:p>
        </w:tc>
        <w:tc>
          <w:tcPr>
            <w:tcW w:w="3863" w:type="dxa"/>
            <w:gridSpan w:val="2"/>
            <w:tcBorders>
              <w:top w:val="single" w:sz="4" w:space="0" w:color="auto"/>
              <w:left w:val="nil"/>
              <w:bottom w:val="single" w:sz="4" w:space="0" w:color="auto"/>
              <w:right w:val="single" w:sz="4" w:space="0" w:color="000000"/>
            </w:tcBorders>
            <w:noWrap/>
            <w:vAlign w:val="bottom"/>
          </w:tcPr>
          <w:p w:rsidR="009B2910" w:rsidRPr="009B2910" w:rsidRDefault="00B30286" w:rsidP="00CB234E">
            <w:pPr>
              <w:rPr>
                <w:rFonts w:cs="Arial"/>
                <w:b/>
                <w:bCs/>
                <w:sz w:val="20"/>
                <w:szCs w:val="20"/>
                <w:lang w:eastAsia="en-GB"/>
              </w:rPr>
            </w:pPr>
            <w:r w:rsidRPr="00B30286">
              <w:rPr>
                <w:rFonts w:cs="Arial"/>
                <w:b/>
                <w:bCs/>
                <w:sz w:val="20"/>
                <w:szCs w:val="20"/>
                <w:lang w:eastAsia="en-GB"/>
              </w:rPr>
              <w:t>Numbers of Leavers Achieving</w:t>
            </w:r>
          </w:p>
        </w:tc>
      </w:tr>
      <w:tr w:rsidR="009B2910" w:rsidRPr="00CB234E" w:rsidTr="00CB234E">
        <w:trPr>
          <w:trHeight w:val="675"/>
        </w:trPr>
        <w:tc>
          <w:tcPr>
            <w:tcW w:w="1256" w:type="dxa"/>
            <w:tcBorders>
              <w:top w:val="nil"/>
              <w:left w:val="single" w:sz="4" w:space="0" w:color="auto"/>
              <w:bottom w:val="single" w:sz="4" w:space="0" w:color="auto"/>
              <w:right w:val="single" w:sz="4" w:space="0" w:color="auto"/>
            </w:tcBorders>
            <w:vAlign w:val="bottom"/>
          </w:tcPr>
          <w:p w:rsidR="009B2910" w:rsidRPr="009B2910" w:rsidRDefault="00B30286" w:rsidP="00CB234E">
            <w:pPr>
              <w:jc w:val="center"/>
              <w:rPr>
                <w:rFonts w:cs="Arial"/>
                <w:b/>
                <w:bCs/>
                <w:sz w:val="20"/>
                <w:szCs w:val="20"/>
                <w:lang w:eastAsia="en-GB"/>
              </w:rPr>
            </w:pPr>
            <w:r w:rsidRPr="00B30286">
              <w:rPr>
                <w:rFonts w:cs="Arial"/>
                <w:b/>
                <w:bCs/>
                <w:sz w:val="20"/>
                <w:szCs w:val="20"/>
                <w:lang w:eastAsia="en-GB"/>
              </w:rPr>
              <w:t>Academic Year</w:t>
            </w:r>
          </w:p>
        </w:tc>
        <w:tc>
          <w:tcPr>
            <w:tcW w:w="1828" w:type="dxa"/>
            <w:tcBorders>
              <w:top w:val="nil"/>
              <w:left w:val="nil"/>
              <w:bottom w:val="single" w:sz="4" w:space="0" w:color="auto"/>
              <w:right w:val="single" w:sz="4" w:space="0" w:color="auto"/>
            </w:tcBorders>
            <w:vAlign w:val="bottom"/>
          </w:tcPr>
          <w:p w:rsidR="009B2910" w:rsidRPr="009B2910" w:rsidRDefault="00B30286" w:rsidP="00CB234E">
            <w:pPr>
              <w:jc w:val="center"/>
              <w:rPr>
                <w:rFonts w:cs="Arial"/>
                <w:b/>
                <w:bCs/>
                <w:sz w:val="20"/>
                <w:szCs w:val="20"/>
                <w:lang w:eastAsia="en-GB"/>
              </w:rPr>
            </w:pPr>
            <w:r w:rsidRPr="00B30286">
              <w:rPr>
                <w:rFonts w:cs="Arial"/>
                <w:b/>
                <w:bCs/>
                <w:sz w:val="20"/>
                <w:szCs w:val="20"/>
                <w:lang w:eastAsia="en-GB"/>
              </w:rPr>
              <w:t>NVQ Level 2</w:t>
            </w:r>
          </w:p>
        </w:tc>
        <w:tc>
          <w:tcPr>
            <w:tcW w:w="2035" w:type="dxa"/>
            <w:tcBorders>
              <w:top w:val="nil"/>
              <w:left w:val="nil"/>
              <w:bottom w:val="single" w:sz="4" w:space="0" w:color="auto"/>
              <w:right w:val="single" w:sz="4" w:space="0" w:color="auto"/>
            </w:tcBorders>
            <w:vAlign w:val="bottom"/>
          </w:tcPr>
          <w:p w:rsidR="009B2910" w:rsidRPr="009B2910" w:rsidRDefault="00B30286" w:rsidP="00CB234E">
            <w:pPr>
              <w:jc w:val="center"/>
              <w:rPr>
                <w:rFonts w:cs="Arial"/>
                <w:b/>
                <w:bCs/>
                <w:sz w:val="20"/>
                <w:szCs w:val="20"/>
                <w:lang w:eastAsia="en-GB"/>
              </w:rPr>
            </w:pPr>
            <w:r w:rsidRPr="00B30286">
              <w:rPr>
                <w:rFonts w:cs="Arial"/>
                <w:b/>
                <w:bCs/>
                <w:sz w:val="20"/>
                <w:szCs w:val="20"/>
                <w:lang w:eastAsia="en-GB"/>
              </w:rPr>
              <w:t>Full Framework Level 2</w:t>
            </w:r>
          </w:p>
        </w:tc>
      </w:tr>
      <w:tr w:rsidR="009B2910" w:rsidRPr="00CB234E" w:rsidTr="00CB234E">
        <w:trPr>
          <w:trHeight w:val="435"/>
        </w:trPr>
        <w:tc>
          <w:tcPr>
            <w:tcW w:w="1256" w:type="dxa"/>
            <w:tcBorders>
              <w:top w:val="nil"/>
              <w:left w:val="single" w:sz="4" w:space="0" w:color="auto"/>
              <w:bottom w:val="single" w:sz="4" w:space="0" w:color="auto"/>
              <w:right w:val="single" w:sz="4" w:space="0" w:color="auto"/>
            </w:tcBorders>
            <w:vAlign w:val="bottom"/>
          </w:tcPr>
          <w:p w:rsidR="009B2910" w:rsidRPr="009B2910" w:rsidRDefault="00B30286" w:rsidP="00CB234E">
            <w:pPr>
              <w:rPr>
                <w:rFonts w:cs="Arial"/>
                <w:sz w:val="20"/>
                <w:szCs w:val="20"/>
                <w:lang w:eastAsia="en-GB"/>
              </w:rPr>
            </w:pPr>
            <w:r w:rsidRPr="00B30286">
              <w:rPr>
                <w:rFonts w:cs="Arial"/>
                <w:sz w:val="20"/>
                <w:szCs w:val="20"/>
                <w:lang w:eastAsia="en-GB"/>
              </w:rPr>
              <w:t>2009/10</w:t>
            </w:r>
          </w:p>
        </w:tc>
        <w:tc>
          <w:tcPr>
            <w:tcW w:w="1828" w:type="dxa"/>
            <w:tcBorders>
              <w:top w:val="nil"/>
              <w:left w:val="nil"/>
              <w:bottom w:val="single" w:sz="4" w:space="0" w:color="auto"/>
              <w:right w:val="single" w:sz="4" w:space="0" w:color="auto"/>
            </w:tcBorders>
            <w:vAlign w:val="bottom"/>
          </w:tcPr>
          <w:p w:rsidR="009B2910" w:rsidRPr="009B2910" w:rsidRDefault="00B30286" w:rsidP="00CB234E">
            <w:pPr>
              <w:jc w:val="center"/>
              <w:rPr>
                <w:rFonts w:cs="Arial"/>
                <w:sz w:val="20"/>
                <w:szCs w:val="20"/>
                <w:lang w:eastAsia="en-GB"/>
              </w:rPr>
            </w:pPr>
            <w:r w:rsidRPr="00B30286">
              <w:rPr>
                <w:rFonts w:cs="Arial"/>
                <w:sz w:val="20"/>
                <w:szCs w:val="20"/>
                <w:lang w:eastAsia="en-GB"/>
              </w:rPr>
              <w:t>14</w:t>
            </w:r>
          </w:p>
        </w:tc>
        <w:tc>
          <w:tcPr>
            <w:tcW w:w="2035" w:type="dxa"/>
            <w:tcBorders>
              <w:top w:val="nil"/>
              <w:left w:val="nil"/>
              <w:bottom w:val="single" w:sz="4" w:space="0" w:color="auto"/>
              <w:right w:val="single" w:sz="4" w:space="0" w:color="auto"/>
            </w:tcBorders>
            <w:vAlign w:val="bottom"/>
          </w:tcPr>
          <w:p w:rsidR="009B2910" w:rsidRPr="009B2910" w:rsidRDefault="00B30286" w:rsidP="00CB234E">
            <w:pPr>
              <w:jc w:val="center"/>
              <w:rPr>
                <w:rFonts w:cs="Arial"/>
                <w:sz w:val="20"/>
                <w:szCs w:val="20"/>
                <w:lang w:eastAsia="en-GB"/>
              </w:rPr>
            </w:pPr>
            <w:r w:rsidRPr="00B30286">
              <w:rPr>
                <w:rFonts w:cs="Arial"/>
                <w:sz w:val="20"/>
                <w:szCs w:val="20"/>
                <w:lang w:eastAsia="en-GB"/>
              </w:rPr>
              <w:t>7</w:t>
            </w:r>
          </w:p>
        </w:tc>
      </w:tr>
      <w:tr w:rsidR="009B2910" w:rsidRPr="00CB234E" w:rsidTr="00CB234E">
        <w:trPr>
          <w:trHeight w:val="435"/>
        </w:trPr>
        <w:tc>
          <w:tcPr>
            <w:tcW w:w="1256" w:type="dxa"/>
            <w:tcBorders>
              <w:top w:val="nil"/>
              <w:left w:val="single" w:sz="4" w:space="0" w:color="auto"/>
              <w:bottom w:val="single" w:sz="4" w:space="0" w:color="auto"/>
              <w:right w:val="single" w:sz="4" w:space="0" w:color="auto"/>
            </w:tcBorders>
            <w:vAlign w:val="bottom"/>
          </w:tcPr>
          <w:p w:rsidR="009B2910" w:rsidRPr="009B2910" w:rsidRDefault="00B30286" w:rsidP="00CB234E">
            <w:pPr>
              <w:rPr>
                <w:rFonts w:cs="Arial"/>
                <w:sz w:val="20"/>
                <w:szCs w:val="20"/>
                <w:lang w:eastAsia="en-GB"/>
              </w:rPr>
            </w:pPr>
            <w:r w:rsidRPr="00B30286">
              <w:rPr>
                <w:rFonts w:cs="Arial"/>
                <w:sz w:val="20"/>
                <w:szCs w:val="20"/>
                <w:lang w:eastAsia="en-GB"/>
              </w:rPr>
              <w:t>2010/11</w:t>
            </w:r>
          </w:p>
        </w:tc>
        <w:tc>
          <w:tcPr>
            <w:tcW w:w="1828" w:type="dxa"/>
            <w:tcBorders>
              <w:top w:val="nil"/>
              <w:left w:val="nil"/>
              <w:bottom w:val="single" w:sz="4" w:space="0" w:color="auto"/>
              <w:right w:val="single" w:sz="4" w:space="0" w:color="auto"/>
            </w:tcBorders>
            <w:shd w:val="clear" w:color="000000" w:fill="FFFF00"/>
            <w:vAlign w:val="bottom"/>
          </w:tcPr>
          <w:p w:rsidR="009B2910" w:rsidRPr="009B2910" w:rsidRDefault="00B30286" w:rsidP="00CB234E">
            <w:pPr>
              <w:jc w:val="center"/>
              <w:rPr>
                <w:rFonts w:cs="Arial"/>
                <w:sz w:val="20"/>
                <w:szCs w:val="20"/>
                <w:lang w:eastAsia="en-GB"/>
              </w:rPr>
            </w:pPr>
            <w:r w:rsidRPr="00B30286">
              <w:rPr>
                <w:rFonts w:cs="Arial"/>
                <w:sz w:val="20"/>
                <w:szCs w:val="20"/>
                <w:lang w:eastAsia="en-GB"/>
              </w:rPr>
              <w:t>317</w:t>
            </w:r>
          </w:p>
        </w:tc>
        <w:tc>
          <w:tcPr>
            <w:tcW w:w="2035" w:type="dxa"/>
            <w:tcBorders>
              <w:top w:val="nil"/>
              <w:left w:val="nil"/>
              <w:bottom w:val="single" w:sz="4" w:space="0" w:color="auto"/>
              <w:right w:val="single" w:sz="4" w:space="0" w:color="auto"/>
            </w:tcBorders>
            <w:vAlign w:val="bottom"/>
          </w:tcPr>
          <w:p w:rsidR="009B2910" w:rsidRPr="009B2910" w:rsidRDefault="00B30286" w:rsidP="00CB234E">
            <w:pPr>
              <w:jc w:val="center"/>
              <w:rPr>
                <w:rFonts w:cs="Arial"/>
                <w:sz w:val="20"/>
                <w:szCs w:val="20"/>
                <w:lang w:eastAsia="en-GB"/>
              </w:rPr>
            </w:pPr>
            <w:r w:rsidRPr="00B30286">
              <w:rPr>
                <w:rFonts w:cs="Arial"/>
                <w:sz w:val="20"/>
                <w:szCs w:val="20"/>
                <w:lang w:eastAsia="en-GB"/>
              </w:rPr>
              <w:t>235</w:t>
            </w:r>
          </w:p>
        </w:tc>
      </w:tr>
      <w:tr w:rsidR="009B2910" w:rsidRPr="00CB234E" w:rsidTr="00CB234E">
        <w:trPr>
          <w:trHeight w:val="450"/>
        </w:trPr>
        <w:tc>
          <w:tcPr>
            <w:tcW w:w="1256" w:type="dxa"/>
            <w:tcBorders>
              <w:top w:val="nil"/>
              <w:left w:val="single" w:sz="4" w:space="0" w:color="auto"/>
              <w:bottom w:val="single" w:sz="4" w:space="0" w:color="auto"/>
              <w:right w:val="single" w:sz="4" w:space="0" w:color="auto"/>
            </w:tcBorders>
            <w:vAlign w:val="bottom"/>
          </w:tcPr>
          <w:p w:rsidR="009B2910" w:rsidRPr="009B2910" w:rsidRDefault="00B30286" w:rsidP="00CB234E">
            <w:pPr>
              <w:rPr>
                <w:rFonts w:cs="Arial"/>
                <w:sz w:val="20"/>
                <w:szCs w:val="20"/>
                <w:lang w:eastAsia="en-GB"/>
              </w:rPr>
            </w:pPr>
            <w:r w:rsidRPr="00B30286">
              <w:rPr>
                <w:rFonts w:cs="Arial"/>
                <w:sz w:val="20"/>
                <w:szCs w:val="20"/>
                <w:lang w:eastAsia="en-GB"/>
              </w:rPr>
              <w:t>2011/12</w:t>
            </w:r>
          </w:p>
        </w:tc>
        <w:tc>
          <w:tcPr>
            <w:tcW w:w="1828" w:type="dxa"/>
            <w:tcBorders>
              <w:top w:val="nil"/>
              <w:left w:val="nil"/>
              <w:bottom w:val="single" w:sz="4" w:space="0" w:color="auto"/>
              <w:right w:val="single" w:sz="4" w:space="0" w:color="auto"/>
            </w:tcBorders>
            <w:shd w:val="clear" w:color="000000" w:fill="FFFF00"/>
            <w:vAlign w:val="bottom"/>
          </w:tcPr>
          <w:p w:rsidR="009B2910" w:rsidRPr="009B2910" w:rsidRDefault="00B30286" w:rsidP="00CB234E">
            <w:pPr>
              <w:jc w:val="center"/>
              <w:rPr>
                <w:rFonts w:cs="Arial"/>
                <w:sz w:val="20"/>
                <w:szCs w:val="20"/>
                <w:lang w:eastAsia="en-GB"/>
              </w:rPr>
            </w:pPr>
            <w:r w:rsidRPr="00B30286">
              <w:rPr>
                <w:rFonts w:cs="Arial"/>
                <w:sz w:val="20"/>
                <w:szCs w:val="20"/>
                <w:lang w:eastAsia="en-GB"/>
              </w:rPr>
              <w:t>1,165</w:t>
            </w:r>
          </w:p>
        </w:tc>
        <w:tc>
          <w:tcPr>
            <w:tcW w:w="2035" w:type="dxa"/>
            <w:tcBorders>
              <w:top w:val="nil"/>
              <w:left w:val="nil"/>
              <w:bottom w:val="single" w:sz="4" w:space="0" w:color="auto"/>
              <w:right w:val="single" w:sz="4" w:space="0" w:color="auto"/>
            </w:tcBorders>
            <w:vAlign w:val="bottom"/>
          </w:tcPr>
          <w:p w:rsidR="009B2910" w:rsidRPr="009B2910" w:rsidRDefault="00B30286" w:rsidP="00CB234E">
            <w:pPr>
              <w:jc w:val="center"/>
              <w:rPr>
                <w:rFonts w:cs="Arial"/>
                <w:sz w:val="20"/>
                <w:szCs w:val="20"/>
                <w:lang w:eastAsia="en-GB"/>
              </w:rPr>
            </w:pPr>
            <w:r w:rsidRPr="00B30286">
              <w:rPr>
                <w:rFonts w:cs="Arial"/>
                <w:sz w:val="20"/>
                <w:szCs w:val="20"/>
                <w:lang w:eastAsia="en-GB"/>
              </w:rPr>
              <w:t>938</w:t>
            </w:r>
          </w:p>
        </w:tc>
      </w:tr>
    </w:tbl>
    <w:p w:rsidR="009B2910" w:rsidRDefault="009B2910" w:rsidP="00342FCF">
      <w:pPr>
        <w:ind w:left="720"/>
        <w:jc w:val="both"/>
        <w:rPr>
          <w:rFonts w:cs="Arial"/>
          <w:b/>
          <w:i/>
          <w:sz w:val="18"/>
          <w:szCs w:val="18"/>
          <w:lang w:eastAsia="en-GB"/>
        </w:rPr>
      </w:pPr>
    </w:p>
    <w:p w:rsidR="009B2910" w:rsidRPr="006B38D4" w:rsidRDefault="009B2910" w:rsidP="00CB234E">
      <w:pPr>
        <w:ind w:left="1440"/>
        <w:jc w:val="both"/>
        <w:rPr>
          <w:rFonts w:cs="Arial"/>
          <w:sz w:val="20"/>
          <w:szCs w:val="20"/>
          <w:lang w:eastAsia="en-GB"/>
        </w:rPr>
      </w:pPr>
      <w:r w:rsidRPr="006B38D4">
        <w:rPr>
          <w:rFonts w:cs="Arial"/>
          <w:b/>
          <w:i/>
          <w:sz w:val="18"/>
          <w:szCs w:val="18"/>
          <w:lang w:eastAsia="en-GB"/>
        </w:rPr>
        <w:t xml:space="preserve">Source: </w:t>
      </w:r>
      <w:r>
        <w:rPr>
          <w:rFonts w:cs="Arial"/>
          <w:b/>
          <w:i/>
          <w:sz w:val="18"/>
          <w:szCs w:val="18"/>
          <w:lang w:eastAsia="en-GB"/>
        </w:rPr>
        <w:t>DEL Client Management System</w:t>
      </w:r>
    </w:p>
    <w:p w:rsidR="009B2910" w:rsidRDefault="009B2910" w:rsidP="00342FCF">
      <w:pPr>
        <w:pStyle w:val="ListParagraph"/>
        <w:spacing w:after="0" w:line="360" w:lineRule="auto"/>
        <w:ind w:left="0"/>
        <w:jc w:val="both"/>
        <w:rPr>
          <w:rFonts w:ascii="Arial" w:hAnsi="Arial" w:cs="Arial"/>
          <w:b/>
          <w:sz w:val="24"/>
          <w:szCs w:val="24"/>
          <w:lang w:eastAsia="en-GB"/>
        </w:rPr>
      </w:pPr>
    </w:p>
    <w:p w:rsidR="009B2910" w:rsidRDefault="009B2910" w:rsidP="00342FCF">
      <w:pPr>
        <w:spacing w:after="200" w:line="360" w:lineRule="auto"/>
        <w:ind w:left="720"/>
        <w:rPr>
          <w:rFonts w:cs="Arial"/>
          <w:b/>
          <w:lang w:eastAsia="en-GB"/>
        </w:rPr>
      </w:pPr>
    </w:p>
    <w:p w:rsidR="009B2910" w:rsidRDefault="009B2910" w:rsidP="00342FCF">
      <w:pPr>
        <w:spacing w:after="200" w:line="360" w:lineRule="auto"/>
        <w:ind w:left="720"/>
        <w:rPr>
          <w:rFonts w:cs="Arial"/>
          <w:b/>
          <w:i/>
          <w:sz w:val="18"/>
          <w:szCs w:val="18"/>
          <w:lang w:eastAsia="en-GB"/>
        </w:rPr>
      </w:pPr>
      <w:r>
        <w:rPr>
          <w:rFonts w:cs="Arial"/>
          <w:b/>
          <w:lang w:eastAsia="en-GB"/>
        </w:rPr>
        <w:t>Table 7.6: Essential Skills Qualifications obtained by participants leaving Programme-Led Apprenticeships</w:t>
      </w:r>
    </w:p>
    <w:tbl>
      <w:tblPr>
        <w:tblW w:w="5040" w:type="dxa"/>
        <w:tblInd w:w="1440" w:type="dxa"/>
        <w:tblLook w:val="00A0"/>
      </w:tblPr>
      <w:tblGrid>
        <w:gridCol w:w="1274"/>
        <w:gridCol w:w="1938"/>
        <w:gridCol w:w="1828"/>
      </w:tblGrid>
      <w:tr w:rsidR="009B2910" w:rsidRPr="003612F6" w:rsidTr="00BF382D">
        <w:trPr>
          <w:trHeight w:val="300"/>
        </w:trPr>
        <w:tc>
          <w:tcPr>
            <w:tcW w:w="1274" w:type="dxa"/>
            <w:tcBorders>
              <w:top w:val="nil"/>
              <w:left w:val="nil"/>
              <w:bottom w:val="single" w:sz="4" w:space="0" w:color="auto"/>
              <w:right w:val="single" w:sz="4" w:space="0" w:color="auto"/>
            </w:tcBorders>
            <w:vAlign w:val="bottom"/>
          </w:tcPr>
          <w:p w:rsidR="009B2910" w:rsidRPr="009B2910" w:rsidRDefault="009B2910" w:rsidP="00BF382D">
            <w:pPr>
              <w:rPr>
                <w:rFonts w:cs="Arial"/>
                <w:b/>
                <w:bCs/>
                <w:sz w:val="20"/>
                <w:szCs w:val="20"/>
                <w:lang w:eastAsia="en-GB"/>
              </w:rPr>
            </w:pPr>
            <w:r w:rsidRPr="00ED2CE5">
              <w:rPr>
                <w:rFonts w:cs="Arial"/>
                <w:b/>
                <w:bCs/>
                <w:sz w:val="20"/>
                <w:szCs w:val="20"/>
                <w:lang w:eastAsia="en-GB"/>
              </w:rPr>
              <w:t> </w:t>
            </w:r>
          </w:p>
        </w:tc>
        <w:tc>
          <w:tcPr>
            <w:tcW w:w="3766" w:type="dxa"/>
            <w:gridSpan w:val="2"/>
            <w:tcBorders>
              <w:top w:val="single" w:sz="4" w:space="0" w:color="auto"/>
              <w:left w:val="nil"/>
              <w:bottom w:val="single" w:sz="4" w:space="0" w:color="auto"/>
              <w:right w:val="single" w:sz="4" w:space="0" w:color="000000"/>
            </w:tcBorders>
            <w:noWrap/>
            <w:vAlign w:val="bottom"/>
          </w:tcPr>
          <w:p w:rsidR="009B2910" w:rsidRPr="009B2910" w:rsidRDefault="00B30286" w:rsidP="00BF382D">
            <w:pPr>
              <w:jc w:val="center"/>
              <w:rPr>
                <w:rFonts w:cs="Arial"/>
                <w:b/>
                <w:bCs/>
                <w:sz w:val="20"/>
                <w:szCs w:val="20"/>
                <w:lang w:eastAsia="en-GB"/>
              </w:rPr>
            </w:pPr>
            <w:r w:rsidRPr="00B30286">
              <w:rPr>
                <w:rFonts w:cs="Arial"/>
                <w:b/>
                <w:bCs/>
                <w:sz w:val="20"/>
                <w:szCs w:val="20"/>
                <w:lang w:eastAsia="en-GB"/>
              </w:rPr>
              <w:t>Numbers of Leavers Achieving</w:t>
            </w:r>
          </w:p>
        </w:tc>
      </w:tr>
      <w:tr w:rsidR="009B2910" w:rsidRPr="003612F6" w:rsidTr="00BF382D">
        <w:trPr>
          <w:trHeight w:val="690"/>
        </w:trPr>
        <w:tc>
          <w:tcPr>
            <w:tcW w:w="1274" w:type="dxa"/>
            <w:tcBorders>
              <w:top w:val="nil"/>
              <w:left w:val="single" w:sz="4" w:space="0" w:color="auto"/>
              <w:bottom w:val="single" w:sz="4" w:space="0" w:color="auto"/>
              <w:right w:val="single" w:sz="4" w:space="0" w:color="auto"/>
            </w:tcBorders>
            <w:vAlign w:val="bottom"/>
          </w:tcPr>
          <w:p w:rsidR="009B2910" w:rsidRPr="009B2910" w:rsidRDefault="00B30286" w:rsidP="00BF382D">
            <w:pPr>
              <w:jc w:val="center"/>
              <w:rPr>
                <w:rFonts w:cs="Arial"/>
                <w:b/>
                <w:bCs/>
                <w:sz w:val="20"/>
                <w:szCs w:val="20"/>
                <w:lang w:eastAsia="en-GB"/>
              </w:rPr>
            </w:pPr>
            <w:r w:rsidRPr="00B30286">
              <w:rPr>
                <w:rFonts w:cs="Arial"/>
                <w:b/>
                <w:bCs/>
                <w:sz w:val="20"/>
                <w:szCs w:val="20"/>
                <w:lang w:eastAsia="en-GB"/>
              </w:rPr>
              <w:t>Academic Year</w:t>
            </w:r>
          </w:p>
        </w:tc>
        <w:tc>
          <w:tcPr>
            <w:tcW w:w="1938" w:type="dxa"/>
            <w:tcBorders>
              <w:top w:val="nil"/>
              <w:left w:val="nil"/>
              <w:bottom w:val="single" w:sz="4" w:space="0" w:color="auto"/>
              <w:right w:val="single" w:sz="4" w:space="0" w:color="auto"/>
            </w:tcBorders>
            <w:vAlign w:val="bottom"/>
          </w:tcPr>
          <w:p w:rsidR="009B2910" w:rsidRPr="009B2910" w:rsidRDefault="00B30286" w:rsidP="00BF382D">
            <w:pPr>
              <w:jc w:val="center"/>
              <w:rPr>
                <w:rFonts w:cs="Arial"/>
                <w:b/>
                <w:bCs/>
                <w:sz w:val="20"/>
                <w:szCs w:val="20"/>
                <w:lang w:eastAsia="en-GB"/>
              </w:rPr>
            </w:pPr>
            <w:r w:rsidRPr="00B30286">
              <w:rPr>
                <w:rFonts w:cs="Arial"/>
                <w:b/>
                <w:bCs/>
                <w:sz w:val="20"/>
                <w:szCs w:val="20"/>
                <w:lang w:eastAsia="en-GB"/>
              </w:rPr>
              <w:t>Essential Skills Level 1</w:t>
            </w:r>
          </w:p>
        </w:tc>
        <w:tc>
          <w:tcPr>
            <w:tcW w:w="1828" w:type="dxa"/>
            <w:tcBorders>
              <w:top w:val="nil"/>
              <w:left w:val="nil"/>
              <w:bottom w:val="single" w:sz="4" w:space="0" w:color="auto"/>
              <w:right w:val="single" w:sz="4" w:space="0" w:color="auto"/>
            </w:tcBorders>
            <w:vAlign w:val="bottom"/>
          </w:tcPr>
          <w:p w:rsidR="009B2910" w:rsidRPr="009B2910" w:rsidRDefault="00B30286" w:rsidP="00BF382D">
            <w:pPr>
              <w:jc w:val="center"/>
              <w:rPr>
                <w:rFonts w:cs="Arial"/>
                <w:b/>
                <w:bCs/>
                <w:sz w:val="20"/>
                <w:szCs w:val="20"/>
                <w:lang w:eastAsia="en-GB"/>
              </w:rPr>
            </w:pPr>
            <w:r w:rsidRPr="00B30286">
              <w:rPr>
                <w:rFonts w:cs="Arial"/>
                <w:b/>
                <w:bCs/>
                <w:sz w:val="20"/>
                <w:szCs w:val="20"/>
                <w:lang w:eastAsia="en-GB"/>
              </w:rPr>
              <w:t>Essential Skills Level 2</w:t>
            </w:r>
          </w:p>
        </w:tc>
      </w:tr>
      <w:tr w:rsidR="009B2910" w:rsidRPr="003612F6" w:rsidTr="00BF382D">
        <w:trPr>
          <w:trHeight w:val="390"/>
        </w:trPr>
        <w:tc>
          <w:tcPr>
            <w:tcW w:w="1274" w:type="dxa"/>
            <w:tcBorders>
              <w:top w:val="nil"/>
              <w:left w:val="single" w:sz="4" w:space="0" w:color="auto"/>
              <w:bottom w:val="single" w:sz="4" w:space="0" w:color="auto"/>
              <w:right w:val="single" w:sz="4" w:space="0" w:color="auto"/>
            </w:tcBorders>
            <w:vAlign w:val="bottom"/>
          </w:tcPr>
          <w:p w:rsidR="009B2910" w:rsidRPr="009B2910" w:rsidRDefault="00B30286" w:rsidP="00BF382D">
            <w:pPr>
              <w:rPr>
                <w:rFonts w:cs="Arial"/>
                <w:sz w:val="20"/>
                <w:szCs w:val="20"/>
                <w:lang w:eastAsia="en-GB"/>
              </w:rPr>
            </w:pPr>
            <w:r w:rsidRPr="00B30286">
              <w:rPr>
                <w:rFonts w:cs="Arial"/>
                <w:sz w:val="20"/>
                <w:szCs w:val="20"/>
                <w:lang w:eastAsia="en-GB"/>
              </w:rPr>
              <w:t>2009/10</w:t>
            </w:r>
          </w:p>
        </w:tc>
        <w:tc>
          <w:tcPr>
            <w:tcW w:w="1938" w:type="dxa"/>
            <w:tcBorders>
              <w:top w:val="nil"/>
              <w:left w:val="nil"/>
              <w:bottom w:val="single" w:sz="4" w:space="0" w:color="auto"/>
              <w:right w:val="single" w:sz="4" w:space="0" w:color="auto"/>
            </w:tcBorders>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99</w:t>
            </w:r>
          </w:p>
        </w:tc>
        <w:tc>
          <w:tcPr>
            <w:tcW w:w="1828" w:type="dxa"/>
            <w:tcBorders>
              <w:top w:val="nil"/>
              <w:left w:val="nil"/>
              <w:bottom w:val="single" w:sz="4" w:space="0" w:color="auto"/>
              <w:right w:val="single" w:sz="4" w:space="0" w:color="auto"/>
            </w:tcBorders>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86</w:t>
            </w:r>
          </w:p>
        </w:tc>
      </w:tr>
      <w:tr w:rsidR="009B2910" w:rsidRPr="003612F6" w:rsidTr="00BF382D">
        <w:trPr>
          <w:trHeight w:val="390"/>
        </w:trPr>
        <w:tc>
          <w:tcPr>
            <w:tcW w:w="1274" w:type="dxa"/>
            <w:tcBorders>
              <w:top w:val="nil"/>
              <w:left w:val="single" w:sz="4" w:space="0" w:color="auto"/>
              <w:bottom w:val="single" w:sz="4" w:space="0" w:color="auto"/>
              <w:right w:val="single" w:sz="4" w:space="0" w:color="auto"/>
            </w:tcBorders>
            <w:vAlign w:val="bottom"/>
          </w:tcPr>
          <w:p w:rsidR="009B2910" w:rsidRPr="009B2910" w:rsidRDefault="00B30286" w:rsidP="00BF382D">
            <w:pPr>
              <w:rPr>
                <w:rFonts w:cs="Arial"/>
                <w:sz w:val="20"/>
                <w:szCs w:val="20"/>
                <w:lang w:eastAsia="en-GB"/>
              </w:rPr>
            </w:pPr>
            <w:r w:rsidRPr="00B30286">
              <w:rPr>
                <w:rFonts w:cs="Arial"/>
                <w:sz w:val="20"/>
                <w:szCs w:val="20"/>
                <w:lang w:eastAsia="en-GB"/>
              </w:rPr>
              <w:t>2010/11</w:t>
            </w:r>
          </w:p>
        </w:tc>
        <w:tc>
          <w:tcPr>
            <w:tcW w:w="1938" w:type="dxa"/>
            <w:tcBorders>
              <w:top w:val="nil"/>
              <w:left w:val="nil"/>
              <w:bottom w:val="single" w:sz="4" w:space="0" w:color="auto"/>
              <w:right w:val="single" w:sz="4" w:space="0" w:color="auto"/>
            </w:tcBorders>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697</w:t>
            </w:r>
          </w:p>
        </w:tc>
        <w:tc>
          <w:tcPr>
            <w:tcW w:w="1828" w:type="dxa"/>
            <w:tcBorders>
              <w:top w:val="nil"/>
              <w:left w:val="nil"/>
              <w:bottom w:val="single" w:sz="4" w:space="0" w:color="auto"/>
              <w:right w:val="single" w:sz="4" w:space="0" w:color="auto"/>
            </w:tcBorders>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599</w:t>
            </w:r>
          </w:p>
        </w:tc>
      </w:tr>
      <w:tr w:rsidR="009B2910" w:rsidRPr="003612F6" w:rsidTr="00BF382D">
        <w:trPr>
          <w:trHeight w:val="360"/>
        </w:trPr>
        <w:tc>
          <w:tcPr>
            <w:tcW w:w="1274" w:type="dxa"/>
            <w:tcBorders>
              <w:top w:val="nil"/>
              <w:left w:val="single" w:sz="4" w:space="0" w:color="auto"/>
              <w:bottom w:val="single" w:sz="4" w:space="0" w:color="auto"/>
              <w:right w:val="single" w:sz="4" w:space="0" w:color="auto"/>
            </w:tcBorders>
            <w:vAlign w:val="bottom"/>
          </w:tcPr>
          <w:p w:rsidR="009B2910" w:rsidRPr="009B2910" w:rsidRDefault="00B30286" w:rsidP="00BF382D">
            <w:pPr>
              <w:rPr>
                <w:rFonts w:cs="Arial"/>
                <w:sz w:val="20"/>
                <w:szCs w:val="20"/>
                <w:lang w:eastAsia="en-GB"/>
              </w:rPr>
            </w:pPr>
            <w:r w:rsidRPr="00B30286">
              <w:rPr>
                <w:rFonts w:cs="Arial"/>
                <w:sz w:val="20"/>
                <w:szCs w:val="20"/>
                <w:lang w:eastAsia="en-GB"/>
              </w:rPr>
              <w:t>2011/12</w:t>
            </w:r>
          </w:p>
        </w:tc>
        <w:tc>
          <w:tcPr>
            <w:tcW w:w="1938" w:type="dxa"/>
            <w:tcBorders>
              <w:top w:val="nil"/>
              <w:left w:val="nil"/>
              <w:bottom w:val="single" w:sz="4" w:space="0" w:color="auto"/>
              <w:right w:val="single" w:sz="4" w:space="0" w:color="auto"/>
            </w:tcBorders>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1,508</w:t>
            </w:r>
          </w:p>
        </w:tc>
        <w:tc>
          <w:tcPr>
            <w:tcW w:w="1828" w:type="dxa"/>
            <w:tcBorders>
              <w:top w:val="nil"/>
              <w:left w:val="nil"/>
              <w:bottom w:val="single" w:sz="4" w:space="0" w:color="auto"/>
              <w:right w:val="single" w:sz="4" w:space="0" w:color="auto"/>
            </w:tcBorders>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1,337</w:t>
            </w:r>
          </w:p>
        </w:tc>
      </w:tr>
    </w:tbl>
    <w:p w:rsidR="009B2910" w:rsidRDefault="009B2910" w:rsidP="00342FCF">
      <w:pPr>
        <w:jc w:val="both"/>
        <w:rPr>
          <w:rFonts w:cs="Arial"/>
          <w:b/>
          <w:i/>
          <w:sz w:val="18"/>
          <w:szCs w:val="18"/>
          <w:lang w:eastAsia="en-GB"/>
        </w:rPr>
      </w:pPr>
    </w:p>
    <w:p w:rsidR="009B2910" w:rsidRPr="006B38D4" w:rsidRDefault="009B2910" w:rsidP="00CB234E">
      <w:pPr>
        <w:ind w:left="1440"/>
        <w:jc w:val="both"/>
        <w:rPr>
          <w:rFonts w:cs="Arial"/>
          <w:sz w:val="20"/>
          <w:szCs w:val="20"/>
          <w:lang w:eastAsia="en-GB"/>
        </w:rPr>
      </w:pPr>
      <w:r w:rsidRPr="006B38D4">
        <w:rPr>
          <w:rFonts w:cs="Arial"/>
          <w:b/>
          <w:i/>
          <w:sz w:val="18"/>
          <w:szCs w:val="18"/>
          <w:lang w:eastAsia="en-GB"/>
        </w:rPr>
        <w:t xml:space="preserve">Source: </w:t>
      </w:r>
      <w:r>
        <w:rPr>
          <w:rFonts w:cs="Arial"/>
          <w:b/>
          <w:i/>
          <w:sz w:val="18"/>
          <w:szCs w:val="18"/>
          <w:lang w:eastAsia="en-GB"/>
        </w:rPr>
        <w:t>DEL Client Management System</w:t>
      </w:r>
    </w:p>
    <w:p w:rsidR="009B2910" w:rsidRDefault="009B2910" w:rsidP="00342FCF">
      <w:pPr>
        <w:pStyle w:val="ListParagraph"/>
        <w:spacing w:after="0" w:line="360" w:lineRule="auto"/>
        <w:ind w:left="1021"/>
        <w:jc w:val="both"/>
        <w:rPr>
          <w:rFonts w:ascii="Arial" w:hAnsi="Arial" w:cs="Arial"/>
          <w:sz w:val="24"/>
          <w:szCs w:val="24"/>
        </w:rPr>
      </w:pPr>
    </w:p>
    <w:p w:rsidR="009B2910" w:rsidRPr="00342FCF" w:rsidRDefault="009B2910" w:rsidP="00342FCF">
      <w:pPr>
        <w:pStyle w:val="ListParagraph"/>
        <w:numPr>
          <w:ilvl w:val="1"/>
          <w:numId w:val="33"/>
        </w:numPr>
        <w:spacing w:after="0" w:line="360" w:lineRule="auto"/>
        <w:jc w:val="both"/>
        <w:rPr>
          <w:rFonts w:ascii="Arial" w:hAnsi="Arial" w:cs="Arial"/>
          <w:sz w:val="24"/>
          <w:szCs w:val="24"/>
        </w:rPr>
      </w:pPr>
      <w:r w:rsidRPr="00342FCF">
        <w:rPr>
          <w:rFonts w:ascii="Arial" w:hAnsi="Arial" w:cs="Arial"/>
          <w:sz w:val="24"/>
          <w:szCs w:val="24"/>
          <w:lang w:eastAsia="en-GB"/>
        </w:rPr>
        <w:t>A revised training provision has been introduced from June 2013 and further details will be incorporated into the next edition of this annual report</w:t>
      </w:r>
      <w:r>
        <w:rPr>
          <w:rFonts w:ascii="Arial" w:hAnsi="Arial" w:cs="Arial"/>
          <w:sz w:val="24"/>
          <w:szCs w:val="24"/>
          <w:lang w:eastAsia="en-GB"/>
        </w:rPr>
        <w:t>.</w:t>
      </w:r>
    </w:p>
    <w:p w:rsidR="009B2910" w:rsidRDefault="009B2910" w:rsidP="00342FCF">
      <w:pPr>
        <w:ind w:left="360"/>
        <w:jc w:val="both"/>
        <w:rPr>
          <w:rFonts w:cs="Arial"/>
          <w:b/>
        </w:rPr>
      </w:pPr>
    </w:p>
    <w:p w:rsidR="009B2910" w:rsidRDefault="009B2910" w:rsidP="00342FCF">
      <w:pPr>
        <w:ind w:left="360"/>
        <w:jc w:val="both"/>
        <w:rPr>
          <w:rFonts w:cs="Arial"/>
          <w:b/>
        </w:rPr>
      </w:pPr>
    </w:p>
    <w:p w:rsidR="009F3658" w:rsidRDefault="009F3658" w:rsidP="00342FCF">
      <w:pPr>
        <w:ind w:left="360"/>
        <w:jc w:val="both"/>
        <w:rPr>
          <w:rFonts w:cs="Arial"/>
          <w:b/>
        </w:rPr>
      </w:pPr>
    </w:p>
    <w:p w:rsidR="009F3658" w:rsidRDefault="009F3658" w:rsidP="00342FCF">
      <w:pPr>
        <w:ind w:left="360"/>
        <w:jc w:val="both"/>
        <w:rPr>
          <w:rFonts w:cs="Arial"/>
          <w:b/>
        </w:rPr>
      </w:pPr>
    </w:p>
    <w:p w:rsidR="009F3658" w:rsidRDefault="009F3658" w:rsidP="00342FCF">
      <w:pPr>
        <w:ind w:left="360"/>
        <w:jc w:val="both"/>
        <w:rPr>
          <w:rFonts w:cs="Arial"/>
          <w:b/>
        </w:rPr>
      </w:pPr>
    </w:p>
    <w:p w:rsidR="009F3658" w:rsidRDefault="009F3658" w:rsidP="00342FCF">
      <w:pPr>
        <w:ind w:left="360"/>
        <w:jc w:val="both"/>
        <w:rPr>
          <w:rFonts w:cs="Arial"/>
          <w:b/>
        </w:rPr>
      </w:pPr>
    </w:p>
    <w:p w:rsidR="009F3658" w:rsidRDefault="009F3658" w:rsidP="00342FCF">
      <w:pPr>
        <w:ind w:left="360"/>
        <w:jc w:val="both"/>
        <w:rPr>
          <w:rFonts w:cs="Arial"/>
          <w:b/>
        </w:rPr>
      </w:pPr>
    </w:p>
    <w:p w:rsidR="009F3658" w:rsidRDefault="009F3658" w:rsidP="00342FCF">
      <w:pPr>
        <w:ind w:left="360"/>
        <w:jc w:val="both"/>
        <w:rPr>
          <w:rFonts w:cs="Arial"/>
          <w:b/>
        </w:rPr>
      </w:pPr>
    </w:p>
    <w:p w:rsidR="009F3658" w:rsidRDefault="009F3658" w:rsidP="00342FCF">
      <w:pPr>
        <w:ind w:left="360"/>
        <w:jc w:val="both"/>
        <w:rPr>
          <w:rFonts w:cs="Arial"/>
          <w:b/>
        </w:rPr>
      </w:pPr>
    </w:p>
    <w:p w:rsidR="009F3658" w:rsidRDefault="009F3658" w:rsidP="00342FCF">
      <w:pPr>
        <w:ind w:left="360"/>
        <w:jc w:val="both"/>
        <w:rPr>
          <w:rFonts w:cs="Arial"/>
          <w:b/>
        </w:rPr>
      </w:pPr>
    </w:p>
    <w:p w:rsidR="009B2910" w:rsidRDefault="009B2910" w:rsidP="00342FCF">
      <w:pPr>
        <w:ind w:left="360"/>
        <w:jc w:val="both"/>
        <w:rPr>
          <w:rFonts w:cs="Arial"/>
        </w:rPr>
      </w:pPr>
      <w:r>
        <w:rPr>
          <w:rFonts w:cs="Arial"/>
          <w:b/>
        </w:rPr>
        <w:lastRenderedPageBreak/>
        <w:t>T</w:t>
      </w:r>
      <w:r w:rsidRPr="002D1E00">
        <w:rPr>
          <w:rFonts w:cs="Arial"/>
          <w:b/>
        </w:rPr>
        <w:t>able</w:t>
      </w:r>
      <w:r>
        <w:rPr>
          <w:rFonts w:cs="Arial"/>
          <w:b/>
        </w:rPr>
        <w:t xml:space="preserve"> 7.7</w:t>
      </w:r>
      <w:r w:rsidRPr="002D1E00">
        <w:rPr>
          <w:rFonts w:cs="Arial"/>
          <w:b/>
        </w:rPr>
        <w:t xml:space="preserve">: Trends in </w:t>
      </w:r>
      <w:r>
        <w:rPr>
          <w:rFonts w:cs="Arial"/>
          <w:b/>
        </w:rPr>
        <w:t>Training for Success / PLAs</w:t>
      </w:r>
    </w:p>
    <w:p w:rsidR="009B2910" w:rsidRDefault="009B2910" w:rsidP="00115BE0">
      <w:pPr>
        <w:rPr>
          <w:b/>
        </w:rPr>
      </w:pPr>
    </w:p>
    <w:tbl>
      <w:tblPr>
        <w:tblpPr w:leftFromText="180" w:rightFromText="180" w:vertAnchor="text" w:horzAnchor="margin" w:tblpY="275"/>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3480"/>
        <w:gridCol w:w="4140"/>
      </w:tblGrid>
      <w:tr w:rsidR="009B2910" w:rsidRPr="00F748CB" w:rsidTr="00BF382D">
        <w:tc>
          <w:tcPr>
            <w:tcW w:w="1668" w:type="dxa"/>
          </w:tcPr>
          <w:p w:rsidR="009B2910" w:rsidRPr="00033D0D" w:rsidRDefault="009B2910" w:rsidP="00BF382D">
            <w:pPr>
              <w:rPr>
                <w:rFonts w:cs="Arial"/>
                <w:b/>
              </w:rPr>
            </w:pPr>
            <w:r w:rsidRPr="00033D0D">
              <w:rPr>
                <w:rFonts w:cs="Arial"/>
                <w:b/>
              </w:rPr>
              <w:t>Indicator</w:t>
            </w:r>
          </w:p>
        </w:tc>
        <w:tc>
          <w:tcPr>
            <w:tcW w:w="3480" w:type="dxa"/>
          </w:tcPr>
          <w:p w:rsidR="009B2910" w:rsidRPr="00033D0D" w:rsidRDefault="009B2910" w:rsidP="00BF382D">
            <w:pPr>
              <w:rPr>
                <w:rFonts w:cs="Arial"/>
                <w:b/>
              </w:rPr>
            </w:pPr>
            <w:r w:rsidRPr="00033D0D">
              <w:rPr>
                <w:rFonts w:cs="Arial"/>
                <w:b/>
              </w:rPr>
              <w:t>Recent Change</w:t>
            </w:r>
          </w:p>
        </w:tc>
        <w:tc>
          <w:tcPr>
            <w:tcW w:w="4140" w:type="dxa"/>
          </w:tcPr>
          <w:p w:rsidR="009B2910" w:rsidRPr="00033D0D" w:rsidRDefault="009B2910" w:rsidP="00BF382D">
            <w:pPr>
              <w:rPr>
                <w:rFonts w:cs="Arial"/>
                <w:b/>
              </w:rPr>
            </w:pPr>
            <w:r w:rsidRPr="00033D0D">
              <w:rPr>
                <w:rFonts w:cs="Arial"/>
                <w:b/>
              </w:rPr>
              <w:t>Long-Term Trend</w:t>
            </w:r>
          </w:p>
        </w:tc>
      </w:tr>
      <w:tr w:rsidR="009B2910" w:rsidRPr="00F748CB" w:rsidTr="00BF382D">
        <w:trPr>
          <w:trHeight w:val="2050"/>
        </w:trPr>
        <w:tc>
          <w:tcPr>
            <w:tcW w:w="1668" w:type="dxa"/>
          </w:tcPr>
          <w:p w:rsidR="009B2910" w:rsidRPr="009B2910" w:rsidRDefault="00B30286" w:rsidP="003A3648">
            <w:pPr>
              <w:spacing w:line="360" w:lineRule="auto"/>
              <w:rPr>
                <w:rFonts w:cs="Arial"/>
                <w:sz w:val="20"/>
                <w:szCs w:val="20"/>
              </w:rPr>
            </w:pPr>
            <w:r w:rsidRPr="00B30286">
              <w:rPr>
                <w:rFonts w:cs="Arial"/>
                <w:sz w:val="20"/>
                <w:szCs w:val="20"/>
              </w:rPr>
              <w:t>Overall occupancy on the</w:t>
            </w:r>
            <w:r w:rsidRPr="00B30286">
              <w:rPr>
                <w:rFonts w:cs="Arial"/>
                <w:bCs/>
                <w:iCs/>
                <w:sz w:val="20"/>
                <w:szCs w:val="20"/>
              </w:rPr>
              <w:t xml:space="preserve"> DEL</w:t>
            </w:r>
            <w:r w:rsidRPr="00B30286">
              <w:rPr>
                <w:rFonts w:cs="Arial"/>
                <w:sz w:val="20"/>
                <w:szCs w:val="20"/>
              </w:rPr>
              <w:t xml:space="preserve"> Training for Success / PLA programme.</w:t>
            </w:r>
          </w:p>
        </w:tc>
        <w:tc>
          <w:tcPr>
            <w:tcW w:w="3480" w:type="dxa"/>
          </w:tcPr>
          <w:p w:rsidR="00B933F9" w:rsidRDefault="00B30286">
            <w:pPr>
              <w:spacing w:line="360" w:lineRule="auto"/>
              <w:rPr>
                <w:rFonts w:cs="Arial"/>
                <w:sz w:val="20"/>
                <w:szCs w:val="20"/>
              </w:rPr>
            </w:pPr>
            <w:r w:rsidRPr="00B30286">
              <w:rPr>
                <w:rFonts w:cs="Arial"/>
                <w:sz w:val="20"/>
                <w:szCs w:val="20"/>
              </w:rPr>
              <w:t>Figures for 31 October 2012 indicate a 6% decrease in occupancy on Training for Success compared to the same period a year earlier, bringing the total occupancy number to 7,768.</w:t>
            </w:r>
          </w:p>
          <w:p w:rsidR="009B2910" w:rsidRPr="009B2910" w:rsidRDefault="00B30286" w:rsidP="00BF382D">
            <w:pPr>
              <w:spacing w:line="360" w:lineRule="auto"/>
              <w:jc w:val="right"/>
              <w:rPr>
                <w:rFonts w:cs="Arial"/>
                <w:sz w:val="20"/>
                <w:szCs w:val="20"/>
              </w:rPr>
            </w:pPr>
            <w:r w:rsidRPr="00B30286">
              <w:rPr>
                <w:rFonts w:cs="Arial"/>
                <w:sz w:val="20"/>
                <w:szCs w:val="20"/>
              </w:rPr>
              <w:t xml:space="preserve">                                                                                  </w:t>
            </w:r>
          </w:p>
        </w:tc>
        <w:tc>
          <w:tcPr>
            <w:tcW w:w="4140" w:type="dxa"/>
          </w:tcPr>
          <w:p w:rsidR="00B933F9" w:rsidRDefault="00B30286">
            <w:pPr>
              <w:spacing w:line="360" w:lineRule="auto"/>
              <w:rPr>
                <w:rFonts w:cs="Arial"/>
                <w:sz w:val="20"/>
                <w:szCs w:val="20"/>
              </w:rPr>
            </w:pPr>
            <w:r w:rsidRPr="00B30286">
              <w:rPr>
                <w:rFonts w:cs="Arial"/>
                <w:sz w:val="20"/>
                <w:szCs w:val="20"/>
              </w:rPr>
              <w:t>Occupancy has grown by 59% between 2008 and 2012.</w:t>
            </w:r>
          </w:p>
          <w:p w:rsidR="009B2910" w:rsidRPr="009B2910" w:rsidRDefault="009B2910" w:rsidP="00BF382D">
            <w:pPr>
              <w:spacing w:line="360" w:lineRule="auto"/>
              <w:jc w:val="both"/>
              <w:rPr>
                <w:rFonts w:cs="Arial"/>
                <w:sz w:val="20"/>
                <w:szCs w:val="20"/>
              </w:rPr>
            </w:pPr>
          </w:p>
          <w:p w:rsidR="009B2910" w:rsidRPr="009B2910" w:rsidRDefault="009B2910" w:rsidP="00BF382D">
            <w:pPr>
              <w:spacing w:line="360" w:lineRule="auto"/>
              <w:jc w:val="both"/>
              <w:rPr>
                <w:rFonts w:cs="Arial"/>
                <w:sz w:val="20"/>
                <w:szCs w:val="20"/>
              </w:rPr>
            </w:pPr>
          </w:p>
          <w:p w:rsidR="009B2910" w:rsidRPr="009B2910" w:rsidRDefault="009B2910" w:rsidP="00BF382D">
            <w:pPr>
              <w:spacing w:line="360" w:lineRule="auto"/>
              <w:jc w:val="both"/>
              <w:rPr>
                <w:rFonts w:cs="Arial"/>
                <w:sz w:val="20"/>
                <w:szCs w:val="20"/>
              </w:rPr>
            </w:pPr>
          </w:p>
          <w:p w:rsidR="009B2910" w:rsidRPr="009B2910" w:rsidRDefault="009B2910" w:rsidP="00BF382D">
            <w:pPr>
              <w:spacing w:line="360" w:lineRule="auto"/>
              <w:jc w:val="both"/>
              <w:rPr>
                <w:rFonts w:cs="Arial"/>
                <w:sz w:val="20"/>
                <w:szCs w:val="20"/>
              </w:rPr>
            </w:pPr>
          </w:p>
          <w:p w:rsidR="009B2910" w:rsidRPr="009B2910" w:rsidRDefault="009B2910" w:rsidP="00BF382D">
            <w:pPr>
              <w:spacing w:line="360" w:lineRule="auto"/>
              <w:jc w:val="right"/>
              <w:rPr>
                <w:rFonts w:cs="Arial"/>
                <w:sz w:val="20"/>
                <w:szCs w:val="20"/>
              </w:rPr>
            </w:pPr>
          </w:p>
        </w:tc>
      </w:tr>
      <w:tr w:rsidR="009B2910" w:rsidRPr="00F748CB" w:rsidTr="00BF382D">
        <w:trPr>
          <w:trHeight w:val="2050"/>
        </w:trPr>
        <w:tc>
          <w:tcPr>
            <w:tcW w:w="1668" w:type="dxa"/>
          </w:tcPr>
          <w:p w:rsidR="009B2910" w:rsidRPr="009B2910" w:rsidRDefault="00B30286" w:rsidP="002E0B6A">
            <w:pPr>
              <w:spacing w:line="360" w:lineRule="auto"/>
              <w:rPr>
                <w:rFonts w:cs="Arial"/>
                <w:sz w:val="20"/>
                <w:szCs w:val="20"/>
              </w:rPr>
            </w:pPr>
            <w:r w:rsidRPr="00B30286">
              <w:rPr>
                <w:rFonts w:cs="Arial"/>
                <w:sz w:val="20"/>
                <w:szCs w:val="20"/>
              </w:rPr>
              <w:t xml:space="preserve">PLA participants on </w:t>
            </w:r>
            <w:r w:rsidR="009F3658">
              <w:rPr>
                <w:rFonts w:cs="Arial"/>
                <w:sz w:val="20"/>
                <w:szCs w:val="20"/>
              </w:rPr>
              <w:t>‘narrow’</w:t>
            </w:r>
            <w:r w:rsidR="001812B1">
              <w:rPr>
                <w:rStyle w:val="FootnoteReference"/>
                <w:sz w:val="20"/>
                <w:szCs w:val="20"/>
              </w:rPr>
              <w:footnoteReference w:id="97"/>
            </w:r>
            <w:r w:rsidR="009F3658">
              <w:rPr>
                <w:rFonts w:cs="Arial"/>
                <w:sz w:val="20"/>
                <w:szCs w:val="20"/>
              </w:rPr>
              <w:t xml:space="preserve"> </w:t>
            </w:r>
            <w:r w:rsidRPr="00B30286">
              <w:rPr>
                <w:rFonts w:cs="Arial"/>
                <w:sz w:val="20"/>
                <w:szCs w:val="20"/>
              </w:rPr>
              <w:t>STEM frameworks</w:t>
            </w:r>
          </w:p>
        </w:tc>
        <w:tc>
          <w:tcPr>
            <w:tcW w:w="3480" w:type="dxa"/>
          </w:tcPr>
          <w:p w:rsidR="00B933F9" w:rsidRDefault="00B30286">
            <w:pPr>
              <w:spacing w:line="360" w:lineRule="auto"/>
              <w:rPr>
                <w:rFonts w:cs="Arial"/>
                <w:sz w:val="20"/>
                <w:szCs w:val="20"/>
              </w:rPr>
            </w:pPr>
            <w:r w:rsidRPr="00B30286">
              <w:rPr>
                <w:rFonts w:cs="Arial"/>
                <w:sz w:val="20"/>
                <w:szCs w:val="20"/>
              </w:rPr>
              <w:t xml:space="preserve">Occupancy on </w:t>
            </w:r>
            <w:r w:rsidR="00543C41">
              <w:rPr>
                <w:rFonts w:cs="Arial"/>
                <w:sz w:val="20"/>
                <w:szCs w:val="20"/>
              </w:rPr>
              <w:t xml:space="preserve">‘narrow’ </w:t>
            </w:r>
            <w:r w:rsidR="009F3658">
              <w:rPr>
                <w:rFonts w:cs="Arial"/>
                <w:sz w:val="20"/>
                <w:szCs w:val="20"/>
              </w:rPr>
              <w:t>STEM frameworks within PLA has increased by 5</w:t>
            </w:r>
            <w:r w:rsidRPr="00B30286">
              <w:rPr>
                <w:rFonts w:cs="Arial"/>
                <w:sz w:val="20"/>
                <w:szCs w:val="20"/>
              </w:rPr>
              <w:t>% between October 2011 and October 2012</w:t>
            </w:r>
            <w:r w:rsidR="009F3658">
              <w:rPr>
                <w:rFonts w:cs="Arial"/>
                <w:sz w:val="20"/>
                <w:szCs w:val="20"/>
              </w:rPr>
              <w:t>.</w:t>
            </w:r>
          </w:p>
          <w:p w:rsidR="009B2910" w:rsidRPr="009B2910" w:rsidRDefault="009B2910" w:rsidP="00BF382D">
            <w:pPr>
              <w:pStyle w:val="Heading2"/>
              <w:jc w:val="right"/>
              <w:rPr>
                <w:sz w:val="20"/>
                <w:szCs w:val="20"/>
              </w:rPr>
            </w:pPr>
          </w:p>
        </w:tc>
        <w:tc>
          <w:tcPr>
            <w:tcW w:w="4140" w:type="dxa"/>
          </w:tcPr>
          <w:p w:rsidR="00B933F9" w:rsidRDefault="00B30286">
            <w:pPr>
              <w:spacing w:line="360" w:lineRule="auto"/>
              <w:rPr>
                <w:rFonts w:cs="Arial"/>
                <w:sz w:val="20"/>
                <w:szCs w:val="20"/>
              </w:rPr>
            </w:pPr>
            <w:r w:rsidRPr="00B30286">
              <w:rPr>
                <w:rFonts w:cs="Arial"/>
                <w:sz w:val="20"/>
                <w:szCs w:val="20"/>
              </w:rPr>
              <w:t>Occupanc</w:t>
            </w:r>
            <w:r w:rsidR="009F3658">
              <w:rPr>
                <w:rFonts w:cs="Arial"/>
                <w:sz w:val="20"/>
                <w:szCs w:val="20"/>
              </w:rPr>
              <w:t xml:space="preserve">y on </w:t>
            </w:r>
            <w:r w:rsidR="00543C41">
              <w:rPr>
                <w:rFonts w:cs="Arial"/>
                <w:sz w:val="20"/>
                <w:szCs w:val="20"/>
              </w:rPr>
              <w:t xml:space="preserve">‘narrow’ </w:t>
            </w:r>
            <w:r w:rsidR="009F3658">
              <w:rPr>
                <w:rFonts w:cs="Arial"/>
                <w:sz w:val="20"/>
                <w:szCs w:val="20"/>
              </w:rPr>
              <w:t xml:space="preserve">STEM frameworks within PLA has </w:t>
            </w:r>
            <w:r w:rsidR="008871C1">
              <w:rPr>
                <w:rFonts w:cs="Arial"/>
                <w:sz w:val="20"/>
                <w:szCs w:val="20"/>
              </w:rPr>
              <w:t xml:space="preserve">almost doubled (92%) </w:t>
            </w:r>
            <w:r w:rsidRPr="00B30286">
              <w:rPr>
                <w:rFonts w:cs="Arial"/>
                <w:sz w:val="20"/>
                <w:szCs w:val="20"/>
              </w:rPr>
              <w:t>between October 2009 and October 2012</w:t>
            </w:r>
            <w:r w:rsidR="009F3658">
              <w:rPr>
                <w:rFonts w:cs="Arial"/>
                <w:sz w:val="20"/>
                <w:szCs w:val="20"/>
              </w:rPr>
              <w:t>.</w:t>
            </w:r>
          </w:p>
          <w:p w:rsidR="009B2910" w:rsidRPr="009B2910" w:rsidRDefault="009B2910" w:rsidP="00BF382D">
            <w:pPr>
              <w:pStyle w:val="Heading2"/>
              <w:rPr>
                <w:sz w:val="20"/>
                <w:szCs w:val="20"/>
              </w:rPr>
            </w:pPr>
          </w:p>
          <w:p w:rsidR="009B2910" w:rsidRPr="009B2910" w:rsidRDefault="009B2910" w:rsidP="00BF382D">
            <w:pPr>
              <w:spacing w:line="360" w:lineRule="auto"/>
              <w:jc w:val="right"/>
              <w:rPr>
                <w:rFonts w:cs="Arial"/>
                <w:sz w:val="20"/>
                <w:szCs w:val="20"/>
              </w:rPr>
            </w:pPr>
          </w:p>
        </w:tc>
      </w:tr>
      <w:tr w:rsidR="009B2910" w:rsidRPr="00F748CB" w:rsidTr="00BF382D">
        <w:trPr>
          <w:trHeight w:val="2050"/>
        </w:trPr>
        <w:tc>
          <w:tcPr>
            <w:tcW w:w="1668" w:type="dxa"/>
          </w:tcPr>
          <w:p w:rsidR="009B2910" w:rsidRPr="009B2910" w:rsidRDefault="00B30286" w:rsidP="00BF382D">
            <w:pPr>
              <w:spacing w:line="360" w:lineRule="auto"/>
              <w:jc w:val="both"/>
              <w:rPr>
                <w:rFonts w:cs="Arial"/>
                <w:sz w:val="20"/>
                <w:szCs w:val="20"/>
              </w:rPr>
            </w:pPr>
            <w:proofErr w:type="spellStart"/>
            <w:r w:rsidRPr="00B30286">
              <w:rPr>
                <w:rFonts w:cs="Arial"/>
                <w:sz w:val="20"/>
                <w:szCs w:val="20"/>
              </w:rPr>
              <w:t>TfS</w:t>
            </w:r>
            <w:proofErr w:type="spellEnd"/>
            <w:r w:rsidRPr="00B30286">
              <w:rPr>
                <w:rFonts w:cs="Arial"/>
                <w:sz w:val="20"/>
                <w:szCs w:val="20"/>
              </w:rPr>
              <w:t>/PLA participants by MDM quintiles</w:t>
            </w:r>
          </w:p>
        </w:tc>
        <w:tc>
          <w:tcPr>
            <w:tcW w:w="3480" w:type="dxa"/>
          </w:tcPr>
          <w:p w:rsidR="00B933F9" w:rsidRDefault="00B30286">
            <w:pPr>
              <w:spacing w:line="360" w:lineRule="auto"/>
              <w:rPr>
                <w:rFonts w:cs="Arial"/>
                <w:sz w:val="20"/>
                <w:szCs w:val="20"/>
              </w:rPr>
            </w:pPr>
            <w:r w:rsidRPr="00B30286">
              <w:rPr>
                <w:rFonts w:cs="Arial"/>
                <w:sz w:val="20"/>
                <w:szCs w:val="20"/>
              </w:rPr>
              <w:t xml:space="preserve">The proportion of </w:t>
            </w:r>
            <w:proofErr w:type="spellStart"/>
            <w:r w:rsidRPr="00B30286">
              <w:rPr>
                <w:rFonts w:cs="Arial"/>
                <w:sz w:val="20"/>
                <w:szCs w:val="20"/>
              </w:rPr>
              <w:t>TfS</w:t>
            </w:r>
            <w:proofErr w:type="spellEnd"/>
            <w:r w:rsidRPr="00B30286">
              <w:rPr>
                <w:rFonts w:cs="Arial"/>
                <w:sz w:val="20"/>
                <w:szCs w:val="20"/>
              </w:rPr>
              <w:t xml:space="preserve"> participants from the most deprived areas decreased from 42% to 41% between October 2011 and October 2012.</w:t>
            </w:r>
          </w:p>
          <w:p w:rsidR="00B933F9" w:rsidRDefault="00B30286">
            <w:pPr>
              <w:spacing w:line="360" w:lineRule="auto"/>
              <w:rPr>
                <w:rFonts w:cs="Arial"/>
                <w:sz w:val="20"/>
                <w:szCs w:val="20"/>
              </w:rPr>
            </w:pPr>
            <w:r w:rsidRPr="00B30286">
              <w:rPr>
                <w:rFonts w:cs="Arial"/>
                <w:sz w:val="20"/>
                <w:szCs w:val="20"/>
              </w:rPr>
              <w:t>The proportion of PLA participants from the most deprived areas increased from 31% to 32% between October 2011 and October 2012.</w:t>
            </w:r>
          </w:p>
        </w:tc>
        <w:tc>
          <w:tcPr>
            <w:tcW w:w="4140" w:type="dxa"/>
          </w:tcPr>
          <w:p w:rsidR="00B933F9" w:rsidRDefault="00B30286">
            <w:pPr>
              <w:spacing w:line="360" w:lineRule="auto"/>
              <w:rPr>
                <w:rFonts w:cs="Arial"/>
                <w:sz w:val="20"/>
                <w:szCs w:val="20"/>
              </w:rPr>
            </w:pPr>
            <w:r w:rsidRPr="00B30286">
              <w:rPr>
                <w:rFonts w:cs="Arial"/>
                <w:sz w:val="20"/>
                <w:szCs w:val="20"/>
              </w:rPr>
              <w:t xml:space="preserve">The proportion of </w:t>
            </w:r>
            <w:proofErr w:type="spellStart"/>
            <w:r w:rsidRPr="00B30286">
              <w:rPr>
                <w:rFonts w:cs="Arial"/>
                <w:sz w:val="20"/>
                <w:szCs w:val="20"/>
              </w:rPr>
              <w:t>TfS</w:t>
            </w:r>
            <w:proofErr w:type="spellEnd"/>
            <w:r w:rsidRPr="00B30286">
              <w:rPr>
                <w:rFonts w:cs="Arial"/>
                <w:sz w:val="20"/>
                <w:szCs w:val="20"/>
              </w:rPr>
              <w:t xml:space="preserve"> participants from the most deprived areas has increased from 40% to 41% over the last </w:t>
            </w:r>
            <w:r w:rsidR="004657D0">
              <w:rPr>
                <w:rFonts w:cs="Arial"/>
                <w:sz w:val="20"/>
                <w:szCs w:val="20"/>
              </w:rPr>
              <w:t>four</w:t>
            </w:r>
            <w:r w:rsidRPr="00B30286">
              <w:rPr>
                <w:rFonts w:cs="Arial"/>
                <w:sz w:val="20"/>
                <w:szCs w:val="20"/>
              </w:rPr>
              <w:t xml:space="preserve"> years</w:t>
            </w:r>
          </w:p>
          <w:p w:rsidR="00B933F9" w:rsidRDefault="00B933F9">
            <w:pPr>
              <w:spacing w:line="360" w:lineRule="auto"/>
              <w:rPr>
                <w:rFonts w:cs="Arial"/>
                <w:sz w:val="20"/>
                <w:szCs w:val="20"/>
              </w:rPr>
            </w:pPr>
          </w:p>
          <w:p w:rsidR="00B933F9" w:rsidRDefault="00B933F9">
            <w:pPr>
              <w:spacing w:line="360" w:lineRule="auto"/>
              <w:rPr>
                <w:rFonts w:cs="Arial"/>
                <w:sz w:val="20"/>
                <w:szCs w:val="20"/>
              </w:rPr>
            </w:pPr>
          </w:p>
          <w:p w:rsidR="00B933F9" w:rsidRDefault="00B30286">
            <w:pPr>
              <w:spacing w:line="360" w:lineRule="auto"/>
              <w:rPr>
                <w:rFonts w:cs="Arial"/>
                <w:sz w:val="20"/>
                <w:szCs w:val="20"/>
              </w:rPr>
            </w:pPr>
            <w:r w:rsidRPr="00B30286">
              <w:rPr>
                <w:rFonts w:cs="Arial"/>
                <w:sz w:val="20"/>
                <w:szCs w:val="20"/>
              </w:rPr>
              <w:t xml:space="preserve">The proportion of PLA participants from the most deprived areas has decreased from 35% to 32% over the last </w:t>
            </w:r>
            <w:r w:rsidR="004657D0">
              <w:rPr>
                <w:rFonts w:cs="Arial"/>
                <w:sz w:val="20"/>
                <w:szCs w:val="20"/>
              </w:rPr>
              <w:t>three</w:t>
            </w:r>
            <w:r w:rsidRPr="00B30286">
              <w:rPr>
                <w:rFonts w:cs="Arial"/>
                <w:sz w:val="20"/>
                <w:szCs w:val="20"/>
              </w:rPr>
              <w:t xml:space="preserve"> years.</w:t>
            </w:r>
          </w:p>
          <w:p w:rsidR="009B2910" w:rsidRPr="009B2910" w:rsidRDefault="009B2910" w:rsidP="00BF382D">
            <w:pPr>
              <w:rPr>
                <w:sz w:val="20"/>
                <w:szCs w:val="20"/>
                <w:lang w:eastAsia="en-GB"/>
              </w:rPr>
            </w:pPr>
          </w:p>
          <w:p w:rsidR="009B2910" w:rsidRPr="009B2910" w:rsidRDefault="009B2910" w:rsidP="00BF382D">
            <w:pPr>
              <w:rPr>
                <w:sz w:val="20"/>
                <w:szCs w:val="20"/>
              </w:rPr>
            </w:pPr>
          </w:p>
        </w:tc>
      </w:tr>
      <w:tr w:rsidR="009B2910" w:rsidRPr="00F748CB" w:rsidTr="00BF382D">
        <w:trPr>
          <w:trHeight w:val="2050"/>
        </w:trPr>
        <w:tc>
          <w:tcPr>
            <w:tcW w:w="1668" w:type="dxa"/>
          </w:tcPr>
          <w:p w:rsidR="009B2910" w:rsidRPr="009B2910" w:rsidRDefault="00B30286" w:rsidP="00BF382D">
            <w:pPr>
              <w:spacing w:line="360" w:lineRule="auto"/>
              <w:jc w:val="both"/>
              <w:rPr>
                <w:rFonts w:cs="Arial"/>
                <w:sz w:val="20"/>
                <w:szCs w:val="20"/>
              </w:rPr>
            </w:pPr>
            <w:r w:rsidRPr="00B30286">
              <w:rPr>
                <w:rFonts w:cs="Arial"/>
                <w:sz w:val="20"/>
                <w:szCs w:val="20"/>
              </w:rPr>
              <w:t xml:space="preserve">Numbers of </w:t>
            </w:r>
            <w:proofErr w:type="spellStart"/>
            <w:r w:rsidRPr="00B30286">
              <w:rPr>
                <w:rFonts w:cs="Arial"/>
                <w:sz w:val="20"/>
                <w:szCs w:val="20"/>
              </w:rPr>
              <w:t>TfS</w:t>
            </w:r>
            <w:proofErr w:type="spellEnd"/>
            <w:r w:rsidRPr="00B30286">
              <w:rPr>
                <w:rFonts w:cs="Arial"/>
                <w:sz w:val="20"/>
                <w:szCs w:val="20"/>
              </w:rPr>
              <w:t xml:space="preserve"> and PLA leavers obtaining qualifications</w:t>
            </w:r>
          </w:p>
        </w:tc>
        <w:tc>
          <w:tcPr>
            <w:tcW w:w="3480" w:type="dxa"/>
          </w:tcPr>
          <w:p w:rsidR="00B933F9" w:rsidRDefault="00B30286">
            <w:pPr>
              <w:spacing w:line="360" w:lineRule="auto"/>
              <w:rPr>
                <w:rFonts w:cs="Arial"/>
                <w:sz w:val="20"/>
                <w:szCs w:val="20"/>
              </w:rPr>
            </w:pPr>
            <w:r w:rsidRPr="00B30286">
              <w:rPr>
                <w:rFonts w:cs="Arial"/>
                <w:sz w:val="20"/>
                <w:szCs w:val="20"/>
              </w:rPr>
              <w:t xml:space="preserve">Numbers of Level 2 and above qualifications obtained by leavers from </w:t>
            </w:r>
            <w:proofErr w:type="spellStart"/>
            <w:r w:rsidRPr="00B30286">
              <w:rPr>
                <w:rFonts w:cs="Arial"/>
                <w:sz w:val="20"/>
                <w:szCs w:val="20"/>
              </w:rPr>
              <w:t>TfS</w:t>
            </w:r>
            <w:proofErr w:type="spellEnd"/>
            <w:r w:rsidRPr="00B30286">
              <w:rPr>
                <w:rFonts w:cs="Arial"/>
                <w:sz w:val="20"/>
                <w:szCs w:val="20"/>
              </w:rPr>
              <w:t>/PLA increased from 418 to 1,346 between 2010/11 and 2011/12.</w:t>
            </w:r>
          </w:p>
          <w:p w:rsidR="009B2910" w:rsidRPr="009B2910" w:rsidRDefault="009B2910" w:rsidP="00BF382D">
            <w:pPr>
              <w:rPr>
                <w:sz w:val="20"/>
                <w:szCs w:val="20"/>
              </w:rPr>
            </w:pPr>
          </w:p>
        </w:tc>
        <w:tc>
          <w:tcPr>
            <w:tcW w:w="4140" w:type="dxa"/>
          </w:tcPr>
          <w:p w:rsidR="00B933F9" w:rsidRDefault="00B30286">
            <w:pPr>
              <w:spacing w:line="360" w:lineRule="auto"/>
              <w:rPr>
                <w:rFonts w:cs="Arial"/>
                <w:sz w:val="20"/>
                <w:szCs w:val="20"/>
              </w:rPr>
            </w:pPr>
            <w:r w:rsidRPr="00B30286">
              <w:rPr>
                <w:rFonts w:cs="Arial"/>
                <w:sz w:val="20"/>
                <w:szCs w:val="20"/>
              </w:rPr>
              <w:t xml:space="preserve">Figures for numbers of qualifications obtained by leavers from </w:t>
            </w:r>
            <w:proofErr w:type="spellStart"/>
            <w:r w:rsidRPr="00B30286">
              <w:rPr>
                <w:rFonts w:cs="Arial"/>
                <w:sz w:val="20"/>
                <w:szCs w:val="20"/>
              </w:rPr>
              <w:t>TfS</w:t>
            </w:r>
            <w:proofErr w:type="spellEnd"/>
            <w:r w:rsidRPr="00B30286">
              <w:rPr>
                <w:rFonts w:cs="Arial"/>
                <w:sz w:val="20"/>
                <w:szCs w:val="20"/>
              </w:rPr>
              <w:t>/PLA for the early years of these programmes are not comparable with later years, as it takes considerable time for trainees to pass through the system and for qualifications to be obtained.</w:t>
            </w:r>
          </w:p>
        </w:tc>
      </w:tr>
    </w:tbl>
    <w:p w:rsidR="009B2910" w:rsidRDefault="009B2910" w:rsidP="00115BE0">
      <w:pPr>
        <w:rPr>
          <w:b/>
        </w:rPr>
      </w:pPr>
    </w:p>
    <w:p w:rsidR="009B2910" w:rsidRDefault="009B2910" w:rsidP="00115BE0">
      <w:pPr>
        <w:rPr>
          <w:b/>
        </w:rPr>
      </w:pPr>
    </w:p>
    <w:p w:rsidR="009B2910" w:rsidRDefault="009B2910" w:rsidP="00115BE0">
      <w:pPr>
        <w:rPr>
          <w:b/>
        </w:rPr>
      </w:pPr>
    </w:p>
    <w:p w:rsidR="009B2910" w:rsidRDefault="009B2910" w:rsidP="00802A6A">
      <w:pPr>
        <w:pStyle w:val="Heading1"/>
        <w:rPr>
          <w:lang w:eastAsia="en-GB"/>
        </w:rPr>
      </w:pPr>
      <w:r>
        <w:br w:type="page"/>
      </w:r>
      <w:bookmarkStart w:id="195" w:name="Chpt8_ApprenticeshipsNI"/>
      <w:bookmarkStart w:id="196" w:name="_Toc361906404"/>
      <w:bookmarkStart w:id="197" w:name="_Toc361908030"/>
      <w:bookmarkStart w:id="198" w:name="_Toc361909322"/>
      <w:bookmarkStart w:id="199" w:name="_Toc361909367"/>
      <w:bookmarkStart w:id="200" w:name="_Toc361910562"/>
      <w:bookmarkStart w:id="201" w:name="_Toc361925051"/>
      <w:r>
        <w:lastRenderedPageBreak/>
        <w:t>Chapter 8</w:t>
      </w:r>
      <w:r w:rsidRPr="008718DE">
        <w:t xml:space="preserve">: </w:t>
      </w:r>
      <w:proofErr w:type="spellStart"/>
      <w:r w:rsidRPr="00F134EC">
        <w:t>ApprenticeshipsNI</w:t>
      </w:r>
      <w:bookmarkEnd w:id="195"/>
      <w:bookmarkEnd w:id="196"/>
      <w:bookmarkEnd w:id="197"/>
      <w:bookmarkEnd w:id="198"/>
      <w:bookmarkEnd w:id="199"/>
      <w:bookmarkEnd w:id="200"/>
      <w:bookmarkEnd w:id="201"/>
      <w:proofErr w:type="spellEnd"/>
    </w:p>
    <w:p w:rsidR="009B2910" w:rsidRDefault="009B2910" w:rsidP="00455CA7">
      <w:pPr>
        <w:autoSpaceDE w:val="0"/>
        <w:autoSpaceDN w:val="0"/>
        <w:adjustRightInd w:val="0"/>
        <w:spacing w:line="360" w:lineRule="auto"/>
        <w:ind w:left="360"/>
        <w:jc w:val="both"/>
        <w:rPr>
          <w:rFonts w:cs="Arial"/>
          <w:b/>
          <w:lang w:eastAsia="en-GB"/>
        </w:rPr>
      </w:pPr>
    </w:p>
    <w:p w:rsidR="0023581F" w:rsidRDefault="009B2910" w:rsidP="0023581F">
      <w:pPr>
        <w:numPr>
          <w:ilvl w:val="1"/>
          <w:numId w:val="57"/>
        </w:numPr>
        <w:autoSpaceDE w:val="0"/>
        <w:autoSpaceDN w:val="0"/>
        <w:adjustRightInd w:val="0"/>
        <w:spacing w:line="360" w:lineRule="auto"/>
        <w:ind w:left="709" w:hanging="709"/>
        <w:jc w:val="both"/>
        <w:rPr>
          <w:rFonts w:cs="Arial"/>
          <w:bCs/>
          <w:iCs/>
        </w:rPr>
      </w:pPr>
      <w:r w:rsidRPr="00455CA7">
        <w:rPr>
          <w:rFonts w:cs="Arial"/>
          <w:bCs/>
          <w:iCs/>
        </w:rPr>
        <w:t xml:space="preserve">The </w:t>
      </w:r>
      <w:proofErr w:type="spellStart"/>
      <w:r>
        <w:rPr>
          <w:rFonts w:cs="Arial"/>
          <w:bCs/>
          <w:iCs/>
        </w:rPr>
        <w:t>Apprenticeships</w:t>
      </w:r>
      <w:r w:rsidRPr="00455CA7">
        <w:rPr>
          <w:rFonts w:cs="Arial"/>
          <w:bCs/>
          <w:iCs/>
        </w:rPr>
        <w:t>NI</w:t>
      </w:r>
      <w:proofErr w:type="spellEnd"/>
      <w:r w:rsidRPr="00455CA7">
        <w:rPr>
          <w:rFonts w:cs="Arial"/>
          <w:bCs/>
          <w:iCs/>
        </w:rPr>
        <w:t xml:space="preserve"> Programme aims to provide participants with the opportunity, through paid employment, to gain a Level 2/Level 3 Apprenticeship </w:t>
      </w:r>
      <w:r>
        <w:rPr>
          <w:rFonts w:cs="Arial"/>
          <w:bCs/>
          <w:iCs/>
        </w:rPr>
        <w:t>Framework</w:t>
      </w:r>
      <w:r w:rsidRPr="00455CA7">
        <w:rPr>
          <w:rFonts w:cs="Arial"/>
          <w:bCs/>
          <w:iCs/>
        </w:rPr>
        <w:t>, and to provide opportunities for progression to further and higher</w:t>
      </w:r>
      <w:r>
        <w:rPr>
          <w:rFonts w:cs="Arial"/>
          <w:bCs/>
          <w:iCs/>
        </w:rPr>
        <w:t xml:space="preserve"> </w:t>
      </w:r>
      <w:r w:rsidRPr="00455CA7">
        <w:rPr>
          <w:rFonts w:cs="Arial"/>
          <w:bCs/>
          <w:iCs/>
        </w:rPr>
        <w:t>education and training.</w:t>
      </w:r>
    </w:p>
    <w:p w:rsidR="0023581F" w:rsidRDefault="0023581F" w:rsidP="0023581F">
      <w:pPr>
        <w:autoSpaceDE w:val="0"/>
        <w:autoSpaceDN w:val="0"/>
        <w:adjustRightInd w:val="0"/>
        <w:spacing w:line="360" w:lineRule="auto"/>
        <w:ind w:left="709"/>
        <w:jc w:val="both"/>
        <w:rPr>
          <w:rFonts w:cs="Arial"/>
          <w:bCs/>
          <w:iCs/>
        </w:rPr>
      </w:pPr>
    </w:p>
    <w:p w:rsidR="0023581F" w:rsidRDefault="0023581F" w:rsidP="0023581F">
      <w:pPr>
        <w:numPr>
          <w:ilvl w:val="1"/>
          <w:numId w:val="57"/>
        </w:numPr>
        <w:autoSpaceDE w:val="0"/>
        <w:autoSpaceDN w:val="0"/>
        <w:adjustRightInd w:val="0"/>
        <w:spacing w:line="360" w:lineRule="auto"/>
        <w:ind w:left="709" w:hanging="709"/>
        <w:jc w:val="both"/>
        <w:rPr>
          <w:rFonts w:cs="Arial"/>
        </w:rPr>
      </w:pPr>
      <w:r w:rsidRPr="0023581F">
        <w:rPr>
          <w:rFonts w:cs="Arial"/>
        </w:rPr>
        <w:t>In addition to producing overall statistical bulletins, the Department collates and analyses the data provided by individual suppliers for the purposes of quality and performance monitoring.  The Department shares the data with the Education and Training Inspectorate for use in inspections and to inform the evaluation of each supplier’s self-evaluation report and quality improvement plan.</w:t>
      </w:r>
    </w:p>
    <w:p w:rsidR="0023581F" w:rsidRPr="0023581F" w:rsidRDefault="0023581F" w:rsidP="0023581F">
      <w:pPr>
        <w:pStyle w:val="Heading2"/>
      </w:pPr>
    </w:p>
    <w:p w:rsidR="009B2910" w:rsidRPr="007465C6" w:rsidRDefault="009B2910" w:rsidP="007465C6">
      <w:pPr>
        <w:numPr>
          <w:ilvl w:val="1"/>
          <w:numId w:val="57"/>
        </w:numPr>
        <w:autoSpaceDE w:val="0"/>
        <w:autoSpaceDN w:val="0"/>
        <w:adjustRightInd w:val="0"/>
        <w:spacing w:line="360" w:lineRule="auto"/>
        <w:ind w:left="709" w:hanging="709"/>
        <w:jc w:val="both"/>
        <w:rPr>
          <w:rFonts w:cs="Arial"/>
          <w:bCs/>
          <w:iCs/>
        </w:rPr>
      </w:pPr>
      <w:r w:rsidRPr="007465C6">
        <w:rPr>
          <w:rFonts w:cs="Arial"/>
          <w:bCs/>
          <w:iCs/>
        </w:rPr>
        <w:t xml:space="preserve">At 31 October 2012, 11,207 individuals were benefitting from the </w:t>
      </w:r>
      <w:proofErr w:type="spellStart"/>
      <w:r w:rsidRPr="007465C6">
        <w:rPr>
          <w:rFonts w:cs="Arial"/>
          <w:bCs/>
          <w:iCs/>
        </w:rPr>
        <w:t>ApprenticeshipsNI</w:t>
      </w:r>
      <w:proofErr w:type="spellEnd"/>
      <w:r w:rsidRPr="007465C6">
        <w:rPr>
          <w:rFonts w:cs="Arial"/>
          <w:bCs/>
          <w:iCs/>
        </w:rPr>
        <w:t xml:space="preserve"> programme. This represents a decrease in occupancy since 31 October 2011 of just over 8%. Females represent just </w:t>
      </w:r>
      <w:proofErr w:type="gramStart"/>
      <w:r w:rsidRPr="007465C6">
        <w:rPr>
          <w:rFonts w:cs="Arial"/>
          <w:bCs/>
          <w:iCs/>
        </w:rPr>
        <w:t>under</w:t>
      </w:r>
      <w:proofErr w:type="gramEnd"/>
      <w:r w:rsidRPr="007465C6">
        <w:rPr>
          <w:rFonts w:cs="Arial"/>
          <w:bCs/>
          <w:iCs/>
        </w:rPr>
        <w:t xml:space="preserve"> 50% of all apprentices, rising to 60% of those in the age 25 and over group.  Compared to last year, female occupancy has decreased by 8%. The long-term trend for female occupancy had been upwards, with an increase of almost 110% b</w:t>
      </w:r>
      <w:r>
        <w:rPr>
          <w:rFonts w:cs="Arial"/>
          <w:bCs/>
          <w:iCs/>
        </w:rPr>
        <w:t>etween 2008 and 2012; so too has</w:t>
      </w:r>
      <w:r w:rsidRPr="007465C6">
        <w:rPr>
          <w:rFonts w:cs="Arial"/>
          <w:bCs/>
          <w:iCs/>
        </w:rPr>
        <w:t xml:space="preserve"> the long-term trend for overall occupancy (+77% f</w:t>
      </w:r>
      <w:r w:rsidR="00335E30">
        <w:rPr>
          <w:rFonts w:cs="Arial"/>
          <w:bCs/>
          <w:iCs/>
        </w:rPr>
        <w:t>rom 2008 - 2012) – see Table 8.2</w:t>
      </w:r>
      <w:r w:rsidRPr="007465C6">
        <w:rPr>
          <w:rFonts w:cs="Arial"/>
          <w:bCs/>
          <w:iCs/>
        </w:rPr>
        <w:t>.</w:t>
      </w:r>
    </w:p>
    <w:p w:rsidR="009B2910" w:rsidRDefault="009B2910" w:rsidP="00A50BDE">
      <w:pPr>
        <w:rPr>
          <w:lang w:eastAsia="en-GB"/>
        </w:rPr>
      </w:pPr>
    </w:p>
    <w:p w:rsidR="00FA5A9A" w:rsidRDefault="00FA5A9A" w:rsidP="007465C6">
      <w:pPr>
        <w:spacing w:after="200" w:line="360" w:lineRule="auto"/>
        <w:ind w:firstLine="709"/>
        <w:rPr>
          <w:rFonts w:cs="Arial"/>
          <w:b/>
          <w:lang w:eastAsia="en-GB"/>
        </w:rPr>
      </w:pPr>
    </w:p>
    <w:p w:rsidR="00FA5A9A" w:rsidRDefault="00FA5A9A" w:rsidP="007465C6">
      <w:pPr>
        <w:spacing w:after="200" w:line="360" w:lineRule="auto"/>
        <w:ind w:firstLine="709"/>
        <w:rPr>
          <w:rFonts w:cs="Arial"/>
          <w:b/>
          <w:lang w:eastAsia="en-GB"/>
        </w:rPr>
      </w:pPr>
    </w:p>
    <w:p w:rsidR="00FA5A9A" w:rsidRDefault="00FA5A9A" w:rsidP="007465C6">
      <w:pPr>
        <w:spacing w:after="200" w:line="360" w:lineRule="auto"/>
        <w:ind w:firstLine="709"/>
        <w:rPr>
          <w:rFonts w:cs="Arial"/>
          <w:b/>
          <w:lang w:eastAsia="en-GB"/>
        </w:rPr>
      </w:pPr>
    </w:p>
    <w:p w:rsidR="00FA5A9A" w:rsidRDefault="00FA5A9A" w:rsidP="007465C6">
      <w:pPr>
        <w:spacing w:after="200" w:line="360" w:lineRule="auto"/>
        <w:ind w:firstLine="709"/>
        <w:rPr>
          <w:rFonts w:cs="Arial"/>
          <w:b/>
          <w:lang w:eastAsia="en-GB"/>
        </w:rPr>
      </w:pPr>
    </w:p>
    <w:p w:rsidR="00FA5A9A" w:rsidRDefault="00FA5A9A" w:rsidP="007465C6">
      <w:pPr>
        <w:spacing w:after="200" w:line="360" w:lineRule="auto"/>
        <w:ind w:firstLine="709"/>
        <w:rPr>
          <w:rFonts w:cs="Arial"/>
          <w:b/>
          <w:lang w:eastAsia="en-GB"/>
        </w:rPr>
      </w:pPr>
    </w:p>
    <w:p w:rsidR="009B2910" w:rsidRPr="007044AD" w:rsidRDefault="009B2910" w:rsidP="007465C6">
      <w:pPr>
        <w:spacing w:after="200" w:line="360" w:lineRule="auto"/>
        <w:ind w:firstLine="709"/>
        <w:rPr>
          <w:rFonts w:cs="Arial"/>
          <w:b/>
          <w:lang w:eastAsia="en-GB"/>
        </w:rPr>
      </w:pPr>
      <w:r w:rsidRPr="007044AD">
        <w:rPr>
          <w:rFonts w:cs="Arial"/>
          <w:b/>
          <w:lang w:eastAsia="en-GB"/>
        </w:rPr>
        <w:lastRenderedPageBreak/>
        <w:t xml:space="preserve">Table 8.1: Occupancy on </w:t>
      </w:r>
      <w:proofErr w:type="spellStart"/>
      <w:r w:rsidRPr="007044AD">
        <w:rPr>
          <w:rFonts w:cs="Arial"/>
          <w:b/>
          <w:lang w:eastAsia="en-GB"/>
        </w:rPr>
        <w:t>ApprenticeshipsNI</w:t>
      </w:r>
      <w:proofErr w:type="spellEnd"/>
      <w:r w:rsidRPr="007044AD">
        <w:rPr>
          <w:rFonts w:cs="Arial"/>
          <w:b/>
          <w:lang w:eastAsia="en-GB"/>
        </w:rPr>
        <w:t xml:space="preserve"> by Level</w:t>
      </w:r>
    </w:p>
    <w:tbl>
      <w:tblPr>
        <w:tblW w:w="7860" w:type="dxa"/>
        <w:tblInd w:w="720" w:type="dxa"/>
        <w:tblLook w:val="00A0"/>
      </w:tblPr>
      <w:tblGrid>
        <w:gridCol w:w="1260"/>
        <w:gridCol w:w="960"/>
        <w:gridCol w:w="1500"/>
        <w:gridCol w:w="1740"/>
        <w:gridCol w:w="1240"/>
        <w:gridCol w:w="1160"/>
      </w:tblGrid>
      <w:tr w:rsidR="009B2910" w:rsidRPr="007F3208" w:rsidTr="00BF382D">
        <w:trPr>
          <w:trHeight w:val="454"/>
        </w:trPr>
        <w:tc>
          <w:tcPr>
            <w:tcW w:w="1260" w:type="dxa"/>
            <w:tcBorders>
              <w:top w:val="single" w:sz="4" w:space="0" w:color="auto"/>
              <w:left w:val="single" w:sz="4" w:space="0" w:color="auto"/>
              <w:bottom w:val="single" w:sz="4" w:space="0" w:color="auto"/>
              <w:right w:val="single" w:sz="4" w:space="0" w:color="auto"/>
            </w:tcBorders>
            <w:vAlign w:val="bottom"/>
          </w:tcPr>
          <w:p w:rsidR="009B2910" w:rsidRPr="009B2910" w:rsidRDefault="009B2910" w:rsidP="00BF382D">
            <w:pPr>
              <w:rPr>
                <w:rFonts w:cs="Arial"/>
                <w:b/>
                <w:bCs/>
                <w:sz w:val="20"/>
                <w:szCs w:val="20"/>
                <w:lang w:eastAsia="en-GB"/>
              </w:rPr>
            </w:pPr>
            <w:r w:rsidRPr="00ED2CE5">
              <w:rPr>
                <w:rFonts w:cs="Arial"/>
                <w:b/>
                <w:bCs/>
                <w:sz w:val="20"/>
                <w:szCs w:val="20"/>
                <w:lang w:eastAsia="en-GB"/>
              </w:rPr>
              <w:t> </w:t>
            </w:r>
          </w:p>
        </w:tc>
        <w:tc>
          <w:tcPr>
            <w:tcW w:w="960" w:type="dxa"/>
            <w:tcBorders>
              <w:top w:val="single" w:sz="4" w:space="0" w:color="auto"/>
              <w:left w:val="nil"/>
              <w:bottom w:val="single" w:sz="4" w:space="0" w:color="auto"/>
              <w:right w:val="single" w:sz="4" w:space="0" w:color="auto"/>
            </w:tcBorders>
            <w:vAlign w:val="bottom"/>
          </w:tcPr>
          <w:p w:rsidR="009B2910" w:rsidRPr="009B2910" w:rsidRDefault="00B30286" w:rsidP="00BF382D">
            <w:pPr>
              <w:jc w:val="center"/>
              <w:rPr>
                <w:rFonts w:cs="Arial"/>
                <w:b/>
                <w:bCs/>
                <w:sz w:val="20"/>
                <w:szCs w:val="20"/>
                <w:lang w:eastAsia="en-GB"/>
              </w:rPr>
            </w:pPr>
            <w:r w:rsidRPr="00B30286">
              <w:rPr>
                <w:rFonts w:cs="Arial"/>
                <w:b/>
                <w:bCs/>
                <w:sz w:val="20"/>
                <w:szCs w:val="20"/>
                <w:lang w:eastAsia="en-GB"/>
              </w:rPr>
              <w:t>Level 2</w:t>
            </w:r>
          </w:p>
        </w:tc>
        <w:tc>
          <w:tcPr>
            <w:tcW w:w="1500" w:type="dxa"/>
            <w:tcBorders>
              <w:top w:val="single" w:sz="4" w:space="0" w:color="auto"/>
              <w:left w:val="nil"/>
              <w:bottom w:val="single" w:sz="4" w:space="0" w:color="auto"/>
              <w:right w:val="single" w:sz="4" w:space="0" w:color="auto"/>
            </w:tcBorders>
            <w:vAlign w:val="bottom"/>
          </w:tcPr>
          <w:p w:rsidR="009B2910" w:rsidRPr="009B2910" w:rsidRDefault="00B30286" w:rsidP="00BF382D">
            <w:pPr>
              <w:jc w:val="center"/>
              <w:rPr>
                <w:rFonts w:cs="Arial"/>
                <w:b/>
                <w:bCs/>
                <w:sz w:val="20"/>
                <w:szCs w:val="20"/>
                <w:lang w:eastAsia="en-GB"/>
              </w:rPr>
            </w:pPr>
            <w:r w:rsidRPr="00B30286">
              <w:rPr>
                <w:rFonts w:cs="Arial"/>
                <w:b/>
                <w:bCs/>
                <w:sz w:val="20"/>
                <w:szCs w:val="20"/>
                <w:lang w:eastAsia="en-GB"/>
              </w:rPr>
              <w:t>Level 2/3</w:t>
            </w:r>
          </w:p>
        </w:tc>
        <w:tc>
          <w:tcPr>
            <w:tcW w:w="1740" w:type="dxa"/>
            <w:tcBorders>
              <w:top w:val="single" w:sz="4" w:space="0" w:color="auto"/>
              <w:left w:val="nil"/>
              <w:bottom w:val="single" w:sz="4" w:space="0" w:color="auto"/>
              <w:right w:val="single" w:sz="4" w:space="0" w:color="auto"/>
            </w:tcBorders>
            <w:vAlign w:val="bottom"/>
          </w:tcPr>
          <w:p w:rsidR="009B2910" w:rsidRPr="009B2910" w:rsidRDefault="00B30286" w:rsidP="00BF382D">
            <w:pPr>
              <w:jc w:val="center"/>
              <w:rPr>
                <w:rFonts w:cs="Arial"/>
                <w:b/>
                <w:bCs/>
                <w:sz w:val="20"/>
                <w:szCs w:val="20"/>
                <w:lang w:eastAsia="en-GB"/>
              </w:rPr>
            </w:pPr>
            <w:r w:rsidRPr="00B30286">
              <w:rPr>
                <w:rFonts w:cs="Arial"/>
                <w:b/>
                <w:bCs/>
                <w:sz w:val="20"/>
                <w:szCs w:val="20"/>
                <w:lang w:eastAsia="en-GB"/>
              </w:rPr>
              <w:t>Level 3 Progression</w:t>
            </w:r>
          </w:p>
        </w:tc>
        <w:tc>
          <w:tcPr>
            <w:tcW w:w="1240" w:type="dxa"/>
            <w:tcBorders>
              <w:top w:val="single" w:sz="4" w:space="0" w:color="auto"/>
              <w:left w:val="nil"/>
              <w:bottom w:val="single" w:sz="4" w:space="0" w:color="auto"/>
              <w:right w:val="single" w:sz="4" w:space="0" w:color="auto"/>
            </w:tcBorders>
            <w:vAlign w:val="bottom"/>
          </w:tcPr>
          <w:p w:rsidR="009B2910" w:rsidRPr="009B2910" w:rsidRDefault="00B30286" w:rsidP="00BF382D">
            <w:pPr>
              <w:jc w:val="center"/>
              <w:rPr>
                <w:rFonts w:cs="Arial"/>
                <w:b/>
                <w:bCs/>
                <w:sz w:val="20"/>
                <w:szCs w:val="20"/>
                <w:lang w:eastAsia="en-GB"/>
              </w:rPr>
            </w:pPr>
            <w:r w:rsidRPr="00B30286">
              <w:rPr>
                <w:rFonts w:cs="Arial"/>
                <w:b/>
                <w:bCs/>
                <w:sz w:val="20"/>
                <w:szCs w:val="20"/>
                <w:lang w:eastAsia="en-GB"/>
              </w:rPr>
              <w:t>Level not Assigned</w:t>
            </w:r>
          </w:p>
        </w:tc>
        <w:tc>
          <w:tcPr>
            <w:tcW w:w="1160" w:type="dxa"/>
            <w:tcBorders>
              <w:top w:val="single" w:sz="4" w:space="0" w:color="auto"/>
              <w:left w:val="nil"/>
              <w:bottom w:val="single" w:sz="4" w:space="0" w:color="auto"/>
              <w:right w:val="single" w:sz="4" w:space="0" w:color="auto"/>
            </w:tcBorders>
            <w:vAlign w:val="bottom"/>
          </w:tcPr>
          <w:p w:rsidR="009B2910" w:rsidRPr="009B2910" w:rsidRDefault="00B30286" w:rsidP="00BF382D">
            <w:pPr>
              <w:jc w:val="center"/>
              <w:rPr>
                <w:rFonts w:cs="Arial"/>
                <w:b/>
                <w:bCs/>
                <w:sz w:val="20"/>
                <w:szCs w:val="20"/>
                <w:lang w:eastAsia="en-GB"/>
              </w:rPr>
            </w:pPr>
            <w:r w:rsidRPr="00B30286">
              <w:rPr>
                <w:rFonts w:cs="Arial"/>
                <w:b/>
                <w:bCs/>
                <w:sz w:val="20"/>
                <w:szCs w:val="20"/>
                <w:lang w:eastAsia="en-GB"/>
              </w:rPr>
              <w:t>Total</w:t>
            </w:r>
          </w:p>
        </w:tc>
      </w:tr>
      <w:tr w:rsidR="009B2910" w:rsidRPr="007F3208" w:rsidTr="00BF382D">
        <w:trPr>
          <w:trHeight w:val="454"/>
        </w:trPr>
        <w:tc>
          <w:tcPr>
            <w:tcW w:w="1260" w:type="dxa"/>
            <w:tcBorders>
              <w:top w:val="nil"/>
              <w:left w:val="single" w:sz="4" w:space="0" w:color="auto"/>
              <w:bottom w:val="single" w:sz="4" w:space="0" w:color="auto"/>
              <w:right w:val="single" w:sz="4" w:space="0" w:color="auto"/>
            </w:tcBorders>
            <w:noWrap/>
            <w:vAlign w:val="bottom"/>
          </w:tcPr>
          <w:p w:rsidR="009B2910" w:rsidRPr="009B2910" w:rsidRDefault="00B30286" w:rsidP="00BF382D">
            <w:pPr>
              <w:rPr>
                <w:rFonts w:cs="Arial"/>
                <w:sz w:val="20"/>
                <w:szCs w:val="20"/>
                <w:lang w:eastAsia="en-GB"/>
              </w:rPr>
            </w:pPr>
            <w:r w:rsidRPr="00B30286">
              <w:rPr>
                <w:rFonts w:cs="Arial"/>
                <w:sz w:val="20"/>
                <w:szCs w:val="20"/>
                <w:lang w:eastAsia="en-GB"/>
              </w:rPr>
              <w:t>Oct-08</w:t>
            </w:r>
          </w:p>
        </w:tc>
        <w:tc>
          <w:tcPr>
            <w:tcW w:w="960" w:type="dxa"/>
            <w:tcBorders>
              <w:top w:val="nil"/>
              <w:left w:val="nil"/>
              <w:bottom w:val="single" w:sz="4" w:space="0" w:color="auto"/>
              <w:right w:val="single" w:sz="4" w:space="0" w:color="auto"/>
            </w:tcBorders>
            <w:noWrap/>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4,567</w:t>
            </w:r>
          </w:p>
        </w:tc>
        <w:tc>
          <w:tcPr>
            <w:tcW w:w="1500" w:type="dxa"/>
            <w:tcBorders>
              <w:top w:val="nil"/>
              <w:left w:val="nil"/>
              <w:bottom w:val="single" w:sz="4" w:space="0" w:color="auto"/>
              <w:right w:val="single" w:sz="4" w:space="0" w:color="auto"/>
            </w:tcBorders>
            <w:noWrap/>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1,144</w:t>
            </w:r>
          </w:p>
        </w:tc>
        <w:tc>
          <w:tcPr>
            <w:tcW w:w="1740" w:type="dxa"/>
            <w:tcBorders>
              <w:top w:val="nil"/>
              <w:left w:val="nil"/>
              <w:bottom w:val="single" w:sz="4" w:space="0" w:color="auto"/>
              <w:right w:val="single" w:sz="4" w:space="0" w:color="auto"/>
            </w:tcBorders>
            <w:noWrap/>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516</w:t>
            </w:r>
          </w:p>
        </w:tc>
        <w:tc>
          <w:tcPr>
            <w:tcW w:w="1240" w:type="dxa"/>
            <w:tcBorders>
              <w:top w:val="nil"/>
              <w:left w:val="nil"/>
              <w:bottom w:val="single" w:sz="4" w:space="0" w:color="auto"/>
              <w:right w:val="single" w:sz="4" w:space="0" w:color="auto"/>
            </w:tcBorders>
            <w:noWrap/>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113</w:t>
            </w:r>
          </w:p>
        </w:tc>
        <w:tc>
          <w:tcPr>
            <w:tcW w:w="1160" w:type="dxa"/>
            <w:tcBorders>
              <w:top w:val="nil"/>
              <w:left w:val="nil"/>
              <w:bottom w:val="single" w:sz="4" w:space="0" w:color="auto"/>
              <w:right w:val="single" w:sz="4" w:space="0" w:color="auto"/>
            </w:tcBorders>
            <w:noWrap/>
            <w:vAlign w:val="bottom"/>
          </w:tcPr>
          <w:p w:rsidR="009B2910" w:rsidRPr="009B2910" w:rsidRDefault="00B30286" w:rsidP="00BF382D">
            <w:pPr>
              <w:jc w:val="center"/>
              <w:rPr>
                <w:rFonts w:cs="Arial"/>
                <w:b/>
                <w:bCs/>
                <w:sz w:val="20"/>
                <w:szCs w:val="20"/>
                <w:lang w:eastAsia="en-GB"/>
              </w:rPr>
            </w:pPr>
            <w:r w:rsidRPr="00B30286">
              <w:rPr>
                <w:rFonts w:cs="Arial"/>
                <w:b/>
                <w:bCs/>
                <w:sz w:val="20"/>
                <w:szCs w:val="20"/>
                <w:lang w:eastAsia="en-GB"/>
              </w:rPr>
              <w:t>6,340</w:t>
            </w:r>
          </w:p>
        </w:tc>
      </w:tr>
      <w:tr w:rsidR="009B2910" w:rsidRPr="007F3208" w:rsidTr="00BF382D">
        <w:trPr>
          <w:trHeight w:val="454"/>
        </w:trPr>
        <w:tc>
          <w:tcPr>
            <w:tcW w:w="1260" w:type="dxa"/>
            <w:tcBorders>
              <w:top w:val="nil"/>
              <w:left w:val="single" w:sz="4" w:space="0" w:color="auto"/>
              <w:bottom w:val="single" w:sz="4" w:space="0" w:color="auto"/>
              <w:right w:val="single" w:sz="4" w:space="0" w:color="auto"/>
            </w:tcBorders>
            <w:noWrap/>
            <w:vAlign w:val="bottom"/>
          </w:tcPr>
          <w:p w:rsidR="009B2910" w:rsidRPr="009B2910" w:rsidRDefault="00B30286" w:rsidP="00BF382D">
            <w:pPr>
              <w:rPr>
                <w:rFonts w:cs="Arial"/>
                <w:sz w:val="20"/>
                <w:szCs w:val="20"/>
                <w:lang w:eastAsia="en-GB"/>
              </w:rPr>
            </w:pPr>
            <w:r w:rsidRPr="00B30286">
              <w:rPr>
                <w:rFonts w:cs="Arial"/>
                <w:sz w:val="20"/>
                <w:szCs w:val="20"/>
                <w:lang w:eastAsia="en-GB"/>
              </w:rPr>
              <w:t>Oct-09</w:t>
            </w:r>
          </w:p>
        </w:tc>
        <w:tc>
          <w:tcPr>
            <w:tcW w:w="960" w:type="dxa"/>
            <w:tcBorders>
              <w:top w:val="nil"/>
              <w:left w:val="nil"/>
              <w:bottom w:val="single" w:sz="4" w:space="0" w:color="auto"/>
              <w:right w:val="single" w:sz="4" w:space="0" w:color="auto"/>
            </w:tcBorders>
            <w:noWrap/>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6,563</w:t>
            </w:r>
          </w:p>
        </w:tc>
        <w:tc>
          <w:tcPr>
            <w:tcW w:w="1500" w:type="dxa"/>
            <w:tcBorders>
              <w:top w:val="nil"/>
              <w:left w:val="nil"/>
              <w:bottom w:val="single" w:sz="4" w:space="0" w:color="auto"/>
              <w:right w:val="single" w:sz="4" w:space="0" w:color="auto"/>
            </w:tcBorders>
            <w:noWrap/>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1,673</w:t>
            </w:r>
          </w:p>
        </w:tc>
        <w:tc>
          <w:tcPr>
            <w:tcW w:w="1740" w:type="dxa"/>
            <w:tcBorders>
              <w:top w:val="nil"/>
              <w:left w:val="nil"/>
              <w:bottom w:val="single" w:sz="4" w:space="0" w:color="auto"/>
              <w:right w:val="single" w:sz="4" w:space="0" w:color="auto"/>
            </w:tcBorders>
            <w:noWrap/>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1,233</w:t>
            </w:r>
          </w:p>
        </w:tc>
        <w:tc>
          <w:tcPr>
            <w:tcW w:w="1240" w:type="dxa"/>
            <w:tcBorders>
              <w:top w:val="nil"/>
              <w:left w:val="nil"/>
              <w:bottom w:val="single" w:sz="4" w:space="0" w:color="auto"/>
              <w:right w:val="single" w:sz="4" w:space="0" w:color="auto"/>
            </w:tcBorders>
            <w:noWrap/>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41</w:t>
            </w:r>
          </w:p>
        </w:tc>
        <w:tc>
          <w:tcPr>
            <w:tcW w:w="1160" w:type="dxa"/>
            <w:tcBorders>
              <w:top w:val="nil"/>
              <w:left w:val="nil"/>
              <w:bottom w:val="single" w:sz="4" w:space="0" w:color="auto"/>
              <w:right w:val="single" w:sz="4" w:space="0" w:color="auto"/>
            </w:tcBorders>
            <w:noWrap/>
            <w:vAlign w:val="bottom"/>
          </w:tcPr>
          <w:p w:rsidR="009B2910" w:rsidRPr="009B2910" w:rsidRDefault="00B30286" w:rsidP="00BF382D">
            <w:pPr>
              <w:jc w:val="center"/>
              <w:rPr>
                <w:rFonts w:cs="Arial"/>
                <w:b/>
                <w:bCs/>
                <w:sz w:val="20"/>
                <w:szCs w:val="20"/>
                <w:lang w:eastAsia="en-GB"/>
              </w:rPr>
            </w:pPr>
            <w:r w:rsidRPr="00B30286">
              <w:rPr>
                <w:rFonts w:cs="Arial"/>
                <w:b/>
                <w:bCs/>
                <w:sz w:val="20"/>
                <w:szCs w:val="20"/>
                <w:lang w:eastAsia="en-GB"/>
              </w:rPr>
              <w:t>9,510</w:t>
            </w:r>
          </w:p>
        </w:tc>
      </w:tr>
      <w:tr w:rsidR="009B2910" w:rsidRPr="007F3208" w:rsidTr="00BF382D">
        <w:trPr>
          <w:trHeight w:val="454"/>
        </w:trPr>
        <w:tc>
          <w:tcPr>
            <w:tcW w:w="1260" w:type="dxa"/>
            <w:tcBorders>
              <w:top w:val="nil"/>
              <w:left w:val="single" w:sz="4" w:space="0" w:color="auto"/>
              <w:bottom w:val="single" w:sz="4" w:space="0" w:color="auto"/>
              <w:right w:val="single" w:sz="4" w:space="0" w:color="auto"/>
            </w:tcBorders>
            <w:noWrap/>
            <w:vAlign w:val="bottom"/>
          </w:tcPr>
          <w:p w:rsidR="009B2910" w:rsidRPr="009B2910" w:rsidRDefault="00B30286" w:rsidP="00BF382D">
            <w:pPr>
              <w:rPr>
                <w:rFonts w:cs="Arial"/>
                <w:sz w:val="20"/>
                <w:szCs w:val="20"/>
                <w:lang w:eastAsia="en-GB"/>
              </w:rPr>
            </w:pPr>
            <w:r w:rsidRPr="00B30286">
              <w:rPr>
                <w:rFonts w:cs="Arial"/>
                <w:sz w:val="20"/>
                <w:szCs w:val="20"/>
                <w:lang w:eastAsia="en-GB"/>
              </w:rPr>
              <w:t>Oct-10</w:t>
            </w:r>
          </w:p>
        </w:tc>
        <w:tc>
          <w:tcPr>
            <w:tcW w:w="960" w:type="dxa"/>
            <w:tcBorders>
              <w:top w:val="nil"/>
              <w:left w:val="nil"/>
              <w:bottom w:val="single" w:sz="4" w:space="0" w:color="auto"/>
              <w:right w:val="single" w:sz="4" w:space="0" w:color="auto"/>
            </w:tcBorders>
            <w:noWrap/>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6,413</w:t>
            </w:r>
          </w:p>
        </w:tc>
        <w:tc>
          <w:tcPr>
            <w:tcW w:w="1500" w:type="dxa"/>
            <w:tcBorders>
              <w:top w:val="nil"/>
              <w:left w:val="nil"/>
              <w:bottom w:val="single" w:sz="4" w:space="0" w:color="auto"/>
              <w:right w:val="single" w:sz="4" w:space="0" w:color="auto"/>
            </w:tcBorders>
            <w:noWrap/>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1,560</w:t>
            </w:r>
          </w:p>
        </w:tc>
        <w:tc>
          <w:tcPr>
            <w:tcW w:w="1740" w:type="dxa"/>
            <w:tcBorders>
              <w:top w:val="nil"/>
              <w:left w:val="nil"/>
              <w:bottom w:val="single" w:sz="4" w:space="0" w:color="auto"/>
              <w:right w:val="single" w:sz="4" w:space="0" w:color="auto"/>
            </w:tcBorders>
            <w:noWrap/>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2,208</w:t>
            </w:r>
          </w:p>
        </w:tc>
        <w:tc>
          <w:tcPr>
            <w:tcW w:w="1240" w:type="dxa"/>
            <w:tcBorders>
              <w:top w:val="nil"/>
              <w:left w:val="nil"/>
              <w:bottom w:val="single" w:sz="4" w:space="0" w:color="auto"/>
              <w:right w:val="single" w:sz="4" w:space="0" w:color="auto"/>
            </w:tcBorders>
            <w:noWrap/>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26</w:t>
            </w:r>
          </w:p>
        </w:tc>
        <w:tc>
          <w:tcPr>
            <w:tcW w:w="1160" w:type="dxa"/>
            <w:tcBorders>
              <w:top w:val="nil"/>
              <w:left w:val="nil"/>
              <w:bottom w:val="single" w:sz="4" w:space="0" w:color="auto"/>
              <w:right w:val="single" w:sz="4" w:space="0" w:color="auto"/>
            </w:tcBorders>
            <w:noWrap/>
            <w:vAlign w:val="bottom"/>
          </w:tcPr>
          <w:p w:rsidR="009B2910" w:rsidRPr="009B2910" w:rsidRDefault="00B30286" w:rsidP="00BF382D">
            <w:pPr>
              <w:jc w:val="center"/>
              <w:rPr>
                <w:rFonts w:cs="Arial"/>
                <w:b/>
                <w:bCs/>
                <w:sz w:val="20"/>
                <w:szCs w:val="20"/>
                <w:lang w:eastAsia="en-GB"/>
              </w:rPr>
            </w:pPr>
            <w:r w:rsidRPr="00B30286">
              <w:rPr>
                <w:rFonts w:cs="Arial"/>
                <w:b/>
                <w:bCs/>
                <w:sz w:val="20"/>
                <w:szCs w:val="20"/>
                <w:lang w:eastAsia="en-GB"/>
              </w:rPr>
              <w:t>10,207</w:t>
            </w:r>
          </w:p>
        </w:tc>
      </w:tr>
      <w:tr w:rsidR="009B2910" w:rsidRPr="007F3208" w:rsidTr="00BF382D">
        <w:trPr>
          <w:trHeight w:val="454"/>
        </w:trPr>
        <w:tc>
          <w:tcPr>
            <w:tcW w:w="1260" w:type="dxa"/>
            <w:tcBorders>
              <w:top w:val="nil"/>
              <w:left w:val="single" w:sz="4" w:space="0" w:color="auto"/>
              <w:bottom w:val="single" w:sz="4" w:space="0" w:color="auto"/>
              <w:right w:val="single" w:sz="4" w:space="0" w:color="auto"/>
            </w:tcBorders>
            <w:noWrap/>
            <w:vAlign w:val="bottom"/>
          </w:tcPr>
          <w:p w:rsidR="009B2910" w:rsidRPr="009B2910" w:rsidRDefault="00B30286" w:rsidP="00BF382D">
            <w:pPr>
              <w:rPr>
                <w:rFonts w:cs="Arial"/>
                <w:sz w:val="20"/>
                <w:szCs w:val="20"/>
                <w:lang w:eastAsia="en-GB"/>
              </w:rPr>
            </w:pPr>
            <w:r w:rsidRPr="00B30286">
              <w:rPr>
                <w:rFonts w:cs="Arial"/>
                <w:sz w:val="20"/>
                <w:szCs w:val="20"/>
                <w:lang w:eastAsia="en-GB"/>
              </w:rPr>
              <w:t>Oct-11</w:t>
            </w:r>
          </w:p>
        </w:tc>
        <w:tc>
          <w:tcPr>
            <w:tcW w:w="960" w:type="dxa"/>
            <w:tcBorders>
              <w:top w:val="nil"/>
              <w:left w:val="nil"/>
              <w:bottom w:val="single" w:sz="4" w:space="0" w:color="auto"/>
              <w:right w:val="single" w:sz="4" w:space="0" w:color="auto"/>
            </w:tcBorders>
            <w:noWrap/>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7,094</w:t>
            </w:r>
          </w:p>
        </w:tc>
        <w:tc>
          <w:tcPr>
            <w:tcW w:w="1500" w:type="dxa"/>
            <w:tcBorders>
              <w:top w:val="nil"/>
              <w:left w:val="nil"/>
              <w:bottom w:val="single" w:sz="4" w:space="0" w:color="auto"/>
              <w:right w:val="single" w:sz="4" w:space="0" w:color="auto"/>
            </w:tcBorders>
            <w:noWrap/>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1,818</w:t>
            </w:r>
          </w:p>
        </w:tc>
        <w:tc>
          <w:tcPr>
            <w:tcW w:w="1740" w:type="dxa"/>
            <w:tcBorders>
              <w:top w:val="nil"/>
              <w:left w:val="nil"/>
              <w:bottom w:val="single" w:sz="4" w:space="0" w:color="auto"/>
              <w:right w:val="single" w:sz="4" w:space="0" w:color="auto"/>
            </w:tcBorders>
            <w:noWrap/>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3,237</w:t>
            </w:r>
          </w:p>
        </w:tc>
        <w:tc>
          <w:tcPr>
            <w:tcW w:w="1240" w:type="dxa"/>
            <w:tcBorders>
              <w:top w:val="nil"/>
              <w:left w:val="nil"/>
              <w:bottom w:val="single" w:sz="4" w:space="0" w:color="auto"/>
              <w:right w:val="single" w:sz="4" w:space="0" w:color="auto"/>
            </w:tcBorders>
            <w:noWrap/>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47</w:t>
            </w:r>
          </w:p>
        </w:tc>
        <w:tc>
          <w:tcPr>
            <w:tcW w:w="1160" w:type="dxa"/>
            <w:tcBorders>
              <w:top w:val="nil"/>
              <w:left w:val="nil"/>
              <w:bottom w:val="single" w:sz="4" w:space="0" w:color="auto"/>
              <w:right w:val="single" w:sz="4" w:space="0" w:color="auto"/>
            </w:tcBorders>
            <w:noWrap/>
            <w:vAlign w:val="bottom"/>
          </w:tcPr>
          <w:p w:rsidR="009B2910" w:rsidRPr="009B2910" w:rsidRDefault="00B30286" w:rsidP="00BF382D">
            <w:pPr>
              <w:jc w:val="center"/>
              <w:rPr>
                <w:rFonts w:cs="Arial"/>
                <w:b/>
                <w:bCs/>
                <w:sz w:val="20"/>
                <w:szCs w:val="20"/>
                <w:lang w:eastAsia="en-GB"/>
              </w:rPr>
            </w:pPr>
            <w:r w:rsidRPr="00B30286">
              <w:rPr>
                <w:rFonts w:cs="Arial"/>
                <w:b/>
                <w:bCs/>
                <w:sz w:val="20"/>
                <w:szCs w:val="20"/>
                <w:lang w:eastAsia="en-GB"/>
              </w:rPr>
              <w:t>12,196</w:t>
            </w:r>
          </w:p>
        </w:tc>
      </w:tr>
      <w:tr w:rsidR="009B2910" w:rsidRPr="007F3208" w:rsidTr="00BF382D">
        <w:trPr>
          <w:trHeight w:val="454"/>
        </w:trPr>
        <w:tc>
          <w:tcPr>
            <w:tcW w:w="1260" w:type="dxa"/>
            <w:tcBorders>
              <w:top w:val="nil"/>
              <w:left w:val="single" w:sz="4" w:space="0" w:color="auto"/>
              <w:bottom w:val="single" w:sz="4" w:space="0" w:color="auto"/>
              <w:right w:val="single" w:sz="4" w:space="0" w:color="auto"/>
            </w:tcBorders>
            <w:noWrap/>
            <w:vAlign w:val="bottom"/>
          </w:tcPr>
          <w:p w:rsidR="009B2910" w:rsidRPr="009B2910" w:rsidRDefault="00B30286" w:rsidP="00BF382D">
            <w:pPr>
              <w:rPr>
                <w:rFonts w:cs="Arial"/>
                <w:sz w:val="20"/>
                <w:szCs w:val="20"/>
                <w:lang w:eastAsia="en-GB"/>
              </w:rPr>
            </w:pPr>
            <w:r w:rsidRPr="00B30286">
              <w:rPr>
                <w:rFonts w:cs="Arial"/>
                <w:sz w:val="20"/>
                <w:szCs w:val="20"/>
                <w:lang w:eastAsia="en-GB"/>
              </w:rPr>
              <w:t>Oct-12</w:t>
            </w:r>
          </w:p>
        </w:tc>
        <w:tc>
          <w:tcPr>
            <w:tcW w:w="960" w:type="dxa"/>
            <w:tcBorders>
              <w:top w:val="nil"/>
              <w:left w:val="nil"/>
              <w:bottom w:val="single" w:sz="4" w:space="0" w:color="auto"/>
              <w:right w:val="single" w:sz="4" w:space="0" w:color="auto"/>
            </w:tcBorders>
            <w:noWrap/>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6,511</w:t>
            </w:r>
          </w:p>
        </w:tc>
        <w:tc>
          <w:tcPr>
            <w:tcW w:w="1500" w:type="dxa"/>
            <w:tcBorders>
              <w:top w:val="nil"/>
              <w:left w:val="nil"/>
              <w:bottom w:val="single" w:sz="4" w:space="0" w:color="auto"/>
              <w:right w:val="single" w:sz="4" w:space="0" w:color="auto"/>
            </w:tcBorders>
            <w:noWrap/>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1,084</w:t>
            </w:r>
          </w:p>
        </w:tc>
        <w:tc>
          <w:tcPr>
            <w:tcW w:w="1740" w:type="dxa"/>
            <w:tcBorders>
              <w:top w:val="nil"/>
              <w:left w:val="nil"/>
              <w:bottom w:val="single" w:sz="4" w:space="0" w:color="auto"/>
              <w:right w:val="single" w:sz="4" w:space="0" w:color="auto"/>
            </w:tcBorders>
            <w:noWrap/>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3,592</w:t>
            </w:r>
          </w:p>
        </w:tc>
        <w:tc>
          <w:tcPr>
            <w:tcW w:w="1240" w:type="dxa"/>
            <w:tcBorders>
              <w:top w:val="nil"/>
              <w:left w:val="nil"/>
              <w:bottom w:val="single" w:sz="4" w:space="0" w:color="auto"/>
              <w:right w:val="single" w:sz="4" w:space="0" w:color="auto"/>
            </w:tcBorders>
            <w:noWrap/>
            <w:vAlign w:val="bottom"/>
          </w:tcPr>
          <w:p w:rsidR="009B2910" w:rsidRPr="009B2910" w:rsidRDefault="00B30286" w:rsidP="00BF382D">
            <w:pPr>
              <w:jc w:val="center"/>
              <w:rPr>
                <w:rFonts w:cs="Arial"/>
                <w:sz w:val="20"/>
                <w:szCs w:val="20"/>
                <w:lang w:eastAsia="en-GB"/>
              </w:rPr>
            </w:pPr>
            <w:r w:rsidRPr="00B30286">
              <w:rPr>
                <w:rFonts w:cs="Arial"/>
                <w:sz w:val="20"/>
                <w:szCs w:val="20"/>
                <w:lang w:eastAsia="en-GB"/>
              </w:rPr>
              <w:t>20</w:t>
            </w:r>
          </w:p>
        </w:tc>
        <w:tc>
          <w:tcPr>
            <w:tcW w:w="1160" w:type="dxa"/>
            <w:tcBorders>
              <w:top w:val="nil"/>
              <w:left w:val="nil"/>
              <w:bottom w:val="single" w:sz="4" w:space="0" w:color="auto"/>
              <w:right w:val="single" w:sz="4" w:space="0" w:color="auto"/>
            </w:tcBorders>
            <w:noWrap/>
            <w:vAlign w:val="bottom"/>
          </w:tcPr>
          <w:p w:rsidR="009B2910" w:rsidRPr="009B2910" w:rsidRDefault="00B30286" w:rsidP="00BF382D">
            <w:pPr>
              <w:jc w:val="center"/>
              <w:rPr>
                <w:rFonts w:cs="Arial"/>
                <w:b/>
                <w:bCs/>
                <w:sz w:val="20"/>
                <w:szCs w:val="20"/>
                <w:lang w:eastAsia="en-GB"/>
              </w:rPr>
            </w:pPr>
            <w:r w:rsidRPr="00B30286">
              <w:rPr>
                <w:rFonts w:cs="Arial"/>
                <w:b/>
                <w:bCs/>
                <w:sz w:val="20"/>
                <w:szCs w:val="20"/>
                <w:lang w:eastAsia="en-GB"/>
              </w:rPr>
              <w:t>11,207</w:t>
            </w:r>
          </w:p>
        </w:tc>
      </w:tr>
    </w:tbl>
    <w:p w:rsidR="009B2910" w:rsidRDefault="009B2910" w:rsidP="007465C6">
      <w:pPr>
        <w:jc w:val="both"/>
        <w:rPr>
          <w:rFonts w:cs="Arial"/>
          <w:b/>
          <w:i/>
          <w:sz w:val="18"/>
          <w:szCs w:val="18"/>
          <w:lang w:eastAsia="en-GB"/>
        </w:rPr>
      </w:pPr>
      <w:r>
        <w:rPr>
          <w:rFonts w:cs="Arial"/>
          <w:b/>
          <w:i/>
          <w:sz w:val="18"/>
          <w:szCs w:val="18"/>
          <w:lang w:eastAsia="en-GB"/>
        </w:rPr>
        <w:t xml:space="preserve">           </w:t>
      </w:r>
    </w:p>
    <w:p w:rsidR="009B2910" w:rsidRPr="006B38D4" w:rsidRDefault="009B2910" w:rsidP="007465C6">
      <w:pPr>
        <w:ind w:left="567"/>
        <w:jc w:val="both"/>
        <w:rPr>
          <w:rFonts w:cs="Arial"/>
          <w:sz w:val="20"/>
          <w:szCs w:val="20"/>
          <w:lang w:eastAsia="en-GB"/>
        </w:rPr>
      </w:pPr>
      <w:r w:rsidRPr="006B38D4">
        <w:rPr>
          <w:rFonts w:cs="Arial"/>
          <w:b/>
          <w:i/>
          <w:sz w:val="18"/>
          <w:szCs w:val="18"/>
          <w:lang w:eastAsia="en-GB"/>
        </w:rPr>
        <w:t xml:space="preserve">Source: </w:t>
      </w:r>
      <w:r>
        <w:rPr>
          <w:rFonts w:cs="Arial"/>
          <w:b/>
          <w:i/>
          <w:sz w:val="18"/>
          <w:szCs w:val="18"/>
          <w:lang w:eastAsia="en-GB"/>
        </w:rPr>
        <w:t>DEL Client Management System</w:t>
      </w:r>
    </w:p>
    <w:p w:rsidR="009B2910" w:rsidRDefault="009B2910" w:rsidP="00361493">
      <w:pPr>
        <w:pStyle w:val="Heading2"/>
        <w:rPr>
          <w:lang w:eastAsia="en-GB"/>
        </w:rPr>
      </w:pPr>
    </w:p>
    <w:p w:rsidR="009B2910" w:rsidRPr="00424F96" w:rsidRDefault="009B2910" w:rsidP="007465C6">
      <w:pPr>
        <w:pStyle w:val="ListParagraph"/>
        <w:numPr>
          <w:ilvl w:val="1"/>
          <w:numId w:val="62"/>
        </w:numPr>
        <w:autoSpaceDE w:val="0"/>
        <w:autoSpaceDN w:val="0"/>
        <w:adjustRightInd w:val="0"/>
        <w:spacing w:line="360" w:lineRule="auto"/>
        <w:ind w:left="567" w:hanging="567"/>
        <w:jc w:val="both"/>
        <w:rPr>
          <w:rFonts w:ascii="Arial" w:hAnsi="Arial" w:cs="Arial"/>
          <w:sz w:val="24"/>
          <w:szCs w:val="24"/>
        </w:rPr>
      </w:pPr>
      <w:r w:rsidRPr="00424F96">
        <w:rPr>
          <w:rFonts w:ascii="Arial" w:hAnsi="Arial" w:cs="Arial"/>
          <w:sz w:val="24"/>
          <w:szCs w:val="24"/>
          <w:lang w:eastAsia="en-GB"/>
        </w:rPr>
        <w:t xml:space="preserve">The increases in </w:t>
      </w:r>
      <w:r>
        <w:rPr>
          <w:rFonts w:ascii="Arial" w:hAnsi="Arial" w:cs="Arial"/>
          <w:sz w:val="24"/>
          <w:szCs w:val="24"/>
          <w:lang w:eastAsia="en-GB"/>
        </w:rPr>
        <w:t xml:space="preserve">both </w:t>
      </w:r>
      <w:r w:rsidRPr="00424F96">
        <w:rPr>
          <w:rFonts w:ascii="Arial" w:hAnsi="Arial" w:cs="Arial"/>
          <w:sz w:val="24"/>
          <w:szCs w:val="24"/>
          <w:lang w:eastAsia="en-GB"/>
        </w:rPr>
        <w:t>the proportion of females and those aged 25</w:t>
      </w:r>
      <w:r>
        <w:rPr>
          <w:rFonts w:ascii="Arial" w:hAnsi="Arial" w:cs="Arial"/>
          <w:sz w:val="24"/>
          <w:szCs w:val="24"/>
          <w:lang w:eastAsia="en-GB"/>
        </w:rPr>
        <w:t xml:space="preserve"> and over</w:t>
      </w:r>
      <w:r w:rsidRPr="00424F96">
        <w:rPr>
          <w:rFonts w:ascii="Arial" w:hAnsi="Arial" w:cs="Arial"/>
          <w:sz w:val="24"/>
          <w:szCs w:val="24"/>
          <w:lang w:eastAsia="en-GB"/>
        </w:rPr>
        <w:t xml:space="preserve"> reflect</w:t>
      </w:r>
      <w:r>
        <w:rPr>
          <w:rFonts w:ascii="Arial" w:hAnsi="Arial" w:cs="Arial"/>
          <w:sz w:val="24"/>
          <w:szCs w:val="24"/>
          <w:lang w:eastAsia="en-GB"/>
        </w:rPr>
        <w:t xml:space="preserve">ed </w:t>
      </w:r>
      <w:r w:rsidRPr="00424F96">
        <w:rPr>
          <w:rFonts w:ascii="Arial" w:hAnsi="Arial" w:cs="Arial"/>
          <w:sz w:val="24"/>
          <w:szCs w:val="24"/>
          <w:lang w:eastAsia="en-GB"/>
        </w:rPr>
        <w:t>change</w:t>
      </w:r>
      <w:r>
        <w:rPr>
          <w:rFonts w:ascii="Arial" w:hAnsi="Arial" w:cs="Arial"/>
          <w:sz w:val="24"/>
          <w:szCs w:val="24"/>
          <w:lang w:eastAsia="en-GB"/>
        </w:rPr>
        <w:t>s</w:t>
      </w:r>
      <w:r w:rsidRPr="00424F96">
        <w:rPr>
          <w:rFonts w:ascii="Arial" w:hAnsi="Arial" w:cs="Arial"/>
          <w:sz w:val="24"/>
          <w:szCs w:val="24"/>
          <w:lang w:eastAsia="en-GB"/>
        </w:rPr>
        <w:t xml:space="preserve"> in provision, as a result of the introduction</w:t>
      </w:r>
      <w:r>
        <w:rPr>
          <w:rFonts w:ascii="Arial" w:hAnsi="Arial" w:cs="Arial"/>
          <w:sz w:val="24"/>
          <w:szCs w:val="24"/>
          <w:lang w:eastAsia="en-GB"/>
        </w:rPr>
        <w:t>,</w:t>
      </w:r>
      <w:r w:rsidRPr="00424F96">
        <w:rPr>
          <w:rFonts w:ascii="Arial" w:hAnsi="Arial" w:cs="Arial"/>
          <w:sz w:val="24"/>
          <w:szCs w:val="24"/>
          <w:lang w:eastAsia="en-GB"/>
        </w:rPr>
        <w:t xml:space="preserve"> in September 2008</w:t>
      </w:r>
      <w:r>
        <w:rPr>
          <w:rFonts w:ascii="Arial" w:hAnsi="Arial" w:cs="Arial"/>
          <w:sz w:val="24"/>
          <w:szCs w:val="24"/>
          <w:lang w:eastAsia="en-GB"/>
        </w:rPr>
        <w:t>,</w:t>
      </w:r>
      <w:r w:rsidRPr="00424F96">
        <w:rPr>
          <w:rFonts w:ascii="Arial" w:hAnsi="Arial" w:cs="Arial"/>
          <w:sz w:val="24"/>
          <w:szCs w:val="24"/>
          <w:lang w:eastAsia="en-GB"/>
        </w:rPr>
        <w:t xml:space="preserve"> of All Age Apprenticeships [25+] along with provision for those working Reduced Contracted Hours.</w:t>
      </w:r>
      <w:r>
        <w:rPr>
          <w:rFonts w:ascii="Arial" w:hAnsi="Arial" w:cs="Arial"/>
          <w:sz w:val="24"/>
          <w:szCs w:val="24"/>
          <w:lang w:eastAsia="en-GB"/>
        </w:rPr>
        <w:t xml:space="preserve"> Subsequent changes that will impact on uptake are outlined in paragraph 8.8 below.</w:t>
      </w:r>
    </w:p>
    <w:p w:rsidR="009B2910" w:rsidRPr="00424F96" w:rsidRDefault="009B2910" w:rsidP="007465C6">
      <w:pPr>
        <w:pStyle w:val="ListParagraph"/>
        <w:numPr>
          <w:ilvl w:val="1"/>
          <w:numId w:val="62"/>
        </w:numPr>
        <w:autoSpaceDE w:val="0"/>
        <w:autoSpaceDN w:val="0"/>
        <w:adjustRightInd w:val="0"/>
        <w:spacing w:line="360" w:lineRule="auto"/>
        <w:ind w:left="567" w:hanging="567"/>
        <w:jc w:val="both"/>
        <w:rPr>
          <w:rFonts w:ascii="Arial" w:hAnsi="Arial" w:cs="Arial"/>
          <w:sz w:val="24"/>
          <w:szCs w:val="24"/>
        </w:rPr>
      </w:pPr>
      <w:r>
        <w:rPr>
          <w:rFonts w:ascii="Arial" w:hAnsi="Arial" w:cs="Arial"/>
          <w:sz w:val="24"/>
          <w:szCs w:val="24"/>
        </w:rPr>
        <w:t xml:space="preserve"> </w:t>
      </w:r>
      <w:r w:rsidRPr="00424F96">
        <w:rPr>
          <w:rFonts w:ascii="Arial" w:hAnsi="Arial" w:cs="Arial"/>
          <w:sz w:val="24"/>
          <w:szCs w:val="24"/>
        </w:rPr>
        <w:t xml:space="preserve">The information available indicates that occupancy on </w:t>
      </w:r>
      <w:r w:rsidR="00B95C4F">
        <w:rPr>
          <w:rFonts w:ascii="Arial" w:hAnsi="Arial" w:cs="Arial"/>
          <w:sz w:val="24"/>
          <w:szCs w:val="24"/>
        </w:rPr>
        <w:t>‘narrow’</w:t>
      </w:r>
      <w:r w:rsidR="001812B1">
        <w:rPr>
          <w:rStyle w:val="FootnoteReference"/>
          <w:rFonts w:ascii="Arial" w:hAnsi="Arial"/>
          <w:sz w:val="24"/>
          <w:szCs w:val="24"/>
        </w:rPr>
        <w:footnoteReference w:id="98"/>
      </w:r>
      <w:r w:rsidR="00B95C4F">
        <w:rPr>
          <w:rFonts w:ascii="Arial" w:hAnsi="Arial" w:cs="Arial"/>
          <w:sz w:val="24"/>
          <w:szCs w:val="24"/>
        </w:rPr>
        <w:t xml:space="preserve"> </w:t>
      </w:r>
      <w:r w:rsidRPr="00424F96">
        <w:rPr>
          <w:rFonts w:ascii="Arial" w:hAnsi="Arial" w:cs="Arial"/>
          <w:sz w:val="24"/>
          <w:szCs w:val="24"/>
          <w:lang w:eastAsia="en-GB"/>
        </w:rPr>
        <w:t xml:space="preserve">STEM training within </w:t>
      </w:r>
      <w:proofErr w:type="spellStart"/>
      <w:r w:rsidRPr="00424F96">
        <w:rPr>
          <w:rFonts w:ascii="Arial" w:hAnsi="Arial" w:cs="Arial"/>
          <w:sz w:val="24"/>
          <w:szCs w:val="24"/>
          <w:lang w:eastAsia="en-GB"/>
        </w:rPr>
        <w:t>ApprenticeshipsNI</w:t>
      </w:r>
      <w:proofErr w:type="spellEnd"/>
      <w:r w:rsidRPr="00424F96">
        <w:rPr>
          <w:rFonts w:ascii="Arial" w:hAnsi="Arial" w:cs="Arial"/>
          <w:sz w:val="24"/>
          <w:szCs w:val="24"/>
          <w:lang w:eastAsia="en-GB"/>
        </w:rPr>
        <w:t xml:space="preserve"> has </w:t>
      </w:r>
      <w:r w:rsidR="00B95C4F">
        <w:rPr>
          <w:rFonts w:ascii="Arial" w:hAnsi="Arial" w:cs="Arial"/>
          <w:sz w:val="24"/>
          <w:szCs w:val="24"/>
          <w:lang w:eastAsia="en-GB"/>
        </w:rPr>
        <w:t>been falling in recent years, from 27% of overall occupancy in 2008 to 18% in 2012. (See table 8.2)</w:t>
      </w:r>
    </w:p>
    <w:p w:rsidR="009B2910" w:rsidRDefault="00131EBB" w:rsidP="007465C6">
      <w:pPr>
        <w:spacing w:after="200" w:line="360" w:lineRule="auto"/>
        <w:ind w:firstLine="709"/>
        <w:rPr>
          <w:rFonts w:cs="Arial"/>
          <w:b/>
          <w:lang w:eastAsia="en-GB"/>
        </w:rPr>
      </w:pPr>
      <w:r>
        <w:rPr>
          <w:rFonts w:cs="Arial"/>
          <w:b/>
          <w:lang w:eastAsia="en-GB"/>
        </w:rPr>
        <w:br w:type="page"/>
      </w:r>
      <w:r w:rsidR="009B2910" w:rsidRPr="00717466">
        <w:rPr>
          <w:rFonts w:cs="Arial"/>
          <w:b/>
          <w:lang w:eastAsia="en-GB"/>
        </w:rPr>
        <w:lastRenderedPageBreak/>
        <w:t>Table 8.2: Occupancy on STEM Frameworks,</w:t>
      </w:r>
      <w:r w:rsidR="009B2910">
        <w:rPr>
          <w:rFonts w:cs="Arial"/>
          <w:b/>
          <w:lang w:eastAsia="en-GB"/>
        </w:rPr>
        <w:t xml:space="preserve"> Apprenticeships only</w:t>
      </w:r>
    </w:p>
    <w:tbl>
      <w:tblPr>
        <w:tblW w:w="9480" w:type="dxa"/>
        <w:tblInd w:w="103" w:type="dxa"/>
        <w:tblLook w:val="04A0"/>
      </w:tblPr>
      <w:tblGrid>
        <w:gridCol w:w="3400"/>
        <w:gridCol w:w="960"/>
        <w:gridCol w:w="960"/>
        <w:gridCol w:w="960"/>
        <w:gridCol w:w="960"/>
        <w:gridCol w:w="1120"/>
        <w:gridCol w:w="1120"/>
      </w:tblGrid>
      <w:tr w:rsidR="004D54A4" w:rsidRPr="004D54A4" w:rsidTr="004D54A4">
        <w:trPr>
          <w:trHeight w:val="90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4A4" w:rsidRPr="004D54A4" w:rsidRDefault="004D54A4" w:rsidP="004D54A4">
            <w:pPr>
              <w:rPr>
                <w:rFonts w:cs="Arial"/>
                <w:sz w:val="20"/>
                <w:szCs w:val="20"/>
                <w:lang w:eastAsia="en-GB"/>
              </w:rPr>
            </w:pPr>
            <w:r w:rsidRPr="004D54A4">
              <w:rPr>
                <w:rFonts w:cs="Arial"/>
                <w:sz w:val="20"/>
                <w:szCs w:val="20"/>
                <w:lang w:eastAsia="en-GB"/>
              </w:rPr>
              <w:t>Framework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Oct-09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Oct-10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Oct-11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Oct-12</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4D54A4" w:rsidRPr="004D54A4" w:rsidRDefault="004D54A4" w:rsidP="004D54A4">
            <w:pPr>
              <w:jc w:val="center"/>
              <w:rPr>
                <w:rFonts w:cs="Arial"/>
                <w:sz w:val="20"/>
                <w:szCs w:val="20"/>
                <w:lang w:eastAsia="en-GB"/>
              </w:rPr>
            </w:pPr>
            <w:r w:rsidRPr="004D54A4">
              <w:rPr>
                <w:rFonts w:cs="Arial"/>
                <w:sz w:val="20"/>
                <w:szCs w:val="20"/>
                <w:lang w:eastAsia="en-GB"/>
              </w:rPr>
              <w:t>2009 - 2012 % change</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4D54A4" w:rsidRPr="004D54A4" w:rsidRDefault="004D54A4" w:rsidP="004D54A4">
            <w:pPr>
              <w:jc w:val="center"/>
              <w:rPr>
                <w:rFonts w:cs="Arial"/>
                <w:sz w:val="20"/>
                <w:szCs w:val="20"/>
                <w:lang w:eastAsia="en-GB"/>
              </w:rPr>
            </w:pPr>
            <w:r w:rsidRPr="004D54A4">
              <w:rPr>
                <w:rFonts w:cs="Arial"/>
                <w:sz w:val="20"/>
                <w:szCs w:val="20"/>
                <w:lang w:eastAsia="en-GB"/>
              </w:rPr>
              <w:t>2011 - 2012 % change</w:t>
            </w:r>
          </w:p>
        </w:tc>
      </w:tr>
      <w:tr w:rsidR="004D54A4" w:rsidRPr="004D54A4" w:rsidTr="004D54A4">
        <w:trPr>
          <w:trHeight w:val="36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4D54A4" w:rsidRPr="004D54A4" w:rsidRDefault="004D54A4" w:rsidP="004D54A4">
            <w:pPr>
              <w:rPr>
                <w:rFonts w:cs="Arial"/>
                <w:sz w:val="20"/>
                <w:szCs w:val="20"/>
                <w:lang w:eastAsia="en-GB"/>
              </w:rPr>
            </w:pPr>
            <w:r w:rsidRPr="004D54A4">
              <w:rPr>
                <w:rFonts w:cs="Arial"/>
                <w:sz w:val="20"/>
                <w:szCs w:val="20"/>
                <w:lang w:eastAsia="en-GB"/>
              </w:rPr>
              <w:t>Agriculture Industry</w:t>
            </w:r>
          </w:p>
        </w:tc>
        <w:tc>
          <w:tcPr>
            <w:tcW w:w="960" w:type="dxa"/>
            <w:tcBorders>
              <w:top w:val="nil"/>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42</w:t>
            </w:r>
          </w:p>
        </w:tc>
        <w:tc>
          <w:tcPr>
            <w:tcW w:w="960" w:type="dxa"/>
            <w:tcBorders>
              <w:top w:val="nil"/>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69</w:t>
            </w:r>
          </w:p>
        </w:tc>
        <w:tc>
          <w:tcPr>
            <w:tcW w:w="960" w:type="dxa"/>
            <w:tcBorders>
              <w:top w:val="nil"/>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68</w:t>
            </w:r>
          </w:p>
        </w:tc>
        <w:tc>
          <w:tcPr>
            <w:tcW w:w="960" w:type="dxa"/>
            <w:tcBorders>
              <w:top w:val="nil"/>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77</w:t>
            </w:r>
          </w:p>
        </w:tc>
        <w:tc>
          <w:tcPr>
            <w:tcW w:w="1120" w:type="dxa"/>
            <w:tcBorders>
              <w:top w:val="nil"/>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83.3%</w:t>
            </w:r>
          </w:p>
        </w:tc>
        <w:tc>
          <w:tcPr>
            <w:tcW w:w="1120" w:type="dxa"/>
            <w:tcBorders>
              <w:top w:val="nil"/>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13.2%</w:t>
            </w:r>
          </w:p>
        </w:tc>
      </w:tr>
      <w:tr w:rsidR="004D54A4" w:rsidRPr="004D54A4" w:rsidTr="004D54A4">
        <w:trPr>
          <w:trHeight w:val="36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4D54A4" w:rsidRPr="004D54A4" w:rsidRDefault="004D54A4" w:rsidP="004D54A4">
            <w:pPr>
              <w:rPr>
                <w:rFonts w:cs="Arial"/>
                <w:sz w:val="20"/>
                <w:szCs w:val="20"/>
                <w:lang w:eastAsia="en-GB"/>
              </w:rPr>
            </w:pPr>
            <w:r w:rsidRPr="004D54A4">
              <w:rPr>
                <w:rFonts w:cs="Arial"/>
                <w:sz w:val="20"/>
                <w:szCs w:val="20"/>
                <w:lang w:eastAsia="en-GB"/>
              </w:rPr>
              <w:t>Construction</w:t>
            </w:r>
          </w:p>
        </w:tc>
        <w:tc>
          <w:tcPr>
            <w:tcW w:w="960" w:type="dxa"/>
            <w:tcBorders>
              <w:top w:val="nil"/>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926</w:t>
            </w:r>
          </w:p>
        </w:tc>
        <w:tc>
          <w:tcPr>
            <w:tcW w:w="960" w:type="dxa"/>
            <w:tcBorders>
              <w:top w:val="nil"/>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1,492</w:t>
            </w:r>
          </w:p>
        </w:tc>
        <w:tc>
          <w:tcPr>
            <w:tcW w:w="960" w:type="dxa"/>
            <w:tcBorders>
              <w:top w:val="nil"/>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1,327</w:t>
            </w:r>
          </w:p>
        </w:tc>
        <w:tc>
          <w:tcPr>
            <w:tcW w:w="960" w:type="dxa"/>
            <w:tcBorders>
              <w:top w:val="nil"/>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1,081</w:t>
            </w:r>
          </w:p>
        </w:tc>
        <w:tc>
          <w:tcPr>
            <w:tcW w:w="1120" w:type="dxa"/>
            <w:tcBorders>
              <w:top w:val="nil"/>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16.7%</w:t>
            </w:r>
          </w:p>
        </w:tc>
        <w:tc>
          <w:tcPr>
            <w:tcW w:w="1120" w:type="dxa"/>
            <w:tcBorders>
              <w:top w:val="nil"/>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-18.5%</w:t>
            </w:r>
          </w:p>
        </w:tc>
      </w:tr>
      <w:tr w:rsidR="004D54A4" w:rsidRPr="004D54A4" w:rsidTr="004D54A4">
        <w:trPr>
          <w:trHeight w:val="360"/>
        </w:trPr>
        <w:tc>
          <w:tcPr>
            <w:tcW w:w="3400" w:type="dxa"/>
            <w:tcBorders>
              <w:top w:val="nil"/>
              <w:left w:val="single" w:sz="4" w:space="0" w:color="auto"/>
              <w:bottom w:val="single" w:sz="4" w:space="0" w:color="auto"/>
              <w:right w:val="single" w:sz="4" w:space="0" w:color="auto"/>
            </w:tcBorders>
            <w:shd w:val="clear" w:color="000000" w:fill="BFBFBF"/>
            <w:noWrap/>
            <w:vAlign w:val="bottom"/>
            <w:hideMark/>
          </w:tcPr>
          <w:p w:rsidR="004D54A4" w:rsidRPr="004D54A4" w:rsidRDefault="004D54A4" w:rsidP="004D54A4">
            <w:pPr>
              <w:rPr>
                <w:rFonts w:cs="Arial"/>
                <w:sz w:val="20"/>
                <w:szCs w:val="20"/>
                <w:lang w:eastAsia="en-GB"/>
              </w:rPr>
            </w:pPr>
            <w:r w:rsidRPr="004D54A4">
              <w:rPr>
                <w:rFonts w:cs="Arial"/>
                <w:sz w:val="20"/>
                <w:szCs w:val="20"/>
                <w:lang w:eastAsia="en-GB"/>
              </w:rPr>
              <w:t>Engineering and Technology</w:t>
            </w:r>
          </w:p>
        </w:tc>
        <w:tc>
          <w:tcPr>
            <w:tcW w:w="960" w:type="dxa"/>
            <w:tcBorders>
              <w:top w:val="nil"/>
              <w:left w:val="nil"/>
              <w:bottom w:val="single" w:sz="4" w:space="0" w:color="auto"/>
              <w:right w:val="single" w:sz="4" w:space="0" w:color="auto"/>
            </w:tcBorders>
            <w:shd w:val="clear" w:color="000000" w:fill="BFBFBF"/>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725</w:t>
            </w:r>
          </w:p>
        </w:tc>
        <w:tc>
          <w:tcPr>
            <w:tcW w:w="960" w:type="dxa"/>
            <w:tcBorders>
              <w:top w:val="nil"/>
              <w:left w:val="nil"/>
              <w:bottom w:val="single" w:sz="4" w:space="0" w:color="auto"/>
              <w:right w:val="single" w:sz="4" w:space="0" w:color="auto"/>
            </w:tcBorders>
            <w:shd w:val="clear" w:color="000000" w:fill="BFBFBF"/>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1,153</w:t>
            </w:r>
          </w:p>
        </w:tc>
        <w:tc>
          <w:tcPr>
            <w:tcW w:w="960" w:type="dxa"/>
            <w:tcBorders>
              <w:top w:val="nil"/>
              <w:left w:val="nil"/>
              <w:bottom w:val="single" w:sz="4" w:space="0" w:color="auto"/>
              <w:right w:val="single" w:sz="4" w:space="0" w:color="auto"/>
            </w:tcBorders>
            <w:shd w:val="clear" w:color="000000" w:fill="BFBFBF"/>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1,261</w:t>
            </w:r>
          </w:p>
        </w:tc>
        <w:tc>
          <w:tcPr>
            <w:tcW w:w="960" w:type="dxa"/>
            <w:tcBorders>
              <w:top w:val="nil"/>
              <w:left w:val="nil"/>
              <w:bottom w:val="single" w:sz="4" w:space="0" w:color="auto"/>
              <w:right w:val="single" w:sz="4" w:space="0" w:color="auto"/>
            </w:tcBorders>
            <w:shd w:val="clear" w:color="000000" w:fill="BFBFBF"/>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1,313</w:t>
            </w:r>
          </w:p>
        </w:tc>
        <w:tc>
          <w:tcPr>
            <w:tcW w:w="1120" w:type="dxa"/>
            <w:tcBorders>
              <w:top w:val="nil"/>
              <w:left w:val="nil"/>
              <w:bottom w:val="single" w:sz="4" w:space="0" w:color="auto"/>
              <w:right w:val="single" w:sz="4" w:space="0" w:color="auto"/>
            </w:tcBorders>
            <w:shd w:val="clear" w:color="000000" w:fill="BFBFBF"/>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81.1%</w:t>
            </w:r>
          </w:p>
        </w:tc>
        <w:tc>
          <w:tcPr>
            <w:tcW w:w="1120" w:type="dxa"/>
            <w:tcBorders>
              <w:top w:val="nil"/>
              <w:left w:val="nil"/>
              <w:bottom w:val="single" w:sz="4" w:space="0" w:color="auto"/>
              <w:right w:val="single" w:sz="4" w:space="0" w:color="auto"/>
            </w:tcBorders>
            <w:shd w:val="clear" w:color="000000" w:fill="BFBFBF"/>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4.1%</w:t>
            </w:r>
          </w:p>
        </w:tc>
      </w:tr>
      <w:tr w:rsidR="004D54A4" w:rsidRPr="004D54A4" w:rsidTr="004D54A4">
        <w:trPr>
          <w:trHeight w:val="360"/>
        </w:trPr>
        <w:tc>
          <w:tcPr>
            <w:tcW w:w="3400" w:type="dxa"/>
            <w:tcBorders>
              <w:top w:val="nil"/>
              <w:left w:val="single" w:sz="4" w:space="0" w:color="auto"/>
              <w:bottom w:val="single" w:sz="4" w:space="0" w:color="auto"/>
              <w:right w:val="single" w:sz="4" w:space="0" w:color="auto"/>
            </w:tcBorders>
            <w:shd w:val="clear" w:color="000000" w:fill="BFBFBF"/>
            <w:noWrap/>
            <w:vAlign w:val="bottom"/>
            <w:hideMark/>
          </w:tcPr>
          <w:p w:rsidR="004D54A4" w:rsidRPr="004D54A4" w:rsidRDefault="004D54A4" w:rsidP="004D54A4">
            <w:pPr>
              <w:rPr>
                <w:rFonts w:cs="Arial"/>
                <w:sz w:val="20"/>
                <w:szCs w:val="20"/>
                <w:lang w:eastAsia="en-GB"/>
              </w:rPr>
            </w:pPr>
            <w:r w:rsidRPr="004D54A4">
              <w:rPr>
                <w:rFonts w:cs="Arial"/>
                <w:sz w:val="20"/>
                <w:szCs w:val="20"/>
                <w:lang w:eastAsia="en-GB"/>
              </w:rPr>
              <w:t>Manufacturing</w:t>
            </w:r>
          </w:p>
        </w:tc>
        <w:tc>
          <w:tcPr>
            <w:tcW w:w="960" w:type="dxa"/>
            <w:tcBorders>
              <w:top w:val="nil"/>
              <w:left w:val="nil"/>
              <w:bottom w:val="single" w:sz="4" w:space="0" w:color="auto"/>
              <w:right w:val="single" w:sz="4" w:space="0" w:color="auto"/>
            </w:tcBorders>
            <w:shd w:val="clear" w:color="000000" w:fill="BFBFBF"/>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0</w:t>
            </w:r>
          </w:p>
        </w:tc>
        <w:tc>
          <w:tcPr>
            <w:tcW w:w="960" w:type="dxa"/>
            <w:tcBorders>
              <w:top w:val="nil"/>
              <w:left w:val="nil"/>
              <w:bottom w:val="single" w:sz="4" w:space="0" w:color="auto"/>
              <w:right w:val="single" w:sz="4" w:space="0" w:color="auto"/>
            </w:tcBorders>
            <w:shd w:val="clear" w:color="000000" w:fill="BFBFBF"/>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5</w:t>
            </w:r>
          </w:p>
        </w:tc>
        <w:tc>
          <w:tcPr>
            <w:tcW w:w="960" w:type="dxa"/>
            <w:tcBorders>
              <w:top w:val="nil"/>
              <w:left w:val="nil"/>
              <w:bottom w:val="single" w:sz="4" w:space="0" w:color="auto"/>
              <w:right w:val="single" w:sz="4" w:space="0" w:color="auto"/>
            </w:tcBorders>
            <w:shd w:val="clear" w:color="000000" w:fill="BFBFBF"/>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5</w:t>
            </w:r>
          </w:p>
        </w:tc>
        <w:tc>
          <w:tcPr>
            <w:tcW w:w="960" w:type="dxa"/>
            <w:tcBorders>
              <w:top w:val="nil"/>
              <w:left w:val="nil"/>
              <w:bottom w:val="single" w:sz="4" w:space="0" w:color="auto"/>
              <w:right w:val="single" w:sz="4" w:space="0" w:color="auto"/>
            </w:tcBorders>
            <w:shd w:val="clear" w:color="000000" w:fill="BFBFBF"/>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12</w:t>
            </w:r>
          </w:p>
        </w:tc>
        <w:tc>
          <w:tcPr>
            <w:tcW w:w="1120" w:type="dxa"/>
            <w:tcBorders>
              <w:top w:val="nil"/>
              <w:left w:val="nil"/>
              <w:bottom w:val="single" w:sz="4" w:space="0" w:color="auto"/>
              <w:right w:val="single" w:sz="4" w:space="0" w:color="auto"/>
            </w:tcBorders>
            <w:shd w:val="clear" w:color="000000" w:fill="BFBFBF"/>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N/A</w:t>
            </w:r>
          </w:p>
        </w:tc>
        <w:tc>
          <w:tcPr>
            <w:tcW w:w="1120" w:type="dxa"/>
            <w:tcBorders>
              <w:top w:val="nil"/>
              <w:left w:val="nil"/>
              <w:bottom w:val="single" w:sz="4" w:space="0" w:color="auto"/>
              <w:right w:val="single" w:sz="4" w:space="0" w:color="auto"/>
            </w:tcBorders>
            <w:shd w:val="clear" w:color="000000" w:fill="BFBFBF"/>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140.0%</w:t>
            </w:r>
          </w:p>
        </w:tc>
      </w:tr>
      <w:tr w:rsidR="004D54A4" w:rsidRPr="004D54A4" w:rsidTr="004D54A4">
        <w:trPr>
          <w:trHeight w:val="360"/>
        </w:trPr>
        <w:tc>
          <w:tcPr>
            <w:tcW w:w="3400" w:type="dxa"/>
            <w:tcBorders>
              <w:top w:val="nil"/>
              <w:left w:val="single" w:sz="4" w:space="0" w:color="auto"/>
              <w:bottom w:val="single" w:sz="4" w:space="0" w:color="auto"/>
              <w:right w:val="single" w:sz="4" w:space="0" w:color="auto"/>
            </w:tcBorders>
            <w:shd w:val="clear" w:color="000000" w:fill="BFBFBF"/>
            <w:noWrap/>
            <w:vAlign w:val="bottom"/>
            <w:hideMark/>
          </w:tcPr>
          <w:p w:rsidR="004D54A4" w:rsidRPr="004D54A4" w:rsidRDefault="004D54A4" w:rsidP="004D54A4">
            <w:pPr>
              <w:rPr>
                <w:rFonts w:cs="Arial"/>
                <w:sz w:val="20"/>
                <w:szCs w:val="20"/>
                <w:lang w:eastAsia="en-GB"/>
              </w:rPr>
            </w:pPr>
            <w:r w:rsidRPr="004D54A4">
              <w:rPr>
                <w:rFonts w:cs="Arial"/>
                <w:sz w:val="20"/>
                <w:szCs w:val="20"/>
                <w:lang w:eastAsia="en-GB"/>
              </w:rPr>
              <w:t>IT</w:t>
            </w:r>
          </w:p>
        </w:tc>
        <w:tc>
          <w:tcPr>
            <w:tcW w:w="960" w:type="dxa"/>
            <w:tcBorders>
              <w:top w:val="nil"/>
              <w:left w:val="nil"/>
              <w:bottom w:val="single" w:sz="4" w:space="0" w:color="auto"/>
              <w:right w:val="single" w:sz="4" w:space="0" w:color="auto"/>
            </w:tcBorders>
            <w:shd w:val="clear" w:color="000000" w:fill="BFBFBF"/>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69</w:t>
            </w:r>
          </w:p>
        </w:tc>
        <w:tc>
          <w:tcPr>
            <w:tcW w:w="960" w:type="dxa"/>
            <w:tcBorders>
              <w:top w:val="nil"/>
              <w:left w:val="nil"/>
              <w:bottom w:val="single" w:sz="4" w:space="0" w:color="auto"/>
              <w:right w:val="single" w:sz="4" w:space="0" w:color="auto"/>
            </w:tcBorders>
            <w:shd w:val="clear" w:color="000000" w:fill="BFBFBF"/>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149</w:t>
            </w:r>
          </w:p>
        </w:tc>
        <w:tc>
          <w:tcPr>
            <w:tcW w:w="960" w:type="dxa"/>
            <w:tcBorders>
              <w:top w:val="nil"/>
              <w:left w:val="nil"/>
              <w:bottom w:val="single" w:sz="4" w:space="0" w:color="auto"/>
              <w:right w:val="single" w:sz="4" w:space="0" w:color="auto"/>
            </w:tcBorders>
            <w:shd w:val="clear" w:color="000000" w:fill="BFBFBF"/>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183</w:t>
            </w:r>
          </w:p>
        </w:tc>
        <w:tc>
          <w:tcPr>
            <w:tcW w:w="960" w:type="dxa"/>
            <w:tcBorders>
              <w:top w:val="nil"/>
              <w:left w:val="nil"/>
              <w:bottom w:val="single" w:sz="4" w:space="0" w:color="auto"/>
              <w:right w:val="single" w:sz="4" w:space="0" w:color="auto"/>
            </w:tcBorders>
            <w:shd w:val="clear" w:color="000000" w:fill="BFBFBF"/>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200</w:t>
            </w:r>
          </w:p>
        </w:tc>
        <w:tc>
          <w:tcPr>
            <w:tcW w:w="1120" w:type="dxa"/>
            <w:tcBorders>
              <w:top w:val="nil"/>
              <w:left w:val="nil"/>
              <w:bottom w:val="single" w:sz="4" w:space="0" w:color="auto"/>
              <w:right w:val="single" w:sz="4" w:space="0" w:color="auto"/>
            </w:tcBorders>
            <w:shd w:val="clear" w:color="000000" w:fill="BFBFBF"/>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189.9%</w:t>
            </w:r>
          </w:p>
        </w:tc>
        <w:tc>
          <w:tcPr>
            <w:tcW w:w="1120" w:type="dxa"/>
            <w:tcBorders>
              <w:top w:val="nil"/>
              <w:left w:val="nil"/>
              <w:bottom w:val="single" w:sz="4" w:space="0" w:color="auto"/>
              <w:right w:val="single" w:sz="4" w:space="0" w:color="auto"/>
            </w:tcBorders>
            <w:shd w:val="clear" w:color="000000" w:fill="BFBFBF"/>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9.3%</w:t>
            </w:r>
          </w:p>
        </w:tc>
      </w:tr>
      <w:tr w:rsidR="004D54A4" w:rsidRPr="004D54A4" w:rsidTr="004D54A4">
        <w:trPr>
          <w:trHeight w:val="36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4D54A4" w:rsidRPr="004D54A4" w:rsidRDefault="004D54A4" w:rsidP="004D54A4">
            <w:pPr>
              <w:rPr>
                <w:rFonts w:cs="Arial"/>
                <w:sz w:val="20"/>
                <w:szCs w:val="20"/>
                <w:lang w:eastAsia="en-GB"/>
              </w:rPr>
            </w:pPr>
            <w:r w:rsidRPr="004D54A4">
              <w:rPr>
                <w:rFonts w:cs="Arial"/>
                <w:sz w:val="20"/>
                <w:szCs w:val="20"/>
                <w:lang w:eastAsia="en-GB"/>
              </w:rPr>
              <w:t>Total 'broad' STEM</w:t>
            </w:r>
          </w:p>
        </w:tc>
        <w:tc>
          <w:tcPr>
            <w:tcW w:w="960" w:type="dxa"/>
            <w:tcBorders>
              <w:top w:val="nil"/>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1,762</w:t>
            </w:r>
          </w:p>
        </w:tc>
        <w:tc>
          <w:tcPr>
            <w:tcW w:w="960" w:type="dxa"/>
            <w:tcBorders>
              <w:top w:val="nil"/>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2,868</w:t>
            </w:r>
          </w:p>
        </w:tc>
        <w:tc>
          <w:tcPr>
            <w:tcW w:w="960" w:type="dxa"/>
            <w:tcBorders>
              <w:top w:val="nil"/>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2,844</w:t>
            </w:r>
          </w:p>
        </w:tc>
        <w:tc>
          <w:tcPr>
            <w:tcW w:w="960" w:type="dxa"/>
            <w:tcBorders>
              <w:top w:val="nil"/>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2,683</w:t>
            </w:r>
          </w:p>
        </w:tc>
        <w:tc>
          <w:tcPr>
            <w:tcW w:w="1120" w:type="dxa"/>
            <w:tcBorders>
              <w:top w:val="nil"/>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52.3%</w:t>
            </w:r>
          </w:p>
        </w:tc>
        <w:tc>
          <w:tcPr>
            <w:tcW w:w="1120" w:type="dxa"/>
            <w:tcBorders>
              <w:top w:val="nil"/>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-5.7%</w:t>
            </w:r>
          </w:p>
        </w:tc>
      </w:tr>
      <w:tr w:rsidR="004D54A4" w:rsidRPr="004D54A4" w:rsidTr="004D54A4">
        <w:trPr>
          <w:trHeight w:val="360"/>
        </w:trPr>
        <w:tc>
          <w:tcPr>
            <w:tcW w:w="3400" w:type="dxa"/>
            <w:tcBorders>
              <w:top w:val="nil"/>
              <w:left w:val="single" w:sz="4" w:space="0" w:color="auto"/>
              <w:bottom w:val="single" w:sz="4" w:space="0" w:color="auto"/>
              <w:right w:val="single" w:sz="4" w:space="0" w:color="auto"/>
            </w:tcBorders>
            <w:shd w:val="clear" w:color="000000" w:fill="BFBFBF"/>
            <w:noWrap/>
            <w:vAlign w:val="bottom"/>
            <w:hideMark/>
          </w:tcPr>
          <w:p w:rsidR="004D54A4" w:rsidRPr="004D54A4" w:rsidRDefault="004D54A4" w:rsidP="004D54A4">
            <w:pPr>
              <w:rPr>
                <w:rFonts w:cs="Arial"/>
                <w:b/>
                <w:bCs/>
                <w:sz w:val="20"/>
                <w:szCs w:val="20"/>
                <w:lang w:eastAsia="en-GB"/>
              </w:rPr>
            </w:pPr>
            <w:r w:rsidRPr="004D54A4">
              <w:rPr>
                <w:rFonts w:cs="Arial"/>
                <w:b/>
                <w:bCs/>
                <w:sz w:val="20"/>
                <w:szCs w:val="20"/>
                <w:lang w:eastAsia="en-GB"/>
              </w:rPr>
              <w:t>Total 'narrow' STEM</w:t>
            </w:r>
          </w:p>
        </w:tc>
        <w:tc>
          <w:tcPr>
            <w:tcW w:w="960" w:type="dxa"/>
            <w:tcBorders>
              <w:top w:val="nil"/>
              <w:left w:val="nil"/>
              <w:bottom w:val="single" w:sz="4" w:space="0" w:color="auto"/>
              <w:right w:val="single" w:sz="4" w:space="0" w:color="auto"/>
            </w:tcBorders>
            <w:shd w:val="clear" w:color="000000" w:fill="BFBFBF"/>
            <w:noWrap/>
            <w:vAlign w:val="bottom"/>
            <w:hideMark/>
          </w:tcPr>
          <w:p w:rsidR="004D54A4" w:rsidRPr="004D54A4" w:rsidRDefault="004D54A4" w:rsidP="004D54A4">
            <w:pPr>
              <w:jc w:val="right"/>
              <w:rPr>
                <w:rFonts w:cs="Arial"/>
                <w:b/>
                <w:bCs/>
                <w:sz w:val="20"/>
                <w:szCs w:val="20"/>
                <w:lang w:eastAsia="en-GB"/>
              </w:rPr>
            </w:pPr>
            <w:r w:rsidRPr="004D54A4">
              <w:rPr>
                <w:rFonts w:cs="Arial"/>
                <w:b/>
                <w:bCs/>
                <w:sz w:val="20"/>
                <w:szCs w:val="20"/>
                <w:lang w:eastAsia="en-GB"/>
              </w:rPr>
              <w:t>794</w:t>
            </w:r>
          </w:p>
        </w:tc>
        <w:tc>
          <w:tcPr>
            <w:tcW w:w="960" w:type="dxa"/>
            <w:tcBorders>
              <w:top w:val="nil"/>
              <w:left w:val="nil"/>
              <w:bottom w:val="single" w:sz="4" w:space="0" w:color="auto"/>
              <w:right w:val="single" w:sz="4" w:space="0" w:color="auto"/>
            </w:tcBorders>
            <w:shd w:val="clear" w:color="000000" w:fill="BFBFBF"/>
            <w:noWrap/>
            <w:vAlign w:val="bottom"/>
            <w:hideMark/>
          </w:tcPr>
          <w:p w:rsidR="004D54A4" w:rsidRPr="004D54A4" w:rsidRDefault="004D54A4" w:rsidP="004D54A4">
            <w:pPr>
              <w:jc w:val="right"/>
              <w:rPr>
                <w:rFonts w:cs="Arial"/>
                <w:b/>
                <w:bCs/>
                <w:sz w:val="20"/>
                <w:szCs w:val="20"/>
                <w:lang w:eastAsia="en-GB"/>
              </w:rPr>
            </w:pPr>
            <w:r w:rsidRPr="004D54A4">
              <w:rPr>
                <w:rFonts w:cs="Arial"/>
                <w:b/>
                <w:bCs/>
                <w:sz w:val="20"/>
                <w:szCs w:val="20"/>
                <w:lang w:eastAsia="en-GB"/>
              </w:rPr>
              <w:t>1,307</w:t>
            </w:r>
          </w:p>
        </w:tc>
        <w:tc>
          <w:tcPr>
            <w:tcW w:w="960" w:type="dxa"/>
            <w:tcBorders>
              <w:top w:val="nil"/>
              <w:left w:val="nil"/>
              <w:bottom w:val="single" w:sz="4" w:space="0" w:color="auto"/>
              <w:right w:val="single" w:sz="4" w:space="0" w:color="auto"/>
            </w:tcBorders>
            <w:shd w:val="clear" w:color="000000" w:fill="BFBFBF"/>
            <w:noWrap/>
            <w:vAlign w:val="bottom"/>
            <w:hideMark/>
          </w:tcPr>
          <w:p w:rsidR="004D54A4" w:rsidRPr="004D54A4" w:rsidRDefault="004D54A4" w:rsidP="004D54A4">
            <w:pPr>
              <w:jc w:val="right"/>
              <w:rPr>
                <w:rFonts w:cs="Arial"/>
                <w:b/>
                <w:bCs/>
                <w:sz w:val="20"/>
                <w:szCs w:val="20"/>
                <w:lang w:eastAsia="en-GB"/>
              </w:rPr>
            </w:pPr>
            <w:r w:rsidRPr="004D54A4">
              <w:rPr>
                <w:rFonts w:cs="Arial"/>
                <w:b/>
                <w:bCs/>
                <w:sz w:val="20"/>
                <w:szCs w:val="20"/>
                <w:lang w:eastAsia="en-GB"/>
              </w:rPr>
              <w:t>1,449</w:t>
            </w:r>
          </w:p>
        </w:tc>
        <w:tc>
          <w:tcPr>
            <w:tcW w:w="960" w:type="dxa"/>
            <w:tcBorders>
              <w:top w:val="nil"/>
              <w:left w:val="nil"/>
              <w:bottom w:val="single" w:sz="4" w:space="0" w:color="auto"/>
              <w:right w:val="single" w:sz="4" w:space="0" w:color="auto"/>
            </w:tcBorders>
            <w:shd w:val="clear" w:color="000000" w:fill="BFBFBF"/>
            <w:noWrap/>
            <w:vAlign w:val="bottom"/>
            <w:hideMark/>
          </w:tcPr>
          <w:p w:rsidR="004D54A4" w:rsidRPr="004D54A4" w:rsidRDefault="004D54A4" w:rsidP="004D54A4">
            <w:pPr>
              <w:jc w:val="right"/>
              <w:rPr>
                <w:rFonts w:cs="Arial"/>
                <w:b/>
                <w:bCs/>
                <w:sz w:val="20"/>
                <w:szCs w:val="20"/>
                <w:lang w:eastAsia="en-GB"/>
              </w:rPr>
            </w:pPr>
            <w:r w:rsidRPr="004D54A4">
              <w:rPr>
                <w:rFonts w:cs="Arial"/>
                <w:b/>
                <w:bCs/>
                <w:sz w:val="20"/>
                <w:szCs w:val="20"/>
                <w:lang w:eastAsia="en-GB"/>
              </w:rPr>
              <w:t>1,525</w:t>
            </w:r>
          </w:p>
        </w:tc>
        <w:tc>
          <w:tcPr>
            <w:tcW w:w="1120" w:type="dxa"/>
            <w:tcBorders>
              <w:top w:val="nil"/>
              <w:left w:val="nil"/>
              <w:bottom w:val="single" w:sz="4" w:space="0" w:color="auto"/>
              <w:right w:val="single" w:sz="4" w:space="0" w:color="auto"/>
            </w:tcBorders>
            <w:shd w:val="clear" w:color="000000" w:fill="BFBFBF"/>
            <w:noWrap/>
            <w:vAlign w:val="bottom"/>
            <w:hideMark/>
          </w:tcPr>
          <w:p w:rsidR="004D54A4" w:rsidRPr="004D54A4" w:rsidRDefault="004D54A4" w:rsidP="004D54A4">
            <w:pPr>
              <w:jc w:val="right"/>
              <w:rPr>
                <w:rFonts w:cs="Arial"/>
                <w:b/>
                <w:bCs/>
                <w:sz w:val="20"/>
                <w:szCs w:val="20"/>
                <w:lang w:eastAsia="en-GB"/>
              </w:rPr>
            </w:pPr>
            <w:r w:rsidRPr="004D54A4">
              <w:rPr>
                <w:rFonts w:cs="Arial"/>
                <w:b/>
                <w:bCs/>
                <w:sz w:val="20"/>
                <w:szCs w:val="20"/>
                <w:lang w:eastAsia="en-GB"/>
              </w:rPr>
              <w:t>92.1%</w:t>
            </w:r>
          </w:p>
        </w:tc>
        <w:tc>
          <w:tcPr>
            <w:tcW w:w="1120" w:type="dxa"/>
            <w:tcBorders>
              <w:top w:val="nil"/>
              <w:left w:val="nil"/>
              <w:bottom w:val="single" w:sz="4" w:space="0" w:color="auto"/>
              <w:right w:val="single" w:sz="4" w:space="0" w:color="auto"/>
            </w:tcBorders>
            <w:shd w:val="clear" w:color="000000" w:fill="BFBFBF"/>
            <w:noWrap/>
            <w:vAlign w:val="bottom"/>
            <w:hideMark/>
          </w:tcPr>
          <w:p w:rsidR="004D54A4" w:rsidRPr="004D54A4" w:rsidRDefault="004D54A4" w:rsidP="004D54A4">
            <w:pPr>
              <w:jc w:val="right"/>
              <w:rPr>
                <w:rFonts w:cs="Arial"/>
                <w:b/>
                <w:bCs/>
                <w:sz w:val="20"/>
                <w:szCs w:val="20"/>
                <w:lang w:eastAsia="en-GB"/>
              </w:rPr>
            </w:pPr>
            <w:r w:rsidRPr="004D54A4">
              <w:rPr>
                <w:rFonts w:cs="Arial"/>
                <w:b/>
                <w:bCs/>
                <w:sz w:val="20"/>
                <w:szCs w:val="20"/>
                <w:lang w:eastAsia="en-GB"/>
              </w:rPr>
              <w:t>5.2%</w:t>
            </w:r>
          </w:p>
        </w:tc>
      </w:tr>
      <w:tr w:rsidR="004D54A4" w:rsidRPr="004D54A4" w:rsidTr="004D54A4">
        <w:trPr>
          <w:trHeight w:val="36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4D54A4" w:rsidRPr="004D54A4" w:rsidRDefault="004D54A4" w:rsidP="004D54A4">
            <w:pPr>
              <w:rPr>
                <w:rFonts w:cs="Arial"/>
                <w:sz w:val="20"/>
                <w:szCs w:val="20"/>
                <w:lang w:eastAsia="en-GB"/>
              </w:rPr>
            </w:pPr>
            <w:r w:rsidRPr="004D54A4">
              <w:rPr>
                <w:rFonts w:cs="Arial"/>
                <w:sz w:val="20"/>
                <w:szCs w:val="20"/>
                <w:lang w:eastAsia="en-GB"/>
              </w:rPr>
              <w:t>Overall occupancy</w:t>
            </w:r>
          </w:p>
        </w:tc>
        <w:tc>
          <w:tcPr>
            <w:tcW w:w="960" w:type="dxa"/>
            <w:tcBorders>
              <w:top w:val="nil"/>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2,863</w:t>
            </w:r>
          </w:p>
        </w:tc>
        <w:tc>
          <w:tcPr>
            <w:tcW w:w="960" w:type="dxa"/>
            <w:tcBorders>
              <w:top w:val="nil"/>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5,080</w:t>
            </w:r>
          </w:p>
        </w:tc>
        <w:tc>
          <w:tcPr>
            <w:tcW w:w="960" w:type="dxa"/>
            <w:tcBorders>
              <w:top w:val="nil"/>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5,562</w:t>
            </w:r>
          </w:p>
        </w:tc>
        <w:tc>
          <w:tcPr>
            <w:tcW w:w="960" w:type="dxa"/>
            <w:tcBorders>
              <w:top w:val="nil"/>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5,219</w:t>
            </w:r>
          </w:p>
        </w:tc>
        <w:tc>
          <w:tcPr>
            <w:tcW w:w="1120" w:type="dxa"/>
            <w:tcBorders>
              <w:top w:val="nil"/>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82.3%</w:t>
            </w:r>
          </w:p>
        </w:tc>
        <w:tc>
          <w:tcPr>
            <w:tcW w:w="1120" w:type="dxa"/>
            <w:tcBorders>
              <w:top w:val="nil"/>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sz w:val="20"/>
                <w:szCs w:val="20"/>
                <w:lang w:eastAsia="en-GB"/>
              </w:rPr>
            </w:pPr>
            <w:r w:rsidRPr="004D54A4">
              <w:rPr>
                <w:rFonts w:cs="Arial"/>
                <w:sz w:val="20"/>
                <w:szCs w:val="20"/>
                <w:lang w:eastAsia="en-GB"/>
              </w:rPr>
              <w:t>-6.2%</w:t>
            </w:r>
          </w:p>
        </w:tc>
      </w:tr>
      <w:tr w:rsidR="004D54A4" w:rsidRPr="004D54A4" w:rsidTr="004D54A4">
        <w:trPr>
          <w:trHeight w:val="540"/>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4D54A4" w:rsidRPr="004D54A4" w:rsidRDefault="004D54A4" w:rsidP="004D54A4">
            <w:pPr>
              <w:rPr>
                <w:rFonts w:cs="Arial"/>
                <w:b/>
                <w:bCs/>
                <w:sz w:val="20"/>
                <w:szCs w:val="20"/>
                <w:lang w:eastAsia="en-GB"/>
              </w:rPr>
            </w:pPr>
            <w:r w:rsidRPr="004D54A4">
              <w:rPr>
                <w:rFonts w:cs="Arial"/>
                <w:b/>
                <w:bCs/>
                <w:sz w:val="20"/>
                <w:szCs w:val="20"/>
                <w:lang w:eastAsia="en-GB"/>
              </w:rPr>
              <w:t>narrow' STEM as a % of overall occupancy</w:t>
            </w:r>
          </w:p>
        </w:tc>
        <w:tc>
          <w:tcPr>
            <w:tcW w:w="960" w:type="dxa"/>
            <w:tcBorders>
              <w:top w:val="nil"/>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b/>
                <w:bCs/>
                <w:sz w:val="20"/>
                <w:szCs w:val="20"/>
                <w:lang w:eastAsia="en-GB"/>
              </w:rPr>
            </w:pPr>
            <w:r w:rsidRPr="004D54A4">
              <w:rPr>
                <w:rFonts w:cs="Arial"/>
                <w:b/>
                <w:bCs/>
                <w:sz w:val="20"/>
                <w:szCs w:val="20"/>
                <w:lang w:eastAsia="en-GB"/>
              </w:rPr>
              <w:t>27.7%</w:t>
            </w:r>
          </w:p>
        </w:tc>
        <w:tc>
          <w:tcPr>
            <w:tcW w:w="960" w:type="dxa"/>
            <w:tcBorders>
              <w:top w:val="nil"/>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b/>
                <w:bCs/>
                <w:sz w:val="20"/>
                <w:szCs w:val="20"/>
                <w:lang w:eastAsia="en-GB"/>
              </w:rPr>
            </w:pPr>
            <w:r w:rsidRPr="004D54A4">
              <w:rPr>
                <w:rFonts w:cs="Arial"/>
                <w:b/>
                <w:bCs/>
                <w:sz w:val="20"/>
                <w:szCs w:val="20"/>
                <w:lang w:eastAsia="en-GB"/>
              </w:rPr>
              <w:t>25.7%</w:t>
            </w:r>
          </w:p>
        </w:tc>
        <w:tc>
          <w:tcPr>
            <w:tcW w:w="960" w:type="dxa"/>
            <w:tcBorders>
              <w:top w:val="nil"/>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b/>
                <w:bCs/>
                <w:sz w:val="20"/>
                <w:szCs w:val="20"/>
                <w:lang w:eastAsia="en-GB"/>
              </w:rPr>
            </w:pPr>
            <w:r w:rsidRPr="004D54A4">
              <w:rPr>
                <w:rFonts w:cs="Arial"/>
                <w:b/>
                <w:bCs/>
                <w:sz w:val="20"/>
                <w:szCs w:val="20"/>
                <w:lang w:eastAsia="en-GB"/>
              </w:rPr>
              <w:t>26.1%</w:t>
            </w:r>
          </w:p>
        </w:tc>
        <w:tc>
          <w:tcPr>
            <w:tcW w:w="960" w:type="dxa"/>
            <w:tcBorders>
              <w:top w:val="nil"/>
              <w:left w:val="nil"/>
              <w:bottom w:val="single" w:sz="4" w:space="0" w:color="auto"/>
              <w:right w:val="single" w:sz="4" w:space="0" w:color="auto"/>
            </w:tcBorders>
            <w:shd w:val="clear" w:color="auto" w:fill="auto"/>
            <w:noWrap/>
            <w:vAlign w:val="bottom"/>
            <w:hideMark/>
          </w:tcPr>
          <w:p w:rsidR="004D54A4" w:rsidRPr="004D54A4" w:rsidRDefault="004D54A4" w:rsidP="004D54A4">
            <w:pPr>
              <w:jc w:val="right"/>
              <w:rPr>
                <w:rFonts w:cs="Arial"/>
                <w:b/>
                <w:bCs/>
                <w:sz w:val="20"/>
                <w:szCs w:val="20"/>
                <w:lang w:eastAsia="en-GB"/>
              </w:rPr>
            </w:pPr>
            <w:r w:rsidRPr="004D54A4">
              <w:rPr>
                <w:rFonts w:cs="Arial"/>
                <w:b/>
                <w:bCs/>
                <w:sz w:val="20"/>
                <w:szCs w:val="20"/>
                <w:lang w:eastAsia="en-GB"/>
              </w:rPr>
              <w:t>29.2%</w:t>
            </w:r>
          </w:p>
        </w:tc>
        <w:tc>
          <w:tcPr>
            <w:tcW w:w="1120" w:type="dxa"/>
            <w:tcBorders>
              <w:top w:val="nil"/>
              <w:left w:val="nil"/>
              <w:bottom w:val="nil"/>
              <w:right w:val="nil"/>
            </w:tcBorders>
            <w:shd w:val="clear" w:color="auto" w:fill="auto"/>
            <w:noWrap/>
            <w:vAlign w:val="bottom"/>
            <w:hideMark/>
          </w:tcPr>
          <w:p w:rsidR="004D54A4" w:rsidRPr="004D54A4" w:rsidRDefault="004D54A4" w:rsidP="004D54A4">
            <w:pPr>
              <w:rPr>
                <w:rFonts w:cs="Arial"/>
                <w:sz w:val="20"/>
                <w:szCs w:val="20"/>
                <w:lang w:eastAsia="en-GB"/>
              </w:rPr>
            </w:pPr>
          </w:p>
        </w:tc>
        <w:tc>
          <w:tcPr>
            <w:tcW w:w="1120" w:type="dxa"/>
            <w:tcBorders>
              <w:top w:val="nil"/>
              <w:left w:val="nil"/>
              <w:bottom w:val="nil"/>
              <w:right w:val="nil"/>
            </w:tcBorders>
            <w:shd w:val="clear" w:color="auto" w:fill="auto"/>
            <w:noWrap/>
            <w:vAlign w:val="bottom"/>
            <w:hideMark/>
          </w:tcPr>
          <w:p w:rsidR="004D54A4" w:rsidRPr="004D54A4" w:rsidRDefault="004D54A4" w:rsidP="004D54A4">
            <w:pPr>
              <w:rPr>
                <w:rFonts w:cs="Arial"/>
                <w:sz w:val="20"/>
                <w:szCs w:val="20"/>
                <w:lang w:eastAsia="en-GB"/>
              </w:rPr>
            </w:pPr>
          </w:p>
        </w:tc>
      </w:tr>
    </w:tbl>
    <w:p w:rsidR="009B2910" w:rsidRPr="007465C6" w:rsidRDefault="009B2910" w:rsidP="003C3FDB">
      <w:pPr>
        <w:rPr>
          <w:lang w:eastAsia="en-GB"/>
        </w:rPr>
      </w:pPr>
    </w:p>
    <w:p w:rsidR="009B2910" w:rsidRDefault="0064416D" w:rsidP="00455CA7">
      <w:pPr>
        <w:pStyle w:val="ListParagraph"/>
        <w:rPr>
          <w:rFonts w:ascii="Arial" w:hAnsi="Arial" w:cs="Arial"/>
          <w:b/>
          <w:i/>
          <w:sz w:val="18"/>
          <w:szCs w:val="18"/>
        </w:rPr>
      </w:pPr>
      <w:r w:rsidRPr="0064416D">
        <w:rPr>
          <w:rFonts w:ascii="Arial" w:hAnsi="Arial" w:cs="Arial"/>
          <w:b/>
          <w:i/>
          <w:sz w:val="18"/>
          <w:szCs w:val="18"/>
        </w:rPr>
        <w:t>Source: DEL Client Management System</w:t>
      </w:r>
    </w:p>
    <w:p w:rsidR="0064416D" w:rsidRPr="0064416D" w:rsidRDefault="0064416D" w:rsidP="00455CA7">
      <w:pPr>
        <w:pStyle w:val="ListParagraph"/>
        <w:rPr>
          <w:rFonts w:ascii="Arial" w:hAnsi="Arial" w:cs="Arial"/>
          <w:b/>
          <w:i/>
          <w:sz w:val="18"/>
          <w:szCs w:val="18"/>
        </w:rPr>
      </w:pPr>
    </w:p>
    <w:p w:rsidR="009B2910" w:rsidRPr="00424F96" w:rsidRDefault="009B2910" w:rsidP="007465C6">
      <w:pPr>
        <w:pStyle w:val="ListParagraph"/>
        <w:numPr>
          <w:ilvl w:val="1"/>
          <w:numId w:val="62"/>
        </w:numPr>
        <w:autoSpaceDE w:val="0"/>
        <w:autoSpaceDN w:val="0"/>
        <w:adjustRightInd w:val="0"/>
        <w:spacing w:line="360" w:lineRule="auto"/>
        <w:ind w:left="567" w:hanging="567"/>
        <w:jc w:val="both"/>
        <w:rPr>
          <w:rFonts w:ascii="Arial" w:hAnsi="Arial" w:cs="Arial"/>
          <w:sz w:val="24"/>
          <w:szCs w:val="24"/>
          <w:lang w:eastAsia="en-GB"/>
        </w:rPr>
      </w:pPr>
      <w:r w:rsidRPr="00424F96">
        <w:rPr>
          <w:rFonts w:ascii="Arial" w:hAnsi="Arial" w:cs="Arial"/>
          <w:sz w:val="24"/>
          <w:szCs w:val="24"/>
          <w:lang w:eastAsia="en-GB"/>
        </w:rPr>
        <w:t xml:space="preserve">Figure 8.1 details the proportion of participants in </w:t>
      </w:r>
      <w:proofErr w:type="spellStart"/>
      <w:r>
        <w:rPr>
          <w:rFonts w:ascii="Arial" w:hAnsi="Arial" w:cs="Arial"/>
          <w:sz w:val="24"/>
          <w:szCs w:val="24"/>
          <w:lang w:eastAsia="en-GB"/>
        </w:rPr>
        <w:t>ApprenticeshipsNI</w:t>
      </w:r>
      <w:proofErr w:type="spellEnd"/>
      <w:r w:rsidRPr="00424F96">
        <w:rPr>
          <w:rFonts w:ascii="Arial" w:hAnsi="Arial" w:cs="Arial"/>
          <w:sz w:val="24"/>
          <w:szCs w:val="24"/>
          <w:lang w:eastAsia="en-GB"/>
        </w:rPr>
        <w:t xml:space="preserve"> by NIMDM quintiles. The proportion of those on </w:t>
      </w:r>
      <w:proofErr w:type="spellStart"/>
      <w:r>
        <w:rPr>
          <w:rFonts w:ascii="Arial" w:hAnsi="Arial" w:cs="Arial"/>
          <w:sz w:val="24"/>
          <w:szCs w:val="24"/>
          <w:lang w:eastAsia="en-GB"/>
        </w:rPr>
        <w:t>ApprenticeshipsNI</w:t>
      </w:r>
      <w:proofErr w:type="spellEnd"/>
      <w:r w:rsidRPr="00424F96">
        <w:rPr>
          <w:rFonts w:ascii="Arial" w:hAnsi="Arial" w:cs="Arial"/>
          <w:sz w:val="24"/>
          <w:szCs w:val="24"/>
          <w:lang w:eastAsia="en-GB"/>
        </w:rPr>
        <w:t xml:space="preserve"> from the most deprived areas has increased over the last </w:t>
      </w:r>
      <w:r w:rsidR="00634325">
        <w:rPr>
          <w:rFonts w:ascii="Arial" w:hAnsi="Arial" w:cs="Arial"/>
          <w:sz w:val="24"/>
          <w:szCs w:val="24"/>
          <w:lang w:eastAsia="en-GB"/>
        </w:rPr>
        <w:t>four</w:t>
      </w:r>
      <w:r w:rsidRPr="00424F96">
        <w:rPr>
          <w:rFonts w:ascii="Arial" w:hAnsi="Arial" w:cs="Arial"/>
          <w:sz w:val="24"/>
          <w:szCs w:val="24"/>
          <w:lang w:eastAsia="en-GB"/>
        </w:rPr>
        <w:t xml:space="preserve"> years, from 20% to 25%.</w:t>
      </w:r>
    </w:p>
    <w:p w:rsidR="009B2910" w:rsidRDefault="009B2910" w:rsidP="007465C6">
      <w:pPr>
        <w:pStyle w:val="Heading2"/>
        <w:ind w:left="567"/>
        <w:rPr>
          <w:lang w:eastAsia="en-GB"/>
        </w:rPr>
      </w:pPr>
    </w:p>
    <w:p w:rsidR="009B2910" w:rsidRDefault="009B2910" w:rsidP="007465C6">
      <w:pPr>
        <w:pStyle w:val="Heading2"/>
        <w:ind w:left="567"/>
        <w:rPr>
          <w:lang w:eastAsia="en-GB"/>
        </w:rPr>
      </w:pPr>
    </w:p>
    <w:p w:rsidR="009B2910" w:rsidRDefault="009B2910" w:rsidP="007465C6">
      <w:pPr>
        <w:pStyle w:val="Heading2"/>
        <w:ind w:left="567"/>
        <w:rPr>
          <w:lang w:eastAsia="en-GB"/>
        </w:rPr>
      </w:pPr>
    </w:p>
    <w:p w:rsidR="009B2910" w:rsidRPr="00AB08C5" w:rsidRDefault="009B2910" w:rsidP="00AB08C5">
      <w:pPr>
        <w:rPr>
          <w:lang w:eastAsia="en-GB"/>
        </w:rPr>
      </w:pPr>
    </w:p>
    <w:p w:rsidR="009B2910" w:rsidRDefault="009B2910" w:rsidP="007465C6">
      <w:pPr>
        <w:pStyle w:val="Heading2"/>
        <w:ind w:left="567"/>
        <w:rPr>
          <w:lang w:eastAsia="en-GB"/>
        </w:rPr>
      </w:pPr>
    </w:p>
    <w:p w:rsidR="009B2910" w:rsidRPr="00717466" w:rsidRDefault="009B2910" w:rsidP="00AB08C5">
      <w:pPr>
        <w:pStyle w:val="Heading2"/>
        <w:ind w:left="720"/>
        <w:rPr>
          <w:lang w:eastAsia="en-GB"/>
        </w:rPr>
      </w:pPr>
      <w:r>
        <w:rPr>
          <w:lang w:eastAsia="en-GB"/>
        </w:rPr>
        <w:t xml:space="preserve">Figure 8.1: </w:t>
      </w:r>
      <w:proofErr w:type="spellStart"/>
      <w:r>
        <w:rPr>
          <w:lang w:eastAsia="en-GB"/>
        </w:rPr>
        <w:t>ApprenticeshipsNI</w:t>
      </w:r>
      <w:proofErr w:type="spellEnd"/>
      <w:r>
        <w:rPr>
          <w:lang w:eastAsia="en-GB"/>
        </w:rPr>
        <w:t xml:space="preserve"> Occupancy by Deprivation Quintile</w:t>
      </w:r>
    </w:p>
    <w:p w:rsidR="009B2910" w:rsidRPr="007465C6" w:rsidRDefault="000334D7" w:rsidP="00455CA7">
      <w:pPr>
        <w:pStyle w:val="ListParagraph"/>
        <w:rPr>
          <w:rFonts w:ascii="Arial" w:hAnsi="Arial" w:cs="Arial"/>
          <w:b/>
          <w:sz w:val="24"/>
          <w:szCs w:val="24"/>
        </w:rPr>
      </w:pPr>
      <w:r w:rsidRPr="000334D7">
        <w:rPr>
          <w:rFonts w:ascii="Arial" w:hAnsi="Arial" w:cs="Arial"/>
          <w:b/>
          <w:noProof/>
          <w:sz w:val="24"/>
          <w:szCs w:val="24"/>
          <w:lang w:eastAsia="en-GB"/>
        </w:rPr>
        <w:pict>
          <v:shape id="_x0000_i1055" type="#_x0000_t75" style="width:361.6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s0Ldu2wAAAAUBAAAPAAAAZHJzL2Rvd25y&#10;ZXYueG1sTI9RS8QwEITfBf9DWME3L7UV7+g1PUQQCh6CPX/AttlrS5tNbdJr/fdGX/RlYZhh5tvs&#10;sJpBXGhynWUF95sIBHFtdceNgo/Ty90OhPPIGgfLpOCLHBzy66sMU20XfqdL6RsRStilqKD1fkyl&#10;dHVLBt3GjsTBO9vJoA9yaqSecAnlZpBxFD1Kgx2HhRZHem6p7svZKPg8n175uLwd+znGssC+iGVV&#10;KHV7sz7tQXha/V8YfvADOuSBqbIzaycGBeER/3uDt42TBESl4CFJtiDzTP6nz78B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">
            <v:imagedata r:id="rId41" o:title=""/>
            <o:lock v:ext="edit" aspectratio="f"/>
          </v:shape>
        </w:pict>
      </w:r>
    </w:p>
    <w:p w:rsidR="009B2910" w:rsidRPr="00AB08C5" w:rsidRDefault="009B2910" w:rsidP="00455CA7">
      <w:pPr>
        <w:pStyle w:val="ListParagraph"/>
        <w:rPr>
          <w:rFonts w:ascii="Arial" w:hAnsi="Arial" w:cs="Arial"/>
          <w:b/>
          <w:i/>
          <w:sz w:val="18"/>
          <w:szCs w:val="18"/>
        </w:rPr>
      </w:pPr>
      <w:r w:rsidRPr="00AB08C5">
        <w:rPr>
          <w:rFonts w:ascii="Arial" w:hAnsi="Arial" w:cs="Arial"/>
          <w:b/>
          <w:i/>
          <w:sz w:val="18"/>
          <w:szCs w:val="18"/>
        </w:rPr>
        <w:t>Source: DEL Client Management System</w:t>
      </w:r>
    </w:p>
    <w:p w:rsidR="009B2910" w:rsidRPr="00AB08C5" w:rsidRDefault="009B2910" w:rsidP="00455CA7">
      <w:pPr>
        <w:pStyle w:val="ListParagraph"/>
        <w:rPr>
          <w:rFonts w:ascii="Arial" w:hAnsi="Arial" w:cs="Arial"/>
          <w:i/>
          <w:sz w:val="18"/>
          <w:szCs w:val="18"/>
        </w:rPr>
      </w:pPr>
    </w:p>
    <w:p w:rsidR="009B2910" w:rsidRPr="005F2052" w:rsidRDefault="009B2910" w:rsidP="007465C6">
      <w:pPr>
        <w:numPr>
          <w:ilvl w:val="1"/>
          <w:numId w:val="62"/>
        </w:numPr>
        <w:autoSpaceDE w:val="0"/>
        <w:autoSpaceDN w:val="0"/>
        <w:adjustRightInd w:val="0"/>
        <w:spacing w:after="200" w:line="360" w:lineRule="auto"/>
        <w:ind w:left="709" w:hanging="709"/>
        <w:jc w:val="both"/>
        <w:rPr>
          <w:lang w:eastAsia="en-GB"/>
        </w:rPr>
      </w:pPr>
      <w:r w:rsidRPr="005F2052">
        <w:rPr>
          <w:rFonts w:cs="Arial"/>
          <w:lang w:eastAsia="en-GB"/>
        </w:rPr>
        <w:t xml:space="preserve">Tables 8.3 and 8.4 detail the qualifications achieved by leavers from Level 2, Level 2/3 and Level 3 Progression Apprenticeships between 2007/08 and 2011/12. Highlighted figures indicate those which count towards the Programme for Government target as detailed in Section 3 </w:t>
      </w:r>
      <w:r>
        <w:rPr>
          <w:rFonts w:cs="Arial"/>
          <w:lang w:eastAsia="en-GB"/>
        </w:rPr>
        <w:t xml:space="preserve">(p.39) </w:t>
      </w:r>
      <w:r w:rsidRPr="005F2052">
        <w:rPr>
          <w:rFonts w:cs="Arial"/>
          <w:lang w:eastAsia="en-GB"/>
        </w:rPr>
        <w:t>of this report</w:t>
      </w:r>
      <w:r w:rsidR="00007FD0">
        <w:rPr>
          <w:rFonts w:cs="Arial"/>
          <w:lang w:eastAsia="en-GB"/>
        </w:rPr>
        <w:t>.</w:t>
      </w:r>
    </w:p>
    <w:p w:rsidR="009B2910" w:rsidRDefault="009B2910" w:rsidP="007465C6">
      <w:pPr>
        <w:numPr>
          <w:ilvl w:val="1"/>
          <w:numId w:val="62"/>
        </w:numPr>
        <w:autoSpaceDE w:val="0"/>
        <w:autoSpaceDN w:val="0"/>
        <w:adjustRightInd w:val="0"/>
        <w:spacing w:after="200" w:line="360" w:lineRule="auto"/>
        <w:ind w:left="709" w:hanging="709"/>
        <w:jc w:val="both"/>
        <w:rPr>
          <w:lang w:eastAsia="en-GB"/>
        </w:rPr>
      </w:pPr>
      <w:r w:rsidRPr="005F2052">
        <w:rPr>
          <w:lang w:eastAsia="en-GB"/>
        </w:rPr>
        <w:t xml:space="preserve">Numbers of qualifications gained in the early years of </w:t>
      </w:r>
      <w:proofErr w:type="spellStart"/>
      <w:r w:rsidRPr="005F2052">
        <w:rPr>
          <w:lang w:eastAsia="en-GB"/>
        </w:rPr>
        <w:t>ApprenticeshipsNI</w:t>
      </w:r>
      <w:proofErr w:type="spellEnd"/>
      <w:r w:rsidRPr="005F2052">
        <w:rPr>
          <w:lang w:eastAsia="en-GB"/>
        </w:rPr>
        <w:t xml:space="preserve"> are lower than in later years as it takes </w:t>
      </w:r>
      <w:r>
        <w:rPr>
          <w:lang w:eastAsia="en-GB"/>
        </w:rPr>
        <w:t>t</w:t>
      </w:r>
      <w:r w:rsidRPr="005F2052">
        <w:rPr>
          <w:lang w:eastAsia="en-GB"/>
        </w:rPr>
        <w:t xml:space="preserve">ime for trainees to </w:t>
      </w:r>
      <w:r>
        <w:rPr>
          <w:lang w:eastAsia="en-GB"/>
        </w:rPr>
        <w:t xml:space="preserve">move through the programme and achieve. </w:t>
      </w:r>
    </w:p>
    <w:p w:rsidR="009B2910" w:rsidRDefault="009B2910" w:rsidP="007465C6">
      <w:pPr>
        <w:pStyle w:val="Heading2"/>
        <w:rPr>
          <w:lang w:eastAsia="en-GB"/>
        </w:rPr>
      </w:pPr>
    </w:p>
    <w:p w:rsidR="009B2910" w:rsidRDefault="009B2910" w:rsidP="00350E7C">
      <w:pPr>
        <w:spacing w:after="200" w:line="360" w:lineRule="auto"/>
        <w:ind w:left="709"/>
        <w:rPr>
          <w:rFonts w:cs="Arial"/>
          <w:b/>
          <w:lang w:eastAsia="en-GB"/>
        </w:rPr>
      </w:pPr>
    </w:p>
    <w:p w:rsidR="00007FD0" w:rsidRDefault="00007FD0" w:rsidP="00350E7C">
      <w:pPr>
        <w:spacing w:after="200" w:line="360" w:lineRule="auto"/>
        <w:ind w:left="709"/>
        <w:rPr>
          <w:rFonts w:cs="Arial"/>
          <w:b/>
          <w:lang w:eastAsia="en-GB"/>
        </w:rPr>
      </w:pPr>
    </w:p>
    <w:p w:rsidR="00007FD0" w:rsidRDefault="00007FD0" w:rsidP="00350E7C">
      <w:pPr>
        <w:spacing w:after="200" w:line="360" w:lineRule="auto"/>
        <w:ind w:left="709"/>
        <w:rPr>
          <w:rFonts w:cs="Arial"/>
          <w:b/>
          <w:lang w:eastAsia="en-GB"/>
        </w:rPr>
      </w:pPr>
    </w:p>
    <w:p w:rsidR="00007FD0" w:rsidRDefault="00007FD0" w:rsidP="00350E7C">
      <w:pPr>
        <w:spacing w:after="200" w:line="360" w:lineRule="auto"/>
        <w:ind w:left="709"/>
        <w:rPr>
          <w:rFonts w:cs="Arial"/>
          <w:b/>
          <w:lang w:eastAsia="en-GB"/>
        </w:rPr>
      </w:pPr>
    </w:p>
    <w:p w:rsidR="009B2910" w:rsidRPr="008925CB" w:rsidRDefault="009B2910" w:rsidP="00350E7C">
      <w:pPr>
        <w:spacing w:after="200" w:line="360" w:lineRule="auto"/>
        <w:ind w:left="709"/>
        <w:rPr>
          <w:lang w:eastAsia="en-GB"/>
        </w:rPr>
      </w:pPr>
      <w:r w:rsidRPr="00717466">
        <w:rPr>
          <w:rFonts w:cs="Arial"/>
          <w:b/>
          <w:lang w:eastAsia="en-GB"/>
        </w:rPr>
        <w:lastRenderedPageBreak/>
        <w:t>Table 8.3: Qualifications obtained by participants leaving Level 2 Apprenticeships</w:t>
      </w:r>
    </w:p>
    <w:tbl>
      <w:tblPr>
        <w:tblW w:w="4100" w:type="dxa"/>
        <w:tblInd w:w="1440" w:type="dxa"/>
        <w:tblLook w:val="00A0"/>
      </w:tblPr>
      <w:tblGrid>
        <w:gridCol w:w="1260"/>
        <w:gridCol w:w="1220"/>
        <w:gridCol w:w="1620"/>
      </w:tblGrid>
      <w:tr w:rsidR="009B2910" w:rsidRPr="00AA1985" w:rsidTr="00350E7C">
        <w:trPr>
          <w:trHeight w:val="255"/>
        </w:trPr>
        <w:tc>
          <w:tcPr>
            <w:tcW w:w="1260" w:type="dxa"/>
            <w:tcBorders>
              <w:top w:val="nil"/>
              <w:left w:val="nil"/>
              <w:bottom w:val="single" w:sz="4" w:space="0" w:color="auto"/>
              <w:right w:val="single" w:sz="4" w:space="0" w:color="auto"/>
            </w:tcBorders>
            <w:vAlign w:val="bottom"/>
          </w:tcPr>
          <w:p w:rsidR="009B2910" w:rsidRPr="00AA1985" w:rsidRDefault="009B2910" w:rsidP="00AA1985">
            <w:pPr>
              <w:rPr>
                <w:rFonts w:cs="Arial"/>
                <w:b/>
                <w:bCs/>
                <w:sz w:val="20"/>
                <w:szCs w:val="20"/>
                <w:lang w:eastAsia="en-GB"/>
              </w:rPr>
            </w:pPr>
            <w:r w:rsidRPr="00AA1985">
              <w:rPr>
                <w:rFonts w:cs="Arial"/>
                <w:b/>
                <w:bCs/>
                <w:sz w:val="20"/>
                <w:szCs w:val="20"/>
                <w:lang w:eastAsia="en-GB"/>
              </w:rPr>
              <w:t> </w:t>
            </w:r>
          </w:p>
        </w:tc>
        <w:tc>
          <w:tcPr>
            <w:tcW w:w="2840" w:type="dxa"/>
            <w:gridSpan w:val="2"/>
            <w:tcBorders>
              <w:top w:val="single" w:sz="4" w:space="0" w:color="auto"/>
              <w:left w:val="nil"/>
              <w:bottom w:val="single" w:sz="4" w:space="0" w:color="auto"/>
              <w:right w:val="single" w:sz="4" w:space="0" w:color="000000"/>
            </w:tcBorders>
            <w:vAlign w:val="bottom"/>
          </w:tcPr>
          <w:p w:rsidR="009B2910" w:rsidRPr="00AA1985" w:rsidRDefault="009B2910" w:rsidP="00AA1985">
            <w:pPr>
              <w:jc w:val="center"/>
              <w:rPr>
                <w:rFonts w:cs="Arial"/>
                <w:b/>
                <w:bCs/>
                <w:sz w:val="20"/>
                <w:szCs w:val="20"/>
                <w:lang w:eastAsia="en-GB"/>
              </w:rPr>
            </w:pPr>
            <w:r w:rsidRPr="00AA1985">
              <w:rPr>
                <w:rFonts w:cs="Arial"/>
                <w:b/>
                <w:bCs/>
                <w:sz w:val="20"/>
                <w:szCs w:val="20"/>
                <w:lang w:eastAsia="en-GB"/>
              </w:rPr>
              <w:t>Numbers of Leavers Achieving</w:t>
            </w:r>
          </w:p>
        </w:tc>
      </w:tr>
      <w:tr w:rsidR="009B2910" w:rsidRPr="00AA1985" w:rsidTr="00350E7C">
        <w:trPr>
          <w:trHeight w:val="675"/>
        </w:trPr>
        <w:tc>
          <w:tcPr>
            <w:tcW w:w="1260" w:type="dxa"/>
            <w:tcBorders>
              <w:top w:val="nil"/>
              <w:left w:val="single" w:sz="4" w:space="0" w:color="auto"/>
              <w:bottom w:val="single" w:sz="4" w:space="0" w:color="auto"/>
              <w:right w:val="single" w:sz="4" w:space="0" w:color="auto"/>
            </w:tcBorders>
            <w:vAlign w:val="bottom"/>
          </w:tcPr>
          <w:p w:rsidR="009B2910" w:rsidRPr="00AA1985" w:rsidRDefault="009B2910" w:rsidP="00AA1985">
            <w:pPr>
              <w:jc w:val="center"/>
              <w:rPr>
                <w:rFonts w:cs="Arial"/>
                <w:b/>
                <w:bCs/>
                <w:sz w:val="20"/>
                <w:szCs w:val="20"/>
                <w:lang w:eastAsia="en-GB"/>
              </w:rPr>
            </w:pPr>
            <w:r w:rsidRPr="00AA1985">
              <w:rPr>
                <w:rFonts w:cs="Arial"/>
                <w:b/>
                <w:bCs/>
                <w:sz w:val="20"/>
                <w:szCs w:val="20"/>
                <w:lang w:eastAsia="en-GB"/>
              </w:rPr>
              <w:t>Academic Year</w:t>
            </w:r>
          </w:p>
        </w:tc>
        <w:tc>
          <w:tcPr>
            <w:tcW w:w="1220" w:type="dxa"/>
            <w:tcBorders>
              <w:top w:val="nil"/>
              <w:left w:val="nil"/>
              <w:bottom w:val="single" w:sz="4" w:space="0" w:color="auto"/>
              <w:right w:val="single" w:sz="4" w:space="0" w:color="auto"/>
            </w:tcBorders>
            <w:vAlign w:val="bottom"/>
          </w:tcPr>
          <w:p w:rsidR="009B2910" w:rsidRPr="00AA1985" w:rsidRDefault="009B2910" w:rsidP="00AA1985">
            <w:pPr>
              <w:jc w:val="center"/>
              <w:rPr>
                <w:rFonts w:cs="Arial"/>
                <w:b/>
                <w:bCs/>
                <w:sz w:val="20"/>
                <w:szCs w:val="20"/>
                <w:lang w:eastAsia="en-GB"/>
              </w:rPr>
            </w:pPr>
            <w:r w:rsidRPr="00AA1985">
              <w:rPr>
                <w:rFonts w:cs="Arial"/>
                <w:b/>
                <w:bCs/>
                <w:sz w:val="20"/>
                <w:szCs w:val="20"/>
                <w:lang w:eastAsia="en-GB"/>
              </w:rPr>
              <w:t>NVQ Level 2</w:t>
            </w:r>
          </w:p>
        </w:tc>
        <w:tc>
          <w:tcPr>
            <w:tcW w:w="1620" w:type="dxa"/>
            <w:tcBorders>
              <w:top w:val="nil"/>
              <w:left w:val="nil"/>
              <w:bottom w:val="single" w:sz="4" w:space="0" w:color="auto"/>
              <w:right w:val="single" w:sz="4" w:space="0" w:color="auto"/>
            </w:tcBorders>
            <w:vAlign w:val="bottom"/>
          </w:tcPr>
          <w:p w:rsidR="009B2910" w:rsidRPr="00AA1985" w:rsidRDefault="009B2910" w:rsidP="00AA1985">
            <w:pPr>
              <w:jc w:val="center"/>
              <w:rPr>
                <w:rFonts w:cs="Arial"/>
                <w:b/>
                <w:bCs/>
                <w:sz w:val="20"/>
                <w:szCs w:val="20"/>
                <w:lang w:eastAsia="en-GB"/>
              </w:rPr>
            </w:pPr>
            <w:r w:rsidRPr="00AA1985">
              <w:rPr>
                <w:rFonts w:cs="Arial"/>
                <w:b/>
                <w:bCs/>
                <w:sz w:val="20"/>
                <w:szCs w:val="20"/>
                <w:lang w:eastAsia="en-GB"/>
              </w:rPr>
              <w:t>Full Framework Level 2</w:t>
            </w:r>
          </w:p>
        </w:tc>
      </w:tr>
      <w:tr w:rsidR="009B2910" w:rsidRPr="00AA1985" w:rsidTr="00350E7C">
        <w:trPr>
          <w:trHeight w:val="454"/>
        </w:trPr>
        <w:tc>
          <w:tcPr>
            <w:tcW w:w="1260" w:type="dxa"/>
            <w:tcBorders>
              <w:top w:val="nil"/>
              <w:left w:val="single" w:sz="4" w:space="0" w:color="auto"/>
              <w:bottom w:val="single" w:sz="4" w:space="0" w:color="auto"/>
              <w:right w:val="single" w:sz="4" w:space="0" w:color="auto"/>
            </w:tcBorders>
            <w:vAlign w:val="bottom"/>
          </w:tcPr>
          <w:p w:rsidR="009B2910" w:rsidRPr="00AA1985" w:rsidRDefault="009B2910" w:rsidP="00AA1985">
            <w:pPr>
              <w:rPr>
                <w:rFonts w:cs="Arial"/>
                <w:sz w:val="20"/>
                <w:szCs w:val="20"/>
                <w:lang w:eastAsia="en-GB"/>
              </w:rPr>
            </w:pPr>
            <w:r w:rsidRPr="00AA1985">
              <w:rPr>
                <w:rFonts w:cs="Arial"/>
                <w:sz w:val="20"/>
                <w:szCs w:val="20"/>
                <w:lang w:eastAsia="en-GB"/>
              </w:rPr>
              <w:t>2007/08</w:t>
            </w:r>
          </w:p>
        </w:tc>
        <w:tc>
          <w:tcPr>
            <w:tcW w:w="1220" w:type="dxa"/>
            <w:tcBorders>
              <w:top w:val="nil"/>
              <w:left w:val="nil"/>
              <w:bottom w:val="single" w:sz="4" w:space="0" w:color="auto"/>
              <w:right w:val="single" w:sz="4" w:space="0" w:color="auto"/>
            </w:tcBorders>
            <w:vAlign w:val="bottom"/>
          </w:tcPr>
          <w:p w:rsidR="009B2910" w:rsidRPr="00AA1985" w:rsidRDefault="009B2910" w:rsidP="00AA1985">
            <w:pPr>
              <w:jc w:val="center"/>
              <w:rPr>
                <w:rFonts w:cs="Arial"/>
                <w:sz w:val="20"/>
                <w:szCs w:val="20"/>
                <w:lang w:eastAsia="en-GB"/>
              </w:rPr>
            </w:pPr>
            <w:r w:rsidRPr="00AA1985">
              <w:rPr>
                <w:rFonts w:cs="Arial"/>
                <w:sz w:val="20"/>
                <w:szCs w:val="20"/>
                <w:lang w:eastAsia="en-GB"/>
              </w:rPr>
              <w:t>60</w:t>
            </w:r>
          </w:p>
        </w:tc>
        <w:tc>
          <w:tcPr>
            <w:tcW w:w="1620" w:type="dxa"/>
            <w:tcBorders>
              <w:top w:val="nil"/>
              <w:left w:val="nil"/>
              <w:bottom w:val="single" w:sz="4" w:space="0" w:color="auto"/>
              <w:right w:val="single" w:sz="4" w:space="0" w:color="auto"/>
            </w:tcBorders>
            <w:vAlign w:val="bottom"/>
          </w:tcPr>
          <w:p w:rsidR="009B2910" w:rsidRPr="00AA1985" w:rsidRDefault="009B2910" w:rsidP="00AA1985">
            <w:pPr>
              <w:jc w:val="center"/>
              <w:rPr>
                <w:rFonts w:cs="Arial"/>
                <w:sz w:val="20"/>
                <w:szCs w:val="20"/>
                <w:lang w:eastAsia="en-GB"/>
              </w:rPr>
            </w:pPr>
            <w:r w:rsidRPr="00AA1985">
              <w:rPr>
                <w:rFonts w:cs="Arial"/>
                <w:sz w:val="20"/>
                <w:szCs w:val="20"/>
                <w:lang w:eastAsia="en-GB"/>
              </w:rPr>
              <w:t>46</w:t>
            </w:r>
          </w:p>
        </w:tc>
      </w:tr>
      <w:tr w:rsidR="009B2910" w:rsidRPr="00AA1985" w:rsidTr="00350E7C">
        <w:trPr>
          <w:trHeight w:val="454"/>
        </w:trPr>
        <w:tc>
          <w:tcPr>
            <w:tcW w:w="1260" w:type="dxa"/>
            <w:tcBorders>
              <w:top w:val="nil"/>
              <w:left w:val="single" w:sz="4" w:space="0" w:color="auto"/>
              <w:bottom w:val="single" w:sz="4" w:space="0" w:color="auto"/>
              <w:right w:val="single" w:sz="4" w:space="0" w:color="auto"/>
            </w:tcBorders>
            <w:vAlign w:val="bottom"/>
          </w:tcPr>
          <w:p w:rsidR="009B2910" w:rsidRPr="00AA1985" w:rsidRDefault="009B2910" w:rsidP="00AA1985">
            <w:pPr>
              <w:rPr>
                <w:rFonts w:cs="Arial"/>
                <w:sz w:val="20"/>
                <w:szCs w:val="20"/>
                <w:lang w:eastAsia="en-GB"/>
              </w:rPr>
            </w:pPr>
            <w:r w:rsidRPr="00AA1985">
              <w:rPr>
                <w:rFonts w:cs="Arial"/>
                <w:sz w:val="20"/>
                <w:szCs w:val="20"/>
                <w:lang w:eastAsia="en-GB"/>
              </w:rPr>
              <w:t>2008/09</w:t>
            </w:r>
          </w:p>
        </w:tc>
        <w:tc>
          <w:tcPr>
            <w:tcW w:w="1220" w:type="dxa"/>
            <w:tcBorders>
              <w:top w:val="nil"/>
              <w:left w:val="nil"/>
              <w:bottom w:val="single" w:sz="4" w:space="0" w:color="auto"/>
              <w:right w:val="single" w:sz="4" w:space="0" w:color="auto"/>
            </w:tcBorders>
            <w:vAlign w:val="bottom"/>
          </w:tcPr>
          <w:p w:rsidR="009B2910" w:rsidRPr="00AA1985" w:rsidRDefault="009B2910" w:rsidP="00AA1985">
            <w:pPr>
              <w:jc w:val="center"/>
              <w:rPr>
                <w:rFonts w:cs="Arial"/>
                <w:sz w:val="20"/>
                <w:szCs w:val="20"/>
                <w:lang w:eastAsia="en-GB"/>
              </w:rPr>
            </w:pPr>
            <w:r w:rsidRPr="00AA1985">
              <w:rPr>
                <w:rFonts w:cs="Arial"/>
                <w:sz w:val="20"/>
                <w:szCs w:val="20"/>
                <w:lang w:eastAsia="en-GB"/>
              </w:rPr>
              <w:t>1</w:t>
            </w:r>
            <w:r>
              <w:rPr>
                <w:rFonts w:cs="Arial"/>
                <w:sz w:val="20"/>
                <w:szCs w:val="20"/>
                <w:lang w:eastAsia="en-GB"/>
              </w:rPr>
              <w:t>,</w:t>
            </w:r>
            <w:r w:rsidRPr="00AA1985">
              <w:rPr>
                <w:rFonts w:cs="Arial"/>
                <w:sz w:val="20"/>
                <w:szCs w:val="20"/>
                <w:lang w:eastAsia="en-GB"/>
              </w:rPr>
              <w:t>041</w:t>
            </w:r>
          </w:p>
        </w:tc>
        <w:tc>
          <w:tcPr>
            <w:tcW w:w="1620" w:type="dxa"/>
            <w:tcBorders>
              <w:top w:val="nil"/>
              <w:left w:val="nil"/>
              <w:bottom w:val="single" w:sz="4" w:space="0" w:color="auto"/>
              <w:right w:val="single" w:sz="4" w:space="0" w:color="auto"/>
            </w:tcBorders>
            <w:vAlign w:val="bottom"/>
          </w:tcPr>
          <w:p w:rsidR="009B2910" w:rsidRPr="00AA1985" w:rsidRDefault="009B2910" w:rsidP="00AA1985">
            <w:pPr>
              <w:jc w:val="center"/>
              <w:rPr>
                <w:rFonts w:cs="Arial"/>
                <w:sz w:val="20"/>
                <w:szCs w:val="20"/>
                <w:lang w:eastAsia="en-GB"/>
              </w:rPr>
            </w:pPr>
            <w:r w:rsidRPr="00AA1985">
              <w:rPr>
                <w:rFonts w:cs="Arial"/>
                <w:sz w:val="20"/>
                <w:szCs w:val="20"/>
                <w:lang w:eastAsia="en-GB"/>
              </w:rPr>
              <w:t>895</w:t>
            </w:r>
          </w:p>
        </w:tc>
      </w:tr>
      <w:tr w:rsidR="009B2910" w:rsidRPr="00AA1985" w:rsidTr="00350E7C">
        <w:trPr>
          <w:trHeight w:val="454"/>
        </w:trPr>
        <w:tc>
          <w:tcPr>
            <w:tcW w:w="1260" w:type="dxa"/>
            <w:tcBorders>
              <w:top w:val="nil"/>
              <w:left w:val="single" w:sz="4" w:space="0" w:color="auto"/>
              <w:bottom w:val="single" w:sz="4" w:space="0" w:color="auto"/>
              <w:right w:val="single" w:sz="4" w:space="0" w:color="auto"/>
            </w:tcBorders>
            <w:vAlign w:val="bottom"/>
          </w:tcPr>
          <w:p w:rsidR="009B2910" w:rsidRPr="00AA1985" w:rsidRDefault="009B2910" w:rsidP="00AA1985">
            <w:pPr>
              <w:rPr>
                <w:rFonts w:cs="Arial"/>
                <w:sz w:val="20"/>
                <w:szCs w:val="20"/>
                <w:lang w:eastAsia="en-GB"/>
              </w:rPr>
            </w:pPr>
            <w:r w:rsidRPr="00AA1985">
              <w:rPr>
                <w:rFonts w:cs="Arial"/>
                <w:sz w:val="20"/>
                <w:szCs w:val="20"/>
                <w:lang w:eastAsia="en-GB"/>
              </w:rPr>
              <w:t>2009/10</w:t>
            </w:r>
          </w:p>
        </w:tc>
        <w:tc>
          <w:tcPr>
            <w:tcW w:w="1220" w:type="dxa"/>
            <w:tcBorders>
              <w:top w:val="nil"/>
              <w:left w:val="nil"/>
              <w:bottom w:val="single" w:sz="4" w:space="0" w:color="auto"/>
              <w:right w:val="single" w:sz="4" w:space="0" w:color="auto"/>
            </w:tcBorders>
            <w:vAlign w:val="bottom"/>
          </w:tcPr>
          <w:p w:rsidR="009B2910" w:rsidRPr="00AA1985" w:rsidRDefault="009B2910" w:rsidP="00AA1985">
            <w:pPr>
              <w:jc w:val="center"/>
              <w:rPr>
                <w:rFonts w:cs="Arial"/>
                <w:sz w:val="20"/>
                <w:szCs w:val="20"/>
                <w:lang w:eastAsia="en-GB"/>
              </w:rPr>
            </w:pPr>
            <w:r w:rsidRPr="00AA1985">
              <w:rPr>
                <w:rFonts w:cs="Arial"/>
                <w:sz w:val="20"/>
                <w:szCs w:val="20"/>
                <w:lang w:eastAsia="en-GB"/>
              </w:rPr>
              <w:t>3</w:t>
            </w:r>
            <w:r>
              <w:rPr>
                <w:rFonts w:cs="Arial"/>
                <w:sz w:val="20"/>
                <w:szCs w:val="20"/>
                <w:lang w:eastAsia="en-GB"/>
              </w:rPr>
              <w:t>,</w:t>
            </w:r>
            <w:r w:rsidRPr="00AA1985">
              <w:rPr>
                <w:rFonts w:cs="Arial"/>
                <w:sz w:val="20"/>
                <w:szCs w:val="20"/>
                <w:lang w:eastAsia="en-GB"/>
              </w:rPr>
              <w:t>393</w:t>
            </w:r>
          </w:p>
        </w:tc>
        <w:tc>
          <w:tcPr>
            <w:tcW w:w="1620" w:type="dxa"/>
            <w:tcBorders>
              <w:top w:val="nil"/>
              <w:left w:val="nil"/>
              <w:bottom w:val="single" w:sz="4" w:space="0" w:color="auto"/>
              <w:right w:val="single" w:sz="4" w:space="0" w:color="auto"/>
            </w:tcBorders>
            <w:vAlign w:val="bottom"/>
          </w:tcPr>
          <w:p w:rsidR="009B2910" w:rsidRPr="00AA1985" w:rsidRDefault="009B2910" w:rsidP="00AA1985">
            <w:pPr>
              <w:jc w:val="center"/>
              <w:rPr>
                <w:rFonts w:cs="Arial"/>
                <w:sz w:val="20"/>
                <w:szCs w:val="20"/>
                <w:lang w:eastAsia="en-GB"/>
              </w:rPr>
            </w:pPr>
            <w:r w:rsidRPr="00AA1985">
              <w:rPr>
                <w:rFonts w:cs="Arial"/>
                <w:sz w:val="20"/>
                <w:szCs w:val="20"/>
                <w:lang w:eastAsia="en-GB"/>
              </w:rPr>
              <w:t>2</w:t>
            </w:r>
            <w:r>
              <w:rPr>
                <w:rFonts w:cs="Arial"/>
                <w:sz w:val="20"/>
                <w:szCs w:val="20"/>
                <w:lang w:eastAsia="en-GB"/>
              </w:rPr>
              <w:t>,</w:t>
            </w:r>
            <w:r w:rsidRPr="00AA1985">
              <w:rPr>
                <w:rFonts w:cs="Arial"/>
                <w:sz w:val="20"/>
                <w:szCs w:val="20"/>
                <w:lang w:eastAsia="en-GB"/>
              </w:rPr>
              <w:t>887</w:t>
            </w:r>
          </w:p>
        </w:tc>
      </w:tr>
      <w:tr w:rsidR="009B2910" w:rsidRPr="00AA1985" w:rsidTr="00350E7C">
        <w:trPr>
          <w:trHeight w:val="454"/>
        </w:trPr>
        <w:tc>
          <w:tcPr>
            <w:tcW w:w="1260" w:type="dxa"/>
            <w:tcBorders>
              <w:top w:val="nil"/>
              <w:left w:val="single" w:sz="4" w:space="0" w:color="auto"/>
              <w:bottom w:val="single" w:sz="4" w:space="0" w:color="auto"/>
              <w:right w:val="single" w:sz="4" w:space="0" w:color="auto"/>
            </w:tcBorders>
            <w:vAlign w:val="bottom"/>
          </w:tcPr>
          <w:p w:rsidR="009B2910" w:rsidRPr="00AA1985" w:rsidRDefault="009B2910" w:rsidP="00AA1985">
            <w:pPr>
              <w:rPr>
                <w:rFonts w:cs="Arial"/>
                <w:sz w:val="20"/>
                <w:szCs w:val="20"/>
                <w:lang w:eastAsia="en-GB"/>
              </w:rPr>
            </w:pPr>
            <w:r w:rsidRPr="00AA1985">
              <w:rPr>
                <w:rFonts w:cs="Arial"/>
                <w:sz w:val="20"/>
                <w:szCs w:val="20"/>
                <w:lang w:eastAsia="en-GB"/>
              </w:rPr>
              <w:t>2010/11</w:t>
            </w:r>
          </w:p>
        </w:tc>
        <w:tc>
          <w:tcPr>
            <w:tcW w:w="1220" w:type="dxa"/>
            <w:tcBorders>
              <w:top w:val="nil"/>
              <w:left w:val="nil"/>
              <w:bottom w:val="single" w:sz="4" w:space="0" w:color="auto"/>
              <w:right w:val="single" w:sz="4" w:space="0" w:color="auto"/>
            </w:tcBorders>
            <w:shd w:val="clear" w:color="000000" w:fill="FFFF00"/>
            <w:vAlign w:val="bottom"/>
          </w:tcPr>
          <w:p w:rsidR="009B2910" w:rsidRPr="00AA1985" w:rsidRDefault="009B2910" w:rsidP="00AA1985">
            <w:pPr>
              <w:jc w:val="center"/>
              <w:rPr>
                <w:rFonts w:cs="Arial"/>
                <w:sz w:val="20"/>
                <w:szCs w:val="20"/>
                <w:lang w:eastAsia="en-GB"/>
              </w:rPr>
            </w:pPr>
            <w:r w:rsidRPr="00AA1985">
              <w:rPr>
                <w:rFonts w:cs="Arial"/>
                <w:sz w:val="20"/>
                <w:szCs w:val="20"/>
                <w:lang w:eastAsia="en-GB"/>
              </w:rPr>
              <w:t>3</w:t>
            </w:r>
            <w:r>
              <w:rPr>
                <w:rFonts w:cs="Arial"/>
                <w:sz w:val="20"/>
                <w:szCs w:val="20"/>
                <w:lang w:eastAsia="en-GB"/>
              </w:rPr>
              <w:t>,</w:t>
            </w:r>
            <w:r w:rsidRPr="00AA1985">
              <w:rPr>
                <w:rFonts w:cs="Arial"/>
                <w:sz w:val="20"/>
                <w:szCs w:val="20"/>
                <w:lang w:eastAsia="en-GB"/>
              </w:rPr>
              <w:t>838</w:t>
            </w:r>
          </w:p>
        </w:tc>
        <w:tc>
          <w:tcPr>
            <w:tcW w:w="1620" w:type="dxa"/>
            <w:tcBorders>
              <w:top w:val="nil"/>
              <w:left w:val="nil"/>
              <w:bottom w:val="single" w:sz="4" w:space="0" w:color="auto"/>
              <w:right w:val="single" w:sz="4" w:space="0" w:color="auto"/>
            </w:tcBorders>
            <w:vAlign w:val="bottom"/>
          </w:tcPr>
          <w:p w:rsidR="009B2910" w:rsidRPr="00AA1985" w:rsidRDefault="009B2910" w:rsidP="00AA1985">
            <w:pPr>
              <w:jc w:val="center"/>
              <w:rPr>
                <w:rFonts w:cs="Arial"/>
                <w:sz w:val="20"/>
                <w:szCs w:val="20"/>
                <w:lang w:eastAsia="en-GB"/>
              </w:rPr>
            </w:pPr>
            <w:r w:rsidRPr="00AA1985">
              <w:rPr>
                <w:rFonts w:cs="Arial"/>
                <w:sz w:val="20"/>
                <w:szCs w:val="20"/>
                <w:lang w:eastAsia="en-GB"/>
              </w:rPr>
              <w:t>3</w:t>
            </w:r>
            <w:r>
              <w:rPr>
                <w:rFonts w:cs="Arial"/>
                <w:sz w:val="20"/>
                <w:szCs w:val="20"/>
                <w:lang w:eastAsia="en-GB"/>
              </w:rPr>
              <w:t>,</w:t>
            </w:r>
            <w:r w:rsidRPr="00AA1985">
              <w:rPr>
                <w:rFonts w:cs="Arial"/>
                <w:sz w:val="20"/>
                <w:szCs w:val="20"/>
                <w:lang w:eastAsia="en-GB"/>
              </w:rPr>
              <w:t>402</w:t>
            </w:r>
          </w:p>
        </w:tc>
      </w:tr>
      <w:tr w:rsidR="009B2910" w:rsidRPr="00AA1985" w:rsidTr="00350E7C">
        <w:trPr>
          <w:trHeight w:val="454"/>
        </w:trPr>
        <w:tc>
          <w:tcPr>
            <w:tcW w:w="1260" w:type="dxa"/>
            <w:tcBorders>
              <w:top w:val="nil"/>
              <w:left w:val="single" w:sz="4" w:space="0" w:color="auto"/>
              <w:bottom w:val="single" w:sz="4" w:space="0" w:color="auto"/>
              <w:right w:val="single" w:sz="4" w:space="0" w:color="auto"/>
            </w:tcBorders>
            <w:vAlign w:val="bottom"/>
          </w:tcPr>
          <w:p w:rsidR="009B2910" w:rsidRPr="00AA1985" w:rsidRDefault="009B2910" w:rsidP="00AA1985">
            <w:pPr>
              <w:rPr>
                <w:rFonts w:cs="Arial"/>
                <w:sz w:val="20"/>
                <w:szCs w:val="20"/>
                <w:lang w:eastAsia="en-GB"/>
              </w:rPr>
            </w:pPr>
            <w:r w:rsidRPr="00AA1985">
              <w:rPr>
                <w:rFonts w:cs="Arial"/>
                <w:sz w:val="20"/>
                <w:szCs w:val="20"/>
                <w:lang w:eastAsia="en-GB"/>
              </w:rPr>
              <w:t>2011/12</w:t>
            </w:r>
          </w:p>
        </w:tc>
        <w:tc>
          <w:tcPr>
            <w:tcW w:w="1220" w:type="dxa"/>
            <w:tcBorders>
              <w:top w:val="nil"/>
              <w:left w:val="nil"/>
              <w:bottom w:val="single" w:sz="4" w:space="0" w:color="auto"/>
              <w:right w:val="single" w:sz="4" w:space="0" w:color="auto"/>
            </w:tcBorders>
            <w:shd w:val="clear" w:color="000000" w:fill="FFFF00"/>
            <w:vAlign w:val="bottom"/>
          </w:tcPr>
          <w:p w:rsidR="009B2910" w:rsidRPr="00AA1985" w:rsidRDefault="009B2910" w:rsidP="00AA1985">
            <w:pPr>
              <w:jc w:val="center"/>
              <w:rPr>
                <w:rFonts w:cs="Arial"/>
                <w:sz w:val="20"/>
                <w:szCs w:val="20"/>
                <w:lang w:eastAsia="en-GB"/>
              </w:rPr>
            </w:pPr>
            <w:r w:rsidRPr="00AA1985">
              <w:rPr>
                <w:rFonts w:cs="Arial"/>
                <w:sz w:val="20"/>
                <w:szCs w:val="20"/>
                <w:lang w:eastAsia="en-GB"/>
              </w:rPr>
              <w:t>3</w:t>
            </w:r>
            <w:r>
              <w:rPr>
                <w:rFonts w:cs="Arial"/>
                <w:sz w:val="20"/>
                <w:szCs w:val="20"/>
                <w:lang w:eastAsia="en-GB"/>
              </w:rPr>
              <w:t>,</w:t>
            </w:r>
            <w:r w:rsidRPr="00AA1985">
              <w:rPr>
                <w:rFonts w:cs="Arial"/>
                <w:sz w:val="20"/>
                <w:szCs w:val="20"/>
                <w:lang w:eastAsia="en-GB"/>
              </w:rPr>
              <w:t>917</w:t>
            </w:r>
          </w:p>
        </w:tc>
        <w:tc>
          <w:tcPr>
            <w:tcW w:w="1620" w:type="dxa"/>
            <w:tcBorders>
              <w:top w:val="nil"/>
              <w:left w:val="nil"/>
              <w:bottom w:val="single" w:sz="4" w:space="0" w:color="auto"/>
              <w:right w:val="single" w:sz="4" w:space="0" w:color="auto"/>
            </w:tcBorders>
            <w:vAlign w:val="bottom"/>
          </w:tcPr>
          <w:p w:rsidR="009B2910" w:rsidRPr="00AA1985" w:rsidRDefault="009B2910" w:rsidP="00AA1985">
            <w:pPr>
              <w:jc w:val="center"/>
              <w:rPr>
                <w:rFonts w:cs="Arial"/>
                <w:sz w:val="20"/>
                <w:szCs w:val="20"/>
                <w:lang w:eastAsia="en-GB"/>
              </w:rPr>
            </w:pPr>
            <w:r w:rsidRPr="00AA1985">
              <w:rPr>
                <w:rFonts w:cs="Arial"/>
                <w:sz w:val="20"/>
                <w:szCs w:val="20"/>
                <w:lang w:eastAsia="en-GB"/>
              </w:rPr>
              <w:t>3</w:t>
            </w:r>
            <w:r>
              <w:rPr>
                <w:rFonts w:cs="Arial"/>
                <w:sz w:val="20"/>
                <w:szCs w:val="20"/>
                <w:lang w:eastAsia="en-GB"/>
              </w:rPr>
              <w:t>,</w:t>
            </w:r>
            <w:r w:rsidRPr="00AA1985">
              <w:rPr>
                <w:rFonts w:cs="Arial"/>
                <w:sz w:val="20"/>
                <w:szCs w:val="20"/>
                <w:lang w:eastAsia="en-GB"/>
              </w:rPr>
              <w:t>461</w:t>
            </w:r>
          </w:p>
        </w:tc>
      </w:tr>
    </w:tbl>
    <w:p w:rsidR="009B2910" w:rsidRDefault="009B2910" w:rsidP="007465C6">
      <w:pPr>
        <w:jc w:val="both"/>
        <w:rPr>
          <w:rFonts w:cs="Arial"/>
          <w:b/>
          <w:i/>
          <w:sz w:val="18"/>
          <w:szCs w:val="18"/>
          <w:lang w:eastAsia="en-GB"/>
        </w:rPr>
      </w:pPr>
    </w:p>
    <w:p w:rsidR="009B2910" w:rsidRPr="006B38D4" w:rsidRDefault="009B2910" w:rsidP="00350E7C">
      <w:pPr>
        <w:ind w:left="1440"/>
        <w:jc w:val="both"/>
        <w:rPr>
          <w:rFonts w:cs="Arial"/>
          <w:sz w:val="20"/>
          <w:szCs w:val="20"/>
          <w:lang w:eastAsia="en-GB"/>
        </w:rPr>
      </w:pPr>
      <w:r w:rsidRPr="006B38D4">
        <w:rPr>
          <w:rFonts w:cs="Arial"/>
          <w:b/>
          <w:i/>
          <w:sz w:val="18"/>
          <w:szCs w:val="18"/>
          <w:lang w:eastAsia="en-GB"/>
        </w:rPr>
        <w:t xml:space="preserve">Source: </w:t>
      </w:r>
      <w:r>
        <w:rPr>
          <w:rFonts w:cs="Arial"/>
          <w:b/>
          <w:i/>
          <w:sz w:val="18"/>
          <w:szCs w:val="18"/>
          <w:lang w:eastAsia="en-GB"/>
        </w:rPr>
        <w:t>DEL Client Management System</w:t>
      </w:r>
    </w:p>
    <w:p w:rsidR="009B2910" w:rsidRDefault="009B2910" w:rsidP="007465C6">
      <w:pPr>
        <w:pStyle w:val="Heading2"/>
        <w:rPr>
          <w:lang w:eastAsia="en-GB"/>
        </w:rPr>
      </w:pPr>
    </w:p>
    <w:p w:rsidR="009B2910" w:rsidRPr="00717466" w:rsidRDefault="009B2910" w:rsidP="00AA1985">
      <w:pPr>
        <w:spacing w:after="200" w:line="360" w:lineRule="auto"/>
        <w:ind w:left="720"/>
        <w:rPr>
          <w:rFonts w:cs="Arial"/>
          <w:b/>
          <w:lang w:eastAsia="en-GB"/>
        </w:rPr>
      </w:pPr>
      <w:r w:rsidRPr="00717466">
        <w:rPr>
          <w:rFonts w:cs="Arial"/>
          <w:b/>
          <w:lang w:eastAsia="en-GB"/>
        </w:rPr>
        <w:t>Table 8.4: Qualifications obtained by participants leaving Level 2/3 and Level 3 Progression Apprenticeships</w:t>
      </w:r>
    </w:p>
    <w:tbl>
      <w:tblPr>
        <w:tblW w:w="7080" w:type="dxa"/>
        <w:tblInd w:w="720" w:type="dxa"/>
        <w:tblLook w:val="00A0"/>
      </w:tblPr>
      <w:tblGrid>
        <w:gridCol w:w="1257"/>
        <w:gridCol w:w="1205"/>
        <w:gridCol w:w="1594"/>
        <w:gridCol w:w="1740"/>
        <w:gridCol w:w="1284"/>
      </w:tblGrid>
      <w:tr w:rsidR="009B2910" w:rsidRPr="00AA1985" w:rsidTr="00AA1985">
        <w:trPr>
          <w:trHeight w:val="405"/>
        </w:trPr>
        <w:tc>
          <w:tcPr>
            <w:tcW w:w="1257" w:type="dxa"/>
            <w:tcBorders>
              <w:top w:val="nil"/>
              <w:left w:val="nil"/>
              <w:bottom w:val="single" w:sz="4" w:space="0" w:color="auto"/>
              <w:right w:val="single" w:sz="4" w:space="0" w:color="auto"/>
            </w:tcBorders>
            <w:vAlign w:val="bottom"/>
          </w:tcPr>
          <w:p w:rsidR="009B2910" w:rsidRPr="00AA1985" w:rsidRDefault="009B2910" w:rsidP="00AA1985">
            <w:pPr>
              <w:rPr>
                <w:rFonts w:cs="Arial"/>
                <w:b/>
                <w:bCs/>
                <w:sz w:val="20"/>
                <w:szCs w:val="20"/>
                <w:lang w:eastAsia="en-GB"/>
              </w:rPr>
            </w:pPr>
            <w:r w:rsidRPr="00AA1985">
              <w:rPr>
                <w:rFonts w:cs="Arial"/>
                <w:b/>
                <w:bCs/>
                <w:sz w:val="20"/>
                <w:szCs w:val="20"/>
                <w:lang w:eastAsia="en-GB"/>
              </w:rPr>
              <w:t> </w:t>
            </w:r>
          </w:p>
        </w:tc>
        <w:tc>
          <w:tcPr>
            <w:tcW w:w="5823" w:type="dxa"/>
            <w:gridSpan w:val="4"/>
            <w:tcBorders>
              <w:top w:val="single" w:sz="4" w:space="0" w:color="auto"/>
              <w:left w:val="nil"/>
              <w:bottom w:val="single" w:sz="4" w:space="0" w:color="auto"/>
              <w:right w:val="single" w:sz="4" w:space="0" w:color="000000"/>
            </w:tcBorders>
            <w:vAlign w:val="bottom"/>
          </w:tcPr>
          <w:p w:rsidR="009B2910" w:rsidRPr="00AA1985" w:rsidRDefault="009B2910" w:rsidP="00AA1985">
            <w:pPr>
              <w:jc w:val="center"/>
              <w:rPr>
                <w:rFonts w:cs="Arial"/>
                <w:b/>
                <w:bCs/>
                <w:sz w:val="20"/>
                <w:szCs w:val="20"/>
                <w:lang w:eastAsia="en-GB"/>
              </w:rPr>
            </w:pPr>
            <w:r w:rsidRPr="00AA1985">
              <w:rPr>
                <w:rFonts w:cs="Arial"/>
                <w:b/>
                <w:bCs/>
                <w:sz w:val="20"/>
                <w:szCs w:val="20"/>
                <w:lang w:eastAsia="en-GB"/>
              </w:rPr>
              <w:t>Numbers of Leavers Achieving</w:t>
            </w:r>
          </w:p>
        </w:tc>
      </w:tr>
      <w:tr w:rsidR="009B2910" w:rsidRPr="00AA1985" w:rsidTr="00AA1985">
        <w:trPr>
          <w:trHeight w:val="780"/>
        </w:trPr>
        <w:tc>
          <w:tcPr>
            <w:tcW w:w="1257" w:type="dxa"/>
            <w:tcBorders>
              <w:top w:val="nil"/>
              <w:left w:val="single" w:sz="4" w:space="0" w:color="auto"/>
              <w:bottom w:val="single" w:sz="4" w:space="0" w:color="auto"/>
              <w:right w:val="single" w:sz="4" w:space="0" w:color="auto"/>
            </w:tcBorders>
            <w:vAlign w:val="bottom"/>
          </w:tcPr>
          <w:p w:rsidR="009B2910" w:rsidRPr="00AA1985" w:rsidRDefault="009B2910" w:rsidP="00AA1985">
            <w:pPr>
              <w:jc w:val="center"/>
              <w:rPr>
                <w:rFonts w:cs="Arial"/>
                <w:b/>
                <w:bCs/>
                <w:sz w:val="20"/>
                <w:szCs w:val="20"/>
                <w:lang w:eastAsia="en-GB"/>
              </w:rPr>
            </w:pPr>
            <w:r w:rsidRPr="00AA1985">
              <w:rPr>
                <w:rFonts w:cs="Arial"/>
                <w:b/>
                <w:bCs/>
                <w:sz w:val="20"/>
                <w:szCs w:val="20"/>
                <w:lang w:eastAsia="en-GB"/>
              </w:rPr>
              <w:t>Academic Year</w:t>
            </w:r>
          </w:p>
        </w:tc>
        <w:tc>
          <w:tcPr>
            <w:tcW w:w="1205" w:type="dxa"/>
            <w:tcBorders>
              <w:top w:val="nil"/>
              <w:left w:val="nil"/>
              <w:bottom w:val="single" w:sz="4" w:space="0" w:color="auto"/>
              <w:right w:val="single" w:sz="4" w:space="0" w:color="auto"/>
            </w:tcBorders>
            <w:vAlign w:val="bottom"/>
          </w:tcPr>
          <w:p w:rsidR="009B2910" w:rsidRPr="00AA1985" w:rsidRDefault="009B2910" w:rsidP="00AA1985">
            <w:pPr>
              <w:jc w:val="center"/>
              <w:rPr>
                <w:rFonts w:cs="Arial"/>
                <w:b/>
                <w:bCs/>
                <w:sz w:val="20"/>
                <w:szCs w:val="20"/>
                <w:lang w:eastAsia="en-GB"/>
              </w:rPr>
            </w:pPr>
            <w:r w:rsidRPr="00AA1985">
              <w:rPr>
                <w:rFonts w:cs="Arial"/>
                <w:b/>
                <w:bCs/>
                <w:sz w:val="20"/>
                <w:szCs w:val="20"/>
                <w:lang w:eastAsia="en-GB"/>
              </w:rPr>
              <w:t>NVQ Level 2</w:t>
            </w:r>
          </w:p>
        </w:tc>
        <w:tc>
          <w:tcPr>
            <w:tcW w:w="1594" w:type="dxa"/>
            <w:tcBorders>
              <w:top w:val="nil"/>
              <w:left w:val="nil"/>
              <w:bottom w:val="single" w:sz="4" w:space="0" w:color="auto"/>
              <w:right w:val="single" w:sz="4" w:space="0" w:color="auto"/>
            </w:tcBorders>
            <w:vAlign w:val="bottom"/>
          </w:tcPr>
          <w:p w:rsidR="009B2910" w:rsidRPr="00AA1985" w:rsidRDefault="009B2910" w:rsidP="00AA1985">
            <w:pPr>
              <w:jc w:val="center"/>
              <w:rPr>
                <w:rFonts w:cs="Arial"/>
                <w:b/>
                <w:bCs/>
                <w:sz w:val="20"/>
                <w:szCs w:val="20"/>
                <w:lang w:eastAsia="en-GB"/>
              </w:rPr>
            </w:pPr>
            <w:r w:rsidRPr="00AA1985">
              <w:rPr>
                <w:rFonts w:cs="Arial"/>
                <w:b/>
                <w:bCs/>
                <w:sz w:val="20"/>
                <w:szCs w:val="20"/>
                <w:lang w:eastAsia="en-GB"/>
              </w:rPr>
              <w:t>NVQ             Level 3</w:t>
            </w:r>
          </w:p>
        </w:tc>
        <w:tc>
          <w:tcPr>
            <w:tcW w:w="1740" w:type="dxa"/>
            <w:tcBorders>
              <w:top w:val="nil"/>
              <w:left w:val="nil"/>
              <w:bottom w:val="single" w:sz="4" w:space="0" w:color="auto"/>
              <w:right w:val="single" w:sz="4" w:space="0" w:color="auto"/>
            </w:tcBorders>
            <w:vAlign w:val="bottom"/>
          </w:tcPr>
          <w:p w:rsidR="009B2910" w:rsidRPr="00AA1985" w:rsidRDefault="009B2910" w:rsidP="00AA1985">
            <w:pPr>
              <w:jc w:val="center"/>
              <w:rPr>
                <w:rFonts w:cs="Arial"/>
                <w:b/>
                <w:bCs/>
                <w:sz w:val="20"/>
                <w:szCs w:val="20"/>
                <w:lang w:eastAsia="en-GB"/>
              </w:rPr>
            </w:pPr>
            <w:r w:rsidRPr="00AA1985">
              <w:rPr>
                <w:rFonts w:cs="Arial"/>
                <w:b/>
                <w:bCs/>
                <w:sz w:val="20"/>
                <w:szCs w:val="20"/>
                <w:lang w:eastAsia="en-GB"/>
              </w:rPr>
              <w:t>Full Framework Level 2</w:t>
            </w:r>
          </w:p>
        </w:tc>
        <w:tc>
          <w:tcPr>
            <w:tcW w:w="1284" w:type="dxa"/>
            <w:tcBorders>
              <w:top w:val="nil"/>
              <w:left w:val="nil"/>
              <w:bottom w:val="single" w:sz="4" w:space="0" w:color="auto"/>
              <w:right w:val="single" w:sz="4" w:space="0" w:color="auto"/>
            </w:tcBorders>
            <w:vAlign w:val="bottom"/>
          </w:tcPr>
          <w:p w:rsidR="009B2910" w:rsidRPr="00AA1985" w:rsidRDefault="009B2910" w:rsidP="00AA1985">
            <w:pPr>
              <w:jc w:val="center"/>
              <w:rPr>
                <w:rFonts w:cs="Arial"/>
                <w:b/>
                <w:bCs/>
                <w:sz w:val="20"/>
                <w:szCs w:val="20"/>
                <w:lang w:eastAsia="en-GB"/>
              </w:rPr>
            </w:pPr>
            <w:r w:rsidRPr="00AA1985">
              <w:rPr>
                <w:rFonts w:cs="Arial"/>
                <w:b/>
                <w:bCs/>
                <w:sz w:val="20"/>
                <w:szCs w:val="20"/>
                <w:lang w:eastAsia="en-GB"/>
              </w:rPr>
              <w:t>Full Framework Level 3</w:t>
            </w:r>
          </w:p>
        </w:tc>
      </w:tr>
      <w:tr w:rsidR="009B2910" w:rsidRPr="00AA1985" w:rsidTr="00AA1985">
        <w:trPr>
          <w:trHeight w:val="454"/>
        </w:trPr>
        <w:tc>
          <w:tcPr>
            <w:tcW w:w="1257" w:type="dxa"/>
            <w:tcBorders>
              <w:top w:val="nil"/>
              <w:left w:val="single" w:sz="4" w:space="0" w:color="auto"/>
              <w:bottom w:val="single" w:sz="4" w:space="0" w:color="auto"/>
              <w:right w:val="single" w:sz="4" w:space="0" w:color="auto"/>
            </w:tcBorders>
            <w:vAlign w:val="bottom"/>
          </w:tcPr>
          <w:p w:rsidR="009B2910" w:rsidRPr="00AA1985" w:rsidRDefault="009B2910" w:rsidP="00AA1985">
            <w:pPr>
              <w:rPr>
                <w:rFonts w:cs="Arial"/>
                <w:sz w:val="20"/>
                <w:szCs w:val="20"/>
                <w:lang w:eastAsia="en-GB"/>
              </w:rPr>
            </w:pPr>
            <w:r w:rsidRPr="00AA1985">
              <w:rPr>
                <w:rFonts w:cs="Arial"/>
                <w:sz w:val="20"/>
                <w:szCs w:val="20"/>
                <w:lang w:eastAsia="en-GB"/>
              </w:rPr>
              <w:t>2007/08</w:t>
            </w:r>
          </w:p>
        </w:tc>
        <w:tc>
          <w:tcPr>
            <w:tcW w:w="1205" w:type="dxa"/>
            <w:tcBorders>
              <w:top w:val="nil"/>
              <w:left w:val="nil"/>
              <w:bottom w:val="single" w:sz="4" w:space="0" w:color="auto"/>
              <w:right w:val="single" w:sz="4" w:space="0" w:color="auto"/>
            </w:tcBorders>
            <w:vAlign w:val="bottom"/>
          </w:tcPr>
          <w:p w:rsidR="009B2910" w:rsidRPr="00AA1985" w:rsidRDefault="009B2910" w:rsidP="00AA1985">
            <w:pPr>
              <w:jc w:val="center"/>
              <w:rPr>
                <w:rFonts w:cs="Arial"/>
                <w:sz w:val="20"/>
                <w:szCs w:val="20"/>
                <w:lang w:eastAsia="en-GB"/>
              </w:rPr>
            </w:pPr>
            <w:r w:rsidRPr="00AA1985">
              <w:rPr>
                <w:rFonts w:cs="Arial"/>
                <w:sz w:val="20"/>
                <w:szCs w:val="20"/>
                <w:lang w:eastAsia="en-GB"/>
              </w:rPr>
              <w:t>6</w:t>
            </w:r>
          </w:p>
        </w:tc>
        <w:tc>
          <w:tcPr>
            <w:tcW w:w="1594" w:type="dxa"/>
            <w:tcBorders>
              <w:top w:val="nil"/>
              <w:left w:val="nil"/>
              <w:bottom w:val="single" w:sz="4" w:space="0" w:color="auto"/>
              <w:right w:val="single" w:sz="4" w:space="0" w:color="auto"/>
            </w:tcBorders>
            <w:vAlign w:val="bottom"/>
          </w:tcPr>
          <w:p w:rsidR="009B2910" w:rsidRPr="00AA1985" w:rsidRDefault="009B2910" w:rsidP="00AA1985">
            <w:pPr>
              <w:jc w:val="center"/>
              <w:rPr>
                <w:rFonts w:cs="Arial"/>
                <w:sz w:val="20"/>
                <w:szCs w:val="20"/>
                <w:lang w:eastAsia="en-GB"/>
              </w:rPr>
            </w:pPr>
            <w:r w:rsidRPr="00AA1985">
              <w:rPr>
                <w:rFonts w:cs="Arial"/>
                <w:sz w:val="20"/>
                <w:szCs w:val="20"/>
                <w:lang w:eastAsia="en-GB"/>
              </w:rPr>
              <w:t>1</w:t>
            </w:r>
          </w:p>
        </w:tc>
        <w:tc>
          <w:tcPr>
            <w:tcW w:w="1740" w:type="dxa"/>
            <w:tcBorders>
              <w:top w:val="nil"/>
              <w:left w:val="nil"/>
              <w:bottom w:val="single" w:sz="4" w:space="0" w:color="auto"/>
              <w:right w:val="single" w:sz="4" w:space="0" w:color="auto"/>
            </w:tcBorders>
            <w:vAlign w:val="bottom"/>
          </w:tcPr>
          <w:p w:rsidR="009B2910" w:rsidRPr="00AA1985" w:rsidRDefault="009B2910" w:rsidP="00AA1985">
            <w:pPr>
              <w:jc w:val="center"/>
              <w:rPr>
                <w:rFonts w:cs="Arial"/>
                <w:sz w:val="20"/>
                <w:szCs w:val="20"/>
                <w:lang w:eastAsia="en-GB"/>
              </w:rPr>
            </w:pPr>
            <w:r w:rsidRPr="00AA1985">
              <w:rPr>
                <w:rFonts w:cs="Arial"/>
                <w:sz w:val="20"/>
                <w:szCs w:val="20"/>
                <w:lang w:eastAsia="en-GB"/>
              </w:rPr>
              <w:t>0</w:t>
            </w:r>
          </w:p>
        </w:tc>
        <w:tc>
          <w:tcPr>
            <w:tcW w:w="1284" w:type="dxa"/>
            <w:tcBorders>
              <w:top w:val="nil"/>
              <w:left w:val="nil"/>
              <w:bottom w:val="single" w:sz="4" w:space="0" w:color="auto"/>
              <w:right w:val="single" w:sz="4" w:space="0" w:color="auto"/>
            </w:tcBorders>
            <w:vAlign w:val="bottom"/>
          </w:tcPr>
          <w:p w:rsidR="009B2910" w:rsidRPr="00AA1985" w:rsidRDefault="009B2910" w:rsidP="00AA1985">
            <w:pPr>
              <w:jc w:val="center"/>
              <w:rPr>
                <w:rFonts w:cs="Arial"/>
                <w:sz w:val="20"/>
                <w:szCs w:val="20"/>
                <w:lang w:eastAsia="en-GB"/>
              </w:rPr>
            </w:pPr>
            <w:r w:rsidRPr="00AA1985">
              <w:rPr>
                <w:rFonts w:cs="Arial"/>
                <w:sz w:val="20"/>
                <w:szCs w:val="20"/>
                <w:lang w:eastAsia="en-GB"/>
              </w:rPr>
              <w:t>0</w:t>
            </w:r>
          </w:p>
        </w:tc>
      </w:tr>
      <w:tr w:rsidR="009B2910" w:rsidRPr="00AA1985" w:rsidTr="00AA1985">
        <w:trPr>
          <w:trHeight w:val="454"/>
        </w:trPr>
        <w:tc>
          <w:tcPr>
            <w:tcW w:w="1257" w:type="dxa"/>
            <w:tcBorders>
              <w:top w:val="nil"/>
              <w:left w:val="single" w:sz="4" w:space="0" w:color="auto"/>
              <w:bottom w:val="single" w:sz="4" w:space="0" w:color="auto"/>
              <w:right w:val="single" w:sz="4" w:space="0" w:color="auto"/>
            </w:tcBorders>
            <w:vAlign w:val="bottom"/>
          </w:tcPr>
          <w:p w:rsidR="009B2910" w:rsidRPr="00AA1985" w:rsidRDefault="009B2910" w:rsidP="00AA1985">
            <w:pPr>
              <w:rPr>
                <w:rFonts w:cs="Arial"/>
                <w:sz w:val="20"/>
                <w:szCs w:val="20"/>
                <w:lang w:eastAsia="en-GB"/>
              </w:rPr>
            </w:pPr>
            <w:r w:rsidRPr="00AA1985">
              <w:rPr>
                <w:rFonts w:cs="Arial"/>
                <w:sz w:val="20"/>
                <w:szCs w:val="20"/>
                <w:lang w:eastAsia="en-GB"/>
              </w:rPr>
              <w:t>2008/09</w:t>
            </w:r>
          </w:p>
        </w:tc>
        <w:tc>
          <w:tcPr>
            <w:tcW w:w="1205" w:type="dxa"/>
            <w:tcBorders>
              <w:top w:val="nil"/>
              <w:left w:val="nil"/>
              <w:bottom w:val="single" w:sz="4" w:space="0" w:color="auto"/>
              <w:right w:val="single" w:sz="4" w:space="0" w:color="auto"/>
            </w:tcBorders>
            <w:vAlign w:val="bottom"/>
          </w:tcPr>
          <w:p w:rsidR="009B2910" w:rsidRPr="00AA1985" w:rsidRDefault="009B2910" w:rsidP="00AA1985">
            <w:pPr>
              <w:jc w:val="center"/>
              <w:rPr>
                <w:rFonts w:cs="Arial"/>
                <w:sz w:val="20"/>
                <w:szCs w:val="20"/>
                <w:lang w:eastAsia="en-GB"/>
              </w:rPr>
            </w:pPr>
            <w:r w:rsidRPr="00AA1985">
              <w:rPr>
                <w:rFonts w:cs="Arial"/>
                <w:sz w:val="20"/>
                <w:szCs w:val="20"/>
                <w:lang w:eastAsia="en-GB"/>
              </w:rPr>
              <w:t>85</w:t>
            </w:r>
          </w:p>
        </w:tc>
        <w:tc>
          <w:tcPr>
            <w:tcW w:w="1594" w:type="dxa"/>
            <w:tcBorders>
              <w:top w:val="nil"/>
              <w:left w:val="nil"/>
              <w:bottom w:val="single" w:sz="4" w:space="0" w:color="auto"/>
              <w:right w:val="single" w:sz="4" w:space="0" w:color="auto"/>
            </w:tcBorders>
            <w:vAlign w:val="bottom"/>
          </w:tcPr>
          <w:p w:rsidR="009B2910" w:rsidRPr="00AA1985" w:rsidRDefault="009B2910" w:rsidP="00AA1985">
            <w:pPr>
              <w:jc w:val="center"/>
              <w:rPr>
                <w:rFonts w:cs="Arial"/>
                <w:sz w:val="20"/>
                <w:szCs w:val="20"/>
                <w:lang w:eastAsia="en-GB"/>
              </w:rPr>
            </w:pPr>
            <w:r w:rsidRPr="00AA1985">
              <w:rPr>
                <w:rFonts w:cs="Arial"/>
                <w:sz w:val="20"/>
                <w:szCs w:val="20"/>
                <w:lang w:eastAsia="en-GB"/>
              </w:rPr>
              <w:t>86</w:t>
            </w:r>
          </w:p>
        </w:tc>
        <w:tc>
          <w:tcPr>
            <w:tcW w:w="1740" w:type="dxa"/>
            <w:tcBorders>
              <w:top w:val="nil"/>
              <w:left w:val="nil"/>
              <w:bottom w:val="single" w:sz="4" w:space="0" w:color="auto"/>
              <w:right w:val="single" w:sz="4" w:space="0" w:color="auto"/>
            </w:tcBorders>
            <w:noWrap/>
            <w:vAlign w:val="bottom"/>
          </w:tcPr>
          <w:p w:rsidR="009B2910" w:rsidRPr="00AA1985" w:rsidRDefault="009B2910" w:rsidP="00AA1985">
            <w:pPr>
              <w:jc w:val="center"/>
              <w:rPr>
                <w:rFonts w:cs="Arial"/>
                <w:sz w:val="20"/>
                <w:szCs w:val="20"/>
                <w:lang w:eastAsia="en-GB"/>
              </w:rPr>
            </w:pPr>
            <w:r w:rsidRPr="00AA1985">
              <w:rPr>
                <w:rFonts w:cs="Arial"/>
                <w:sz w:val="20"/>
                <w:szCs w:val="20"/>
                <w:lang w:eastAsia="en-GB"/>
              </w:rPr>
              <w:t>10</w:t>
            </w:r>
          </w:p>
        </w:tc>
        <w:tc>
          <w:tcPr>
            <w:tcW w:w="1284" w:type="dxa"/>
            <w:tcBorders>
              <w:top w:val="nil"/>
              <w:left w:val="nil"/>
              <w:bottom w:val="single" w:sz="4" w:space="0" w:color="auto"/>
              <w:right w:val="single" w:sz="4" w:space="0" w:color="auto"/>
            </w:tcBorders>
            <w:noWrap/>
            <w:vAlign w:val="bottom"/>
          </w:tcPr>
          <w:p w:rsidR="009B2910" w:rsidRPr="00AA1985" w:rsidRDefault="009B2910" w:rsidP="00AA1985">
            <w:pPr>
              <w:jc w:val="center"/>
              <w:rPr>
                <w:rFonts w:cs="Arial"/>
                <w:sz w:val="20"/>
                <w:szCs w:val="20"/>
                <w:lang w:eastAsia="en-GB"/>
              </w:rPr>
            </w:pPr>
            <w:r w:rsidRPr="00AA1985">
              <w:rPr>
                <w:rFonts w:cs="Arial"/>
                <w:sz w:val="20"/>
                <w:szCs w:val="20"/>
                <w:lang w:eastAsia="en-GB"/>
              </w:rPr>
              <w:t>69</w:t>
            </w:r>
          </w:p>
        </w:tc>
      </w:tr>
      <w:tr w:rsidR="009B2910" w:rsidRPr="00AA1985" w:rsidTr="00AA1985">
        <w:trPr>
          <w:trHeight w:val="454"/>
        </w:trPr>
        <w:tc>
          <w:tcPr>
            <w:tcW w:w="1257" w:type="dxa"/>
            <w:tcBorders>
              <w:top w:val="nil"/>
              <w:left w:val="single" w:sz="4" w:space="0" w:color="auto"/>
              <w:bottom w:val="single" w:sz="4" w:space="0" w:color="auto"/>
              <w:right w:val="single" w:sz="4" w:space="0" w:color="auto"/>
            </w:tcBorders>
            <w:vAlign w:val="bottom"/>
          </w:tcPr>
          <w:p w:rsidR="009B2910" w:rsidRPr="00AA1985" w:rsidRDefault="009B2910" w:rsidP="00AA1985">
            <w:pPr>
              <w:rPr>
                <w:rFonts w:cs="Arial"/>
                <w:sz w:val="20"/>
                <w:szCs w:val="20"/>
                <w:lang w:eastAsia="en-GB"/>
              </w:rPr>
            </w:pPr>
            <w:r w:rsidRPr="00AA1985">
              <w:rPr>
                <w:rFonts w:cs="Arial"/>
                <w:sz w:val="20"/>
                <w:szCs w:val="20"/>
                <w:lang w:eastAsia="en-GB"/>
              </w:rPr>
              <w:t>2009/10</w:t>
            </w:r>
          </w:p>
        </w:tc>
        <w:tc>
          <w:tcPr>
            <w:tcW w:w="1205" w:type="dxa"/>
            <w:tcBorders>
              <w:top w:val="nil"/>
              <w:left w:val="nil"/>
              <w:bottom w:val="single" w:sz="4" w:space="0" w:color="auto"/>
              <w:right w:val="single" w:sz="4" w:space="0" w:color="auto"/>
            </w:tcBorders>
            <w:vAlign w:val="bottom"/>
          </w:tcPr>
          <w:p w:rsidR="009B2910" w:rsidRPr="00AA1985" w:rsidRDefault="009B2910" w:rsidP="00AA1985">
            <w:pPr>
              <w:jc w:val="center"/>
              <w:rPr>
                <w:rFonts w:cs="Arial"/>
                <w:sz w:val="20"/>
                <w:szCs w:val="20"/>
                <w:lang w:eastAsia="en-GB"/>
              </w:rPr>
            </w:pPr>
            <w:r w:rsidRPr="00AA1985">
              <w:rPr>
                <w:rFonts w:cs="Arial"/>
                <w:sz w:val="20"/>
                <w:szCs w:val="20"/>
                <w:lang w:eastAsia="en-GB"/>
              </w:rPr>
              <w:t>188</w:t>
            </w:r>
          </w:p>
        </w:tc>
        <w:tc>
          <w:tcPr>
            <w:tcW w:w="1594" w:type="dxa"/>
            <w:tcBorders>
              <w:top w:val="nil"/>
              <w:left w:val="nil"/>
              <w:bottom w:val="single" w:sz="4" w:space="0" w:color="auto"/>
              <w:right w:val="single" w:sz="4" w:space="0" w:color="auto"/>
            </w:tcBorders>
            <w:vAlign w:val="bottom"/>
          </w:tcPr>
          <w:p w:rsidR="009B2910" w:rsidRPr="00AA1985" w:rsidRDefault="009B2910" w:rsidP="00AA1985">
            <w:pPr>
              <w:jc w:val="center"/>
              <w:rPr>
                <w:rFonts w:cs="Arial"/>
                <w:sz w:val="20"/>
                <w:szCs w:val="20"/>
                <w:lang w:eastAsia="en-GB"/>
              </w:rPr>
            </w:pPr>
            <w:r w:rsidRPr="00AA1985">
              <w:rPr>
                <w:rFonts w:cs="Arial"/>
                <w:sz w:val="20"/>
                <w:szCs w:val="20"/>
                <w:lang w:eastAsia="en-GB"/>
              </w:rPr>
              <w:t>577</w:t>
            </w:r>
          </w:p>
        </w:tc>
        <w:tc>
          <w:tcPr>
            <w:tcW w:w="1740" w:type="dxa"/>
            <w:tcBorders>
              <w:top w:val="nil"/>
              <w:left w:val="nil"/>
              <w:bottom w:val="single" w:sz="4" w:space="0" w:color="auto"/>
              <w:right w:val="single" w:sz="4" w:space="0" w:color="auto"/>
            </w:tcBorders>
            <w:noWrap/>
            <w:vAlign w:val="bottom"/>
          </w:tcPr>
          <w:p w:rsidR="009B2910" w:rsidRPr="00AA1985" w:rsidRDefault="009B2910" w:rsidP="00AA1985">
            <w:pPr>
              <w:jc w:val="center"/>
              <w:rPr>
                <w:rFonts w:cs="Arial"/>
                <w:sz w:val="20"/>
                <w:szCs w:val="20"/>
                <w:lang w:eastAsia="en-GB"/>
              </w:rPr>
            </w:pPr>
            <w:r w:rsidRPr="00AA1985">
              <w:rPr>
                <w:rFonts w:cs="Arial"/>
                <w:sz w:val="20"/>
                <w:szCs w:val="20"/>
                <w:lang w:eastAsia="en-GB"/>
              </w:rPr>
              <w:t>40</w:t>
            </w:r>
          </w:p>
        </w:tc>
        <w:tc>
          <w:tcPr>
            <w:tcW w:w="1284" w:type="dxa"/>
            <w:tcBorders>
              <w:top w:val="nil"/>
              <w:left w:val="nil"/>
              <w:bottom w:val="single" w:sz="4" w:space="0" w:color="auto"/>
              <w:right w:val="single" w:sz="4" w:space="0" w:color="auto"/>
            </w:tcBorders>
            <w:noWrap/>
            <w:vAlign w:val="bottom"/>
          </w:tcPr>
          <w:p w:rsidR="009B2910" w:rsidRPr="00AA1985" w:rsidRDefault="009B2910" w:rsidP="00AA1985">
            <w:pPr>
              <w:jc w:val="center"/>
              <w:rPr>
                <w:rFonts w:cs="Arial"/>
                <w:sz w:val="20"/>
                <w:szCs w:val="20"/>
                <w:lang w:eastAsia="en-GB"/>
              </w:rPr>
            </w:pPr>
            <w:r w:rsidRPr="00AA1985">
              <w:rPr>
                <w:rFonts w:cs="Arial"/>
                <w:sz w:val="20"/>
                <w:szCs w:val="20"/>
                <w:lang w:eastAsia="en-GB"/>
              </w:rPr>
              <w:t>474</w:t>
            </w:r>
          </w:p>
        </w:tc>
      </w:tr>
      <w:tr w:rsidR="009B2910" w:rsidRPr="00AA1985" w:rsidTr="00AA1985">
        <w:trPr>
          <w:trHeight w:val="454"/>
        </w:trPr>
        <w:tc>
          <w:tcPr>
            <w:tcW w:w="1257" w:type="dxa"/>
            <w:tcBorders>
              <w:top w:val="nil"/>
              <w:left w:val="single" w:sz="4" w:space="0" w:color="auto"/>
              <w:bottom w:val="single" w:sz="4" w:space="0" w:color="auto"/>
              <w:right w:val="single" w:sz="4" w:space="0" w:color="auto"/>
            </w:tcBorders>
            <w:vAlign w:val="bottom"/>
          </w:tcPr>
          <w:p w:rsidR="009B2910" w:rsidRPr="00AA1985" w:rsidRDefault="009B2910" w:rsidP="00AA1985">
            <w:pPr>
              <w:rPr>
                <w:rFonts w:cs="Arial"/>
                <w:sz w:val="20"/>
                <w:szCs w:val="20"/>
                <w:lang w:eastAsia="en-GB"/>
              </w:rPr>
            </w:pPr>
            <w:r w:rsidRPr="00AA1985">
              <w:rPr>
                <w:rFonts w:cs="Arial"/>
                <w:sz w:val="20"/>
                <w:szCs w:val="20"/>
                <w:lang w:eastAsia="en-GB"/>
              </w:rPr>
              <w:t>2010/11</w:t>
            </w:r>
          </w:p>
        </w:tc>
        <w:tc>
          <w:tcPr>
            <w:tcW w:w="1205" w:type="dxa"/>
            <w:tcBorders>
              <w:top w:val="nil"/>
              <w:left w:val="nil"/>
              <w:bottom w:val="single" w:sz="4" w:space="0" w:color="auto"/>
              <w:right w:val="single" w:sz="4" w:space="0" w:color="auto"/>
            </w:tcBorders>
            <w:shd w:val="clear" w:color="000000" w:fill="FFFF00"/>
            <w:vAlign w:val="bottom"/>
          </w:tcPr>
          <w:p w:rsidR="009B2910" w:rsidRPr="00AA1985" w:rsidRDefault="009B2910" w:rsidP="00AA1985">
            <w:pPr>
              <w:jc w:val="center"/>
              <w:rPr>
                <w:rFonts w:cs="Arial"/>
                <w:sz w:val="20"/>
                <w:szCs w:val="20"/>
                <w:lang w:eastAsia="en-GB"/>
              </w:rPr>
            </w:pPr>
            <w:r w:rsidRPr="00AA1985">
              <w:rPr>
                <w:rFonts w:cs="Arial"/>
                <w:sz w:val="20"/>
                <w:szCs w:val="20"/>
                <w:lang w:eastAsia="en-GB"/>
              </w:rPr>
              <w:t>214</w:t>
            </w:r>
          </w:p>
        </w:tc>
        <w:tc>
          <w:tcPr>
            <w:tcW w:w="1594" w:type="dxa"/>
            <w:tcBorders>
              <w:top w:val="nil"/>
              <w:left w:val="nil"/>
              <w:bottom w:val="single" w:sz="4" w:space="0" w:color="auto"/>
              <w:right w:val="single" w:sz="4" w:space="0" w:color="auto"/>
            </w:tcBorders>
            <w:shd w:val="clear" w:color="000000" w:fill="FFFF00"/>
            <w:vAlign w:val="bottom"/>
          </w:tcPr>
          <w:p w:rsidR="009B2910" w:rsidRPr="00AA1985" w:rsidRDefault="009B2910" w:rsidP="00AA1985">
            <w:pPr>
              <w:jc w:val="center"/>
              <w:rPr>
                <w:rFonts w:cs="Arial"/>
                <w:sz w:val="20"/>
                <w:szCs w:val="20"/>
                <w:lang w:eastAsia="en-GB"/>
              </w:rPr>
            </w:pPr>
            <w:r w:rsidRPr="00AA1985">
              <w:rPr>
                <w:rFonts w:cs="Arial"/>
                <w:sz w:val="20"/>
                <w:szCs w:val="20"/>
                <w:lang w:eastAsia="en-GB"/>
              </w:rPr>
              <w:t>1</w:t>
            </w:r>
            <w:r>
              <w:rPr>
                <w:rFonts w:cs="Arial"/>
                <w:sz w:val="20"/>
                <w:szCs w:val="20"/>
                <w:lang w:eastAsia="en-GB"/>
              </w:rPr>
              <w:t>,</w:t>
            </w:r>
            <w:r w:rsidRPr="00AA1985">
              <w:rPr>
                <w:rFonts w:cs="Arial"/>
                <w:sz w:val="20"/>
                <w:szCs w:val="20"/>
                <w:lang w:eastAsia="en-GB"/>
              </w:rPr>
              <w:t>372</w:t>
            </w:r>
          </w:p>
        </w:tc>
        <w:tc>
          <w:tcPr>
            <w:tcW w:w="1740" w:type="dxa"/>
            <w:tcBorders>
              <w:top w:val="nil"/>
              <w:left w:val="nil"/>
              <w:bottom w:val="single" w:sz="4" w:space="0" w:color="auto"/>
              <w:right w:val="single" w:sz="4" w:space="0" w:color="auto"/>
            </w:tcBorders>
            <w:noWrap/>
            <w:vAlign w:val="bottom"/>
          </w:tcPr>
          <w:p w:rsidR="009B2910" w:rsidRPr="00AA1985" w:rsidRDefault="009B2910" w:rsidP="00AA1985">
            <w:pPr>
              <w:jc w:val="center"/>
              <w:rPr>
                <w:rFonts w:cs="Arial"/>
                <w:sz w:val="20"/>
                <w:szCs w:val="20"/>
                <w:lang w:eastAsia="en-GB"/>
              </w:rPr>
            </w:pPr>
            <w:r w:rsidRPr="00AA1985">
              <w:rPr>
                <w:rFonts w:cs="Arial"/>
                <w:sz w:val="20"/>
                <w:szCs w:val="20"/>
                <w:lang w:eastAsia="en-GB"/>
              </w:rPr>
              <w:t>30</w:t>
            </w:r>
          </w:p>
        </w:tc>
        <w:tc>
          <w:tcPr>
            <w:tcW w:w="1284" w:type="dxa"/>
            <w:tcBorders>
              <w:top w:val="nil"/>
              <w:left w:val="nil"/>
              <w:bottom w:val="single" w:sz="4" w:space="0" w:color="auto"/>
              <w:right w:val="single" w:sz="4" w:space="0" w:color="auto"/>
            </w:tcBorders>
            <w:noWrap/>
            <w:vAlign w:val="bottom"/>
          </w:tcPr>
          <w:p w:rsidR="009B2910" w:rsidRPr="00AA1985" w:rsidRDefault="009B2910" w:rsidP="00AA1985">
            <w:pPr>
              <w:jc w:val="center"/>
              <w:rPr>
                <w:rFonts w:cs="Arial"/>
                <w:sz w:val="20"/>
                <w:szCs w:val="20"/>
                <w:lang w:eastAsia="en-GB"/>
              </w:rPr>
            </w:pPr>
            <w:r w:rsidRPr="00AA1985">
              <w:rPr>
                <w:rFonts w:cs="Arial"/>
                <w:sz w:val="20"/>
                <w:szCs w:val="20"/>
                <w:lang w:eastAsia="en-GB"/>
              </w:rPr>
              <w:t>1</w:t>
            </w:r>
            <w:r>
              <w:rPr>
                <w:rFonts w:cs="Arial"/>
                <w:sz w:val="20"/>
                <w:szCs w:val="20"/>
                <w:lang w:eastAsia="en-GB"/>
              </w:rPr>
              <w:t>,</w:t>
            </w:r>
            <w:r w:rsidRPr="00AA1985">
              <w:rPr>
                <w:rFonts w:cs="Arial"/>
                <w:sz w:val="20"/>
                <w:szCs w:val="20"/>
                <w:lang w:eastAsia="en-GB"/>
              </w:rPr>
              <w:t>209</w:t>
            </w:r>
          </w:p>
        </w:tc>
      </w:tr>
      <w:tr w:rsidR="009B2910" w:rsidRPr="00AA1985" w:rsidTr="00AA1985">
        <w:trPr>
          <w:trHeight w:val="454"/>
        </w:trPr>
        <w:tc>
          <w:tcPr>
            <w:tcW w:w="1257" w:type="dxa"/>
            <w:tcBorders>
              <w:top w:val="nil"/>
              <w:left w:val="single" w:sz="4" w:space="0" w:color="auto"/>
              <w:bottom w:val="single" w:sz="4" w:space="0" w:color="auto"/>
              <w:right w:val="single" w:sz="4" w:space="0" w:color="auto"/>
            </w:tcBorders>
            <w:vAlign w:val="bottom"/>
          </w:tcPr>
          <w:p w:rsidR="009B2910" w:rsidRPr="00AA1985" w:rsidRDefault="009B2910" w:rsidP="00AA1985">
            <w:pPr>
              <w:rPr>
                <w:rFonts w:cs="Arial"/>
                <w:sz w:val="20"/>
                <w:szCs w:val="20"/>
                <w:lang w:eastAsia="en-GB"/>
              </w:rPr>
            </w:pPr>
            <w:r w:rsidRPr="00AA1985">
              <w:rPr>
                <w:rFonts w:cs="Arial"/>
                <w:sz w:val="20"/>
                <w:szCs w:val="20"/>
                <w:lang w:eastAsia="en-GB"/>
              </w:rPr>
              <w:t>2011/12</w:t>
            </w:r>
          </w:p>
        </w:tc>
        <w:tc>
          <w:tcPr>
            <w:tcW w:w="1205" w:type="dxa"/>
            <w:tcBorders>
              <w:top w:val="nil"/>
              <w:left w:val="nil"/>
              <w:bottom w:val="single" w:sz="4" w:space="0" w:color="auto"/>
              <w:right w:val="single" w:sz="4" w:space="0" w:color="auto"/>
            </w:tcBorders>
            <w:shd w:val="clear" w:color="000000" w:fill="FFFF00"/>
            <w:vAlign w:val="bottom"/>
          </w:tcPr>
          <w:p w:rsidR="009B2910" w:rsidRPr="00AA1985" w:rsidRDefault="009B2910" w:rsidP="00AA1985">
            <w:pPr>
              <w:jc w:val="center"/>
              <w:rPr>
                <w:rFonts w:cs="Arial"/>
                <w:sz w:val="20"/>
                <w:szCs w:val="20"/>
                <w:lang w:eastAsia="en-GB"/>
              </w:rPr>
            </w:pPr>
            <w:r w:rsidRPr="00AA1985">
              <w:rPr>
                <w:rFonts w:cs="Arial"/>
                <w:sz w:val="20"/>
                <w:szCs w:val="20"/>
                <w:lang w:eastAsia="en-GB"/>
              </w:rPr>
              <w:t>425</w:t>
            </w:r>
          </w:p>
        </w:tc>
        <w:tc>
          <w:tcPr>
            <w:tcW w:w="1594" w:type="dxa"/>
            <w:tcBorders>
              <w:top w:val="nil"/>
              <w:left w:val="nil"/>
              <w:bottom w:val="single" w:sz="4" w:space="0" w:color="auto"/>
              <w:right w:val="single" w:sz="4" w:space="0" w:color="auto"/>
            </w:tcBorders>
            <w:shd w:val="clear" w:color="000000" w:fill="FFFF00"/>
            <w:vAlign w:val="bottom"/>
          </w:tcPr>
          <w:p w:rsidR="009B2910" w:rsidRPr="00AA1985" w:rsidRDefault="009B2910" w:rsidP="00AA1985">
            <w:pPr>
              <w:jc w:val="center"/>
              <w:rPr>
                <w:rFonts w:cs="Arial"/>
                <w:sz w:val="20"/>
                <w:szCs w:val="20"/>
                <w:lang w:eastAsia="en-GB"/>
              </w:rPr>
            </w:pPr>
            <w:r w:rsidRPr="00AA1985">
              <w:rPr>
                <w:rFonts w:cs="Arial"/>
                <w:sz w:val="20"/>
                <w:szCs w:val="20"/>
                <w:lang w:eastAsia="en-GB"/>
              </w:rPr>
              <w:t>2</w:t>
            </w:r>
            <w:r>
              <w:rPr>
                <w:rFonts w:cs="Arial"/>
                <w:sz w:val="20"/>
                <w:szCs w:val="20"/>
                <w:lang w:eastAsia="en-GB"/>
              </w:rPr>
              <w:t>,</w:t>
            </w:r>
            <w:r w:rsidRPr="00AA1985">
              <w:rPr>
                <w:rFonts w:cs="Arial"/>
                <w:sz w:val="20"/>
                <w:szCs w:val="20"/>
                <w:lang w:eastAsia="en-GB"/>
              </w:rPr>
              <w:t>416</w:t>
            </w:r>
          </w:p>
        </w:tc>
        <w:tc>
          <w:tcPr>
            <w:tcW w:w="1740" w:type="dxa"/>
            <w:tcBorders>
              <w:top w:val="nil"/>
              <w:left w:val="nil"/>
              <w:bottom w:val="single" w:sz="4" w:space="0" w:color="auto"/>
              <w:right w:val="single" w:sz="4" w:space="0" w:color="auto"/>
            </w:tcBorders>
            <w:noWrap/>
            <w:vAlign w:val="bottom"/>
          </w:tcPr>
          <w:p w:rsidR="009B2910" w:rsidRPr="00AA1985" w:rsidRDefault="009B2910" w:rsidP="00AA1985">
            <w:pPr>
              <w:jc w:val="center"/>
              <w:rPr>
                <w:rFonts w:cs="Arial"/>
                <w:sz w:val="20"/>
                <w:szCs w:val="20"/>
                <w:lang w:eastAsia="en-GB"/>
              </w:rPr>
            </w:pPr>
            <w:r w:rsidRPr="00AA1985">
              <w:rPr>
                <w:rFonts w:cs="Arial"/>
                <w:sz w:val="20"/>
                <w:szCs w:val="20"/>
                <w:lang w:eastAsia="en-GB"/>
              </w:rPr>
              <w:t>21</w:t>
            </w:r>
          </w:p>
        </w:tc>
        <w:tc>
          <w:tcPr>
            <w:tcW w:w="1284" w:type="dxa"/>
            <w:tcBorders>
              <w:top w:val="nil"/>
              <w:left w:val="nil"/>
              <w:bottom w:val="single" w:sz="4" w:space="0" w:color="auto"/>
              <w:right w:val="single" w:sz="4" w:space="0" w:color="auto"/>
            </w:tcBorders>
            <w:noWrap/>
            <w:vAlign w:val="bottom"/>
          </w:tcPr>
          <w:p w:rsidR="009B2910" w:rsidRPr="00AA1985" w:rsidRDefault="009B2910" w:rsidP="00AA1985">
            <w:pPr>
              <w:jc w:val="center"/>
              <w:rPr>
                <w:rFonts w:cs="Arial"/>
                <w:sz w:val="20"/>
                <w:szCs w:val="20"/>
                <w:lang w:eastAsia="en-GB"/>
              </w:rPr>
            </w:pPr>
            <w:r w:rsidRPr="00AA1985">
              <w:rPr>
                <w:rFonts w:cs="Arial"/>
                <w:sz w:val="20"/>
                <w:szCs w:val="20"/>
                <w:lang w:eastAsia="en-GB"/>
              </w:rPr>
              <w:t>2</w:t>
            </w:r>
            <w:r>
              <w:rPr>
                <w:rFonts w:cs="Arial"/>
                <w:sz w:val="20"/>
                <w:szCs w:val="20"/>
                <w:lang w:eastAsia="en-GB"/>
              </w:rPr>
              <w:t>,</w:t>
            </w:r>
            <w:r w:rsidRPr="00AA1985">
              <w:rPr>
                <w:rFonts w:cs="Arial"/>
                <w:sz w:val="20"/>
                <w:szCs w:val="20"/>
                <w:lang w:eastAsia="en-GB"/>
              </w:rPr>
              <w:t>270</w:t>
            </w:r>
          </w:p>
        </w:tc>
      </w:tr>
    </w:tbl>
    <w:p w:rsidR="009B2910" w:rsidRDefault="009B2910" w:rsidP="007465C6">
      <w:pPr>
        <w:jc w:val="both"/>
        <w:rPr>
          <w:noProof/>
          <w:szCs w:val="18"/>
          <w:lang w:eastAsia="en-GB"/>
        </w:rPr>
      </w:pPr>
    </w:p>
    <w:p w:rsidR="009B2910" w:rsidRDefault="009B2910" w:rsidP="007465C6">
      <w:pPr>
        <w:ind w:left="720"/>
        <w:jc w:val="both"/>
        <w:rPr>
          <w:rFonts w:cs="Arial"/>
          <w:b/>
          <w:i/>
          <w:sz w:val="18"/>
          <w:szCs w:val="18"/>
          <w:lang w:eastAsia="en-GB"/>
        </w:rPr>
      </w:pPr>
      <w:r w:rsidRPr="006B38D4">
        <w:rPr>
          <w:rFonts w:cs="Arial"/>
          <w:b/>
          <w:i/>
          <w:sz w:val="18"/>
          <w:szCs w:val="18"/>
          <w:lang w:eastAsia="en-GB"/>
        </w:rPr>
        <w:t>Source:</w:t>
      </w:r>
      <w:r>
        <w:rPr>
          <w:rFonts w:cs="Arial"/>
          <w:b/>
          <w:i/>
          <w:sz w:val="18"/>
          <w:szCs w:val="18"/>
          <w:lang w:eastAsia="en-GB"/>
        </w:rPr>
        <w:t xml:space="preserve"> DEL Client Management System</w:t>
      </w:r>
    </w:p>
    <w:p w:rsidR="009B2910" w:rsidRPr="007465C6" w:rsidRDefault="009B2910" w:rsidP="007465C6">
      <w:pPr>
        <w:pStyle w:val="Heading2"/>
        <w:rPr>
          <w:lang w:eastAsia="en-GB"/>
        </w:rPr>
      </w:pPr>
    </w:p>
    <w:p w:rsidR="009B2910" w:rsidRPr="007465C6" w:rsidRDefault="009B2910" w:rsidP="007465C6">
      <w:pPr>
        <w:rPr>
          <w:lang w:eastAsia="en-GB"/>
        </w:rPr>
      </w:pPr>
    </w:p>
    <w:p w:rsidR="009B2910" w:rsidRPr="007465C6" w:rsidRDefault="009B2910" w:rsidP="007465C6">
      <w:pPr>
        <w:numPr>
          <w:ilvl w:val="1"/>
          <w:numId w:val="62"/>
        </w:numPr>
        <w:autoSpaceDE w:val="0"/>
        <w:autoSpaceDN w:val="0"/>
        <w:adjustRightInd w:val="0"/>
        <w:spacing w:after="200" w:line="360" w:lineRule="auto"/>
        <w:ind w:left="709" w:hanging="709"/>
        <w:jc w:val="both"/>
        <w:rPr>
          <w:lang w:eastAsia="en-GB"/>
        </w:rPr>
      </w:pPr>
      <w:r w:rsidRPr="007465C6">
        <w:rPr>
          <w:rFonts w:cs="Arial"/>
        </w:rPr>
        <w:t xml:space="preserve">In September 2011, with a view to re-balancing the economy, the Minister initiated a review of adult training, including Apprenticeships.  This was to ensure that resources were targeted more effectively on the priority skills needs of the local economy and the specific needs of adults and, from </w:t>
      </w:r>
      <w:r w:rsidRPr="007465C6">
        <w:rPr>
          <w:rFonts w:cs="Arial"/>
        </w:rPr>
        <w:lastRenderedPageBreak/>
        <w:t xml:space="preserve">August 2012 a revised funding policy for adult apprentices (aged 25+) has been introduced. Recruitment to Apprenticeships is expected to contract somewhat </w:t>
      </w:r>
      <w:r>
        <w:rPr>
          <w:rFonts w:cs="Arial"/>
        </w:rPr>
        <w:t xml:space="preserve">in light </w:t>
      </w:r>
      <w:r w:rsidRPr="007465C6">
        <w:rPr>
          <w:rFonts w:cs="Arial"/>
        </w:rPr>
        <w:t>of this sharp</w:t>
      </w:r>
      <w:r>
        <w:rPr>
          <w:rFonts w:cs="Arial"/>
        </w:rPr>
        <w:t>er</w:t>
      </w:r>
      <w:r w:rsidRPr="007465C6">
        <w:rPr>
          <w:rFonts w:cs="Arial"/>
        </w:rPr>
        <w:t xml:space="preserve"> focus on priority areas. Further analysis of impact will be incorporated into the next edition of this report.</w:t>
      </w:r>
    </w:p>
    <w:p w:rsidR="009B2910" w:rsidRDefault="009B2910" w:rsidP="00455CA7">
      <w:pPr>
        <w:pStyle w:val="ListParagraph"/>
        <w:rPr>
          <w:rFonts w:ascii="Arial" w:hAnsi="Arial" w:cs="Aria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96"/>
      </w:tblGrid>
      <w:tr w:rsidR="009B2910" w:rsidRPr="00EB36DD" w:rsidTr="00506F90">
        <w:tc>
          <w:tcPr>
            <w:tcW w:w="8496" w:type="dxa"/>
            <w:shd w:val="clear" w:color="auto" w:fill="FFFF00"/>
          </w:tcPr>
          <w:p w:rsidR="009B2910" w:rsidRPr="00EB36DD" w:rsidRDefault="009B2910" w:rsidP="00EB36DD">
            <w:pPr>
              <w:spacing w:line="360" w:lineRule="auto"/>
              <w:jc w:val="both"/>
              <w:rPr>
                <w:rFonts w:cs="Arial"/>
                <w:b/>
              </w:rPr>
            </w:pPr>
            <w:bookmarkStart w:id="202" w:name="OLE_LINK63"/>
            <w:bookmarkStart w:id="203" w:name="OLE_LINK64"/>
            <w:r w:rsidRPr="00EB36DD">
              <w:rPr>
                <w:rFonts w:cs="Arial"/>
                <w:b/>
              </w:rPr>
              <w:t xml:space="preserve">Box 8.1: </w:t>
            </w:r>
            <w:proofErr w:type="spellStart"/>
            <w:r w:rsidRPr="00EB36DD">
              <w:rPr>
                <w:rFonts w:cs="Arial"/>
                <w:b/>
              </w:rPr>
              <w:t>WorldSkills</w:t>
            </w:r>
            <w:proofErr w:type="spellEnd"/>
            <w:r w:rsidRPr="00EB36DD">
              <w:rPr>
                <w:rFonts w:cs="Arial"/>
                <w:b/>
              </w:rPr>
              <w:t xml:space="preserve"> 2013</w:t>
            </w:r>
          </w:p>
          <w:p w:rsidR="009B2910" w:rsidRDefault="009B2910" w:rsidP="001F73C6">
            <w:pPr>
              <w:autoSpaceDE w:val="0"/>
              <w:autoSpaceDN w:val="0"/>
              <w:adjustRightInd w:val="0"/>
              <w:spacing w:line="360" w:lineRule="auto"/>
              <w:rPr>
                <w:rFonts w:cs="Arial"/>
              </w:rPr>
            </w:pPr>
            <w:r w:rsidRPr="00EB36DD">
              <w:rPr>
                <w:rFonts w:cs="Arial"/>
              </w:rPr>
              <w:t xml:space="preserve">Over the last number of years Northern Ireland's performance in skills competitions at UK and world level has progressed significantly. Below is a breakdown of Northern Ireland's performance at </w:t>
            </w:r>
            <w:proofErr w:type="spellStart"/>
            <w:r w:rsidRPr="00EB36DD">
              <w:rPr>
                <w:rFonts w:cs="Arial"/>
              </w:rPr>
              <w:t>WorldSkills</w:t>
            </w:r>
            <w:proofErr w:type="spellEnd"/>
            <w:r w:rsidRPr="00EB36DD">
              <w:rPr>
                <w:rFonts w:cs="Arial"/>
              </w:rPr>
              <w:t xml:space="preserve"> competitions (held every 2 years) and at UK competitions (held every year). </w:t>
            </w:r>
          </w:p>
          <w:p w:rsidR="009B2910" w:rsidRDefault="009B2910" w:rsidP="001F73C6">
            <w:pPr>
              <w:autoSpaceDE w:val="0"/>
              <w:autoSpaceDN w:val="0"/>
              <w:adjustRightInd w:val="0"/>
              <w:spacing w:line="360" w:lineRule="auto"/>
              <w:rPr>
                <w:rFonts w:cs="Arial"/>
              </w:rPr>
            </w:pPr>
            <w:r w:rsidRPr="00E746DD">
              <w:rPr>
                <w:rFonts w:cs="Arial"/>
              </w:rPr>
              <w:t xml:space="preserve">There were 20 NI competitors on the UK Squad competing for a place on Team UK at </w:t>
            </w:r>
            <w:proofErr w:type="spellStart"/>
            <w:r w:rsidRPr="00E746DD">
              <w:rPr>
                <w:rFonts w:cs="Arial"/>
              </w:rPr>
              <w:t>WorldSkills</w:t>
            </w:r>
            <w:proofErr w:type="spellEnd"/>
            <w:r w:rsidRPr="00E746DD">
              <w:rPr>
                <w:rFonts w:cs="Arial"/>
              </w:rPr>
              <w:t xml:space="preserve"> Leipz</w:t>
            </w:r>
            <w:r>
              <w:rPr>
                <w:rFonts w:cs="Arial"/>
              </w:rPr>
              <w:t>i</w:t>
            </w:r>
            <w:r w:rsidRPr="00E746DD">
              <w:rPr>
                <w:rFonts w:cs="Arial"/>
              </w:rPr>
              <w:t xml:space="preserve">g in July 2013. This was the highest representation of all the UK regions. </w:t>
            </w:r>
          </w:p>
          <w:p w:rsidR="009B2910" w:rsidRDefault="009B2910" w:rsidP="001F73C6">
            <w:pPr>
              <w:autoSpaceDE w:val="0"/>
              <w:autoSpaceDN w:val="0"/>
              <w:adjustRightInd w:val="0"/>
              <w:spacing w:line="360" w:lineRule="auto"/>
              <w:rPr>
                <w:rFonts w:cs="Arial"/>
              </w:rPr>
            </w:pPr>
            <w:r w:rsidRPr="00E746DD">
              <w:rPr>
                <w:rFonts w:cs="Arial"/>
              </w:rPr>
              <w:t xml:space="preserve">Team UK selection was announced in March 2013 and nine NI competitors were chosen to represent the UK on the world stage. This was the highest representation of all the UK regions. </w:t>
            </w:r>
          </w:p>
          <w:p w:rsidR="009B2910" w:rsidRPr="00EB36DD" w:rsidRDefault="009B2910" w:rsidP="001F73C6">
            <w:pPr>
              <w:spacing w:line="360" w:lineRule="auto"/>
              <w:rPr>
                <w:rFonts w:cs="Arial"/>
                <w:b/>
              </w:rPr>
            </w:pPr>
          </w:p>
          <w:p w:rsidR="009B2910" w:rsidRPr="00EB36DD" w:rsidRDefault="009B2910" w:rsidP="001F73C6">
            <w:pPr>
              <w:spacing w:line="360" w:lineRule="auto"/>
              <w:rPr>
                <w:rFonts w:cs="Arial"/>
                <w:b/>
                <w:u w:val="single"/>
              </w:rPr>
            </w:pPr>
            <w:proofErr w:type="spellStart"/>
            <w:r w:rsidRPr="00EB36DD">
              <w:rPr>
                <w:rFonts w:cs="Arial"/>
                <w:b/>
                <w:u w:val="single"/>
              </w:rPr>
              <w:t>WorldSkills</w:t>
            </w:r>
            <w:proofErr w:type="spellEnd"/>
            <w:r w:rsidRPr="00EB36DD">
              <w:rPr>
                <w:rFonts w:cs="Arial"/>
                <w:b/>
                <w:u w:val="single"/>
              </w:rPr>
              <w:t xml:space="preserve"> Competition</w:t>
            </w:r>
          </w:p>
          <w:p w:rsidR="009B2910" w:rsidRPr="00EB36DD" w:rsidRDefault="009B2910" w:rsidP="001F73C6">
            <w:pPr>
              <w:spacing w:line="360" w:lineRule="auto"/>
              <w:rPr>
                <w:rFonts w:cs="Arial"/>
                <w:b/>
              </w:rPr>
            </w:pPr>
            <w:bookmarkStart w:id="204" w:name="OLE_LINK34"/>
            <w:bookmarkStart w:id="205" w:name="OLE_LINK35"/>
            <w:r w:rsidRPr="00EB36DD">
              <w:rPr>
                <w:rFonts w:cs="Arial"/>
                <w:b/>
              </w:rPr>
              <w:t>Year        Team Members         Medals</w:t>
            </w:r>
          </w:p>
          <w:bookmarkEnd w:id="204"/>
          <w:bookmarkEnd w:id="205"/>
          <w:p w:rsidR="009B2910" w:rsidRPr="00EB36DD" w:rsidRDefault="009B2910" w:rsidP="001F73C6">
            <w:pPr>
              <w:spacing w:line="360" w:lineRule="auto"/>
              <w:rPr>
                <w:rFonts w:cs="Arial"/>
              </w:rPr>
            </w:pPr>
            <w:r w:rsidRPr="00EB36DD">
              <w:rPr>
                <w:rFonts w:cs="Arial"/>
              </w:rPr>
              <w:t>2005           2                               Gold (1), Medallion for Excellence (1)</w:t>
            </w:r>
          </w:p>
          <w:p w:rsidR="009B2910" w:rsidRPr="00EB36DD" w:rsidRDefault="009B2910" w:rsidP="001F73C6">
            <w:pPr>
              <w:spacing w:line="360" w:lineRule="auto"/>
              <w:rPr>
                <w:rFonts w:cs="Arial"/>
              </w:rPr>
            </w:pPr>
            <w:r w:rsidRPr="00EB36DD">
              <w:rPr>
                <w:rFonts w:cs="Arial"/>
              </w:rPr>
              <w:t>2007           1                               Bronze (1)</w:t>
            </w:r>
          </w:p>
          <w:p w:rsidR="009B2910" w:rsidRPr="00EB36DD" w:rsidRDefault="009B2910" w:rsidP="001F73C6">
            <w:pPr>
              <w:spacing w:line="360" w:lineRule="auto"/>
              <w:rPr>
                <w:rFonts w:cs="Arial"/>
              </w:rPr>
            </w:pPr>
            <w:r w:rsidRPr="00EB36DD">
              <w:rPr>
                <w:rFonts w:cs="Arial"/>
              </w:rPr>
              <w:t>2009           1                               Bronze (1)</w:t>
            </w:r>
          </w:p>
          <w:p w:rsidR="009B2910" w:rsidRPr="00EB36DD" w:rsidRDefault="009B2910" w:rsidP="001F73C6">
            <w:pPr>
              <w:spacing w:line="360" w:lineRule="auto"/>
              <w:rPr>
                <w:rFonts w:cs="Arial"/>
              </w:rPr>
            </w:pPr>
            <w:r w:rsidRPr="00EB36DD">
              <w:rPr>
                <w:rFonts w:cs="Arial"/>
              </w:rPr>
              <w:t>2011           7                               Gold (1), Silver (1), Bronze (1), Medallion (2)</w:t>
            </w:r>
          </w:p>
          <w:p w:rsidR="009B2910" w:rsidRPr="00EB36DD" w:rsidRDefault="009B2910" w:rsidP="001F73C6">
            <w:pPr>
              <w:spacing w:line="360" w:lineRule="auto"/>
              <w:rPr>
                <w:rFonts w:cs="Arial"/>
              </w:rPr>
            </w:pPr>
            <w:r w:rsidRPr="00414E0F">
              <w:rPr>
                <w:rFonts w:cs="Arial"/>
              </w:rPr>
              <w:t>2013</w:t>
            </w:r>
            <w:r>
              <w:rPr>
                <w:rFonts w:cs="Arial"/>
              </w:rPr>
              <w:tab/>
              <w:t xml:space="preserve">        </w:t>
            </w:r>
            <w:r w:rsidRPr="00414E0F">
              <w:rPr>
                <w:rFonts w:cs="Arial"/>
              </w:rPr>
              <w:t>9</w:t>
            </w:r>
            <w:r w:rsidRPr="00414E0F">
              <w:rPr>
                <w:rFonts w:cs="Arial"/>
              </w:rPr>
              <w:tab/>
            </w:r>
            <w:r w:rsidRPr="00414E0F">
              <w:rPr>
                <w:rFonts w:cs="Arial"/>
              </w:rPr>
              <w:tab/>
            </w:r>
            <w:r w:rsidRPr="00414E0F">
              <w:rPr>
                <w:rFonts w:cs="Arial"/>
              </w:rPr>
              <w:tab/>
            </w:r>
            <w:r>
              <w:rPr>
                <w:rFonts w:cs="Arial"/>
              </w:rPr>
              <w:t xml:space="preserve">         </w:t>
            </w:r>
            <w:r w:rsidRPr="00414E0F">
              <w:rPr>
                <w:rFonts w:cs="Arial"/>
              </w:rPr>
              <w:t>Bronze (1), Medallion</w:t>
            </w:r>
            <w:r w:rsidRPr="00EB36DD">
              <w:rPr>
                <w:rFonts w:cs="Arial"/>
              </w:rPr>
              <w:t xml:space="preserve"> for Excellence (</w:t>
            </w:r>
            <w:r>
              <w:rPr>
                <w:rFonts w:cs="Arial"/>
              </w:rPr>
              <w:t>6</w:t>
            </w:r>
            <w:r w:rsidRPr="00EB36DD">
              <w:rPr>
                <w:rFonts w:cs="Arial"/>
              </w:rPr>
              <w:t>)</w:t>
            </w:r>
          </w:p>
          <w:p w:rsidR="009B2910" w:rsidRPr="00EB36DD" w:rsidRDefault="009B2910" w:rsidP="001F73C6">
            <w:pPr>
              <w:spacing w:line="360" w:lineRule="auto"/>
              <w:rPr>
                <w:rFonts w:cs="Arial"/>
              </w:rPr>
            </w:pPr>
          </w:p>
          <w:p w:rsidR="009B2910" w:rsidRPr="00EB36DD" w:rsidRDefault="009B2910" w:rsidP="001F73C6">
            <w:pPr>
              <w:spacing w:line="360" w:lineRule="auto"/>
              <w:rPr>
                <w:rFonts w:cs="Arial"/>
                <w:b/>
                <w:u w:val="single"/>
              </w:rPr>
            </w:pPr>
            <w:r w:rsidRPr="00EB36DD">
              <w:rPr>
                <w:rFonts w:cs="Arial"/>
                <w:b/>
                <w:u w:val="single"/>
              </w:rPr>
              <w:t>UK Competition</w:t>
            </w:r>
          </w:p>
          <w:p w:rsidR="009B2910" w:rsidRPr="00EB36DD" w:rsidRDefault="009B2910" w:rsidP="001F73C6">
            <w:pPr>
              <w:spacing w:line="360" w:lineRule="auto"/>
              <w:rPr>
                <w:rFonts w:cs="Arial"/>
                <w:b/>
              </w:rPr>
            </w:pPr>
            <w:r w:rsidRPr="00EB36DD">
              <w:rPr>
                <w:rFonts w:cs="Arial"/>
                <w:b/>
              </w:rPr>
              <w:t>Year        Medals</w:t>
            </w:r>
          </w:p>
          <w:p w:rsidR="009B2910" w:rsidRPr="00EB36DD" w:rsidRDefault="009B2910" w:rsidP="001F73C6">
            <w:pPr>
              <w:spacing w:line="360" w:lineRule="auto"/>
              <w:rPr>
                <w:rFonts w:cs="Arial"/>
              </w:rPr>
            </w:pPr>
            <w:r w:rsidRPr="00EB36DD">
              <w:rPr>
                <w:rFonts w:cs="Arial"/>
              </w:rPr>
              <w:t>2010</w:t>
            </w:r>
            <w:r>
              <w:rPr>
                <w:rFonts w:cs="Arial"/>
              </w:rPr>
              <w:tab/>
            </w:r>
            <w:r>
              <w:rPr>
                <w:rFonts w:cs="Arial"/>
              </w:rPr>
              <w:tab/>
            </w:r>
            <w:r w:rsidRPr="00EB36DD">
              <w:rPr>
                <w:rFonts w:cs="Arial"/>
              </w:rPr>
              <w:t>Gold (4)</w:t>
            </w:r>
            <w:r>
              <w:rPr>
                <w:rFonts w:cs="Arial"/>
              </w:rPr>
              <w:tab/>
            </w:r>
            <w:r w:rsidRPr="00EB36DD">
              <w:rPr>
                <w:rFonts w:cs="Arial"/>
              </w:rPr>
              <w:t>Silver (6), Bronze (12), Highly Commended (1)</w:t>
            </w:r>
          </w:p>
          <w:p w:rsidR="009B2910" w:rsidRPr="00EB36DD" w:rsidRDefault="009B2910" w:rsidP="001F73C6">
            <w:pPr>
              <w:spacing w:line="360" w:lineRule="auto"/>
              <w:rPr>
                <w:rFonts w:cs="Arial"/>
              </w:rPr>
            </w:pPr>
            <w:r w:rsidRPr="00EB36DD">
              <w:rPr>
                <w:rFonts w:cs="Arial"/>
              </w:rPr>
              <w:t>2011</w:t>
            </w:r>
            <w:r>
              <w:rPr>
                <w:rFonts w:cs="Arial"/>
              </w:rPr>
              <w:tab/>
            </w:r>
            <w:r>
              <w:rPr>
                <w:rFonts w:cs="Arial"/>
              </w:rPr>
              <w:tab/>
            </w:r>
            <w:r w:rsidRPr="00EB36DD">
              <w:rPr>
                <w:rFonts w:cs="Arial"/>
              </w:rPr>
              <w:t>Gold (10)</w:t>
            </w:r>
            <w:r>
              <w:rPr>
                <w:rFonts w:cs="Arial"/>
              </w:rPr>
              <w:tab/>
            </w:r>
            <w:r w:rsidRPr="00EB36DD">
              <w:rPr>
                <w:rFonts w:cs="Arial"/>
              </w:rPr>
              <w:t>Silver (1), Bronze (2)</w:t>
            </w:r>
          </w:p>
          <w:p w:rsidR="009B2910" w:rsidRDefault="009B2910" w:rsidP="001F73C6">
            <w:pPr>
              <w:spacing w:line="360" w:lineRule="auto"/>
              <w:rPr>
                <w:rFonts w:cs="Arial"/>
              </w:rPr>
            </w:pPr>
            <w:r w:rsidRPr="00EB36DD">
              <w:rPr>
                <w:rFonts w:cs="Arial"/>
              </w:rPr>
              <w:t>2012</w:t>
            </w:r>
            <w:r>
              <w:rPr>
                <w:rFonts w:cs="Arial"/>
              </w:rPr>
              <w:tab/>
            </w:r>
            <w:r>
              <w:rPr>
                <w:rFonts w:cs="Arial"/>
              </w:rPr>
              <w:tab/>
            </w:r>
            <w:r w:rsidRPr="00EB36DD">
              <w:rPr>
                <w:rFonts w:cs="Arial"/>
              </w:rPr>
              <w:t>Gold (9</w:t>
            </w:r>
            <w:r>
              <w:rPr>
                <w:rFonts w:cs="Arial"/>
              </w:rPr>
              <w:t>)</w:t>
            </w:r>
            <w:r>
              <w:rPr>
                <w:rFonts w:cs="Arial"/>
              </w:rPr>
              <w:tab/>
            </w:r>
            <w:r w:rsidRPr="00EB36DD">
              <w:rPr>
                <w:rFonts w:cs="Arial"/>
              </w:rPr>
              <w:t>Silver (9), Bronze (8)</w:t>
            </w:r>
          </w:p>
          <w:p w:rsidR="009B2910" w:rsidRDefault="009B2910" w:rsidP="001F73C6">
            <w:pPr>
              <w:spacing w:line="360" w:lineRule="auto"/>
            </w:pPr>
            <w:r w:rsidRPr="00A25D0C">
              <w:rPr>
                <w:rFonts w:cs="Arial"/>
                <w:highlight w:val="yellow"/>
              </w:rPr>
              <w:lastRenderedPageBreak/>
              <w:t>2013</w:t>
            </w:r>
            <w:r>
              <w:rPr>
                <w:rFonts w:cs="Arial"/>
              </w:rPr>
              <w:t xml:space="preserve">             (Event to be held 14-16 November 2013)</w:t>
            </w:r>
          </w:p>
          <w:p w:rsidR="009B2910" w:rsidRPr="00EB36DD" w:rsidRDefault="009B2910" w:rsidP="00EB36DD">
            <w:pPr>
              <w:autoSpaceDE w:val="0"/>
              <w:autoSpaceDN w:val="0"/>
              <w:adjustRightInd w:val="0"/>
              <w:spacing w:line="360" w:lineRule="auto"/>
              <w:jc w:val="both"/>
              <w:rPr>
                <w:rFonts w:cs="Arial"/>
                <w:b/>
                <w:lang w:eastAsia="en-GB"/>
              </w:rPr>
            </w:pPr>
          </w:p>
        </w:tc>
      </w:tr>
      <w:bookmarkEnd w:id="202"/>
      <w:bookmarkEnd w:id="203"/>
    </w:tbl>
    <w:p w:rsidR="009B2910" w:rsidRDefault="009B2910" w:rsidP="00F134EC">
      <w:pPr>
        <w:autoSpaceDE w:val="0"/>
        <w:autoSpaceDN w:val="0"/>
        <w:adjustRightInd w:val="0"/>
        <w:spacing w:line="360" w:lineRule="auto"/>
        <w:ind w:left="360"/>
        <w:jc w:val="both"/>
        <w:rPr>
          <w:rFonts w:cs="Arial"/>
          <w:b/>
          <w:lang w:eastAsia="en-GB"/>
        </w:rPr>
      </w:pPr>
    </w:p>
    <w:p w:rsidR="009B2910" w:rsidRPr="00BB2EA4" w:rsidRDefault="009B2910" w:rsidP="00BB2EA4">
      <w:pPr>
        <w:rPr>
          <w:lang w:eastAsia="en-GB"/>
        </w:rPr>
      </w:pPr>
    </w:p>
    <w:p w:rsidR="009B2910" w:rsidRDefault="009B2910" w:rsidP="00F134EC">
      <w:pPr>
        <w:autoSpaceDE w:val="0"/>
        <w:autoSpaceDN w:val="0"/>
        <w:adjustRightInd w:val="0"/>
        <w:spacing w:line="360" w:lineRule="auto"/>
        <w:ind w:left="360"/>
        <w:jc w:val="both"/>
      </w:pPr>
    </w:p>
    <w:p w:rsidR="009B2910" w:rsidRDefault="009B2910" w:rsidP="007465C6">
      <w:pPr>
        <w:autoSpaceDE w:val="0"/>
        <w:autoSpaceDN w:val="0"/>
        <w:adjustRightInd w:val="0"/>
        <w:ind w:left="720"/>
        <w:jc w:val="both"/>
        <w:rPr>
          <w:rFonts w:cs="Arial"/>
          <w:b/>
          <w:lang w:eastAsia="en-GB"/>
        </w:rPr>
      </w:pPr>
      <w:r>
        <w:rPr>
          <w:rFonts w:cs="Arial"/>
          <w:b/>
        </w:rPr>
        <w:t>Ta</w:t>
      </w:r>
      <w:r w:rsidRPr="002D1E00">
        <w:rPr>
          <w:rFonts w:cs="Arial"/>
          <w:b/>
        </w:rPr>
        <w:t>ble</w:t>
      </w:r>
      <w:r>
        <w:rPr>
          <w:rFonts w:cs="Arial"/>
          <w:b/>
        </w:rPr>
        <w:t xml:space="preserve"> 8.4</w:t>
      </w:r>
      <w:r w:rsidRPr="002D1E00">
        <w:rPr>
          <w:rFonts w:cs="Arial"/>
          <w:b/>
        </w:rPr>
        <w:t xml:space="preserve">: Trends in </w:t>
      </w:r>
      <w:r>
        <w:rPr>
          <w:rFonts w:cs="Arial"/>
          <w:b/>
        </w:rPr>
        <w:t>Apprenticeships NI</w:t>
      </w:r>
    </w:p>
    <w:tbl>
      <w:tblPr>
        <w:tblpPr w:leftFromText="180" w:rightFromText="180" w:vertAnchor="text" w:horzAnchor="margin" w:tblpY="239"/>
        <w:tblW w:w="885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9"/>
        <w:gridCol w:w="3282"/>
        <w:gridCol w:w="3295"/>
      </w:tblGrid>
      <w:tr w:rsidR="009B2910" w:rsidRPr="002D1E00" w:rsidTr="00BF382D">
        <w:tc>
          <w:tcPr>
            <w:tcW w:w="0" w:type="auto"/>
          </w:tcPr>
          <w:p w:rsidR="009B2910" w:rsidRPr="00B74A45" w:rsidRDefault="009B2910" w:rsidP="00BF382D">
            <w:pPr>
              <w:rPr>
                <w:rFonts w:cs="Arial"/>
                <w:b/>
              </w:rPr>
            </w:pPr>
            <w:r w:rsidRPr="00B74A45">
              <w:rPr>
                <w:rFonts w:cs="Arial"/>
                <w:b/>
              </w:rPr>
              <w:t>Indicator</w:t>
            </w:r>
          </w:p>
        </w:tc>
        <w:tc>
          <w:tcPr>
            <w:tcW w:w="0" w:type="auto"/>
          </w:tcPr>
          <w:p w:rsidR="009B2910" w:rsidRPr="00B74A45" w:rsidRDefault="009B2910" w:rsidP="00BF382D">
            <w:pPr>
              <w:rPr>
                <w:rFonts w:cs="Arial"/>
                <w:b/>
              </w:rPr>
            </w:pPr>
            <w:r w:rsidRPr="00B74A45">
              <w:rPr>
                <w:rFonts w:cs="Arial"/>
                <w:b/>
              </w:rPr>
              <w:t>Recent Change</w:t>
            </w:r>
          </w:p>
        </w:tc>
        <w:tc>
          <w:tcPr>
            <w:tcW w:w="0" w:type="auto"/>
          </w:tcPr>
          <w:p w:rsidR="009B2910" w:rsidRPr="00B74A45" w:rsidRDefault="009B2910" w:rsidP="00BF382D">
            <w:pPr>
              <w:rPr>
                <w:rFonts w:cs="Arial"/>
                <w:b/>
              </w:rPr>
            </w:pPr>
            <w:r w:rsidRPr="00B74A45">
              <w:rPr>
                <w:rFonts w:cs="Arial"/>
                <w:b/>
              </w:rPr>
              <w:t>Long-Term Trend</w:t>
            </w:r>
          </w:p>
        </w:tc>
      </w:tr>
      <w:tr w:rsidR="009B2910" w:rsidRPr="002D1E00" w:rsidTr="00BF382D">
        <w:trPr>
          <w:trHeight w:val="2050"/>
        </w:trPr>
        <w:tc>
          <w:tcPr>
            <w:tcW w:w="0" w:type="auto"/>
          </w:tcPr>
          <w:p w:rsidR="00B933F9" w:rsidRDefault="00B30286">
            <w:pPr>
              <w:spacing w:line="360" w:lineRule="auto"/>
              <w:rPr>
                <w:rFonts w:cs="Arial"/>
                <w:sz w:val="20"/>
                <w:szCs w:val="20"/>
              </w:rPr>
            </w:pPr>
            <w:r w:rsidRPr="00B30286">
              <w:rPr>
                <w:rFonts w:cs="Arial"/>
                <w:sz w:val="20"/>
                <w:szCs w:val="20"/>
              </w:rPr>
              <w:t>Overall occupancy on the</w:t>
            </w:r>
            <w:r w:rsidRPr="00B30286">
              <w:rPr>
                <w:rFonts w:cs="Arial"/>
                <w:bCs/>
                <w:iCs/>
                <w:sz w:val="20"/>
                <w:szCs w:val="20"/>
              </w:rPr>
              <w:t xml:space="preserve"> DEL</w:t>
            </w:r>
            <w:r w:rsidRPr="00B30286">
              <w:rPr>
                <w:rFonts w:cs="Arial"/>
                <w:sz w:val="20"/>
                <w:szCs w:val="20"/>
              </w:rPr>
              <w:t xml:space="preserve"> </w:t>
            </w:r>
            <w:proofErr w:type="spellStart"/>
            <w:r w:rsidRPr="00B30286">
              <w:rPr>
                <w:rFonts w:cs="Arial"/>
                <w:sz w:val="20"/>
                <w:szCs w:val="20"/>
              </w:rPr>
              <w:t>ApprenticeshipsNI</w:t>
            </w:r>
            <w:proofErr w:type="spellEnd"/>
            <w:r w:rsidRPr="00B30286">
              <w:rPr>
                <w:rFonts w:cs="Arial"/>
                <w:sz w:val="20"/>
                <w:szCs w:val="20"/>
              </w:rPr>
              <w:t xml:space="preserve"> programme.</w:t>
            </w:r>
          </w:p>
        </w:tc>
        <w:tc>
          <w:tcPr>
            <w:tcW w:w="0" w:type="auto"/>
          </w:tcPr>
          <w:p w:rsidR="00B933F9" w:rsidRDefault="00B30286">
            <w:pPr>
              <w:spacing w:line="360" w:lineRule="auto"/>
              <w:rPr>
                <w:rFonts w:cs="Arial"/>
                <w:sz w:val="20"/>
                <w:szCs w:val="20"/>
              </w:rPr>
            </w:pPr>
            <w:r w:rsidRPr="00B30286">
              <w:rPr>
                <w:rFonts w:cs="Arial"/>
                <w:sz w:val="20"/>
                <w:szCs w:val="20"/>
              </w:rPr>
              <w:t xml:space="preserve">Between October 2011 and October 2012, there was an 8% decrease in occupancy on the </w:t>
            </w:r>
            <w:proofErr w:type="spellStart"/>
            <w:r w:rsidRPr="00B30286">
              <w:rPr>
                <w:rFonts w:cs="Arial"/>
                <w:sz w:val="20"/>
                <w:szCs w:val="20"/>
              </w:rPr>
              <w:t>ApprenticeshipsNI</w:t>
            </w:r>
            <w:proofErr w:type="spellEnd"/>
            <w:r w:rsidRPr="00B30286">
              <w:rPr>
                <w:rFonts w:cs="Arial"/>
                <w:sz w:val="20"/>
                <w:szCs w:val="20"/>
              </w:rPr>
              <w:t xml:space="preserve"> programme, bringing the total occupancy number to 11,207.                                                                                </w:t>
            </w:r>
          </w:p>
        </w:tc>
        <w:tc>
          <w:tcPr>
            <w:tcW w:w="0" w:type="auto"/>
          </w:tcPr>
          <w:p w:rsidR="00B933F9" w:rsidRDefault="00B30286">
            <w:pPr>
              <w:spacing w:line="360" w:lineRule="auto"/>
              <w:rPr>
                <w:rFonts w:cs="Arial"/>
                <w:sz w:val="20"/>
                <w:szCs w:val="20"/>
              </w:rPr>
            </w:pPr>
            <w:r w:rsidRPr="00B30286">
              <w:rPr>
                <w:rFonts w:cs="Arial"/>
                <w:sz w:val="20"/>
                <w:szCs w:val="20"/>
              </w:rPr>
              <w:t xml:space="preserve">Occupancy on </w:t>
            </w:r>
            <w:proofErr w:type="spellStart"/>
            <w:r w:rsidRPr="00B30286">
              <w:rPr>
                <w:rFonts w:cs="Arial"/>
                <w:sz w:val="20"/>
                <w:szCs w:val="20"/>
              </w:rPr>
              <w:t>ApprenticeshipsNI</w:t>
            </w:r>
            <w:proofErr w:type="spellEnd"/>
            <w:r w:rsidRPr="00B30286">
              <w:rPr>
                <w:rFonts w:cs="Arial"/>
                <w:sz w:val="20"/>
                <w:szCs w:val="20"/>
              </w:rPr>
              <w:t xml:space="preserve"> has increased by 77% between 2008 and 2012.</w:t>
            </w:r>
          </w:p>
          <w:p w:rsidR="00B933F9" w:rsidRDefault="00B933F9">
            <w:pPr>
              <w:pStyle w:val="Heading2"/>
              <w:spacing w:line="360" w:lineRule="auto"/>
              <w:rPr>
                <w:sz w:val="20"/>
                <w:szCs w:val="20"/>
              </w:rPr>
            </w:pPr>
          </w:p>
          <w:p w:rsidR="00B933F9" w:rsidRDefault="00B933F9">
            <w:pPr>
              <w:spacing w:line="360" w:lineRule="auto"/>
              <w:jc w:val="both"/>
              <w:rPr>
                <w:rFonts w:cs="Arial"/>
                <w:sz w:val="20"/>
                <w:szCs w:val="20"/>
              </w:rPr>
            </w:pPr>
          </w:p>
          <w:p w:rsidR="00B933F9" w:rsidRDefault="00B933F9">
            <w:pPr>
              <w:spacing w:line="360" w:lineRule="auto"/>
              <w:jc w:val="right"/>
              <w:rPr>
                <w:rFonts w:cs="Arial"/>
                <w:sz w:val="20"/>
                <w:szCs w:val="20"/>
              </w:rPr>
            </w:pPr>
          </w:p>
        </w:tc>
      </w:tr>
      <w:tr w:rsidR="009B2910" w:rsidRPr="002D1E00" w:rsidTr="00BF382D">
        <w:trPr>
          <w:trHeight w:val="2050"/>
        </w:trPr>
        <w:tc>
          <w:tcPr>
            <w:tcW w:w="0" w:type="auto"/>
          </w:tcPr>
          <w:p w:rsidR="00B933F9" w:rsidRDefault="00B30286">
            <w:pPr>
              <w:spacing w:line="360" w:lineRule="auto"/>
              <w:jc w:val="both"/>
              <w:rPr>
                <w:rFonts w:cs="Arial"/>
                <w:sz w:val="20"/>
                <w:szCs w:val="20"/>
              </w:rPr>
            </w:pPr>
            <w:proofErr w:type="spellStart"/>
            <w:r w:rsidRPr="00B30286">
              <w:rPr>
                <w:rFonts w:cs="Arial"/>
                <w:sz w:val="20"/>
                <w:szCs w:val="20"/>
              </w:rPr>
              <w:t>ApprenticeshipsNI</w:t>
            </w:r>
            <w:proofErr w:type="spellEnd"/>
            <w:r w:rsidRPr="00B30286">
              <w:rPr>
                <w:rFonts w:cs="Arial"/>
                <w:sz w:val="20"/>
                <w:szCs w:val="20"/>
              </w:rPr>
              <w:t xml:space="preserve"> participants on </w:t>
            </w:r>
            <w:r w:rsidR="00B95C4F">
              <w:rPr>
                <w:rFonts w:cs="Arial"/>
                <w:sz w:val="20"/>
                <w:szCs w:val="20"/>
              </w:rPr>
              <w:t>‘narrow’</w:t>
            </w:r>
            <w:r w:rsidR="001812B1">
              <w:rPr>
                <w:rStyle w:val="FootnoteReference"/>
                <w:sz w:val="20"/>
                <w:szCs w:val="20"/>
              </w:rPr>
              <w:footnoteReference w:id="99"/>
            </w:r>
            <w:r w:rsidR="00B95C4F">
              <w:rPr>
                <w:rFonts w:cs="Arial"/>
                <w:sz w:val="20"/>
                <w:szCs w:val="20"/>
              </w:rPr>
              <w:t xml:space="preserve"> </w:t>
            </w:r>
            <w:r w:rsidRPr="00B30286">
              <w:rPr>
                <w:rFonts w:cs="Arial"/>
                <w:sz w:val="20"/>
                <w:szCs w:val="20"/>
              </w:rPr>
              <w:t>STEM frameworks</w:t>
            </w:r>
          </w:p>
        </w:tc>
        <w:tc>
          <w:tcPr>
            <w:tcW w:w="0" w:type="auto"/>
          </w:tcPr>
          <w:p w:rsidR="00B933F9" w:rsidRDefault="00B30286">
            <w:pPr>
              <w:spacing w:line="360" w:lineRule="auto"/>
              <w:rPr>
                <w:rFonts w:cs="Arial"/>
                <w:sz w:val="20"/>
                <w:szCs w:val="20"/>
              </w:rPr>
            </w:pPr>
            <w:r w:rsidRPr="00B30286">
              <w:rPr>
                <w:rFonts w:cs="Arial"/>
                <w:sz w:val="20"/>
                <w:szCs w:val="20"/>
              </w:rPr>
              <w:t xml:space="preserve">Occupancy on </w:t>
            </w:r>
            <w:r w:rsidR="00B95C4F">
              <w:rPr>
                <w:rFonts w:cs="Arial"/>
                <w:sz w:val="20"/>
                <w:szCs w:val="20"/>
              </w:rPr>
              <w:t xml:space="preserve">‘narrow’ </w:t>
            </w:r>
            <w:r w:rsidRPr="00B30286">
              <w:rPr>
                <w:rFonts w:cs="Arial"/>
                <w:sz w:val="20"/>
                <w:szCs w:val="20"/>
              </w:rPr>
              <w:t xml:space="preserve">STEM frameworks within </w:t>
            </w:r>
            <w:proofErr w:type="spellStart"/>
            <w:r w:rsidRPr="00B30286">
              <w:rPr>
                <w:rFonts w:cs="Arial"/>
                <w:sz w:val="20"/>
                <w:szCs w:val="20"/>
              </w:rPr>
              <w:t>ApprenticeshipsNI</w:t>
            </w:r>
            <w:proofErr w:type="spellEnd"/>
            <w:r w:rsidRPr="00B30286">
              <w:rPr>
                <w:rFonts w:cs="Arial"/>
                <w:sz w:val="20"/>
                <w:szCs w:val="20"/>
              </w:rPr>
              <w:t xml:space="preserve"> has decreased by 1</w:t>
            </w:r>
            <w:r w:rsidR="00B95C4F">
              <w:rPr>
                <w:rFonts w:cs="Arial"/>
                <w:sz w:val="20"/>
                <w:szCs w:val="20"/>
              </w:rPr>
              <w:t>5</w:t>
            </w:r>
            <w:r w:rsidRPr="00B30286">
              <w:rPr>
                <w:rFonts w:cs="Arial"/>
                <w:sz w:val="20"/>
                <w:szCs w:val="20"/>
              </w:rPr>
              <w:t>% between October 2011 and October 2012.</w:t>
            </w:r>
          </w:p>
          <w:p w:rsidR="00B933F9" w:rsidRDefault="00B933F9">
            <w:pPr>
              <w:spacing w:line="360" w:lineRule="auto"/>
              <w:jc w:val="right"/>
              <w:rPr>
                <w:rFonts w:cs="Arial"/>
                <w:sz w:val="20"/>
                <w:szCs w:val="20"/>
              </w:rPr>
            </w:pPr>
          </w:p>
        </w:tc>
        <w:tc>
          <w:tcPr>
            <w:tcW w:w="0" w:type="auto"/>
          </w:tcPr>
          <w:p w:rsidR="00B933F9" w:rsidRDefault="00B30286">
            <w:pPr>
              <w:spacing w:line="360" w:lineRule="auto"/>
              <w:rPr>
                <w:rFonts w:cs="Arial"/>
                <w:sz w:val="20"/>
                <w:szCs w:val="20"/>
              </w:rPr>
            </w:pPr>
            <w:r w:rsidRPr="00B30286">
              <w:rPr>
                <w:rFonts w:cs="Arial"/>
                <w:sz w:val="20"/>
                <w:szCs w:val="20"/>
              </w:rPr>
              <w:t xml:space="preserve">Occupancy on </w:t>
            </w:r>
            <w:r w:rsidR="00B95C4F">
              <w:rPr>
                <w:rFonts w:cs="Arial"/>
                <w:sz w:val="20"/>
                <w:szCs w:val="20"/>
              </w:rPr>
              <w:t xml:space="preserve">‘narrow’ </w:t>
            </w:r>
            <w:r w:rsidRPr="00B30286">
              <w:rPr>
                <w:rFonts w:cs="Arial"/>
                <w:sz w:val="20"/>
                <w:szCs w:val="20"/>
              </w:rPr>
              <w:t xml:space="preserve">STEM frameworks within </w:t>
            </w:r>
            <w:proofErr w:type="spellStart"/>
            <w:r w:rsidRPr="00B30286">
              <w:rPr>
                <w:rFonts w:cs="Arial"/>
                <w:sz w:val="20"/>
                <w:szCs w:val="20"/>
              </w:rPr>
              <w:t>ApprenticeshipsNI</w:t>
            </w:r>
            <w:proofErr w:type="spellEnd"/>
            <w:r w:rsidRPr="00B30286">
              <w:rPr>
                <w:rFonts w:cs="Arial"/>
                <w:sz w:val="20"/>
                <w:szCs w:val="20"/>
              </w:rPr>
              <w:t xml:space="preserve"> </w:t>
            </w:r>
            <w:r w:rsidR="00B95C4F">
              <w:rPr>
                <w:rFonts w:cs="Arial"/>
                <w:sz w:val="20"/>
                <w:szCs w:val="20"/>
              </w:rPr>
              <w:t>in</w:t>
            </w:r>
            <w:r w:rsidRPr="00B30286">
              <w:rPr>
                <w:rFonts w:cs="Arial"/>
                <w:sz w:val="20"/>
                <w:szCs w:val="20"/>
              </w:rPr>
              <w:t xml:space="preserve">creased by </w:t>
            </w:r>
            <w:r w:rsidR="00B95C4F">
              <w:rPr>
                <w:rFonts w:cs="Arial"/>
                <w:sz w:val="20"/>
                <w:szCs w:val="20"/>
              </w:rPr>
              <w:t>20</w:t>
            </w:r>
            <w:r w:rsidRPr="00B30286">
              <w:rPr>
                <w:rFonts w:cs="Arial"/>
                <w:sz w:val="20"/>
                <w:szCs w:val="20"/>
              </w:rPr>
              <w:t>% between October 2008 and October 2012.</w:t>
            </w:r>
          </w:p>
        </w:tc>
      </w:tr>
      <w:tr w:rsidR="009B2910" w:rsidRPr="002D1E00" w:rsidTr="00BF382D">
        <w:trPr>
          <w:trHeight w:val="2050"/>
        </w:trPr>
        <w:tc>
          <w:tcPr>
            <w:tcW w:w="0" w:type="auto"/>
          </w:tcPr>
          <w:p w:rsidR="00B933F9" w:rsidRDefault="00B30286">
            <w:pPr>
              <w:spacing w:line="360" w:lineRule="auto"/>
              <w:rPr>
                <w:rFonts w:cs="Arial"/>
                <w:sz w:val="20"/>
                <w:szCs w:val="20"/>
              </w:rPr>
            </w:pPr>
            <w:proofErr w:type="spellStart"/>
            <w:r w:rsidRPr="00B30286">
              <w:rPr>
                <w:rFonts w:cs="Arial"/>
                <w:sz w:val="20"/>
                <w:szCs w:val="20"/>
              </w:rPr>
              <w:t>ApprenticeshipsNI</w:t>
            </w:r>
            <w:proofErr w:type="spellEnd"/>
            <w:r w:rsidRPr="00B30286">
              <w:rPr>
                <w:rFonts w:cs="Arial"/>
                <w:sz w:val="20"/>
                <w:szCs w:val="20"/>
              </w:rPr>
              <w:t xml:space="preserve"> participants by MDM quintiles</w:t>
            </w:r>
          </w:p>
        </w:tc>
        <w:tc>
          <w:tcPr>
            <w:tcW w:w="0" w:type="auto"/>
          </w:tcPr>
          <w:p w:rsidR="00B933F9" w:rsidRDefault="00B30286">
            <w:pPr>
              <w:spacing w:line="360" w:lineRule="auto"/>
              <w:rPr>
                <w:rFonts w:cs="Arial"/>
                <w:sz w:val="20"/>
                <w:szCs w:val="20"/>
              </w:rPr>
            </w:pPr>
            <w:r w:rsidRPr="00B30286">
              <w:rPr>
                <w:rFonts w:cs="Arial"/>
                <w:sz w:val="20"/>
                <w:szCs w:val="20"/>
              </w:rPr>
              <w:t xml:space="preserve">The proportion of </w:t>
            </w:r>
            <w:proofErr w:type="spellStart"/>
            <w:r w:rsidRPr="00B30286">
              <w:rPr>
                <w:rFonts w:cs="Arial"/>
                <w:sz w:val="20"/>
                <w:szCs w:val="20"/>
              </w:rPr>
              <w:t>ApprenticeshipsNI</w:t>
            </w:r>
            <w:proofErr w:type="spellEnd"/>
            <w:r w:rsidRPr="00B30286">
              <w:rPr>
                <w:rFonts w:cs="Arial"/>
                <w:sz w:val="20"/>
                <w:szCs w:val="20"/>
              </w:rPr>
              <w:t xml:space="preserve"> participants from the most deprived areas has increased by 1 percentage point between </w:t>
            </w:r>
            <w:r w:rsidR="00634325" w:rsidRPr="00B30286">
              <w:rPr>
                <w:rFonts w:cs="Arial"/>
                <w:sz w:val="20"/>
                <w:szCs w:val="20"/>
              </w:rPr>
              <w:t>October 2011</w:t>
            </w:r>
            <w:r w:rsidRPr="00B30286">
              <w:rPr>
                <w:rFonts w:cs="Arial"/>
                <w:sz w:val="20"/>
                <w:szCs w:val="20"/>
              </w:rPr>
              <w:t xml:space="preserve"> and October 2012, to 25%.</w:t>
            </w:r>
          </w:p>
        </w:tc>
        <w:tc>
          <w:tcPr>
            <w:tcW w:w="0" w:type="auto"/>
          </w:tcPr>
          <w:p w:rsidR="00B933F9" w:rsidRDefault="00B30286">
            <w:pPr>
              <w:spacing w:line="360" w:lineRule="auto"/>
              <w:rPr>
                <w:rFonts w:cs="Arial"/>
                <w:sz w:val="20"/>
                <w:szCs w:val="20"/>
              </w:rPr>
            </w:pPr>
            <w:r w:rsidRPr="00B30286">
              <w:rPr>
                <w:rFonts w:cs="Arial"/>
                <w:sz w:val="20"/>
                <w:szCs w:val="20"/>
              </w:rPr>
              <w:t xml:space="preserve">The proportion of </w:t>
            </w:r>
            <w:proofErr w:type="spellStart"/>
            <w:r w:rsidRPr="00B30286">
              <w:rPr>
                <w:rFonts w:cs="Arial"/>
                <w:sz w:val="20"/>
                <w:szCs w:val="20"/>
              </w:rPr>
              <w:t>ApprenticeshipsNI</w:t>
            </w:r>
            <w:proofErr w:type="spellEnd"/>
            <w:r w:rsidRPr="00B30286">
              <w:rPr>
                <w:rFonts w:cs="Arial"/>
                <w:sz w:val="20"/>
                <w:szCs w:val="20"/>
              </w:rPr>
              <w:t xml:space="preserve"> participants from the most deprived areas increased between October 2008 and October 2012, from 20% to 25%.</w:t>
            </w:r>
          </w:p>
          <w:p w:rsidR="00B933F9" w:rsidRDefault="00B933F9">
            <w:pPr>
              <w:spacing w:line="360" w:lineRule="auto"/>
              <w:jc w:val="right"/>
              <w:rPr>
                <w:rFonts w:cs="Arial"/>
                <w:sz w:val="20"/>
                <w:szCs w:val="20"/>
              </w:rPr>
            </w:pPr>
          </w:p>
        </w:tc>
      </w:tr>
      <w:tr w:rsidR="009B2910" w:rsidRPr="002D1E00" w:rsidTr="00BF382D">
        <w:tc>
          <w:tcPr>
            <w:tcW w:w="0" w:type="auto"/>
          </w:tcPr>
          <w:p w:rsidR="00B933F9" w:rsidRDefault="00B30286">
            <w:pPr>
              <w:spacing w:line="360" w:lineRule="auto"/>
              <w:rPr>
                <w:rFonts w:cs="Arial"/>
                <w:sz w:val="20"/>
                <w:szCs w:val="20"/>
              </w:rPr>
            </w:pPr>
            <w:r w:rsidRPr="00B30286">
              <w:rPr>
                <w:rFonts w:cs="Arial"/>
                <w:sz w:val="20"/>
                <w:szCs w:val="20"/>
              </w:rPr>
              <w:t>Number of Level 2 qualifications obtained by leavers from the DEL</w:t>
            </w:r>
            <w:r w:rsidRPr="00B30286">
              <w:rPr>
                <w:rFonts w:cs="Arial"/>
                <w:bCs/>
                <w:iCs/>
                <w:sz w:val="20"/>
                <w:szCs w:val="20"/>
              </w:rPr>
              <w:t xml:space="preserve"> </w:t>
            </w:r>
            <w:proofErr w:type="spellStart"/>
            <w:r w:rsidRPr="00B30286">
              <w:rPr>
                <w:rFonts w:cs="Arial"/>
                <w:sz w:val="20"/>
                <w:szCs w:val="20"/>
              </w:rPr>
              <w:t>ApprenticeshipsNI</w:t>
            </w:r>
            <w:proofErr w:type="spellEnd"/>
            <w:r w:rsidRPr="00B30286">
              <w:rPr>
                <w:rFonts w:cs="Arial"/>
                <w:sz w:val="20"/>
                <w:szCs w:val="20"/>
              </w:rPr>
              <w:t xml:space="preserve"> programme.</w:t>
            </w:r>
          </w:p>
        </w:tc>
        <w:tc>
          <w:tcPr>
            <w:tcW w:w="0" w:type="auto"/>
          </w:tcPr>
          <w:p w:rsidR="00B933F9" w:rsidRDefault="00B30286">
            <w:pPr>
              <w:spacing w:line="360" w:lineRule="auto"/>
              <w:rPr>
                <w:rFonts w:cs="Arial"/>
                <w:sz w:val="20"/>
                <w:szCs w:val="20"/>
              </w:rPr>
            </w:pPr>
            <w:r w:rsidRPr="00B30286">
              <w:rPr>
                <w:rFonts w:cs="Arial"/>
                <w:sz w:val="20"/>
                <w:szCs w:val="20"/>
              </w:rPr>
              <w:t>Between 2010/11 and 2011/12, there was an increase of 7% in the number of NVQ Level 2 qualifications obtained by leavers from the Apprenticeship NI programme. Full frameworks obtained by leavers at Level 2 increased by 1%.</w:t>
            </w:r>
          </w:p>
        </w:tc>
        <w:tc>
          <w:tcPr>
            <w:tcW w:w="0" w:type="auto"/>
          </w:tcPr>
          <w:p w:rsidR="00B933F9" w:rsidRDefault="00B30286">
            <w:pPr>
              <w:spacing w:line="360" w:lineRule="auto"/>
              <w:rPr>
                <w:rFonts w:cs="Arial"/>
                <w:sz w:val="20"/>
                <w:szCs w:val="20"/>
              </w:rPr>
            </w:pPr>
            <w:r w:rsidRPr="00B30286">
              <w:rPr>
                <w:rFonts w:cs="Arial"/>
                <w:sz w:val="20"/>
                <w:szCs w:val="20"/>
              </w:rPr>
              <w:t>Between 2007/08 and 2011/12, the number of NVQ Level 2 qualifications obtained by Apprenticeship le</w:t>
            </w:r>
            <w:r w:rsidR="003A7253">
              <w:rPr>
                <w:rFonts w:cs="Arial"/>
                <w:sz w:val="20"/>
                <w:szCs w:val="20"/>
              </w:rPr>
              <w:t>avers increased from 66 to 4,342</w:t>
            </w:r>
            <w:r w:rsidRPr="00B30286">
              <w:rPr>
                <w:rFonts w:cs="Arial"/>
                <w:sz w:val="20"/>
                <w:szCs w:val="20"/>
              </w:rPr>
              <w:t xml:space="preserve">. Over the same period, the number of Level 2 leavers obtaining a Full Framework at Level 2 increased </w:t>
            </w:r>
            <w:r w:rsidRPr="00B30286">
              <w:rPr>
                <w:rFonts w:cs="Arial"/>
                <w:sz w:val="20"/>
                <w:szCs w:val="20"/>
              </w:rPr>
              <w:lastRenderedPageBreak/>
              <w:t>from 4</w:t>
            </w:r>
            <w:r w:rsidR="00C55C3B">
              <w:rPr>
                <w:rFonts w:cs="Arial"/>
                <w:sz w:val="20"/>
                <w:szCs w:val="20"/>
              </w:rPr>
              <w:t>6</w:t>
            </w:r>
            <w:r w:rsidRPr="00B30286">
              <w:rPr>
                <w:rFonts w:cs="Arial"/>
                <w:sz w:val="20"/>
                <w:szCs w:val="20"/>
              </w:rPr>
              <w:t xml:space="preserve"> to 3,482.</w:t>
            </w:r>
          </w:p>
        </w:tc>
      </w:tr>
      <w:tr w:rsidR="009B2910" w:rsidRPr="002D1E00" w:rsidTr="00BF382D">
        <w:tc>
          <w:tcPr>
            <w:tcW w:w="0" w:type="auto"/>
          </w:tcPr>
          <w:p w:rsidR="00B933F9" w:rsidRDefault="00B30286">
            <w:pPr>
              <w:spacing w:line="360" w:lineRule="auto"/>
              <w:rPr>
                <w:rFonts w:cs="Arial"/>
                <w:sz w:val="20"/>
                <w:szCs w:val="20"/>
              </w:rPr>
            </w:pPr>
            <w:r w:rsidRPr="00B30286">
              <w:rPr>
                <w:rFonts w:cs="Arial"/>
                <w:sz w:val="20"/>
                <w:szCs w:val="20"/>
              </w:rPr>
              <w:lastRenderedPageBreak/>
              <w:t xml:space="preserve">Number of Level 3 qualifications obtained by leavers from the DEL </w:t>
            </w:r>
            <w:proofErr w:type="spellStart"/>
            <w:r w:rsidRPr="00B30286">
              <w:rPr>
                <w:rFonts w:cs="Arial"/>
                <w:sz w:val="20"/>
                <w:szCs w:val="20"/>
              </w:rPr>
              <w:t>ApprenticeshipsNI</w:t>
            </w:r>
            <w:proofErr w:type="spellEnd"/>
            <w:r w:rsidRPr="00B30286">
              <w:rPr>
                <w:rFonts w:cs="Arial"/>
                <w:sz w:val="20"/>
                <w:szCs w:val="20"/>
              </w:rPr>
              <w:t xml:space="preserve"> programme.</w:t>
            </w:r>
          </w:p>
        </w:tc>
        <w:tc>
          <w:tcPr>
            <w:tcW w:w="0" w:type="auto"/>
          </w:tcPr>
          <w:p w:rsidR="00B933F9" w:rsidRDefault="00B30286">
            <w:pPr>
              <w:spacing w:line="360" w:lineRule="auto"/>
              <w:rPr>
                <w:rFonts w:cs="Arial"/>
                <w:sz w:val="20"/>
                <w:szCs w:val="20"/>
              </w:rPr>
            </w:pPr>
            <w:r w:rsidRPr="00B30286">
              <w:rPr>
                <w:rFonts w:cs="Arial"/>
                <w:sz w:val="20"/>
                <w:szCs w:val="20"/>
              </w:rPr>
              <w:t xml:space="preserve">Between 2010/11 and 2011/12, there was an increase of 76% in the number of NVQ Level 3 qualifications obtained by participants leaving </w:t>
            </w:r>
            <w:proofErr w:type="spellStart"/>
            <w:r w:rsidRPr="00B30286">
              <w:rPr>
                <w:rFonts w:cs="Arial"/>
                <w:sz w:val="20"/>
                <w:szCs w:val="20"/>
              </w:rPr>
              <w:t>ApprenticeshipsNI</w:t>
            </w:r>
            <w:proofErr w:type="spellEnd"/>
            <w:r w:rsidRPr="00B30286">
              <w:rPr>
                <w:rFonts w:cs="Arial"/>
                <w:sz w:val="20"/>
                <w:szCs w:val="20"/>
              </w:rPr>
              <w:t>. Over the same period, the number of these leavers who obtained a Full Framework at Level 3 increased by 88%.</w:t>
            </w:r>
          </w:p>
        </w:tc>
        <w:tc>
          <w:tcPr>
            <w:tcW w:w="0" w:type="auto"/>
          </w:tcPr>
          <w:p w:rsidR="00B933F9" w:rsidRDefault="00B30286">
            <w:pPr>
              <w:spacing w:line="360" w:lineRule="auto"/>
              <w:rPr>
                <w:rFonts w:cs="Arial"/>
                <w:sz w:val="20"/>
                <w:szCs w:val="20"/>
              </w:rPr>
            </w:pPr>
            <w:r w:rsidRPr="00B30286">
              <w:rPr>
                <w:rFonts w:cs="Arial"/>
                <w:sz w:val="20"/>
                <w:szCs w:val="20"/>
              </w:rPr>
              <w:t xml:space="preserve">Between 2007/08 and 2011/12, the number of NVQ Level 3 qualifications obtained by participants leaving </w:t>
            </w:r>
            <w:proofErr w:type="spellStart"/>
            <w:r w:rsidRPr="00B30286">
              <w:rPr>
                <w:rFonts w:cs="Arial"/>
                <w:sz w:val="20"/>
                <w:szCs w:val="20"/>
              </w:rPr>
              <w:t>ApprenticeshipsNI</w:t>
            </w:r>
            <w:proofErr w:type="spellEnd"/>
            <w:r w:rsidRPr="00B30286">
              <w:rPr>
                <w:rFonts w:cs="Arial"/>
                <w:sz w:val="20"/>
                <w:szCs w:val="20"/>
              </w:rPr>
              <w:t xml:space="preserve"> increased from 1 to 2,416. Over the same period, the number of these leavers who obtained a Full Framework at Level 3 increased from a zero base to 2,270.</w:t>
            </w:r>
          </w:p>
        </w:tc>
      </w:tr>
    </w:tbl>
    <w:p w:rsidR="009B2910" w:rsidRPr="007465C6" w:rsidRDefault="009B2910" w:rsidP="007465C6">
      <w:pPr>
        <w:pStyle w:val="Heading2"/>
        <w:rPr>
          <w:lang w:eastAsia="en-GB"/>
        </w:rPr>
      </w:pPr>
    </w:p>
    <w:p w:rsidR="009B2910" w:rsidRPr="00F134EC" w:rsidRDefault="009B2910" w:rsidP="00D646A7">
      <w:pPr>
        <w:pStyle w:val="Heading1"/>
        <w:rPr>
          <w:rFonts w:cs="Arial"/>
          <w:vanish/>
          <w:szCs w:val="24"/>
        </w:rPr>
      </w:pPr>
      <w:bookmarkStart w:id="206" w:name="_Toc361906405"/>
      <w:bookmarkStart w:id="207" w:name="_Toc361908031"/>
      <w:bookmarkStart w:id="208" w:name="_Toc361909323"/>
      <w:bookmarkStart w:id="209" w:name="_Toc361909368"/>
      <w:bookmarkStart w:id="210" w:name="_Toc361910563"/>
      <w:bookmarkStart w:id="211" w:name="_Toc361925052"/>
      <w:bookmarkStart w:id="212" w:name="Chpt9_Bridge"/>
      <w:r>
        <w:br w:type="page"/>
      </w:r>
      <w:bookmarkEnd w:id="206"/>
      <w:bookmarkEnd w:id="207"/>
      <w:bookmarkEnd w:id="208"/>
      <w:bookmarkEnd w:id="209"/>
      <w:bookmarkEnd w:id="210"/>
      <w:bookmarkEnd w:id="211"/>
      <w:bookmarkEnd w:id="212"/>
    </w:p>
    <w:p w:rsidR="009B2910" w:rsidRDefault="009B2910" w:rsidP="0048403C">
      <w:pPr>
        <w:pStyle w:val="Heading1"/>
        <w:rPr>
          <w:lang w:eastAsia="en-GB"/>
        </w:rPr>
      </w:pPr>
      <w:r>
        <w:t>Chapter 9</w:t>
      </w:r>
      <w:r w:rsidRPr="008718DE">
        <w:t xml:space="preserve">: </w:t>
      </w:r>
      <w:r w:rsidRPr="00120886">
        <w:t>Bridge to Employment</w:t>
      </w:r>
    </w:p>
    <w:p w:rsidR="009B2910" w:rsidRDefault="009B2910" w:rsidP="0048403C">
      <w:pPr>
        <w:spacing w:line="360" w:lineRule="auto"/>
        <w:ind w:left="1021"/>
        <w:jc w:val="both"/>
        <w:rPr>
          <w:rFonts w:cs="Arial"/>
        </w:rPr>
      </w:pPr>
    </w:p>
    <w:p w:rsidR="001C3CE1" w:rsidRPr="001C3CE1" w:rsidRDefault="001C3CE1" w:rsidP="001C3CE1">
      <w:pPr>
        <w:pStyle w:val="ListParagraph"/>
        <w:numPr>
          <w:ilvl w:val="0"/>
          <w:numId w:val="60"/>
        </w:numPr>
        <w:spacing w:after="0" w:line="360" w:lineRule="auto"/>
        <w:jc w:val="both"/>
        <w:rPr>
          <w:rFonts w:ascii="Arial" w:hAnsi="Arial" w:cs="Arial"/>
          <w:vanish/>
          <w:sz w:val="24"/>
          <w:szCs w:val="24"/>
        </w:rPr>
      </w:pPr>
    </w:p>
    <w:p w:rsidR="001C3CE1" w:rsidRPr="001C3CE1" w:rsidRDefault="001C3CE1" w:rsidP="001C3CE1">
      <w:pPr>
        <w:pStyle w:val="ListParagraph"/>
        <w:numPr>
          <w:ilvl w:val="0"/>
          <w:numId w:val="60"/>
        </w:numPr>
        <w:spacing w:after="0" w:line="360" w:lineRule="auto"/>
        <w:jc w:val="both"/>
        <w:rPr>
          <w:rFonts w:ascii="Arial" w:hAnsi="Arial" w:cs="Arial"/>
          <w:vanish/>
          <w:sz w:val="24"/>
          <w:szCs w:val="24"/>
        </w:rPr>
      </w:pPr>
    </w:p>
    <w:p w:rsidR="001C3CE1" w:rsidRPr="001C3CE1" w:rsidRDefault="001C3CE1" w:rsidP="001C3CE1">
      <w:pPr>
        <w:pStyle w:val="ListParagraph"/>
        <w:numPr>
          <w:ilvl w:val="0"/>
          <w:numId w:val="60"/>
        </w:numPr>
        <w:spacing w:after="0" w:line="360" w:lineRule="auto"/>
        <w:jc w:val="both"/>
        <w:rPr>
          <w:rFonts w:ascii="Arial" w:hAnsi="Arial" w:cs="Arial"/>
          <w:vanish/>
          <w:sz w:val="24"/>
          <w:szCs w:val="24"/>
        </w:rPr>
      </w:pPr>
    </w:p>
    <w:p w:rsidR="001C3CE1" w:rsidRPr="001C3CE1" w:rsidRDefault="001C3CE1" w:rsidP="001C3CE1">
      <w:pPr>
        <w:pStyle w:val="ListParagraph"/>
        <w:numPr>
          <w:ilvl w:val="0"/>
          <w:numId w:val="60"/>
        </w:numPr>
        <w:spacing w:after="0" w:line="360" w:lineRule="auto"/>
        <w:jc w:val="both"/>
        <w:rPr>
          <w:rFonts w:ascii="Arial" w:hAnsi="Arial" w:cs="Arial"/>
          <w:vanish/>
          <w:sz w:val="24"/>
          <w:szCs w:val="24"/>
        </w:rPr>
      </w:pPr>
    </w:p>
    <w:p w:rsidR="001C3CE1" w:rsidRPr="001C3CE1" w:rsidRDefault="001C3CE1" w:rsidP="001C3CE1">
      <w:pPr>
        <w:pStyle w:val="ListParagraph"/>
        <w:numPr>
          <w:ilvl w:val="0"/>
          <w:numId w:val="60"/>
        </w:numPr>
        <w:spacing w:after="0" w:line="360" w:lineRule="auto"/>
        <w:jc w:val="both"/>
        <w:rPr>
          <w:rFonts w:ascii="Arial" w:hAnsi="Arial" w:cs="Arial"/>
          <w:vanish/>
          <w:sz w:val="24"/>
          <w:szCs w:val="24"/>
        </w:rPr>
      </w:pPr>
    </w:p>
    <w:p w:rsidR="001C3CE1" w:rsidRPr="001C3CE1" w:rsidRDefault="001C3CE1" w:rsidP="001C3CE1">
      <w:pPr>
        <w:pStyle w:val="ListParagraph"/>
        <w:numPr>
          <w:ilvl w:val="0"/>
          <w:numId w:val="60"/>
        </w:numPr>
        <w:spacing w:after="0" w:line="360" w:lineRule="auto"/>
        <w:jc w:val="both"/>
        <w:rPr>
          <w:rFonts w:ascii="Arial" w:hAnsi="Arial" w:cs="Arial"/>
          <w:vanish/>
          <w:sz w:val="24"/>
          <w:szCs w:val="24"/>
        </w:rPr>
      </w:pPr>
    </w:p>
    <w:p w:rsidR="009B2910" w:rsidRDefault="009B2910" w:rsidP="001C3CE1">
      <w:pPr>
        <w:numPr>
          <w:ilvl w:val="1"/>
          <w:numId w:val="60"/>
        </w:numPr>
        <w:spacing w:line="360" w:lineRule="auto"/>
        <w:jc w:val="both"/>
        <w:rPr>
          <w:rFonts w:cs="Arial"/>
        </w:rPr>
      </w:pPr>
      <w:r w:rsidRPr="00A534F7">
        <w:rPr>
          <w:rFonts w:cs="Arial"/>
        </w:rPr>
        <w:t>The Bridge to Employment (BTE) programme aims to provide assistance to inward investment and local companies who are recruiting people who are currently unemployed.</w:t>
      </w:r>
    </w:p>
    <w:p w:rsidR="009B2910" w:rsidRDefault="009B2910" w:rsidP="00E66154">
      <w:pPr>
        <w:spacing w:line="360" w:lineRule="auto"/>
        <w:ind w:left="360"/>
        <w:jc w:val="both"/>
        <w:rPr>
          <w:rFonts w:cs="Arial"/>
        </w:rPr>
      </w:pPr>
      <w:r w:rsidRPr="00A534F7">
        <w:rPr>
          <w:rFonts w:cs="Arial"/>
        </w:rPr>
        <w:t xml:space="preserve">  </w:t>
      </w:r>
    </w:p>
    <w:p w:rsidR="009B2910" w:rsidRPr="000D7C3B" w:rsidRDefault="009B2910" w:rsidP="00342FCF">
      <w:pPr>
        <w:numPr>
          <w:ilvl w:val="1"/>
          <w:numId w:val="60"/>
        </w:numPr>
        <w:spacing w:line="360" w:lineRule="auto"/>
        <w:jc w:val="both"/>
        <w:rPr>
          <w:rFonts w:cs="Arial"/>
        </w:rPr>
      </w:pPr>
      <w:r w:rsidRPr="00BA16D2">
        <w:rPr>
          <w:rFonts w:cs="Arial"/>
        </w:rPr>
        <w:t>The programme includes bespoke training courses which are developed in conjunction with the participating company and training provider to enable trainees to acquire the skills needed to meet the recruitment profile of the business. Up to 201</w:t>
      </w:r>
      <w:r>
        <w:rPr>
          <w:rFonts w:cs="Arial"/>
        </w:rPr>
        <w:t>2</w:t>
      </w:r>
      <w:r w:rsidRPr="00BA16D2">
        <w:rPr>
          <w:rFonts w:cs="Arial"/>
        </w:rPr>
        <w:t>/1</w:t>
      </w:r>
      <w:r>
        <w:rPr>
          <w:rFonts w:cs="Arial"/>
        </w:rPr>
        <w:t>3</w:t>
      </w:r>
      <w:r w:rsidRPr="00BA16D2">
        <w:rPr>
          <w:rFonts w:cs="Arial"/>
        </w:rPr>
        <w:t xml:space="preserve"> the proportion of trainees’ successfully completing training</w:t>
      </w:r>
      <w:r>
        <w:rPr>
          <w:rFonts w:cs="Arial"/>
        </w:rPr>
        <w:t xml:space="preserve"> and achieving employment</w:t>
      </w:r>
      <w:r w:rsidRPr="00BA16D2">
        <w:rPr>
          <w:rFonts w:cs="Arial"/>
        </w:rPr>
        <w:t xml:space="preserve"> has remained high.  In 201</w:t>
      </w:r>
      <w:r>
        <w:rPr>
          <w:rFonts w:cs="Arial"/>
        </w:rPr>
        <w:t>2</w:t>
      </w:r>
      <w:r w:rsidRPr="00BA16D2">
        <w:rPr>
          <w:rFonts w:cs="Arial"/>
        </w:rPr>
        <w:t>/1</w:t>
      </w:r>
      <w:r>
        <w:rPr>
          <w:rFonts w:cs="Arial"/>
        </w:rPr>
        <w:t xml:space="preserve">3 some 160 people successfully completed Bridge to Employment training. Some 128 of the 160 trainees were offered employment by the participating company. This represents </w:t>
      </w:r>
      <w:r w:rsidR="005D4907">
        <w:rPr>
          <w:rFonts w:cs="Arial"/>
        </w:rPr>
        <w:t>80</w:t>
      </w:r>
      <w:r>
        <w:rPr>
          <w:rFonts w:cs="Arial"/>
        </w:rPr>
        <w:t>% of those who completed the training.</w:t>
      </w:r>
    </w:p>
    <w:p w:rsidR="009B2910" w:rsidRDefault="009B2910" w:rsidP="00DF08F4">
      <w:pPr>
        <w:spacing w:line="360" w:lineRule="auto"/>
        <w:rPr>
          <w:rFonts w:cs="Arial"/>
          <w:b/>
        </w:rPr>
      </w:pPr>
    </w:p>
    <w:p w:rsidR="009B2910" w:rsidRPr="000D7C3B" w:rsidRDefault="009B2910" w:rsidP="00911ACE">
      <w:pPr>
        <w:pStyle w:val="Heading2"/>
      </w:pPr>
      <w:bookmarkStart w:id="213" w:name="_Toc361909324"/>
      <w:bookmarkStart w:id="214" w:name="_Toc361909369"/>
      <w:bookmarkStart w:id="215" w:name="_Toc361910564"/>
      <w:bookmarkStart w:id="216" w:name="_Toc361925053"/>
      <w:bookmarkStart w:id="217" w:name="Tbl8_1"/>
      <w:r>
        <w:t>T</w:t>
      </w:r>
      <w:r w:rsidRPr="000D7C3B">
        <w:t>able 9.1: Trends in Bridge to Employment</w:t>
      </w:r>
      <w:bookmarkEnd w:id="213"/>
      <w:bookmarkEnd w:id="214"/>
      <w:bookmarkEnd w:id="215"/>
      <w:bookmarkEnd w:id="216"/>
    </w:p>
    <w:tbl>
      <w:tblPr>
        <w:tblW w:w="92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3480"/>
        <w:gridCol w:w="4140"/>
      </w:tblGrid>
      <w:tr w:rsidR="009B2910" w:rsidRPr="000D7C3B" w:rsidTr="00AA4CFD">
        <w:tc>
          <w:tcPr>
            <w:tcW w:w="1668" w:type="dxa"/>
          </w:tcPr>
          <w:bookmarkEnd w:id="217"/>
          <w:p w:rsidR="009B2910" w:rsidRPr="000D7C3B" w:rsidRDefault="009B2910" w:rsidP="0042076D">
            <w:pPr>
              <w:spacing w:line="360" w:lineRule="auto"/>
              <w:rPr>
                <w:rFonts w:cs="Arial"/>
                <w:b/>
                <w:sz w:val="20"/>
                <w:szCs w:val="20"/>
              </w:rPr>
            </w:pPr>
            <w:r w:rsidRPr="000D7C3B">
              <w:rPr>
                <w:rFonts w:cs="Arial"/>
                <w:b/>
                <w:sz w:val="20"/>
                <w:szCs w:val="20"/>
              </w:rPr>
              <w:t>Indicator</w:t>
            </w:r>
          </w:p>
        </w:tc>
        <w:tc>
          <w:tcPr>
            <w:tcW w:w="3480" w:type="dxa"/>
          </w:tcPr>
          <w:p w:rsidR="009B2910" w:rsidRPr="000D7C3B" w:rsidRDefault="009B2910" w:rsidP="0042076D">
            <w:pPr>
              <w:spacing w:line="360" w:lineRule="auto"/>
              <w:rPr>
                <w:rFonts w:cs="Arial"/>
                <w:b/>
                <w:sz w:val="20"/>
                <w:szCs w:val="20"/>
              </w:rPr>
            </w:pPr>
            <w:r w:rsidRPr="000D7C3B">
              <w:rPr>
                <w:rFonts w:cs="Arial"/>
                <w:b/>
                <w:sz w:val="20"/>
                <w:szCs w:val="20"/>
              </w:rPr>
              <w:t>Recent Change</w:t>
            </w:r>
          </w:p>
        </w:tc>
        <w:tc>
          <w:tcPr>
            <w:tcW w:w="4140" w:type="dxa"/>
          </w:tcPr>
          <w:p w:rsidR="009B2910" w:rsidRPr="000D7C3B" w:rsidRDefault="009B2910" w:rsidP="0042076D">
            <w:pPr>
              <w:spacing w:line="360" w:lineRule="auto"/>
              <w:rPr>
                <w:rFonts w:cs="Arial"/>
                <w:b/>
                <w:sz w:val="20"/>
                <w:szCs w:val="20"/>
              </w:rPr>
            </w:pPr>
            <w:r w:rsidRPr="000D7C3B">
              <w:rPr>
                <w:rFonts w:cs="Arial"/>
                <w:b/>
                <w:sz w:val="20"/>
                <w:szCs w:val="20"/>
              </w:rPr>
              <w:t>Long-Term Trend</w:t>
            </w:r>
          </w:p>
        </w:tc>
      </w:tr>
      <w:tr w:rsidR="009B2910" w:rsidRPr="002D1E00" w:rsidTr="00AA4CFD">
        <w:tc>
          <w:tcPr>
            <w:tcW w:w="1668" w:type="dxa"/>
          </w:tcPr>
          <w:p w:rsidR="009B2910" w:rsidRPr="000D7C3B" w:rsidRDefault="009B2910" w:rsidP="0042076D">
            <w:pPr>
              <w:spacing w:line="360" w:lineRule="auto"/>
              <w:jc w:val="both"/>
              <w:rPr>
                <w:rFonts w:cs="Arial"/>
                <w:sz w:val="20"/>
                <w:szCs w:val="20"/>
              </w:rPr>
            </w:pPr>
            <w:r w:rsidRPr="000D7C3B">
              <w:rPr>
                <w:rFonts w:cs="Arial"/>
                <w:sz w:val="20"/>
                <w:szCs w:val="20"/>
              </w:rPr>
              <w:t xml:space="preserve">Successful completion of training on </w:t>
            </w:r>
            <w:r w:rsidRPr="000D7C3B">
              <w:rPr>
                <w:rFonts w:cs="Arial"/>
                <w:b/>
                <w:sz w:val="20"/>
                <w:szCs w:val="20"/>
              </w:rPr>
              <w:t>Bridge to Employment</w:t>
            </w:r>
            <w:r w:rsidRPr="000D7C3B">
              <w:rPr>
                <w:rFonts w:cs="Arial"/>
                <w:sz w:val="20"/>
                <w:szCs w:val="20"/>
              </w:rPr>
              <w:t xml:space="preserve"> programmes</w:t>
            </w:r>
          </w:p>
          <w:p w:rsidR="009B2910" w:rsidRPr="000D7C3B" w:rsidRDefault="009B2910" w:rsidP="000D7C3B">
            <w:pPr>
              <w:rPr>
                <w:rFonts w:cs="Arial"/>
                <w:sz w:val="20"/>
                <w:szCs w:val="20"/>
              </w:rPr>
            </w:pPr>
            <w:r w:rsidRPr="000D7C3B">
              <w:rPr>
                <w:rFonts w:cs="Arial"/>
                <w:sz w:val="20"/>
                <w:szCs w:val="20"/>
              </w:rPr>
              <w:t>(i.e. achieving employment following training)</w:t>
            </w:r>
          </w:p>
        </w:tc>
        <w:tc>
          <w:tcPr>
            <w:tcW w:w="3480" w:type="dxa"/>
          </w:tcPr>
          <w:p w:rsidR="00B933F9" w:rsidRDefault="009B2910">
            <w:pPr>
              <w:spacing w:line="360" w:lineRule="auto"/>
              <w:rPr>
                <w:rFonts w:cs="Arial"/>
                <w:sz w:val="20"/>
                <w:szCs w:val="20"/>
              </w:rPr>
            </w:pPr>
            <w:r w:rsidRPr="000D7C3B">
              <w:rPr>
                <w:rFonts w:cs="Arial"/>
                <w:sz w:val="20"/>
                <w:szCs w:val="20"/>
              </w:rPr>
              <w:t>The training completion rate on Bridge to Employment has decreased over the last year from 9</w:t>
            </w:r>
            <w:r>
              <w:rPr>
                <w:rFonts w:cs="Arial"/>
                <w:sz w:val="20"/>
                <w:szCs w:val="20"/>
              </w:rPr>
              <w:t>0</w:t>
            </w:r>
            <w:r w:rsidRPr="000D7C3B">
              <w:rPr>
                <w:rFonts w:cs="Arial"/>
                <w:sz w:val="20"/>
                <w:szCs w:val="20"/>
              </w:rPr>
              <w:t>% in 201</w:t>
            </w:r>
            <w:r>
              <w:rPr>
                <w:rFonts w:cs="Arial"/>
                <w:sz w:val="20"/>
                <w:szCs w:val="20"/>
              </w:rPr>
              <w:t>1</w:t>
            </w:r>
            <w:r w:rsidRPr="000D7C3B">
              <w:rPr>
                <w:rFonts w:cs="Arial"/>
                <w:sz w:val="20"/>
                <w:szCs w:val="20"/>
              </w:rPr>
              <w:t>/1</w:t>
            </w:r>
            <w:r>
              <w:rPr>
                <w:rFonts w:cs="Arial"/>
                <w:sz w:val="20"/>
                <w:szCs w:val="20"/>
              </w:rPr>
              <w:t>2</w:t>
            </w:r>
            <w:r w:rsidRPr="000D7C3B">
              <w:rPr>
                <w:rFonts w:cs="Arial"/>
                <w:sz w:val="20"/>
                <w:szCs w:val="20"/>
              </w:rPr>
              <w:t xml:space="preserve"> to </w:t>
            </w:r>
            <w:r>
              <w:rPr>
                <w:rFonts w:cs="Arial"/>
                <w:sz w:val="20"/>
                <w:szCs w:val="20"/>
              </w:rPr>
              <w:t>8</w:t>
            </w:r>
            <w:r w:rsidRPr="000D7C3B">
              <w:rPr>
                <w:rFonts w:cs="Arial"/>
                <w:sz w:val="20"/>
                <w:szCs w:val="20"/>
              </w:rPr>
              <w:t>0% in 201</w:t>
            </w:r>
            <w:r>
              <w:rPr>
                <w:rFonts w:cs="Arial"/>
                <w:sz w:val="20"/>
                <w:szCs w:val="20"/>
              </w:rPr>
              <w:t>2</w:t>
            </w:r>
            <w:r w:rsidRPr="000D7C3B">
              <w:rPr>
                <w:rFonts w:cs="Arial"/>
                <w:sz w:val="20"/>
                <w:szCs w:val="20"/>
              </w:rPr>
              <w:t>/1</w:t>
            </w:r>
            <w:r>
              <w:rPr>
                <w:rFonts w:cs="Arial"/>
                <w:sz w:val="20"/>
                <w:szCs w:val="20"/>
              </w:rPr>
              <w:t>3</w:t>
            </w:r>
            <w:r w:rsidRPr="000D7C3B">
              <w:rPr>
                <w:rFonts w:cs="Arial"/>
                <w:sz w:val="20"/>
                <w:szCs w:val="20"/>
              </w:rPr>
              <w:t>, but still remains at a high level.</w:t>
            </w:r>
          </w:p>
          <w:p w:rsidR="009B2910" w:rsidRPr="000D7C3B" w:rsidRDefault="009B2910" w:rsidP="0042076D">
            <w:pPr>
              <w:spacing w:line="360" w:lineRule="auto"/>
              <w:jc w:val="both"/>
              <w:rPr>
                <w:rFonts w:cs="Arial"/>
              </w:rPr>
            </w:pPr>
          </w:p>
          <w:p w:rsidR="009B2910" w:rsidRPr="000D7C3B" w:rsidRDefault="009B2910" w:rsidP="0042076D">
            <w:pPr>
              <w:spacing w:line="360" w:lineRule="auto"/>
              <w:jc w:val="right"/>
              <w:rPr>
                <w:rFonts w:cs="Arial"/>
                <w:sz w:val="20"/>
                <w:szCs w:val="20"/>
              </w:rPr>
            </w:pPr>
          </w:p>
        </w:tc>
        <w:tc>
          <w:tcPr>
            <w:tcW w:w="4140" w:type="dxa"/>
          </w:tcPr>
          <w:p w:rsidR="00B933F9" w:rsidRDefault="009B2910">
            <w:pPr>
              <w:spacing w:line="360" w:lineRule="auto"/>
              <w:rPr>
                <w:rFonts w:cs="Arial"/>
                <w:sz w:val="20"/>
                <w:szCs w:val="20"/>
              </w:rPr>
            </w:pPr>
            <w:r w:rsidRPr="000D7C3B">
              <w:rPr>
                <w:rFonts w:cs="Arial"/>
                <w:sz w:val="20"/>
                <w:szCs w:val="20"/>
              </w:rPr>
              <w:t xml:space="preserve">The </w:t>
            </w:r>
            <w:r>
              <w:rPr>
                <w:rFonts w:cs="Arial"/>
                <w:sz w:val="20"/>
                <w:szCs w:val="20"/>
              </w:rPr>
              <w:t xml:space="preserve">training completion rate </w:t>
            </w:r>
            <w:r w:rsidRPr="00A534F7">
              <w:rPr>
                <w:rFonts w:cs="Arial"/>
                <w:sz w:val="20"/>
                <w:szCs w:val="20"/>
              </w:rPr>
              <w:t>has decreased</w:t>
            </w:r>
            <w:r>
              <w:rPr>
                <w:rFonts w:cs="Arial"/>
                <w:sz w:val="20"/>
                <w:szCs w:val="20"/>
              </w:rPr>
              <w:t xml:space="preserve"> </w:t>
            </w:r>
            <w:r w:rsidRPr="00A534F7">
              <w:rPr>
                <w:rFonts w:cs="Arial"/>
                <w:sz w:val="20"/>
                <w:szCs w:val="20"/>
              </w:rPr>
              <w:t xml:space="preserve">from 99% </w:t>
            </w:r>
            <w:r>
              <w:rPr>
                <w:rFonts w:cs="Arial"/>
                <w:sz w:val="20"/>
                <w:szCs w:val="20"/>
              </w:rPr>
              <w:t xml:space="preserve">in 2008/09 to 80% in 2012/13, </w:t>
            </w:r>
            <w:r w:rsidRPr="00FA4927">
              <w:rPr>
                <w:rFonts w:cs="Arial"/>
                <w:sz w:val="20"/>
                <w:szCs w:val="20"/>
              </w:rPr>
              <w:t>but still remains at a high level</w:t>
            </w:r>
            <w:r>
              <w:rPr>
                <w:rFonts w:cs="Arial"/>
                <w:sz w:val="20"/>
                <w:szCs w:val="20"/>
              </w:rPr>
              <w:t>.</w:t>
            </w:r>
          </w:p>
          <w:p w:rsidR="009B2910" w:rsidRPr="00A534F7" w:rsidRDefault="009B2910" w:rsidP="0042076D">
            <w:pPr>
              <w:spacing w:line="360" w:lineRule="auto"/>
              <w:jc w:val="both"/>
              <w:rPr>
                <w:rFonts w:cs="Arial"/>
                <w:sz w:val="20"/>
                <w:szCs w:val="20"/>
              </w:rPr>
            </w:pPr>
          </w:p>
          <w:p w:rsidR="009B2910" w:rsidRPr="00A534F7" w:rsidRDefault="009B2910" w:rsidP="0042076D">
            <w:pPr>
              <w:spacing w:line="360" w:lineRule="auto"/>
              <w:jc w:val="both"/>
              <w:rPr>
                <w:rFonts w:cs="Arial"/>
                <w:sz w:val="20"/>
                <w:szCs w:val="20"/>
              </w:rPr>
            </w:pPr>
          </w:p>
          <w:p w:rsidR="009B2910" w:rsidRPr="00A534F7" w:rsidRDefault="009B2910" w:rsidP="0042076D">
            <w:pPr>
              <w:spacing w:line="360" w:lineRule="auto"/>
              <w:jc w:val="both"/>
            </w:pPr>
          </w:p>
          <w:p w:rsidR="009B2910" w:rsidRPr="00A534F7" w:rsidRDefault="009B2910" w:rsidP="0042076D">
            <w:pPr>
              <w:spacing w:line="360" w:lineRule="auto"/>
              <w:jc w:val="right"/>
              <w:rPr>
                <w:rFonts w:cs="Arial"/>
                <w:sz w:val="20"/>
                <w:szCs w:val="20"/>
              </w:rPr>
            </w:pPr>
          </w:p>
        </w:tc>
      </w:tr>
    </w:tbl>
    <w:p w:rsidR="009B2910" w:rsidRDefault="009B2910" w:rsidP="00A534F7">
      <w:pPr>
        <w:spacing w:line="360" w:lineRule="auto"/>
        <w:jc w:val="both"/>
      </w:pPr>
    </w:p>
    <w:p w:rsidR="009B2910" w:rsidRPr="00486984" w:rsidRDefault="009B2910" w:rsidP="00802A6A">
      <w:pPr>
        <w:pStyle w:val="Heading1"/>
        <w:rPr>
          <w:lang w:eastAsia="en-GB"/>
        </w:rPr>
      </w:pPr>
      <w:r>
        <w:br w:type="page"/>
      </w:r>
      <w:bookmarkStart w:id="218" w:name="_Toc361906406"/>
      <w:bookmarkStart w:id="219" w:name="_Toc361908032"/>
      <w:bookmarkStart w:id="220" w:name="_Toc361909325"/>
      <w:bookmarkStart w:id="221" w:name="_Toc361909370"/>
      <w:bookmarkStart w:id="222" w:name="_Toc361910565"/>
      <w:bookmarkStart w:id="223" w:name="_Toc361925054"/>
      <w:r w:rsidRPr="008718DE">
        <w:lastRenderedPageBreak/>
        <w:t>Chapter 1</w:t>
      </w:r>
      <w:r>
        <w:t>0</w:t>
      </w:r>
      <w:r w:rsidRPr="008718DE">
        <w:t xml:space="preserve">: </w:t>
      </w:r>
      <w:r w:rsidRPr="00E66154">
        <w:t>Essential Skills</w:t>
      </w:r>
      <w:bookmarkEnd w:id="218"/>
      <w:bookmarkEnd w:id="219"/>
      <w:bookmarkEnd w:id="220"/>
      <w:bookmarkEnd w:id="221"/>
      <w:bookmarkEnd w:id="222"/>
      <w:bookmarkEnd w:id="223"/>
    </w:p>
    <w:p w:rsidR="009B2910" w:rsidRPr="002D1E00" w:rsidRDefault="009B2910" w:rsidP="000F1CCE">
      <w:pPr>
        <w:pStyle w:val="BodyText"/>
        <w:keepLines w:val="0"/>
        <w:tabs>
          <w:tab w:val="left" w:pos="1701"/>
        </w:tabs>
        <w:spacing w:before="0" w:after="0" w:line="360" w:lineRule="auto"/>
        <w:ind w:left="720" w:hanging="720"/>
        <w:rPr>
          <w:rFonts w:cs="Arial"/>
          <w:b/>
          <w:bCs/>
          <w:i/>
          <w:iCs/>
          <w:sz w:val="24"/>
          <w:szCs w:val="24"/>
        </w:rPr>
      </w:pPr>
    </w:p>
    <w:p w:rsidR="009B2910" w:rsidRPr="00E66154" w:rsidRDefault="009B2910" w:rsidP="00342FCF">
      <w:pPr>
        <w:pStyle w:val="ListParagraph"/>
        <w:numPr>
          <w:ilvl w:val="0"/>
          <w:numId w:val="60"/>
        </w:numPr>
        <w:spacing w:after="0" w:line="360" w:lineRule="auto"/>
        <w:jc w:val="both"/>
        <w:rPr>
          <w:rFonts w:ascii="Arial" w:hAnsi="Arial" w:cs="Arial"/>
          <w:vanish/>
          <w:sz w:val="24"/>
          <w:szCs w:val="24"/>
        </w:rPr>
      </w:pPr>
    </w:p>
    <w:p w:rsidR="009B2910" w:rsidRPr="002D1E00" w:rsidRDefault="009B2910" w:rsidP="00342FCF">
      <w:pPr>
        <w:numPr>
          <w:ilvl w:val="1"/>
          <w:numId w:val="60"/>
        </w:numPr>
        <w:spacing w:line="360" w:lineRule="auto"/>
        <w:jc w:val="both"/>
        <w:rPr>
          <w:rFonts w:cs="Arial"/>
        </w:rPr>
      </w:pPr>
      <w:r w:rsidRPr="002D1E00">
        <w:rPr>
          <w:rFonts w:cs="Arial"/>
        </w:rPr>
        <w:t xml:space="preserve">The Department for Employment and Learning launched the Essential Skills for Living Strategy and action plan </w:t>
      </w:r>
      <w:r>
        <w:rPr>
          <w:rFonts w:cs="Arial"/>
        </w:rPr>
        <w:t xml:space="preserve">eleven years ago </w:t>
      </w:r>
      <w:r w:rsidRPr="002D1E00">
        <w:rPr>
          <w:rFonts w:cs="Arial"/>
        </w:rPr>
        <w:t xml:space="preserve">in April 2002. Essential Skills for Living aims to improve adult literacy and numeracy (including Information &amp; Communication Technology (ICT)) in Northern Ireland. </w:t>
      </w:r>
      <w:r>
        <w:rPr>
          <w:rFonts w:cs="Arial"/>
        </w:rPr>
        <w:t xml:space="preserve"> Essential Skills provision is provided across five levels for literacy and numeracy and two levels for ICT</w:t>
      </w:r>
      <w:r w:rsidRPr="00C9404E">
        <w:rPr>
          <w:rFonts w:cs="Arial"/>
          <w:vertAlign w:val="superscript"/>
        </w:rPr>
        <w:footnoteReference w:id="100"/>
      </w:r>
      <w:r>
        <w:rPr>
          <w:rFonts w:cs="Arial"/>
        </w:rPr>
        <w:t xml:space="preserve">.  The Department’s </w:t>
      </w:r>
      <w:proofErr w:type="spellStart"/>
      <w:r>
        <w:rPr>
          <w:rFonts w:cs="Arial"/>
        </w:rPr>
        <w:t>PfG</w:t>
      </w:r>
      <w:proofErr w:type="spellEnd"/>
      <w:r>
        <w:rPr>
          <w:rFonts w:cs="Arial"/>
        </w:rPr>
        <w:t xml:space="preserve"> qualifications target includes only those qualifiers at Level 2 in Essential Skills and therefore the main focus of this subsequent analysis is at that level, however information across all levels is also included in this section to ensure a complete picture is painted.</w:t>
      </w:r>
    </w:p>
    <w:p w:rsidR="009B2910" w:rsidRDefault="009B2910" w:rsidP="000F1CCE">
      <w:pPr>
        <w:spacing w:line="360" w:lineRule="auto"/>
        <w:jc w:val="both"/>
        <w:rPr>
          <w:rFonts w:cs="Arial"/>
        </w:rPr>
      </w:pPr>
    </w:p>
    <w:p w:rsidR="009B2910" w:rsidRDefault="009B2910" w:rsidP="00621B0D">
      <w:pPr>
        <w:pStyle w:val="Heading2"/>
      </w:pPr>
      <w:bookmarkStart w:id="224" w:name="_Toc361909326"/>
      <w:bookmarkStart w:id="225" w:name="_Toc361909371"/>
      <w:bookmarkStart w:id="226" w:name="_Toc361910566"/>
      <w:bookmarkStart w:id="227" w:name="_Toc361925055"/>
      <w:bookmarkStart w:id="228" w:name="ES_Quals"/>
      <w:r>
        <w:t>Qualifications</w:t>
      </w:r>
      <w:bookmarkEnd w:id="224"/>
      <w:bookmarkEnd w:id="225"/>
      <w:bookmarkEnd w:id="226"/>
      <w:bookmarkEnd w:id="227"/>
    </w:p>
    <w:bookmarkEnd w:id="228"/>
    <w:p w:rsidR="009B2910" w:rsidRDefault="009B2910" w:rsidP="000F1CCE">
      <w:pPr>
        <w:spacing w:line="360" w:lineRule="auto"/>
        <w:jc w:val="both"/>
        <w:rPr>
          <w:rFonts w:cs="Arial"/>
        </w:rPr>
      </w:pPr>
    </w:p>
    <w:p w:rsidR="009B2910" w:rsidRPr="00A21A95" w:rsidRDefault="009B2910" w:rsidP="00342FCF">
      <w:pPr>
        <w:numPr>
          <w:ilvl w:val="1"/>
          <w:numId w:val="60"/>
        </w:numPr>
        <w:spacing w:line="360" w:lineRule="auto"/>
        <w:jc w:val="both"/>
        <w:rPr>
          <w:rFonts w:cs="Arial"/>
        </w:rPr>
      </w:pPr>
      <w:r w:rsidRPr="00A21A95">
        <w:rPr>
          <w:rFonts w:cs="Arial"/>
        </w:rPr>
        <w:t>In 201</w:t>
      </w:r>
      <w:r>
        <w:rPr>
          <w:rFonts w:cs="Arial"/>
        </w:rPr>
        <w:t>1</w:t>
      </w:r>
      <w:r w:rsidRPr="00A21A95">
        <w:rPr>
          <w:rFonts w:cs="Arial"/>
        </w:rPr>
        <w:t>/1</w:t>
      </w:r>
      <w:r>
        <w:rPr>
          <w:rFonts w:cs="Arial"/>
        </w:rPr>
        <w:t>2</w:t>
      </w:r>
      <w:r w:rsidRPr="00A21A95">
        <w:rPr>
          <w:rFonts w:cs="Arial"/>
        </w:rPr>
        <w:t xml:space="preserve">, there were </w:t>
      </w:r>
      <w:r>
        <w:rPr>
          <w:rFonts w:cs="Arial"/>
        </w:rPr>
        <w:t>20,584</w:t>
      </w:r>
      <w:r w:rsidRPr="00A21A95">
        <w:rPr>
          <w:rFonts w:cs="Arial"/>
        </w:rPr>
        <w:t xml:space="preserve"> qualifiers at Level 2 in Essential Skills increasing from </w:t>
      </w:r>
      <w:r>
        <w:rPr>
          <w:rFonts w:cs="Arial"/>
        </w:rPr>
        <w:t>16,307</w:t>
      </w:r>
      <w:r w:rsidRPr="00A21A95">
        <w:rPr>
          <w:rFonts w:cs="Arial"/>
        </w:rPr>
        <w:t xml:space="preserve"> in 20</w:t>
      </w:r>
      <w:r>
        <w:rPr>
          <w:rFonts w:cs="Arial"/>
        </w:rPr>
        <w:t>10/11</w:t>
      </w:r>
      <w:r w:rsidRPr="00A21A95">
        <w:rPr>
          <w:rFonts w:cs="Arial"/>
        </w:rPr>
        <w:t xml:space="preserve"> – a </w:t>
      </w:r>
      <w:r>
        <w:rPr>
          <w:rFonts w:cs="Arial"/>
        </w:rPr>
        <w:t>26</w:t>
      </w:r>
      <w:r w:rsidRPr="00A21A95">
        <w:rPr>
          <w:rFonts w:cs="Arial"/>
        </w:rPr>
        <w:t xml:space="preserve">% increase.  This increase is considered as being attributable to the Department working closely with all of the FE Colleges to provide them with data on their performance in relation to enrolments, retention and achievement rates.  Each college was required to prepare an Essential Skills Action Plan with DEL setting individual targets to ensure that the Department’s ‘then’ PSA target on Essential Skills for the year ending in March 2011 would be achieved.  The FE sector responded very positively to the increased targets set by DEL.  The targets were challenging and ensured that there was a greater focus on delivery to older learners, more emphasis on delivering within the workplace and community settings and a strong focus on driving up achievement rates, this resulting in a positive increase in qualifications achieved.  There have also been positive </w:t>
      </w:r>
      <w:r w:rsidRPr="00A21A95">
        <w:rPr>
          <w:rFonts w:cs="Arial"/>
        </w:rPr>
        <w:lastRenderedPageBreak/>
        <w:t xml:space="preserve">increases each year since the start of the Strategy in Level 2 Essential Skills qualifications as shown in Figure </w:t>
      </w:r>
      <w:r>
        <w:rPr>
          <w:rFonts w:cs="Arial"/>
        </w:rPr>
        <w:t>10</w:t>
      </w:r>
      <w:r w:rsidRPr="00A21A95">
        <w:rPr>
          <w:rFonts w:cs="Arial"/>
        </w:rPr>
        <w:t>.1.</w:t>
      </w:r>
    </w:p>
    <w:p w:rsidR="009B2910" w:rsidRDefault="009B2910" w:rsidP="001B1074">
      <w:pPr>
        <w:spacing w:line="360" w:lineRule="auto"/>
        <w:jc w:val="center"/>
        <w:rPr>
          <w:rFonts w:cs="Arial"/>
          <w:b/>
        </w:rPr>
      </w:pPr>
    </w:p>
    <w:p w:rsidR="009B2910" w:rsidRPr="001B1074" w:rsidRDefault="009B2910" w:rsidP="00DE40AC">
      <w:pPr>
        <w:spacing w:line="360" w:lineRule="auto"/>
        <w:ind w:left="1440"/>
        <w:rPr>
          <w:rFonts w:cs="Arial"/>
          <w:b/>
        </w:rPr>
      </w:pPr>
      <w:r>
        <w:rPr>
          <w:rFonts w:cs="Arial"/>
          <w:b/>
        </w:rPr>
        <w:t>Figure 10.1</w:t>
      </w:r>
      <w:r w:rsidRPr="00515912">
        <w:rPr>
          <w:rFonts w:cs="Arial"/>
          <w:b/>
        </w:rPr>
        <w:t>: Level 2 Essential Skills qualifications</w:t>
      </w:r>
    </w:p>
    <w:p w:rsidR="009B2910" w:rsidRDefault="000334D7" w:rsidP="00DE40AC">
      <w:pPr>
        <w:spacing w:line="360" w:lineRule="auto"/>
        <w:ind w:left="1021"/>
        <w:jc w:val="center"/>
        <w:rPr>
          <w:rFonts w:cs="Arial"/>
        </w:rPr>
      </w:pPr>
      <w:r w:rsidRPr="000334D7">
        <w:rPr>
          <w:rFonts w:cs="Arial"/>
          <w:noProof/>
          <w:lang w:eastAsia="en-GB"/>
        </w:rPr>
        <w:pict>
          <v:shape id="_x0000_i1056" type="#_x0000_t75" style="width:361.6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WsQcj3AAAAAUBAAAPAAAAZHJzL2Rvd25y&#10;ZXYueG1sTI/NTsMwEITvSLyDtUjcqNOGv4Y4FVRwAXGg7aFHN16SiHht2W6TvD0LF7iMNJrVzLfl&#10;arS9OGGInSMF81kGAql2pqNGwW77cnUPIiZNRveOUMGEEVbV+VmpC+MG+sDTJjWCSygWWkGbki+k&#10;jHWLVseZ80icfbpgdWIbGmmCHrjc9nKRZbfS6o54odUe1y3WX5ujVbDcTdP86d2/DqFdx61/DtM+&#10;e1Pq8mJ8fACRcEx/x/CDz+hQMdPBHclE0SvgR9Kvcna3yNkeFFzn+Q3IqpT/6atv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">
            <v:imagedata r:id="rId42" o:title=""/>
            <o:lock v:ext="edit" aspectratio="f"/>
          </v:shape>
        </w:pict>
      </w:r>
    </w:p>
    <w:p w:rsidR="009B2910" w:rsidRPr="006340B9" w:rsidRDefault="009B2910" w:rsidP="006340B9">
      <w:pPr>
        <w:ind w:left="1440"/>
        <w:jc w:val="both"/>
        <w:rPr>
          <w:rFonts w:cs="Arial"/>
          <w:sz w:val="20"/>
          <w:szCs w:val="20"/>
          <w:lang w:eastAsia="en-GB"/>
        </w:rPr>
      </w:pPr>
      <w:r>
        <w:rPr>
          <w:rFonts w:cs="Arial"/>
          <w:sz w:val="20"/>
          <w:szCs w:val="20"/>
          <w:lang w:eastAsia="en-GB"/>
        </w:rPr>
        <w:t>(</w:t>
      </w:r>
      <w:r w:rsidRPr="006340B9">
        <w:rPr>
          <w:rFonts w:cs="Arial"/>
          <w:b/>
          <w:i/>
          <w:sz w:val="18"/>
          <w:szCs w:val="18"/>
          <w:lang w:eastAsia="en-GB"/>
        </w:rPr>
        <w:t>Source: Essential Skills Awarding Bodies</w:t>
      </w:r>
      <w:r>
        <w:rPr>
          <w:rFonts w:cs="Arial"/>
          <w:sz w:val="20"/>
          <w:szCs w:val="20"/>
          <w:lang w:eastAsia="en-GB"/>
        </w:rPr>
        <w:t>)</w:t>
      </w:r>
    </w:p>
    <w:p w:rsidR="009B2910" w:rsidRDefault="009B2910" w:rsidP="000F1CCE">
      <w:pPr>
        <w:spacing w:line="360" w:lineRule="auto"/>
        <w:jc w:val="both"/>
        <w:rPr>
          <w:rFonts w:cs="Arial"/>
        </w:rPr>
      </w:pPr>
    </w:p>
    <w:p w:rsidR="009B2910" w:rsidRDefault="009B2910" w:rsidP="00342FCF">
      <w:pPr>
        <w:numPr>
          <w:ilvl w:val="1"/>
          <w:numId w:val="60"/>
        </w:numPr>
        <w:spacing w:line="360" w:lineRule="auto"/>
        <w:jc w:val="both"/>
        <w:rPr>
          <w:rFonts w:cs="Arial"/>
        </w:rPr>
      </w:pPr>
      <w:r>
        <w:rPr>
          <w:rFonts w:cs="Arial"/>
        </w:rPr>
        <w:t>Level 2 qualifications represented 51% of total Essential Skills qualifications in 2011/12. Qualifications across all levels of study in Essential Skills have increased by 13% in 2011/12.  The data show that the biggest increase since the start of the Strategy was at Level 2.</w:t>
      </w:r>
    </w:p>
    <w:p w:rsidR="009B2910" w:rsidRDefault="009B2910" w:rsidP="00E66154">
      <w:pPr>
        <w:spacing w:line="360" w:lineRule="auto"/>
        <w:ind w:left="1021"/>
        <w:jc w:val="both"/>
        <w:rPr>
          <w:rFonts w:cs="Arial"/>
        </w:rPr>
      </w:pPr>
    </w:p>
    <w:p w:rsidR="009B2910" w:rsidRPr="00E66154" w:rsidRDefault="009B2910" w:rsidP="00342FCF">
      <w:pPr>
        <w:numPr>
          <w:ilvl w:val="1"/>
          <w:numId w:val="60"/>
        </w:numPr>
        <w:spacing w:line="360" w:lineRule="auto"/>
        <w:jc w:val="both"/>
        <w:rPr>
          <w:rFonts w:cs="Arial"/>
        </w:rPr>
      </w:pPr>
      <w:bookmarkStart w:id="229" w:name="OLE_LINK49"/>
      <w:bookmarkStart w:id="230" w:name="OLE_LINK50"/>
      <w:r w:rsidRPr="00E66154">
        <w:rPr>
          <w:rFonts w:cs="Arial"/>
        </w:rPr>
        <w:t>There has been growth across all subject areas in Level 2 Essential Skills qualifications from 20</w:t>
      </w:r>
      <w:r>
        <w:rPr>
          <w:rFonts w:cs="Arial"/>
        </w:rPr>
        <w:t>10/11</w:t>
      </w:r>
      <w:r w:rsidRPr="00E66154">
        <w:rPr>
          <w:rFonts w:cs="Arial"/>
        </w:rPr>
        <w:t xml:space="preserve"> to 20</w:t>
      </w:r>
      <w:r>
        <w:rPr>
          <w:rFonts w:cs="Arial"/>
        </w:rPr>
        <w:t xml:space="preserve">11/12; Literacy (+29%), ICT (+28%) and Numeracy (23%).  </w:t>
      </w:r>
      <w:bookmarkEnd w:id="229"/>
      <w:bookmarkEnd w:id="230"/>
    </w:p>
    <w:p w:rsidR="009B2910" w:rsidRDefault="009B2910" w:rsidP="000F1CCE">
      <w:pPr>
        <w:spacing w:line="360" w:lineRule="auto"/>
        <w:jc w:val="both"/>
        <w:rPr>
          <w:rFonts w:cs="Arial"/>
        </w:rPr>
      </w:pPr>
    </w:p>
    <w:p w:rsidR="009B2910" w:rsidRPr="001B1074" w:rsidRDefault="009B2910" w:rsidP="00DE40AC">
      <w:pPr>
        <w:spacing w:line="360" w:lineRule="auto"/>
        <w:ind w:left="360"/>
        <w:jc w:val="center"/>
        <w:rPr>
          <w:rFonts w:cs="Arial"/>
          <w:b/>
        </w:rPr>
      </w:pPr>
      <w:r>
        <w:rPr>
          <w:rFonts w:cs="Arial"/>
          <w:b/>
        </w:rPr>
        <w:br w:type="page"/>
      </w:r>
      <w:r>
        <w:rPr>
          <w:rFonts w:cs="Arial"/>
          <w:b/>
        </w:rPr>
        <w:lastRenderedPageBreak/>
        <w:t>Figure 10.2</w:t>
      </w:r>
      <w:r w:rsidRPr="00515912">
        <w:rPr>
          <w:rFonts w:cs="Arial"/>
          <w:b/>
        </w:rPr>
        <w:t>: Level 2 Essential Skills qualifications</w:t>
      </w:r>
      <w:r>
        <w:rPr>
          <w:rFonts w:cs="Arial"/>
          <w:b/>
        </w:rPr>
        <w:t xml:space="preserve"> by subject</w:t>
      </w:r>
    </w:p>
    <w:p w:rsidR="009B2910" w:rsidRPr="00F02363" w:rsidRDefault="000334D7" w:rsidP="00DE40AC">
      <w:pPr>
        <w:spacing w:line="360" w:lineRule="auto"/>
        <w:ind w:left="720"/>
        <w:jc w:val="center"/>
        <w:rPr>
          <w:rFonts w:cs="Arial"/>
        </w:rPr>
      </w:pPr>
      <w:r w:rsidRPr="000334D7">
        <w:rPr>
          <w:rFonts w:cs="Arial"/>
          <w:noProof/>
          <w:lang w:eastAsia="en-GB"/>
        </w:rPr>
        <w:pict>
          <v:shape id="_x0000_i1057" type="#_x0000_t75" style="width:361.6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B9qCo3AAAAAUBAAAPAAAAZHJzL2Rvd25y&#10;ZXYueG1sTI/NTsMwEITvSLyDtUhcEHXa8BuyqapKSFAOiJYHcOMliYjXke2m4e1ZuMBlpNGsZr4t&#10;l5Pr1Ughdp4R5rMMFHHtbccNwvvu8fIOVEyGrek9E8IXRVhWpyelKaw/8huN29QoKeFYGIQ2paHQ&#10;OtYtORNnfiCW7MMHZ5LY0GgbzFHKXa8XWXajnelYFloz0Lql+nN7cAj3FyE1tt687mxcr56Gecie&#10;xxfE87Np9QAq0ZT+juEHX9ChEqa9P7CNqkeQR9KvSna7yMXuEa7y/Bp0Ver/9NU3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">
            <v:imagedata r:id="rId43" o:title=""/>
            <o:lock v:ext="edit" aspectratio="f"/>
          </v:shape>
        </w:pict>
      </w:r>
    </w:p>
    <w:p w:rsidR="009B2910" w:rsidRPr="00186427" w:rsidRDefault="009B2910" w:rsidP="006340B9">
      <w:pPr>
        <w:ind w:left="1021"/>
        <w:jc w:val="both"/>
        <w:rPr>
          <w:rFonts w:cs="Arial"/>
          <w:b/>
          <w:i/>
          <w:sz w:val="18"/>
          <w:szCs w:val="18"/>
          <w:lang w:eastAsia="en-GB"/>
        </w:rPr>
      </w:pPr>
      <w:r>
        <w:rPr>
          <w:rFonts w:cs="Arial"/>
          <w:b/>
          <w:i/>
          <w:sz w:val="18"/>
          <w:szCs w:val="18"/>
          <w:lang w:eastAsia="en-GB"/>
        </w:rPr>
        <w:t>(</w:t>
      </w:r>
      <w:r w:rsidRPr="006340B9">
        <w:rPr>
          <w:rFonts w:cs="Arial"/>
          <w:b/>
          <w:i/>
          <w:sz w:val="18"/>
          <w:szCs w:val="18"/>
          <w:lang w:eastAsia="en-GB"/>
        </w:rPr>
        <w:t>Source: Essential Skills Awarding Bodies</w:t>
      </w:r>
      <w:r>
        <w:rPr>
          <w:rFonts w:cs="Arial"/>
          <w:b/>
          <w:i/>
          <w:sz w:val="18"/>
          <w:szCs w:val="18"/>
          <w:lang w:eastAsia="en-GB"/>
        </w:rPr>
        <w:t>)</w:t>
      </w:r>
    </w:p>
    <w:p w:rsidR="009B2910" w:rsidRDefault="009B2910" w:rsidP="000F1CCE">
      <w:pPr>
        <w:spacing w:line="360" w:lineRule="auto"/>
        <w:jc w:val="both"/>
        <w:rPr>
          <w:rFonts w:cs="Arial"/>
        </w:rPr>
      </w:pPr>
    </w:p>
    <w:p w:rsidR="009B2910" w:rsidRDefault="009B2910" w:rsidP="00342FCF">
      <w:pPr>
        <w:numPr>
          <w:ilvl w:val="1"/>
          <w:numId w:val="60"/>
        </w:numPr>
        <w:spacing w:line="360" w:lineRule="auto"/>
        <w:jc w:val="both"/>
        <w:rPr>
          <w:rFonts w:cs="Arial"/>
        </w:rPr>
      </w:pPr>
      <w:r>
        <w:rPr>
          <w:rFonts w:cs="Arial"/>
        </w:rPr>
        <w:t xml:space="preserve">Across all levels of study, the increase in qualifications from 2010/11 to 2011/12 is most marked in Numeracy whereby qualifications gained increased from around 14,300 to just over 16,350.  </w:t>
      </w:r>
    </w:p>
    <w:p w:rsidR="009B2910" w:rsidRDefault="009B2910" w:rsidP="000F1CCE">
      <w:pPr>
        <w:spacing w:line="360" w:lineRule="auto"/>
        <w:jc w:val="both"/>
        <w:rPr>
          <w:rFonts w:cs="Arial"/>
        </w:rPr>
      </w:pPr>
    </w:p>
    <w:tbl>
      <w:tblPr>
        <w:tblW w:w="885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9B2910" w:rsidRPr="00564523" w:rsidTr="00AA4CFD">
        <w:tc>
          <w:tcPr>
            <w:tcW w:w="8856" w:type="dxa"/>
            <w:shd w:val="clear" w:color="auto" w:fill="FFFF00"/>
          </w:tcPr>
          <w:p w:rsidR="009B2910" w:rsidRDefault="009B2910" w:rsidP="0042076D">
            <w:pPr>
              <w:autoSpaceDE w:val="0"/>
              <w:autoSpaceDN w:val="0"/>
              <w:adjustRightInd w:val="0"/>
              <w:spacing w:line="360" w:lineRule="auto"/>
              <w:jc w:val="both"/>
              <w:rPr>
                <w:rFonts w:cs="Arial"/>
                <w:b/>
                <w:bCs/>
                <w:lang w:eastAsia="en-GB"/>
              </w:rPr>
            </w:pPr>
            <w:r>
              <w:rPr>
                <w:rFonts w:cs="Arial"/>
                <w:b/>
                <w:bCs/>
                <w:lang w:eastAsia="en-GB"/>
              </w:rPr>
              <w:t xml:space="preserve">Box 10.1: </w:t>
            </w:r>
            <w:r w:rsidR="00D90588">
              <w:rPr>
                <w:rFonts w:cs="Arial"/>
                <w:b/>
                <w:bCs/>
                <w:lang w:eastAsia="en-GB"/>
              </w:rPr>
              <w:t>International Survey of Adult Skills</w:t>
            </w:r>
          </w:p>
          <w:p w:rsidR="009B2910" w:rsidRDefault="00CA2DA0" w:rsidP="0042076D">
            <w:pPr>
              <w:autoSpaceDE w:val="0"/>
              <w:autoSpaceDN w:val="0"/>
              <w:adjustRightInd w:val="0"/>
              <w:spacing w:line="360" w:lineRule="auto"/>
              <w:jc w:val="both"/>
              <w:rPr>
                <w:rFonts w:cs="Arial"/>
              </w:rPr>
            </w:pPr>
            <w:r w:rsidRPr="00DF46E5">
              <w:rPr>
                <w:rFonts w:cs="Arial"/>
              </w:rPr>
              <w:t>The International Survey of Adult Skills is a product of the Programme for the International Assessment of Adult Competencies (PIAAC) led by the Organisation for Economic Co-operation and Development (OECD). It assessed the proficiency of adults, aged 16-65, in three information processing skills, which the OECD regards as essential for full participation in the knowledge-based economies and societies of the 21st century. The three areas of proficiency assessed were ‘Literacy’; ‘Numeracy’ and ‘Problem solving in technology-rich environments’ (PSTRE). Northern Ireland, Ireland and England participated in the study alongside 21 other participating countries and sub-national regions</w:t>
            </w:r>
            <w:r>
              <w:rPr>
                <w:rFonts w:cs="Arial"/>
              </w:rPr>
              <w:t>.</w:t>
            </w:r>
          </w:p>
          <w:p w:rsidR="00CA2DA0" w:rsidRPr="00CA2DA0" w:rsidRDefault="00CA2DA0" w:rsidP="00CA2DA0">
            <w:pPr>
              <w:pStyle w:val="Heading2"/>
              <w:spacing w:line="360" w:lineRule="auto"/>
              <w:jc w:val="both"/>
              <w:rPr>
                <w:b w:val="0"/>
              </w:rPr>
            </w:pPr>
            <w:r w:rsidRPr="00CA2DA0">
              <w:rPr>
                <w:rFonts w:cs="Arial"/>
                <w:b w:val="0"/>
              </w:rPr>
              <w:t>The Survey in Northern Ireland was carried out by the National Foundation for Educational Research (NFER) in partnership with the Northern Ireland Statistics and Research Agency (NISRA)</w:t>
            </w:r>
            <w:r>
              <w:rPr>
                <w:rFonts w:cs="Arial"/>
                <w:b w:val="0"/>
              </w:rPr>
              <w:t xml:space="preserve">. The </w:t>
            </w:r>
            <w:r w:rsidRPr="00CA2DA0">
              <w:rPr>
                <w:rFonts w:cs="Arial"/>
                <w:b w:val="0"/>
              </w:rPr>
              <w:t xml:space="preserve">results of the survey were published by the </w:t>
            </w:r>
            <w:r w:rsidRPr="00CA2DA0">
              <w:rPr>
                <w:rFonts w:cs="Arial"/>
                <w:b w:val="0"/>
              </w:rPr>
              <w:lastRenderedPageBreak/>
              <w:t xml:space="preserve">OECD </w:t>
            </w:r>
            <w:r>
              <w:rPr>
                <w:rFonts w:cs="Arial"/>
                <w:b w:val="0"/>
              </w:rPr>
              <w:t xml:space="preserve">in </w:t>
            </w:r>
            <w:r w:rsidRPr="00CA2DA0">
              <w:rPr>
                <w:rFonts w:cs="Arial"/>
                <w:b w:val="0"/>
              </w:rPr>
              <w:t xml:space="preserve">October </w:t>
            </w:r>
            <w:r>
              <w:rPr>
                <w:rFonts w:cs="Arial"/>
                <w:b w:val="0"/>
              </w:rPr>
              <w:t xml:space="preserve">2013 </w:t>
            </w:r>
            <w:r w:rsidRPr="00CA2DA0">
              <w:rPr>
                <w:rFonts w:cs="Arial"/>
                <w:b w:val="0"/>
              </w:rPr>
              <w:t>with a separate but related Northern Ireland report</w:t>
            </w:r>
            <w:r>
              <w:rPr>
                <w:rFonts w:cs="Arial"/>
                <w:b w:val="0"/>
              </w:rPr>
              <w:t>.</w:t>
            </w:r>
            <w:r>
              <w:rPr>
                <w:rStyle w:val="FootnoteReference"/>
                <w:b w:val="0"/>
              </w:rPr>
              <w:footnoteReference w:id="101"/>
            </w:r>
          </w:p>
          <w:p w:rsidR="009B2910" w:rsidRDefault="00CA2DA0" w:rsidP="00CA2DA0">
            <w:pPr>
              <w:spacing w:line="360" w:lineRule="auto"/>
              <w:jc w:val="both"/>
              <w:rPr>
                <w:rFonts w:cs="Arial"/>
              </w:rPr>
            </w:pPr>
            <w:r w:rsidRPr="00DF46E5">
              <w:rPr>
                <w:rFonts w:cs="Arial"/>
              </w:rPr>
              <w:t>The results demonstrate that Northern Ireland's literacy performance has improved over the last decade and a half and that the gap between Northern Ireland and the OECD average has reduced. It shows that fewer Northern Ireland adults are performing at the lowest literacy levels. The results show that literacy, numeracy and problem solving skills are well rewarded in the Northern Ireland labour market with those individuals who have the highest skills earning the most. Nevertheless, despite these improvements, working age adult competencies have some way to go to match the best performing countries in literacy, numeracy and problem solving.</w:t>
            </w:r>
          </w:p>
          <w:p w:rsidR="009B2910" w:rsidRPr="00C9404E" w:rsidRDefault="009B2910" w:rsidP="0042076D">
            <w:pPr>
              <w:autoSpaceDE w:val="0"/>
              <w:autoSpaceDN w:val="0"/>
              <w:adjustRightInd w:val="0"/>
              <w:spacing w:line="360" w:lineRule="auto"/>
              <w:jc w:val="both"/>
              <w:rPr>
                <w:rFonts w:cs="Arial"/>
                <w:sz w:val="23"/>
                <w:szCs w:val="23"/>
                <w:lang w:eastAsia="en-GB"/>
              </w:rPr>
            </w:pPr>
          </w:p>
        </w:tc>
      </w:tr>
    </w:tbl>
    <w:p w:rsidR="009B2910" w:rsidRPr="002D1E00" w:rsidRDefault="009B2910" w:rsidP="000F1CCE">
      <w:pPr>
        <w:autoSpaceDE w:val="0"/>
        <w:autoSpaceDN w:val="0"/>
        <w:adjustRightInd w:val="0"/>
        <w:spacing w:line="360" w:lineRule="auto"/>
        <w:jc w:val="both"/>
        <w:rPr>
          <w:rFonts w:cs="Arial"/>
          <w:lang w:eastAsia="en-GB"/>
        </w:rPr>
      </w:pPr>
    </w:p>
    <w:p w:rsidR="009B2910" w:rsidRDefault="009B2910" w:rsidP="000F1CCE">
      <w:pPr>
        <w:spacing w:line="360" w:lineRule="auto"/>
        <w:jc w:val="both"/>
        <w:rPr>
          <w:rFonts w:cs="Arial"/>
          <w:b/>
        </w:rPr>
      </w:pPr>
    </w:p>
    <w:p w:rsidR="009B2910" w:rsidRDefault="009B2910" w:rsidP="00621B0D">
      <w:pPr>
        <w:pStyle w:val="Heading2"/>
      </w:pPr>
      <w:bookmarkStart w:id="231" w:name="_Toc361909327"/>
      <w:bookmarkStart w:id="232" w:name="_Toc361909372"/>
      <w:bookmarkStart w:id="233" w:name="_Toc361910567"/>
      <w:bookmarkStart w:id="234" w:name="_Toc361925056"/>
      <w:bookmarkStart w:id="235" w:name="ES_enrols"/>
      <w:r>
        <w:t>Enrolments</w:t>
      </w:r>
      <w:bookmarkEnd w:id="231"/>
      <w:bookmarkEnd w:id="232"/>
      <w:bookmarkEnd w:id="233"/>
      <w:bookmarkEnd w:id="234"/>
    </w:p>
    <w:bookmarkEnd w:id="235"/>
    <w:p w:rsidR="009B2910" w:rsidRPr="00EB5307" w:rsidRDefault="009B2910" w:rsidP="000F1CCE">
      <w:pPr>
        <w:spacing w:line="360" w:lineRule="auto"/>
        <w:jc w:val="both"/>
        <w:rPr>
          <w:rFonts w:cs="Arial"/>
          <w:b/>
        </w:rPr>
      </w:pPr>
    </w:p>
    <w:p w:rsidR="009B2910" w:rsidRDefault="009B2910" w:rsidP="00342FCF">
      <w:pPr>
        <w:numPr>
          <w:ilvl w:val="1"/>
          <w:numId w:val="60"/>
        </w:numPr>
        <w:spacing w:line="360" w:lineRule="auto"/>
        <w:jc w:val="both"/>
        <w:rPr>
          <w:rFonts w:cs="Arial"/>
        </w:rPr>
      </w:pPr>
      <w:r>
        <w:rPr>
          <w:rFonts w:cs="Arial"/>
        </w:rPr>
        <w:t xml:space="preserve">In line with the increases in Level 2 Essential Skills qualifications, enrolments have also been increasing and continue to do so.  These are up from 21,766 in 2010/11 to 23,211 in 2011/12 or by 7%. Level 2 enrolments made up 39% of overall enrolments in 2011/12 (Level 1 represented the majority). </w:t>
      </w:r>
      <w:r w:rsidRPr="00F134EC">
        <w:rPr>
          <w:rFonts w:cs="Arial"/>
          <w:b/>
        </w:rPr>
        <w:t>Figure 10.3</w:t>
      </w:r>
      <w:r w:rsidRPr="00E66154">
        <w:rPr>
          <w:rFonts w:cs="Arial"/>
        </w:rPr>
        <w:t xml:space="preserve"> </w:t>
      </w:r>
      <w:r>
        <w:rPr>
          <w:rFonts w:cs="Arial"/>
        </w:rPr>
        <w:t>sets out the longer term trend of Level 2 enrolments since the beginning of the Strategy.</w:t>
      </w:r>
    </w:p>
    <w:p w:rsidR="009B2910" w:rsidRDefault="009B2910" w:rsidP="000F1CCE">
      <w:pPr>
        <w:spacing w:line="360" w:lineRule="auto"/>
        <w:rPr>
          <w:rFonts w:cs="Arial"/>
          <w:b/>
        </w:rPr>
      </w:pPr>
    </w:p>
    <w:p w:rsidR="009B2910" w:rsidRDefault="009B2910" w:rsidP="00DE40AC">
      <w:pPr>
        <w:spacing w:line="360" w:lineRule="auto"/>
        <w:ind w:left="1440"/>
        <w:rPr>
          <w:rFonts w:cs="Arial"/>
          <w:b/>
        </w:rPr>
      </w:pPr>
    </w:p>
    <w:p w:rsidR="009B2910" w:rsidRDefault="009B2910" w:rsidP="00DE40AC">
      <w:pPr>
        <w:spacing w:line="360" w:lineRule="auto"/>
        <w:ind w:left="1440"/>
        <w:rPr>
          <w:rFonts w:cs="Arial"/>
          <w:b/>
        </w:rPr>
      </w:pPr>
    </w:p>
    <w:p w:rsidR="009B2910" w:rsidRDefault="009B2910" w:rsidP="00DE40AC">
      <w:pPr>
        <w:spacing w:line="360" w:lineRule="auto"/>
        <w:ind w:left="1440"/>
        <w:rPr>
          <w:rFonts w:cs="Arial"/>
          <w:b/>
        </w:rPr>
      </w:pPr>
    </w:p>
    <w:p w:rsidR="000C14FF" w:rsidRDefault="000C14FF" w:rsidP="00DE40AC">
      <w:pPr>
        <w:spacing w:line="360" w:lineRule="auto"/>
        <w:ind w:left="1440"/>
        <w:rPr>
          <w:rFonts w:cs="Arial"/>
          <w:b/>
        </w:rPr>
      </w:pPr>
    </w:p>
    <w:p w:rsidR="000C14FF" w:rsidRDefault="000C14FF" w:rsidP="00DE40AC">
      <w:pPr>
        <w:spacing w:line="360" w:lineRule="auto"/>
        <w:ind w:left="1440"/>
        <w:rPr>
          <w:rFonts w:cs="Arial"/>
          <w:b/>
        </w:rPr>
      </w:pPr>
    </w:p>
    <w:p w:rsidR="000C14FF" w:rsidRDefault="000C14FF" w:rsidP="00DE40AC">
      <w:pPr>
        <w:spacing w:line="360" w:lineRule="auto"/>
        <w:ind w:left="1440"/>
        <w:rPr>
          <w:rFonts w:cs="Arial"/>
          <w:b/>
        </w:rPr>
      </w:pPr>
    </w:p>
    <w:p w:rsidR="000C14FF" w:rsidRDefault="000C14FF" w:rsidP="00DE40AC">
      <w:pPr>
        <w:spacing w:line="360" w:lineRule="auto"/>
        <w:ind w:left="1440"/>
        <w:rPr>
          <w:rFonts w:cs="Arial"/>
          <w:b/>
        </w:rPr>
      </w:pPr>
    </w:p>
    <w:p w:rsidR="009B2910" w:rsidRPr="001B1074" w:rsidRDefault="009B2910" w:rsidP="00DE40AC">
      <w:pPr>
        <w:spacing w:line="360" w:lineRule="auto"/>
        <w:ind w:left="1440"/>
        <w:rPr>
          <w:rFonts w:cs="Arial"/>
          <w:b/>
        </w:rPr>
      </w:pPr>
      <w:r>
        <w:rPr>
          <w:rFonts w:cs="Arial"/>
          <w:b/>
        </w:rPr>
        <w:lastRenderedPageBreak/>
        <w:t>Figure 10.3</w:t>
      </w:r>
      <w:r w:rsidRPr="00515912">
        <w:rPr>
          <w:rFonts w:cs="Arial"/>
          <w:b/>
        </w:rPr>
        <w:t xml:space="preserve">: Level 2 Essential Skills </w:t>
      </w:r>
      <w:r>
        <w:rPr>
          <w:rFonts w:cs="Arial"/>
          <w:b/>
        </w:rPr>
        <w:t>enrolments</w:t>
      </w:r>
    </w:p>
    <w:p w:rsidR="009B2910" w:rsidRDefault="000334D7" w:rsidP="00DE40AC">
      <w:pPr>
        <w:spacing w:line="360" w:lineRule="auto"/>
        <w:ind w:left="1021"/>
        <w:jc w:val="center"/>
        <w:rPr>
          <w:rFonts w:cs="Arial"/>
        </w:rPr>
      </w:pPr>
      <w:r w:rsidRPr="000334D7">
        <w:rPr>
          <w:rFonts w:cs="Arial"/>
          <w:noProof/>
          <w:lang w:eastAsia="en-GB"/>
        </w:rPr>
        <w:pict>
          <v:shape id="_x0000_i1058" type="#_x0000_t75" style="width:361.6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Fbz3y2gAAAAUBAAAPAAAAZHJzL2Rvd25y&#10;ZXYueG1sTI+xTsNAEER7JP7htEh05ExMcOT4HEWINOmSUFCufRvbwrdnfJfE/D0LDTQjjWY187ZY&#10;T65XFxpD59nA4ywBRVx723Fj4O24fViCChHZYu+ZDHxRgHV5e1Ngbv2V93Q5xEZJCYccDbQxDrnW&#10;oW7JYZj5gViykx8dRrFjo+2IVyl3vZ4nybN22LEstDjQS0v1x+HsDOij3WSfr3WFyXKLTVbt3veL&#10;nTH3d9NmBSrSFP+O4Qdf0KEUpsqf2QbVG5BH4q9Kls1TsZWBpzRdgC4L/Z++/AY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">
            <v:imagedata r:id="rId44" o:title=""/>
            <o:lock v:ext="edit" aspectratio="f"/>
          </v:shape>
        </w:pict>
      </w:r>
    </w:p>
    <w:p w:rsidR="009B2910" w:rsidRPr="006340B9" w:rsidRDefault="009B2910" w:rsidP="006340B9">
      <w:pPr>
        <w:ind w:left="1440"/>
        <w:jc w:val="both"/>
        <w:rPr>
          <w:rFonts w:cs="Arial"/>
          <w:sz w:val="20"/>
          <w:szCs w:val="20"/>
          <w:lang w:eastAsia="en-GB"/>
        </w:rPr>
      </w:pPr>
      <w:r>
        <w:rPr>
          <w:rFonts w:cs="Arial"/>
          <w:sz w:val="20"/>
          <w:szCs w:val="20"/>
          <w:lang w:eastAsia="en-GB"/>
        </w:rPr>
        <w:t>(</w:t>
      </w:r>
      <w:r w:rsidRPr="006340B9">
        <w:rPr>
          <w:rFonts w:cs="Arial"/>
          <w:b/>
          <w:i/>
          <w:sz w:val="18"/>
          <w:szCs w:val="18"/>
          <w:lang w:eastAsia="en-GB"/>
        </w:rPr>
        <w:t>Source: Essential Skills Enrolment Return</w:t>
      </w:r>
      <w:r>
        <w:rPr>
          <w:rFonts w:cs="Arial"/>
          <w:sz w:val="20"/>
          <w:szCs w:val="20"/>
          <w:lang w:eastAsia="en-GB"/>
        </w:rPr>
        <w:t>)</w:t>
      </w:r>
    </w:p>
    <w:p w:rsidR="009B2910" w:rsidRDefault="009B2910" w:rsidP="000F1CCE">
      <w:pPr>
        <w:spacing w:line="360" w:lineRule="auto"/>
        <w:ind w:left="360"/>
        <w:jc w:val="both"/>
        <w:rPr>
          <w:rFonts w:cs="Arial"/>
        </w:rPr>
      </w:pPr>
    </w:p>
    <w:p w:rsidR="009B2910" w:rsidRDefault="009B2910" w:rsidP="00342FCF">
      <w:pPr>
        <w:numPr>
          <w:ilvl w:val="1"/>
          <w:numId w:val="60"/>
        </w:numPr>
        <w:spacing w:line="360" w:lineRule="auto"/>
        <w:jc w:val="both"/>
        <w:rPr>
          <w:rFonts w:cs="Arial"/>
        </w:rPr>
      </w:pPr>
      <w:r>
        <w:rPr>
          <w:rFonts w:cs="Arial"/>
        </w:rPr>
        <w:t>At the overall level, t</w:t>
      </w:r>
      <w:r w:rsidRPr="002D1E00">
        <w:rPr>
          <w:rFonts w:cs="Arial"/>
        </w:rPr>
        <w:t xml:space="preserve">here has been a very significant increase in enrolments on Essential Skills courses since the introduction of the </w:t>
      </w:r>
      <w:r>
        <w:rPr>
          <w:rFonts w:cs="Arial"/>
        </w:rPr>
        <w:t>s</w:t>
      </w:r>
      <w:r w:rsidRPr="002D1E00">
        <w:rPr>
          <w:rFonts w:cs="Arial"/>
        </w:rPr>
        <w:t xml:space="preserve">trategy. </w:t>
      </w:r>
      <w:r>
        <w:rPr>
          <w:rFonts w:cs="Arial"/>
        </w:rPr>
        <w:t>Despite the continued growth at Level 2, r</w:t>
      </w:r>
      <w:r w:rsidRPr="002D1E00">
        <w:rPr>
          <w:rFonts w:cs="Arial"/>
        </w:rPr>
        <w:t xml:space="preserve">ecent data </w:t>
      </w:r>
      <w:r>
        <w:rPr>
          <w:rFonts w:cs="Arial"/>
        </w:rPr>
        <w:t>show</w:t>
      </w:r>
      <w:r w:rsidRPr="002D1E00">
        <w:rPr>
          <w:rFonts w:cs="Arial"/>
        </w:rPr>
        <w:t xml:space="preserve"> that </w:t>
      </w:r>
      <w:r>
        <w:rPr>
          <w:rFonts w:cs="Arial"/>
        </w:rPr>
        <w:t xml:space="preserve">overall </w:t>
      </w:r>
      <w:r w:rsidRPr="002D1E00">
        <w:rPr>
          <w:rFonts w:cs="Arial"/>
        </w:rPr>
        <w:t xml:space="preserve">the enrolment levels </w:t>
      </w:r>
      <w:r>
        <w:rPr>
          <w:rFonts w:cs="Arial"/>
        </w:rPr>
        <w:t xml:space="preserve">have begun to level off, decreasing slightly by 2% in the year to 2011/12, with a total of 60,597 enrolments.  </w:t>
      </w:r>
    </w:p>
    <w:p w:rsidR="009B2910" w:rsidRDefault="009B2910" w:rsidP="00E66154">
      <w:pPr>
        <w:spacing w:line="360" w:lineRule="auto"/>
        <w:ind w:left="1021"/>
        <w:jc w:val="both"/>
        <w:rPr>
          <w:rFonts w:cs="Arial"/>
        </w:rPr>
      </w:pPr>
    </w:p>
    <w:p w:rsidR="009B2910" w:rsidRPr="00E66154" w:rsidRDefault="009B2910" w:rsidP="00342FCF">
      <w:pPr>
        <w:numPr>
          <w:ilvl w:val="1"/>
          <w:numId w:val="60"/>
        </w:numPr>
        <w:spacing w:line="360" w:lineRule="auto"/>
        <w:jc w:val="both"/>
        <w:rPr>
          <w:rFonts w:cs="Arial"/>
        </w:rPr>
      </w:pPr>
      <w:r w:rsidRPr="00E66154">
        <w:rPr>
          <w:rFonts w:cs="Arial"/>
        </w:rPr>
        <w:t xml:space="preserve">Analysis </w:t>
      </w:r>
      <w:r>
        <w:rPr>
          <w:rFonts w:cs="Arial"/>
        </w:rPr>
        <w:t>of</w:t>
      </w:r>
      <w:r w:rsidRPr="00E66154">
        <w:rPr>
          <w:rFonts w:cs="Arial"/>
        </w:rPr>
        <w:t xml:space="preserve"> enrolments at Level 2 by subject show</w:t>
      </w:r>
      <w:r>
        <w:rPr>
          <w:rFonts w:cs="Arial"/>
        </w:rPr>
        <w:t>s</w:t>
      </w:r>
      <w:r w:rsidRPr="00E66154">
        <w:rPr>
          <w:rFonts w:cs="Arial"/>
        </w:rPr>
        <w:t xml:space="preserve"> increases across </w:t>
      </w:r>
      <w:r>
        <w:rPr>
          <w:rFonts w:cs="Arial"/>
        </w:rPr>
        <w:t xml:space="preserve">ICT (21%) and Numeracy (6%) </w:t>
      </w:r>
      <w:r w:rsidRPr="00E66154">
        <w:rPr>
          <w:rFonts w:cs="Arial"/>
        </w:rPr>
        <w:t>between 20</w:t>
      </w:r>
      <w:r>
        <w:rPr>
          <w:rFonts w:cs="Arial"/>
        </w:rPr>
        <w:t>10/11</w:t>
      </w:r>
      <w:r w:rsidRPr="00E66154">
        <w:rPr>
          <w:rFonts w:cs="Arial"/>
        </w:rPr>
        <w:t xml:space="preserve"> and 201</w:t>
      </w:r>
      <w:r>
        <w:rPr>
          <w:rFonts w:cs="Arial"/>
        </w:rPr>
        <w:t>1/12</w:t>
      </w:r>
      <w:r w:rsidRPr="00E66154">
        <w:rPr>
          <w:rFonts w:cs="Arial"/>
        </w:rPr>
        <w:t xml:space="preserve"> – </w:t>
      </w:r>
      <w:r>
        <w:rPr>
          <w:rFonts w:cs="Arial"/>
        </w:rPr>
        <w:t xml:space="preserve">Literacy enrolments at Level 2 had a 1% increase </w:t>
      </w:r>
      <w:r w:rsidRPr="00E66154">
        <w:rPr>
          <w:rFonts w:cs="Arial"/>
        </w:rPr>
        <w:t xml:space="preserve">(see </w:t>
      </w:r>
      <w:r>
        <w:rPr>
          <w:rFonts w:cs="Arial"/>
          <w:b/>
        </w:rPr>
        <w:t>Figure 10</w:t>
      </w:r>
      <w:r w:rsidRPr="00E66154">
        <w:rPr>
          <w:rFonts w:cs="Arial"/>
          <w:b/>
        </w:rPr>
        <w:t>.4</w:t>
      </w:r>
      <w:r w:rsidRPr="00E66154">
        <w:rPr>
          <w:rFonts w:cs="Arial"/>
        </w:rPr>
        <w:t xml:space="preserve">).  </w:t>
      </w:r>
      <w:r>
        <w:rPr>
          <w:rFonts w:cs="Arial"/>
        </w:rPr>
        <w:t xml:space="preserve">In 2011/12 </w:t>
      </w:r>
      <w:r w:rsidRPr="00E66154">
        <w:rPr>
          <w:rFonts w:cs="Arial"/>
        </w:rPr>
        <w:t>ICT represented a</w:t>
      </w:r>
      <w:r>
        <w:rPr>
          <w:rFonts w:cs="Arial"/>
        </w:rPr>
        <w:t>lmost one quarter</w:t>
      </w:r>
      <w:r w:rsidRPr="00E66154">
        <w:rPr>
          <w:rFonts w:cs="Arial"/>
        </w:rPr>
        <w:t xml:space="preserve"> of all Level 2 enrolments</w:t>
      </w:r>
      <w:r>
        <w:rPr>
          <w:rFonts w:cs="Arial"/>
        </w:rPr>
        <w:t xml:space="preserve"> (23%)</w:t>
      </w:r>
      <w:r w:rsidRPr="00E66154">
        <w:rPr>
          <w:rFonts w:cs="Arial"/>
        </w:rPr>
        <w:t xml:space="preserve">; and </w:t>
      </w:r>
      <w:r>
        <w:rPr>
          <w:rFonts w:cs="Arial"/>
        </w:rPr>
        <w:t>39%</w:t>
      </w:r>
      <w:r w:rsidRPr="00E66154">
        <w:rPr>
          <w:rFonts w:cs="Arial"/>
        </w:rPr>
        <w:t xml:space="preserve"> for Literacy and </w:t>
      </w:r>
      <w:r>
        <w:rPr>
          <w:rFonts w:cs="Arial"/>
        </w:rPr>
        <w:t xml:space="preserve">37% for </w:t>
      </w:r>
      <w:r w:rsidRPr="00E66154">
        <w:rPr>
          <w:rFonts w:cs="Arial"/>
        </w:rPr>
        <w:t>Numeracy.</w:t>
      </w:r>
    </w:p>
    <w:p w:rsidR="009B2910" w:rsidRDefault="009B2910" w:rsidP="000F1CCE">
      <w:pPr>
        <w:spacing w:line="360" w:lineRule="auto"/>
        <w:jc w:val="center"/>
        <w:rPr>
          <w:rFonts w:cs="Arial"/>
          <w:b/>
        </w:rPr>
      </w:pPr>
    </w:p>
    <w:p w:rsidR="009B2910" w:rsidRDefault="009B2910" w:rsidP="000F1CCE">
      <w:pPr>
        <w:spacing w:line="360" w:lineRule="auto"/>
        <w:jc w:val="center"/>
        <w:rPr>
          <w:rFonts w:cs="Arial"/>
          <w:b/>
        </w:rPr>
      </w:pPr>
    </w:p>
    <w:p w:rsidR="009B2910" w:rsidRDefault="009B2910" w:rsidP="000F1CCE">
      <w:pPr>
        <w:spacing w:line="360" w:lineRule="auto"/>
        <w:jc w:val="center"/>
        <w:rPr>
          <w:rFonts w:cs="Arial"/>
          <w:b/>
        </w:rPr>
      </w:pPr>
    </w:p>
    <w:p w:rsidR="009B2910" w:rsidRDefault="009B2910" w:rsidP="000F1CCE">
      <w:pPr>
        <w:spacing w:line="360" w:lineRule="auto"/>
        <w:jc w:val="center"/>
        <w:rPr>
          <w:rFonts w:cs="Arial"/>
          <w:b/>
        </w:rPr>
      </w:pPr>
    </w:p>
    <w:p w:rsidR="009B2910" w:rsidRDefault="009B2910" w:rsidP="000F1CCE">
      <w:pPr>
        <w:spacing w:line="360" w:lineRule="auto"/>
        <w:jc w:val="center"/>
        <w:rPr>
          <w:rFonts w:cs="Arial"/>
          <w:b/>
        </w:rPr>
      </w:pPr>
    </w:p>
    <w:p w:rsidR="009B2910" w:rsidRDefault="009B2910" w:rsidP="000F1CCE">
      <w:pPr>
        <w:spacing w:line="360" w:lineRule="auto"/>
        <w:jc w:val="center"/>
        <w:rPr>
          <w:rFonts w:cs="Arial"/>
          <w:b/>
        </w:rPr>
      </w:pPr>
    </w:p>
    <w:p w:rsidR="009B2910" w:rsidRDefault="009B2910" w:rsidP="000F1CCE">
      <w:pPr>
        <w:spacing w:line="360" w:lineRule="auto"/>
        <w:jc w:val="center"/>
        <w:rPr>
          <w:rFonts w:cs="Arial"/>
          <w:b/>
        </w:rPr>
      </w:pPr>
    </w:p>
    <w:p w:rsidR="009B2910" w:rsidRPr="00515912" w:rsidRDefault="009B2910" w:rsidP="000F1CCE">
      <w:pPr>
        <w:spacing w:line="360" w:lineRule="auto"/>
        <w:jc w:val="center"/>
        <w:rPr>
          <w:rFonts w:cs="Arial"/>
          <w:b/>
        </w:rPr>
      </w:pPr>
      <w:r>
        <w:rPr>
          <w:rFonts w:cs="Arial"/>
          <w:b/>
        </w:rPr>
        <w:lastRenderedPageBreak/>
        <w:t>Figure 10.4</w:t>
      </w:r>
      <w:r w:rsidRPr="00515912">
        <w:rPr>
          <w:rFonts w:cs="Arial"/>
          <w:b/>
        </w:rPr>
        <w:t xml:space="preserve">: Level 2 Essential Skills </w:t>
      </w:r>
      <w:r>
        <w:rPr>
          <w:rFonts w:cs="Arial"/>
          <w:b/>
        </w:rPr>
        <w:t>enrolments by subject</w:t>
      </w:r>
    </w:p>
    <w:p w:rsidR="009B2910" w:rsidRDefault="000334D7" w:rsidP="00DE40AC">
      <w:pPr>
        <w:spacing w:line="360" w:lineRule="auto"/>
        <w:ind w:left="720"/>
        <w:jc w:val="center"/>
        <w:rPr>
          <w:rFonts w:cs="Arial"/>
        </w:rPr>
      </w:pPr>
      <w:r w:rsidRPr="000334D7">
        <w:rPr>
          <w:rFonts w:cs="Arial"/>
          <w:noProof/>
          <w:lang w:eastAsia="en-GB"/>
        </w:rPr>
        <w:pict>
          <v:shape id="_x0000_i1059" type="#_x0000_t75" style="width:361.6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kVb793QAAAAUBAAAPAAAAZHJzL2Rvd25y&#10;ZXYueG1sTI9PS8NAEMXvgt9hGcGLtBsbrSVmU0JBqnhqK5432TF/zM6G7LZN/PSOXvTy4PGG936T&#10;rkfbiRMOvnGk4HYegUAqnWmoUvB2eJqtQPigyejOESqY0MM6u7xIdWLcmXZ42odKcAn5RCuoQ+gT&#10;KX1Zo9V+7nokzj7cYHVgO1TSDPrM5baTiyhaSqsb4oVa97ipsfzcH62C7XZ6XrXvh3Z3k7tN+zUV&#10;uXx5Ver6aswfQQQcw98x/OAzOmTMVLgjGS86BfxI+FXOHhYx20LBXRzfg8xS+Z8++wY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">
            <v:imagedata r:id="rId45" o:title=""/>
            <o:lock v:ext="edit" aspectratio="f"/>
          </v:shape>
        </w:pict>
      </w:r>
    </w:p>
    <w:p w:rsidR="009B2910" w:rsidRPr="006340B9" w:rsidRDefault="009B2910" w:rsidP="006340B9">
      <w:pPr>
        <w:ind w:left="1440"/>
        <w:rPr>
          <w:rFonts w:cs="Arial"/>
          <w:sz w:val="20"/>
          <w:szCs w:val="20"/>
          <w:lang w:eastAsia="en-GB"/>
        </w:rPr>
      </w:pPr>
      <w:r>
        <w:rPr>
          <w:rFonts w:cs="Arial"/>
          <w:sz w:val="20"/>
          <w:szCs w:val="20"/>
          <w:lang w:eastAsia="en-GB"/>
        </w:rPr>
        <w:t>(</w:t>
      </w:r>
      <w:r w:rsidRPr="006340B9">
        <w:rPr>
          <w:rFonts w:cs="Arial"/>
          <w:b/>
          <w:i/>
          <w:sz w:val="18"/>
          <w:szCs w:val="18"/>
          <w:lang w:eastAsia="en-GB"/>
        </w:rPr>
        <w:t>Source: Essential Skills Enrolment Return</w:t>
      </w:r>
      <w:r>
        <w:rPr>
          <w:rFonts w:cs="Arial"/>
          <w:sz w:val="20"/>
          <w:szCs w:val="20"/>
          <w:lang w:eastAsia="en-GB"/>
        </w:rPr>
        <w:t>)</w:t>
      </w:r>
    </w:p>
    <w:p w:rsidR="009B2910" w:rsidRDefault="009B2910" w:rsidP="000F1CCE">
      <w:pPr>
        <w:pStyle w:val="ListParagraph"/>
        <w:rPr>
          <w:rFonts w:ascii="Arial" w:hAnsi="Arial" w:cs="Arial"/>
        </w:rPr>
      </w:pPr>
    </w:p>
    <w:p w:rsidR="009B2910" w:rsidRDefault="009B2910" w:rsidP="00342FCF">
      <w:pPr>
        <w:numPr>
          <w:ilvl w:val="1"/>
          <w:numId w:val="60"/>
        </w:numPr>
        <w:spacing w:line="360" w:lineRule="auto"/>
        <w:jc w:val="both"/>
        <w:rPr>
          <w:rFonts w:cs="Arial"/>
        </w:rPr>
      </w:pPr>
      <w:r>
        <w:rPr>
          <w:rFonts w:cs="Arial"/>
        </w:rPr>
        <w:t>Across all levels of study, in 2011/12 there were 38% and 37% of enrolments in Literacy and Numeracy, respectively, with ICT representing 25% of total enrolments.  Over the academic year to 2011/12, growth was experienced in ICT at 3% from 2010/11. For both Literacy and Numeracy there was a slight decrease, with 4% and 2% respectively, over the same period.</w:t>
      </w:r>
    </w:p>
    <w:p w:rsidR="009B2910" w:rsidRDefault="009B2910" w:rsidP="000F1CCE">
      <w:pPr>
        <w:pStyle w:val="ListParagraph"/>
        <w:ind w:left="0"/>
        <w:rPr>
          <w:rFonts w:ascii="Arial" w:hAnsi="Arial" w:cs="Arial"/>
        </w:rPr>
      </w:pPr>
      <w:r>
        <w:rPr>
          <w:rFonts w:ascii="Arial" w:hAnsi="Arial" w:cs="Arial"/>
        </w:rPr>
        <w:t xml:space="preserve"> </w:t>
      </w:r>
    </w:p>
    <w:p w:rsidR="009B2910" w:rsidRDefault="009B2910" w:rsidP="00342FCF">
      <w:pPr>
        <w:numPr>
          <w:ilvl w:val="1"/>
          <w:numId w:val="60"/>
        </w:numPr>
        <w:spacing w:line="360" w:lineRule="auto"/>
        <w:ind w:hanging="879"/>
        <w:jc w:val="both"/>
        <w:rPr>
          <w:rFonts w:cs="Arial"/>
        </w:rPr>
      </w:pPr>
      <w:r w:rsidRPr="00E66154">
        <w:rPr>
          <w:rFonts w:cs="Arial"/>
        </w:rPr>
        <w:t>The Essential Skills programme has been successful in engaging those from the most deprived areas of Northern Ireland. In 201</w:t>
      </w:r>
      <w:r>
        <w:rPr>
          <w:rFonts w:cs="Arial"/>
        </w:rPr>
        <w:t>1</w:t>
      </w:r>
      <w:r w:rsidRPr="00E66154">
        <w:rPr>
          <w:rFonts w:cs="Arial"/>
        </w:rPr>
        <w:t>/1</w:t>
      </w:r>
      <w:r>
        <w:rPr>
          <w:rFonts w:cs="Arial"/>
        </w:rPr>
        <w:t>2</w:t>
      </w:r>
      <w:r w:rsidRPr="00E66154">
        <w:rPr>
          <w:rFonts w:cs="Arial"/>
        </w:rPr>
        <w:t>, 2</w:t>
      </w:r>
      <w:r>
        <w:rPr>
          <w:rFonts w:cs="Arial"/>
        </w:rPr>
        <w:t>4</w:t>
      </w:r>
      <w:r w:rsidRPr="00E66154">
        <w:rPr>
          <w:rFonts w:cs="Arial"/>
        </w:rPr>
        <w:t>% of Level 2 enrolments in Essential Skills were from the 20% most deprived areas in Northern Ireland. Since the start of the Strategy 2</w:t>
      </w:r>
      <w:r>
        <w:rPr>
          <w:rFonts w:cs="Arial"/>
        </w:rPr>
        <w:t>5</w:t>
      </w:r>
      <w:r w:rsidRPr="00E66154">
        <w:rPr>
          <w:rFonts w:cs="Arial"/>
        </w:rPr>
        <w:t>% of all level 2 enrolments have been drawn from such areas.</w:t>
      </w:r>
    </w:p>
    <w:p w:rsidR="009B2910" w:rsidRDefault="009B2910" w:rsidP="00E66154">
      <w:pPr>
        <w:pStyle w:val="ListParagraph"/>
        <w:rPr>
          <w:rFonts w:ascii="Arial" w:hAnsi="Arial" w:cs="Arial"/>
          <w:lang w:eastAsia="en-GB"/>
        </w:rPr>
      </w:pPr>
    </w:p>
    <w:p w:rsidR="009B2910" w:rsidRPr="00E66154" w:rsidRDefault="009B2910" w:rsidP="00342FCF">
      <w:pPr>
        <w:numPr>
          <w:ilvl w:val="1"/>
          <w:numId w:val="60"/>
        </w:numPr>
        <w:spacing w:line="360" w:lineRule="auto"/>
        <w:ind w:hanging="879"/>
        <w:jc w:val="both"/>
        <w:rPr>
          <w:rFonts w:cs="Arial"/>
        </w:rPr>
      </w:pPr>
      <w:r w:rsidRPr="00E66154">
        <w:rPr>
          <w:rFonts w:cs="Arial"/>
        </w:rPr>
        <w:t>This is even more pronounced across all levels of study where Essential Skills providers have been successful in attracting a disproportionately large number of enrolments from the more deprived areas of Northern Ireland (3</w:t>
      </w:r>
      <w:r>
        <w:rPr>
          <w:rFonts w:cs="Arial"/>
        </w:rPr>
        <w:t>0</w:t>
      </w:r>
      <w:r w:rsidRPr="00E66154">
        <w:rPr>
          <w:rFonts w:cs="Arial"/>
        </w:rPr>
        <w:t>% since the start of the Strategy and 2</w:t>
      </w:r>
      <w:r>
        <w:rPr>
          <w:rFonts w:cs="Arial"/>
        </w:rPr>
        <w:t>9</w:t>
      </w:r>
      <w:r w:rsidRPr="00E66154">
        <w:rPr>
          <w:rFonts w:cs="Arial"/>
        </w:rPr>
        <w:t xml:space="preserve">% </w:t>
      </w:r>
      <w:r w:rsidRPr="00E66154">
        <w:rPr>
          <w:rFonts w:cs="Arial"/>
        </w:rPr>
        <w:lastRenderedPageBreak/>
        <w:t>in 201</w:t>
      </w:r>
      <w:r>
        <w:rPr>
          <w:rFonts w:cs="Arial"/>
        </w:rPr>
        <w:t>1</w:t>
      </w:r>
      <w:r w:rsidRPr="00E66154">
        <w:rPr>
          <w:rFonts w:cs="Arial"/>
        </w:rPr>
        <w:t>/1</w:t>
      </w:r>
      <w:r>
        <w:rPr>
          <w:rFonts w:cs="Arial"/>
        </w:rPr>
        <w:t>2</w:t>
      </w:r>
      <w:r w:rsidRPr="00E66154">
        <w:rPr>
          <w:rFonts w:cs="Arial"/>
        </w:rPr>
        <w:t xml:space="preserve">). This is positive given that the evidence available indicates that the need for development of essential skills is concentrated (although not exclusive to) more deprived areas.  </w:t>
      </w:r>
    </w:p>
    <w:p w:rsidR="009B2910" w:rsidRDefault="009B2910" w:rsidP="000F1CCE">
      <w:pPr>
        <w:spacing w:line="360" w:lineRule="auto"/>
        <w:jc w:val="both"/>
        <w:rPr>
          <w:rFonts w:cs="Arial"/>
        </w:rPr>
      </w:pPr>
      <w:r>
        <w:rPr>
          <w:rFonts w:cs="Arial"/>
        </w:rPr>
        <w:t xml:space="preserve"> </w:t>
      </w:r>
    </w:p>
    <w:p w:rsidR="009B2910" w:rsidRDefault="009B2910" w:rsidP="000F1CCE">
      <w:pPr>
        <w:spacing w:line="360" w:lineRule="auto"/>
        <w:jc w:val="both"/>
        <w:rPr>
          <w:rFonts w:cs="Arial"/>
        </w:rPr>
      </w:pPr>
    </w:p>
    <w:tbl>
      <w:tblPr>
        <w:tblW w:w="885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9B2910" w:rsidRPr="00564523" w:rsidTr="00AA4CFD">
        <w:tc>
          <w:tcPr>
            <w:tcW w:w="8856" w:type="dxa"/>
            <w:shd w:val="clear" w:color="auto" w:fill="FFFF00"/>
          </w:tcPr>
          <w:p w:rsidR="009B2910" w:rsidRDefault="009B2910" w:rsidP="0042076D">
            <w:pPr>
              <w:autoSpaceDE w:val="0"/>
              <w:autoSpaceDN w:val="0"/>
              <w:adjustRightInd w:val="0"/>
              <w:jc w:val="both"/>
              <w:rPr>
                <w:rFonts w:cs="Arial"/>
                <w:b/>
                <w:bCs/>
                <w:sz w:val="23"/>
                <w:szCs w:val="23"/>
                <w:lang w:eastAsia="en-GB"/>
              </w:rPr>
            </w:pPr>
            <w:r>
              <w:rPr>
                <w:rFonts w:cs="Arial"/>
                <w:b/>
                <w:bCs/>
                <w:sz w:val="23"/>
                <w:szCs w:val="23"/>
                <w:lang w:eastAsia="en-GB"/>
              </w:rPr>
              <w:t xml:space="preserve">Box 10.2: Assessing Literacy and Numeracy levels at a Sub Regional Level </w:t>
            </w:r>
          </w:p>
          <w:p w:rsidR="009B2910" w:rsidRDefault="009B2910" w:rsidP="0042076D">
            <w:pPr>
              <w:autoSpaceDE w:val="0"/>
              <w:autoSpaceDN w:val="0"/>
              <w:adjustRightInd w:val="0"/>
              <w:jc w:val="both"/>
              <w:rPr>
                <w:rFonts w:cs="Arial"/>
                <w:b/>
                <w:bCs/>
                <w:sz w:val="23"/>
                <w:szCs w:val="23"/>
                <w:lang w:eastAsia="en-GB"/>
              </w:rPr>
            </w:pPr>
          </w:p>
          <w:p w:rsidR="009B2910" w:rsidRPr="00AF3FC5" w:rsidRDefault="009B2910" w:rsidP="0042076D">
            <w:pPr>
              <w:autoSpaceDE w:val="0"/>
              <w:autoSpaceDN w:val="0"/>
              <w:adjustRightInd w:val="0"/>
              <w:spacing w:line="360" w:lineRule="auto"/>
              <w:jc w:val="both"/>
              <w:rPr>
                <w:rFonts w:cs="Arial"/>
                <w:sz w:val="20"/>
                <w:szCs w:val="20"/>
                <w:lang w:eastAsia="en-GB"/>
              </w:rPr>
            </w:pPr>
            <w:r>
              <w:rPr>
                <w:rFonts w:cs="Arial"/>
                <w:sz w:val="23"/>
                <w:szCs w:val="23"/>
                <w:lang w:eastAsia="en-GB"/>
              </w:rPr>
              <w:t>The Department has recently initiated a piece of research to examine the possibility of providing estimates of self reported ‘Literacy’ ability at small geographical areas, such as Super Output Areas (SOAs). This work will benefit policy makers by building up a clearer picture of Essential Skills needs at a local level in Northern Ireland. The first phase of this research has scoped the feasibility of using Omnibus Survey data in conjunction with Census information to develop a spatial micro simulation model.  Phase two of the project now involves developing a model to provide estimates of self reported ‘Literacy’ ability within small geographical areas.</w:t>
            </w:r>
          </w:p>
        </w:tc>
      </w:tr>
    </w:tbl>
    <w:p w:rsidR="009B2910" w:rsidRPr="002D1E00" w:rsidRDefault="009B2910" w:rsidP="000F1CCE">
      <w:pPr>
        <w:autoSpaceDE w:val="0"/>
        <w:autoSpaceDN w:val="0"/>
        <w:adjustRightInd w:val="0"/>
        <w:spacing w:line="360" w:lineRule="auto"/>
        <w:jc w:val="both"/>
        <w:rPr>
          <w:rFonts w:cs="Arial"/>
          <w:lang w:eastAsia="en-GB"/>
        </w:rPr>
      </w:pPr>
    </w:p>
    <w:p w:rsidR="009B2910" w:rsidRDefault="009B2910" w:rsidP="000F1CCE">
      <w:pPr>
        <w:spacing w:line="360" w:lineRule="auto"/>
        <w:jc w:val="both"/>
        <w:rPr>
          <w:rFonts w:cs="Arial"/>
          <w:b/>
        </w:rPr>
      </w:pPr>
      <w:bookmarkStart w:id="236" w:name="ES_Ach_Ret"/>
    </w:p>
    <w:p w:rsidR="009B2910" w:rsidRDefault="009B2910" w:rsidP="00621B0D">
      <w:pPr>
        <w:pStyle w:val="Heading2"/>
      </w:pPr>
      <w:bookmarkStart w:id="237" w:name="_Toc361909328"/>
      <w:bookmarkStart w:id="238" w:name="_Toc361909373"/>
      <w:bookmarkStart w:id="239" w:name="_Toc361910568"/>
      <w:bookmarkStart w:id="240" w:name="_Toc361925057"/>
      <w:r>
        <w:t>Retention</w:t>
      </w:r>
      <w:r>
        <w:rPr>
          <w:rStyle w:val="FootnoteReference"/>
          <w:b w:val="0"/>
        </w:rPr>
        <w:footnoteReference w:id="102"/>
      </w:r>
      <w:r>
        <w:t>/Achievement</w:t>
      </w:r>
      <w:bookmarkEnd w:id="236"/>
      <w:r>
        <w:rPr>
          <w:rStyle w:val="FootnoteReference"/>
          <w:b w:val="0"/>
        </w:rPr>
        <w:footnoteReference w:id="103"/>
      </w:r>
      <w:bookmarkEnd w:id="237"/>
      <w:bookmarkEnd w:id="238"/>
      <w:bookmarkEnd w:id="239"/>
      <w:bookmarkEnd w:id="240"/>
    </w:p>
    <w:p w:rsidR="009B2910" w:rsidRPr="00EB5307" w:rsidRDefault="009B2910" w:rsidP="000F1CCE">
      <w:pPr>
        <w:spacing w:line="360" w:lineRule="auto"/>
        <w:jc w:val="both"/>
        <w:rPr>
          <w:rFonts w:cs="Arial"/>
          <w:b/>
        </w:rPr>
      </w:pPr>
    </w:p>
    <w:p w:rsidR="009B2910" w:rsidRPr="003F713D" w:rsidRDefault="009B2910" w:rsidP="00342FCF">
      <w:pPr>
        <w:numPr>
          <w:ilvl w:val="1"/>
          <w:numId w:val="60"/>
        </w:numPr>
        <w:spacing w:line="360" w:lineRule="auto"/>
        <w:ind w:hanging="879"/>
        <w:jc w:val="both"/>
        <w:rPr>
          <w:rFonts w:cs="Arial"/>
        </w:rPr>
      </w:pPr>
      <w:r w:rsidRPr="003F713D">
        <w:rPr>
          <w:rFonts w:cs="Arial"/>
        </w:rPr>
        <w:t xml:space="preserve">Retention and achievement </w:t>
      </w:r>
      <w:r>
        <w:rPr>
          <w:rFonts w:cs="Arial"/>
        </w:rPr>
        <w:t xml:space="preserve">rates </w:t>
      </w:r>
      <w:r w:rsidRPr="003F713D">
        <w:rPr>
          <w:rFonts w:cs="Arial"/>
        </w:rPr>
        <w:t>at Level 2 in Essential Skills provision w</w:t>
      </w:r>
      <w:r>
        <w:rPr>
          <w:rFonts w:cs="Arial"/>
        </w:rPr>
        <w:t>ere</w:t>
      </w:r>
      <w:r w:rsidRPr="003F713D">
        <w:rPr>
          <w:rFonts w:cs="Arial"/>
        </w:rPr>
        <w:t xml:space="preserve"> at </w:t>
      </w:r>
      <w:r>
        <w:rPr>
          <w:rFonts w:cs="Arial"/>
        </w:rPr>
        <w:t xml:space="preserve">their </w:t>
      </w:r>
      <w:r w:rsidRPr="003F713D">
        <w:rPr>
          <w:rFonts w:cs="Arial"/>
        </w:rPr>
        <w:t>highest levels in 20</w:t>
      </w:r>
      <w:r>
        <w:rPr>
          <w:rFonts w:cs="Arial"/>
        </w:rPr>
        <w:t>11/12</w:t>
      </w:r>
      <w:r w:rsidRPr="003F713D">
        <w:rPr>
          <w:rFonts w:cs="Arial"/>
        </w:rPr>
        <w:t xml:space="preserve"> since the Essential Skills Strategy was introduced – </w:t>
      </w:r>
      <w:r>
        <w:rPr>
          <w:rFonts w:cs="Arial"/>
        </w:rPr>
        <w:t>90% and 99% respectively (</w:t>
      </w:r>
      <w:r w:rsidRPr="00C84043">
        <w:rPr>
          <w:rFonts w:cs="Arial"/>
        </w:rPr>
        <w:t>Figure 10.5</w:t>
      </w:r>
      <w:r w:rsidRPr="003F713D">
        <w:rPr>
          <w:rFonts w:cs="Arial"/>
        </w:rPr>
        <w:t>).  Over the course of the Strategy retention and achievement rates at Level 2 have been 8</w:t>
      </w:r>
      <w:r>
        <w:rPr>
          <w:rFonts w:cs="Arial"/>
        </w:rPr>
        <w:t>8</w:t>
      </w:r>
      <w:r w:rsidRPr="003F713D">
        <w:rPr>
          <w:rFonts w:cs="Arial"/>
        </w:rPr>
        <w:t xml:space="preserve">% and </w:t>
      </w:r>
      <w:r>
        <w:rPr>
          <w:rFonts w:cs="Arial"/>
        </w:rPr>
        <w:t>74</w:t>
      </w:r>
      <w:r w:rsidRPr="003F713D">
        <w:rPr>
          <w:rFonts w:cs="Arial"/>
        </w:rPr>
        <w:t>% respectively.</w:t>
      </w:r>
    </w:p>
    <w:p w:rsidR="009B2910" w:rsidRPr="00880108" w:rsidRDefault="00131EBB" w:rsidP="00131EBB">
      <w:pPr>
        <w:spacing w:line="360" w:lineRule="auto"/>
        <w:jc w:val="center"/>
        <w:rPr>
          <w:rFonts w:cs="Arial"/>
          <w:b/>
        </w:rPr>
      </w:pPr>
      <w:r>
        <w:rPr>
          <w:rFonts w:cs="Arial"/>
          <w:b/>
        </w:rPr>
        <w:br w:type="page"/>
      </w:r>
      <w:r w:rsidR="009B2910">
        <w:rPr>
          <w:rFonts w:cs="Arial"/>
          <w:b/>
        </w:rPr>
        <w:lastRenderedPageBreak/>
        <w:t>Figure 10.5</w:t>
      </w:r>
      <w:r w:rsidR="009B2910" w:rsidRPr="00880108">
        <w:rPr>
          <w:rFonts w:cs="Arial"/>
          <w:b/>
        </w:rPr>
        <w:t>: Level 2 Essential Skills retention and achievement</w:t>
      </w:r>
    </w:p>
    <w:p w:rsidR="009B2910" w:rsidRDefault="000334D7" w:rsidP="00DE40AC">
      <w:pPr>
        <w:spacing w:line="360" w:lineRule="auto"/>
        <w:ind w:left="360"/>
        <w:jc w:val="center"/>
        <w:rPr>
          <w:rFonts w:cs="Arial"/>
        </w:rPr>
      </w:pPr>
      <w:r w:rsidRPr="000334D7">
        <w:rPr>
          <w:rFonts w:cs="Arial"/>
          <w:noProof/>
          <w:lang w:eastAsia="en-GB"/>
        </w:rPr>
        <w:pict>
          <v:shape id="_x0000_i1060" type="#_x0000_t75" style="width:361.6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4Zd9L2gAAAAUBAAAPAAAAZHJzL2Rvd25y&#10;ZXYueG1sTI/NTsMwEITvSLyDtUjcqEPCTxXiVFCpD0AogqMTL0nUeB3Zbn7enoULXEYazWrm22K3&#10;2EFM6EPvSMHtJgGB1DjTU6vg+Ha42YIIUZPRgyNUsGKAXXl5UejcuJlecapiK7iEQq4VdDGOuZSh&#10;6dDqsHEjEmdfzlsd2fpWGq9nLreDTJPkQVrdEy90esR9h82pOlsFny9pNWUnXx+388d+PjSrce+r&#10;UtdXy/MTiIhL/DuGH3xGh5KZancmE8SggB+Jv8rZY5qxrRXcZdk9yLKQ/+nLbwA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">
            <v:imagedata r:id="rId46" o:title=""/>
            <o:lock v:ext="edit" aspectratio="f"/>
          </v:shape>
        </w:pict>
      </w:r>
    </w:p>
    <w:p w:rsidR="009B2910" w:rsidRPr="00186427" w:rsidRDefault="009B2910" w:rsidP="006340B9">
      <w:pPr>
        <w:ind w:left="1021"/>
        <w:jc w:val="both"/>
        <w:rPr>
          <w:rFonts w:cs="Arial"/>
          <w:b/>
          <w:i/>
          <w:sz w:val="18"/>
          <w:szCs w:val="18"/>
          <w:lang w:eastAsia="en-GB"/>
        </w:rPr>
      </w:pPr>
      <w:r>
        <w:rPr>
          <w:rFonts w:cs="Arial"/>
          <w:b/>
          <w:i/>
          <w:sz w:val="18"/>
          <w:szCs w:val="18"/>
          <w:lang w:eastAsia="en-GB"/>
        </w:rPr>
        <w:t>(</w:t>
      </w:r>
      <w:r w:rsidRPr="006340B9">
        <w:rPr>
          <w:rFonts w:cs="Arial"/>
          <w:b/>
          <w:i/>
          <w:sz w:val="18"/>
          <w:szCs w:val="18"/>
          <w:lang w:eastAsia="en-GB"/>
        </w:rPr>
        <w:t>Source: Essential Skills Awarding Bodies</w:t>
      </w:r>
      <w:r>
        <w:rPr>
          <w:rFonts w:cs="Arial"/>
          <w:b/>
          <w:i/>
          <w:sz w:val="18"/>
          <w:szCs w:val="18"/>
          <w:lang w:eastAsia="en-GB"/>
        </w:rPr>
        <w:t>)</w:t>
      </w:r>
    </w:p>
    <w:p w:rsidR="009B2910" w:rsidRDefault="009B2910" w:rsidP="000F1CCE">
      <w:pPr>
        <w:spacing w:line="360" w:lineRule="auto"/>
        <w:jc w:val="both"/>
        <w:rPr>
          <w:rFonts w:cs="Arial"/>
        </w:rPr>
      </w:pPr>
    </w:p>
    <w:p w:rsidR="009B2910" w:rsidRPr="00360248" w:rsidRDefault="009B2910" w:rsidP="00342FCF">
      <w:pPr>
        <w:numPr>
          <w:ilvl w:val="1"/>
          <w:numId w:val="60"/>
        </w:numPr>
        <w:spacing w:line="360" w:lineRule="auto"/>
        <w:ind w:hanging="879"/>
        <w:jc w:val="both"/>
        <w:rPr>
          <w:rFonts w:cs="Arial"/>
        </w:rPr>
      </w:pPr>
      <w:r>
        <w:rPr>
          <w:rFonts w:cs="Arial"/>
        </w:rPr>
        <w:t>Across all levels of study, t</w:t>
      </w:r>
      <w:r w:rsidRPr="002D1E00">
        <w:rPr>
          <w:rFonts w:cs="Arial"/>
        </w:rPr>
        <w:t xml:space="preserve">he data indicate that retention and achievement rates have </w:t>
      </w:r>
      <w:r>
        <w:rPr>
          <w:rFonts w:cs="Arial"/>
        </w:rPr>
        <w:t>been</w:t>
      </w:r>
      <w:r w:rsidRPr="002D1E00">
        <w:rPr>
          <w:rFonts w:cs="Arial"/>
        </w:rPr>
        <w:t xml:space="preserve"> 8</w:t>
      </w:r>
      <w:r>
        <w:rPr>
          <w:rFonts w:cs="Arial"/>
        </w:rPr>
        <w:t>8</w:t>
      </w:r>
      <w:r w:rsidRPr="002D1E00">
        <w:rPr>
          <w:rFonts w:cs="Arial"/>
        </w:rPr>
        <w:t xml:space="preserve">% and </w:t>
      </w:r>
      <w:r>
        <w:rPr>
          <w:rFonts w:cs="Arial"/>
        </w:rPr>
        <w:t>61</w:t>
      </w:r>
      <w:r w:rsidRPr="002D1E00">
        <w:rPr>
          <w:rFonts w:cs="Arial"/>
        </w:rPr>
        <w:t>% respectively</w:t>
      </w:r>
      <w:r>
        <w:rPr>
          <w:rFonts w:cs="Arial"/>
        </w:rPr>
        <w:t>, over the period since the introduction of the Essential Skills strategy</w:t>
      </w:r>
      <w:r w:rsidRPr="002D1E00">
        <w:rPr>
          <w:rFonts w:cs="Arial"/>
        </w:rPr>
        <w:t xml:space="preserve">. </w:t>
      </w:r>
      <w:r>
        <w:rPr>
          <w:rFonts w:cs="Arial"/>
        </w:rPr>
        <w:t xml:space="preserve"> Rates have been improving and were again higher in 2011/12 with the retention rate for that year recorded at 90%, while the achievement rate was 99%.</w:t>
      </w:r>
      <w:r w:rsidRPr="00BD2A0E">
        <w:rPr>
          <w:rFonts w:cs="Arial"/>
          <w:vertAlign w:val="superscript"/>
        </w:rPr>
        <w:footnoteReference w:id="104"/>
      </w:r>
      <w:r w:rsidRPr="00360248">
        <w:rPr>
          <w:rFonts w:cs="Arial"/>
        </w:rPr>
        <w:t xml:space="preserve">  </w:t>
      </w:r>
    </w:p>
    <w:p w:rsidR="009B2910" w:rsidRDefault="009B2910" w:rsidP="00EC483F">
      <w:pPr>
        <w:pStyle w:val="ListParagraph"/>
        <w:rPr>
          <w:rFonts w:ascii="Arial" w:hAnsi="Arial" w:cs="Arial"/>
        </w:rPr>
      </w:pPr>
    </w:p>
    <w:p w:rsidR="009B2910" w:rsidRDefault="009B2910" w:rsidP="00342FCF">
      <w:pPr>
        <w:numPr>
          <w:ilvl w:val="1"/>
          <w:numId w:val="60"/>
        </w:numPr>
        <w:spacing w:line="360" w:lineRule="auto"/>
        <w:ind w:hanging="879"/>
        <w:jc w:val="both"/>
        <w:rPr>
          <w:rFonts w:cs="Arial"/>
        </w:rPr>
      </w:pPr>
      <w:r w:rsidRPr="00EC483F">
        <w:rPr>
          <w:rFonts w:cs="Arial"/>
        </w:rPr>
        <w:t>This pattern was similar across all levels of study, whereby retention rates were highest for literacy and numeracy at 9</w:t>
      </w:r>
      <w:r>
        <w:rPr>
          <w:rFonts w:cs="Arial"/>
        </w:rPr>
        <w:t>2</w:t>
      </w:r>
      <w:r w:rsidRPr="00EC483F">
        <w:rPr>
          <w:rFonts w:cs="Arial"/>
        </w:rPr>
        <w:t>% each in 201</w:t>
      </w:r>
      <w:r>
        <w:rPr>
          <w:rFonts w:cs="Arial"/>
        </w:rPr>
        <w:t>1</w:t>
      </w:r>
      <w:r w:rsidRPr="00EC483F">
        <w:rPr>
          <w:rFonts w:cs="Arial"/>
        </w:rPr>
        <w:t>/1</w:t>
      </w:r>
      <w:r>
        <w:rPr>
          <w:rFonts w:cs="Arial"/>
        </w:rPr>
        <w:t>2</w:t>
      </w:r>
      <w:r w:rsidRPr="00EC483F">
        <w:rPr>
          <w:rFonts w:cs="Arial"/>
        </w:rPr>
        <w:t>, with ICT showing a rate of 8</w:t>
      </w:r>
      <w:r>
        <w:rPr>
          <w:rFonts w:cs="Arial"/>
        </w:rPr>
        <w:t>5</w:t>
      </w:r>
      <w:r w:rsidRPr="00EC483F">
        <w:rPr>
          <w:rFonts w:cs="Arial"/>
        </w:rPr>
        <w:t>%.  In terms of achievement</w:t>
      </w:r>
      <w:r>
        <w:rPr>
          <w:rFonts w:cs="Arial"/>
        </w:rPr>
        <w:t xml:space="preserve"> rates</w:t>
      </w:r>
      <w:r w:rsidRPr="00EC483F">
        <w:rPr>
          <w:rFonts w:cs="Arial"/>
        </w:rPr>
        <w:t>, numeracy was highest (</w:t>
      </w:r>
      <w:r>
        <w:rPr>
          <w:rFonts w:cs="Arial"/>
        </w:rPr>
        <w:t>8</w:t>
      </w:r>
      <w:r w:rsidRPr="00EC483F">
        <w:rPr>
          <w:rFonts w:cs="Arial"/>
        </w:rPr>
        <w:t xml:space="preserve">0%), followed by </w:t>
      </w:r>
      <w:r>
        <w:rPr>
          <w:rFonts w:cs="Arial"/>
        </w:rPr>
        <w:t>Literacy</w:t>
      </w:r>
      <w:r w:rsidRPr="00EC483F">
        <w:rPr>
          <w:rFonts w:cs="Arial"/>
        </w:rPr>
        <w:t xml:space="preserve"> (</w:t>
      </w:r>
      <w:r>
        <w:rPr>
          <w:rFonts w:cs="Arial"/>
        </w:rPr>
        <w:t>73</w:t>
      </w:r>
      <w:r w:rsidRPr="00EC483F">
        <w:rPr>
          <w:rFonts w:cs="Arial"/>
        </w:rPr>
        <w:t xml:space="preserve">%) and </w:t>
      </w:r>
      <w:r>
        <w:rPr>
          <w:rFonts w:cs="Arial"/>
        </w:rPr>
        <w:t>ICT</w:t>
      </w:r>
      <w:r w:rsidRPr="00EC483F">
        <w:rPr>
          <w:rFonts w:cs="Arial"/>
        </w:rPr>
        <w:t xml:space="preserve"> (6</w:t>
      </w:r>
      <w:r>
        <w:rPr>
          <w:rFonts w:cs="Arial"/>
        </w:rPr>
        <w:t>7</w:t>
      </w:r>
      <w:r w:rsidRPr="00EC483F">
        <w:rPr>
          <w:rFonts w:cs="Arial"/>
        </w:rPr>
        <w:t>%).</w:t>
      </w:r>
    </w:p>
    <w:p w:rsidR="009B2910" w:rsidRDefault="00131EBB" w:rsidP="00484838">
      <w:pPr>
        <w:pStyle w:val="ListParagraph"/>
        <w:rPr>
          <w:rFonts w:ascii="Arial" w:hAnsi="Arial" w:cs="Arial"/>
          <w:lang w:eastAsia="en-GB"/>
        </w:rPr>
      </w:pPr>
      <w:r>
        <w:rPr>
          <w:rFonts w:ascii="Arial" w:hAnsi="Arial" w:cs="Arial"/>
          <w:lang w:eastAsia="en-GB"/>
        </w:rPr>
        <w:br w:type="page"/>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36"/>
      </w:tblGrid>
      <w:tr w:rsidR="009B2910" w:rsidRPr="00524236" w:rsidTr="00524236">
        <w:tc>
          <w:tcPr>
            <w:tcW w:w="8136" w:type="dxa"/>
            <w:shd w:val="clear" w:color="auto" w:fill="FFFF00"/>
          </w:tcPr>
          <w:p w:rsidR="009B2910" w:rsidRPr="00524236" w:rsidRDefault="009B2910" w:rsidP="00524236">
            <w:pPr>
              <w:autoSpaceDE w:val="0"/>
              <w:autoSpaceDN w:val="0"/>
              <w:adjustRightInd w:val="0"/>
              <w:spacing w:line="360" w:lineRule="auto"/>
              <w:rPr>
                <w:rFonts w:cs="Arial"/>
                <w:b/>
                <w:bCs/>
                <w:sz w:val="23"/>
                <w:szCs w:val="23"/>
                <w:lang w:eastAsia="en-GB"/>
              </w:rPr>
            </w:pPr>
            <w:r w:rsidRPr="00524236">
              <w:rPr>
                <w:rFonts w:cs="Arial"/>
                <w:b/>
                <w:bCs/>
                <w:sz w:val="23"/>
                <w:szCs w:val="23"/>
                <w:lang w:eastAsia="en-GB"/>
              </w:rPr>
              <w:t>Box</w:t>
            </w:r>
            <w:r>
              <w:rPr>
                <w:rFonts w:cs="Arial"/>
                <w:b/>
                <w:bCs/>
                <w:sz w:val="23"/>
                <w:szCs w:val="23"/>
                <w:lang w:eastAsia="en-GB"/>
              </w:rPr>
              <w:t xml:space="preserve"> 10</w:t>
            </w:r>
            <w:r w:rsidRPr="00524236">
              <w:rPr>
                <w:rFonts w:cs="Arial"/>
                <w:b/>
                <w:bCs/>
                <w:sz w:val="23"/>
                <w:szCs w:val="23"/>
                <w:lang w:eastAsia="en-GB"/>
              </w:rPr>
              <w:t>.3: Factors that impact on the successful completion of Essential Skills courses</w:t>
            </w:r>
          </w:p>
          <w:p w:rsidR="009B2910" w:rsidRPr="00524236" w:rsidRDefault="009B2910" w:rsidP="00AB455D">
            <w:pPr>
              <w:pStyle w:val="ListParagraph"/>
              <w:spacing w:line="360" w:lineRule="auto"/>
              <w:ind w:left="0"/>
              <w:jc w:val="both"/>
              <w:rPr>
                <w:rFonts w:ascii="Arial" w:hAnsi="Arial" w:cs="Arial"/>
                <w:lang w:eastAsia="en-GB"/>
              </w:rPr>
            </w:pPr>
            <w:r w:rsidRPr="00524236">
              <w:rPr>
                <w:rFonts w:ascii="Arial" w:hAnsi="Arial" w:cs="Arial"/>
                <w:sz w:val="23"/>
                <w:szCs w:val="23"/>
                <w:lang w:eastAsia="en-GB"/>
              </w:rPr>
              <w:t>Similar to the FE econometrics work detailed earlier on Further Education, the Department plans to conduct a detailed statistical analysis of outcomes in Essential Skills to consider why there appears to be significant variance in retention and completion rates across different types of students and providers. That work will be undertaken during 2013.</w:t>
            </w:r>
          </w:p>
        </w:tc>
      </w:tr>
    </w:tbl>
    <w:p w:rsidR="009B2910" w:rsidRDefault="009B2910" w:rsidP="006960B2">
      <w:pPr>
        <w:pStyle w:val="ListParagraph"/>
        <w:rPr>
          <w:rFonts w:ascii="Arial" w:hAnsi="Arial" w:cs="Arial"/>
          <w:lang w:eastAsia="en-GB"/>
        </w:rPr>
      </w:pPr>
    </w:p>
    <w:p w:rsidR="009B2910" w:rsidRPr="006960B2" w:rsidRDefault="009B2910" w:rsidP="006960B2">
      <w:pPr>
        <w:pStyle w:val="ListParagraph"/>
        <w:ind w:left="360"/>
        <w:rPr>
          <w:rFonts w:ascii="Arial" w:hAnsi="Arial" w:cs="Arial"/>
          <w:b/>
          <w:sz w:val="24"/>
          <w:szCs w:val="24"/>
          <w:lang w:eastAsia="en-GB"/>
        </w:rPr>
      </w:pPr>
      <w:r w:rsidRPr="006960B2">
        <w:rPr>
          <w:rFonts w:ascii="Arial" w:hAnsi="Arial" w:cs="Arial"/>
          <w:b/>
          <w:sz w:val="24"/>
          <w:szCs w:val="24"/>
          <w:lang w:eastAsia="en-GB"/>
        </w:rPr>
        <w:t>Summary</w:t>
      </w:r>
    </w:p>
    <w:p w:rsidR="009B2910" w:rsidRDefault="009B2910" w:rsidP="00342FCF">
      <w:pPr>
        <w:numPr>
          <w:ilvl w:val="1"/>
          <w:numId w:val="60"/>
        </w:numPr>
        <w:spacing w:line="360" w:lineRule="auto"/>
        <w:ind w:hanging="879"/>
        <w:jc w:val="both"/>
        <w:rPr>
          <w:rFonts w:cs="Arial"/>
        </w:rPr>
      </w:pPr>
      <w:bookmarkStart w:id="241" w:name="OLE_LINK30"/>
      <w:bookmarkStart w:id="242" w:name="OLE_LINK31"/>
      <w:bookmarkStart w:id="243" w:name="OLE_LINK42"/>
      <w:bookmarkStart w:id="244" w:name="OLE_LINK43"/>
      <w:r>
        <w:rPr>
          <w:rFonts w:cs="Arial"/>
        </w:rPr>
        <w:t>This section has demonstrated</w:t>
      </w:r>
      <w:r w:rsidRPr="00484838">
        <w:rPr>
          <w:rFonts w:cs="Arial"/>
        </w:rPr>
        <w:t xml:space="preserve"> strong performance in relation to qualifications achieved at Level 2 </w:t>
      </w:r>
      <w:r>
        <w:rPr>
          <w:rFonts w:cs="Arial"/>
        </w:rPr>
        <w:t>in Essential Skills with all three subject areas (Literacy, Numeracy and ICT) experiencing increases of around one quarter.</w:t>
      </w:r>
      <w:r w:rsidRPr="00484838">
        <w:rPr>
          <w:rFonts w:cs="Arial"/>
        </w:rPr>
        <w:t xml:space="preserve"> </w:t>
      </w:r>
      <w:r>
        <w:rPr>
          <w:rFonts w:cs="Arial"/>
        </w:rPr>
        <w:t xml:space="preserve"> L</w:t>
      </w:r>
      <w:r w:rsidRPr="00484838">
        <w:rPr>
          <w:rFonts w:cs="Arial"/>
        </w:rPr>
        <w:t>ooking to the future,</w:t>
      </w:r>
      <w:r>
        <w:rPr>
          <w:rFonts w:cs="Arial"/>
        </w:rPr>
        <w:t xml:space="preserve"> the increase in enrolments at L</w:t>
      </w:r>
      <w:r w:rsidRPr="00484838">
        <w:rPr>
          <w:rFonts w:cs="Arial"/>
        </w:rPr>
        <w:t xml:space="preserve">evel 2 </w:t>
      </w:r>
      <w:r>
        <w:rPr>
          <w:rFonts w:cs="Arial"/>
        </w:rPr>
        <w:t xml:space="preserve">(albeit ICT enrolments have remained fairly static over the last year) </w:t>
      </w:r>
      <w:r w:rsidRPr="00484838">
        <w:rPr>
          <w:rFonts w:cs="Arial"/>
        </w:rPr>
        <w:t xml:space="preserve">coupled with a slight increase in retention </w:t>
      </w:r>
      <w:r>
        <w:rPr>
          <w:rFonts w:cs="Arial"/>
        </w:rPr>
        <w:t xml:space="preserve">and a 99 per cent achievement </w:t>
      </w:r>
      <w:r w:rsidRPr="00484838">
        <w:rPr>
          <w:rFonts w:cs="Arial"/>
        </w:rPr>
        <w:t xml:space="preserve">rate </w:t>
      </w:r>
      <w:r>
        <w:rPr>
          <w:rFonts w:cs="Arial"/>
        </w:rPr>
        <w:t xml:space="preserve">in 11/12 </w:t>
      </w:r>
      <w:r w:rsidRPr="00484838">
        <w:rPr>
          <w:rFonts w:cs="Arial"/>
        </w:rPr>
        <w:t xml:space="preserve">bodes well. </w:t>
      </w:r>
      <w:r>
        <w:rPr>
          <w:rFonts w:cs="Arial"/>
        </w:rPr>
        <w:t>It has also shown that Essential Skills provision has been particularly successful in attracting those from the most deprived areas of Northern Ireland.</w:t>
      </w:r>
      <w:bookmarkEnd w:id="241"/>
      <w:bookmarkEnd w:id="242"/>
      <w:r>
        <w:rPr>
          <w:rFonts w:cs="Arial"/>
        </w:rPr>
        <w:t xml:space="preserve"> </w:t>
      </w:r>
    </w:p>
    <w:bookmarkEnd w:id="243"/>
    <w:bookmarkEnd w:id="244"/>
    <w:p w:rsidR="009B2910" w:rsidRPr="002D1E00" w:rsidRDefault="00131EBB" w:rsidP="00131EBB">
      <w:pPr>
        <w:ind w:left="142"/>
      </w:pPr>
      <w:r>
        <w:br w:type="page"/>
      </w:r>
      <w:bookmarkStart w:id="245" w:name="_Toc361909329"/>
      <w:bookmarkStart w:id="246" w:name="_Toc361909374"/>
      <w:bookmarkStart w:id="247" w:name="_Toc361910569"/>
      <w:bookmarkStart w:id="248" w:name="_Toc361925058"/>
      <w:bookmarkStart w:id="249" w:name="ES_Tab9_1"/>
      <w:r w:rsidR="009B2910" w:rsidRPr="00131EBB">
        <w:rPr>
          <w:b/>
        </w:rPr>
        <w:lastRenderedPageBreak/>
        <w:t>Table 10.1: Trends in Key Essential Skills Indicators - Level 2 provision</w:t>
      </w:r>
      <w:r w:rsidR="009B2910">
        <w:rPr>
          <w:rStyle w:val="FootnoteReference"/>
          <w:b/>
        </w:rPr>
        <w:footnoteReference w:id="105"/>
      </w:r>
      <w:bookmarkEnd w:id="245"/>
      <w:bookmarkEnd w:id="246"/>
      <w:bookmarkEnd w:id="247"/>
      <w:bookmarkEnd w:id="248"/>
    </w:p>
    <w:tbl>
      <w:tblPr>
        <w:tblW w:w="92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72"/>
        <w:gridCol w:w="3699"/>
        <w:gridCol w:w="4117"/>
      </w:tblGrid>
      <w:tr w:rsidR="009B2910" w:rsidRPr="002D1E00" w:rsidTr="00AA4CFD">
        <w:tc>
          <w:tcPr>
            <w:tcW w:w="1472" w:type="dxa"/>
          </w:tcPr>
          <w:bookmarkEnd w:id="249"/>
          <w:p w:rsidR="009B2910" w:rsidRPr="002D1E00" w:rsidRDefault="009B2910" w:rsidP="0042076D">
            <w:pPr>
              <w:spacing w:line="360" w:lineRule="auto"/>
              <w:rPr>
                <w:rFonts w:cs="Arial"/>
                <w:b/>
                <w:sz w:val="20"/>
                <w:szCs w:val="20"/>
              </w:rPr>
            </w:pPr>
            <w:r w:rsidRPr="002D1E00">
              <w:rPr>
                <w:rFonts w:cs="Arial"/>
                <w:b/>
                <w:sz w:val="20"/>
                <w:szCs w:val="20"/>
              </w:rPr>
              <w:t>Indicator</w:t>
            </w:r>
          </w:p>
        </w:tc>
        <w:tc>
          <w:tcPr>
            <w:tcW w:w="3699" w:type="dxa"/>
          </w:tcPr>
          <w:p w:rsidR="009B2910" w:rsidRPr="002D1E00" w:rsidRDefault="009B2910" w:rsidP="0042076D">
            <w:pPr>
              <w:spacing w:line="360" w:lineRule="auto"/>
              <w:rPr>
                <w:rFonts w:cs="Arial"/>
                <w:b/>
                <w:sz w:val="20"/>
                <w:szCs w:val="20"/>
              </w:rPr>
            </w:pPr>
            <w:r w:rsidRPr="002D1E00">
              <w:rPr>
                <w:rFonts w:cs="Arial"/>
                <w:b/>
                <w:sz w:val="20"/>
                <w:szCs w:val="20"/>
              </w:rPr>
              <w:t>Recent Change</w:t>
            </w:r>
          </w:p>
        </w:tc>
        <w:tc>
          <w:tcPr>
            <w:tcW w:w="4117" w:type="dxa"/>
          </w:tcPr>
          <w:p w:rsidR="009B2910" w:rsidRPr="002D1E00" w:rsidRDefault="009B2910" w:rsidP="0042076D">
            <w:pPr>
              <w:spacing w:line="360" w:lineRule="auto"/>
              <w:rPr>
                <w:rFonts w:cs="Arial"/>
                <w:b/>
                <w:sz w:val="20"/>
                <w:szCs w:val="20"/>
              </w:rPr>
            </w:pPr>
            <w:r w:rsidRPr="002D1E00">
              <w:rPr>
                <w:rFonts w:cs="Arial"/>
                <w:b/>
                <w:sz w:val="20"/>
                <w:szCs w:val="20"/>
              </w:rPr>
              <w:t>Long-Term Trend</w:t>
            </w:r>
          </w:p>
        </w:tc>
      </w:tr>
      <w:tr w:rsidR="009B2910" w:rsidRPr="002D1E00" w:rsidTr="00AA4CFD">
        <w:tc>
          <w:tcPr>
            <w:tcW w:w="1472" w:type="dxa"/>
          </w:tcPr>
          <w:p w:rsidR="009B2910" w:rsidRPr="002D1E00" w:rsidRDefault="009B2910" w:rsidP="0042076D">
            <w:pPr>
              <w:spacing w:line="360" w:lineRule="auto"/>
              <w:jc w:val="both"/>
              <w:rPr>
                <w:rFonts w:cs="Arial"/>
                <w:sz w:val="20"/>
                <w:szCs w:val="20"/>
              </w:rPr>
            </w:pPr>
            <w:r>
              <w:rPr>
                <w:rFonts w:cs="Arial"/>
                <w:sz w:val="20"/>
                <w:szCs w:val="20"/>
              </w:rPr>
              <w:t>Level 2 Qualifications in Essential Skills</w:t>
            </w:r>
            <w:r>
              <w:rPr>
                <w:rStyle w:val="FootnoteReference"/>
                <w:szCs w:val="20"/>
              </w:rPr>
              <w:footnoteReference w:id="106"/>
            </w:r>
          </w:p>
        </w:tc>
        <w:tc>
          <w:tcPr>
            <w:tcW w:w="3699" w:type="dxa"/>
          </w:tcPr>
          <w:p w:rsidR="009B2910" w:rsidRDefault="009B2910" w:rsidP="0042076D">
            <w:pPr>
              <w:spacing w:line="360" w:lineRule="auto"/>
              <w:rPr>
                <w:rFonts w:cs="Arial"/>
                <w:sz w:val="20"/>
                <w:szCs w:val="20"/>
              </w:rPr>
            </w:pPr>
            <w:r w:rsidRPr="002D1E00">
              <w:rPr>
                <w:rFonts w:cs="Arial"/>
                <w:sz w:val="20"/>
                <w:szCs w:val="20"/>
              </w:rPr>
              <w:t xml:space="preserve">The number of </w:t>
            </w:r>
            <w:r>
              <w:rPr>
                <w:rFonts w:cs="Arial"/>
                <w:sz w:val="20"/>
                <w:szCs w:val="20"/>
              </w:rPr>
              <w:t>Level 2 qualifications</w:t>
            </w:r>
            <w:r w:rsidRPr="002D1E00">
              <w:rPr>
                <w:rFonts w:cs="Arial"/>
                <w:sz w:val="20"/>
                <w:szCs w:val="20"/>
              </w:rPr>
              <w:t xml:space="preserve"> </w:t>
            </w:r>
            <w:r>
              <w:rPr>
                <w:rFonts w:cs="Arial"/>
                <w:sz w:val="20"/>
                <w:szCs w:val="20"/>
              </w:rPr>
              <w:t>i</w:t>
            </w:r>
            <w:r w:rsidRPr="002D1E00">
              <w:rPr>
                <w:rFonts w:cs="Arial"/>
                <w:sz w:val="20"/>
                <w:szCs w:val="20"/>
              </w:rPr>
              <w:t>n Essential s</w:t>
            </w:r>
            <w:r>
              <w:rPr>
                <w:rFonts w:cs="Arial"/>
                <w:sz w:val="20"/>
                <w:szCs w:val="20"/>
              </w:rPr>
              <w:t>kills has increased by 26% from 16,307 in 2010/11 to 20,584</w:t>
            </w:r>
            <w:r w:rsidRPr="002D1E00">
              <w:rPr>
                <w:rFonts w:cs="Arial"/>
                <w:sz w:val="20"/>
                <w:szCs w:val="20"/>
              </w:rPr>
              <w:t xml:space="preserve"> in 20</w:t>
            </w:r>
            <w:r>
              <w:rPr>
                <w:rFonts w:cs="Arial"/>
                <w:sz w:val="20"/>
                <w:szCs w:val="20"/>
              </w:rPr>
              <w:t>11/12.</w:t>
            </w:r>
          </w:p>
          <w:p w:rsidR="009B2910" w:rsidRPr="002D1E00" w:rsidRDefault="009B2910" w:rsidP="0042076D">
            <w:pPr>
              <w:spacing w:line="360" w:lineRule="auto"/>
              <w:jc w:val="right"/>
              <w:rPr>
                <w:rFonts w:cs="Arial"/>
                <w:sz w:val="20"/>
                <w:szCs w:val="20"/>
              </w:rPr>
            </w:pPr>
          </w:p>
        </w:tc>
        <w:tc>
          <w:tcPr>
            <w:tcW w:w="4117" w:type="dxa"/>
          </w:tcPr>
          <w:p w:rsidR="002F556D" w:rsidRDefault="009B2910" w:rsidP="002F556D">
            <w:pPr>
              <w:spacing w:line="360" w:lineRule="auto"/>
              <w:rPr>
                <w:rFonts w:cs="Arial"/>
                <w:sz w:val="20"/>
                <w:szCs w:val="20"/>
              </w:rPr>
            </w:pPr>
            <w:r>
              <w:rPr>
                <w:rFonts w:cs="Arial"/>
                <w:sz w:val="20"/>
                <w:szCs w:val="20"/>
              </w:rPr>
              <w:t xml:space="preserve">Level 2 qualifications in </w:t>
            </w:r>
            <w:r w:rsidRPr="002D1E00">
              <w:rPr>
                <w:rFonts w:cs="Arial"/>
                <w:sz w:val="20"/>
                <w:szCs w:val="20"/>
              </w:rPr>
              <w:t>Essenti</w:t>
            </w:r>
            <w:r>
              <w:rPr>
                <w:rFonts w:cs="Arial"/>
                <w:sz w:val="20"/>
                <w:szCs w:val="20"/>
              </w:rPr>
              <w:t>al Skills have increased from 291 in 2003/04 to 20,584</w:t>
            </w:r>
            <w:r w:rsidRPr="002D1E00">
              <w:rPr>
                <w:rFonts w:cs="Arial"/>
                <w:sz w:val="20"/>
                <w:szCs w:val="20"/>
              </w:rPr>
              <w:t xml:space="preserve"> in 20</w:t>
            </w:r>
            <w:r>
              <w:rPr>
                <w:rFonts w:cs="Arial"/>
                <w:sz w:val="20"/>
                <w:szCs w:val="20"/>
              </w:rPr>
              <w:t>11/12.</w:t>
            </w:r>
          </w:p>
          <w:p w:rsidR="009B2910" w:rsidRDefault="009B2910" w:rsidP="0042076D">
            <w:pPr>
              <w:spacing w:line="360" w:lineRule="auto"/>
              <w:jc w:val="both"/>
              <w:rPr>
                <w:rFonts w:cs="Arial"/>
                <w:sz w:val="20"/>
                <w:szCs w:val="20"/>
              </w:rPr>
            </w:pPr>
          </w:p>
          <w:p w:rsidR="009B2910" w:rsidRPr="002D1E00" w:rsidRDefault="009B2910" w:rsidP="0042076D">
            <w:pPr>
              <w:spacing w:line="360" w:lineRule="auto"/>
              <w:jc w:val="right"/>
              <w:rPr>
                <w:rFonts w:cs="Arial"/>
                <w:sz w:val="20"/>
                <w:szCs w:val="20"/>
              </w:rPr>
            </w:pPr>
          </w:p>
        </w:tc>
      </w:tr>
      <w:tr w:rsidR="009B2910" w:rsidRPr="002D1E00" w:rsidTr="00AA4CFD">
        <w:trPr>
          <w:trHeight w:val="1928"/>
        </w:trPr>
        <w:tc>
          <w:tcPr>
            <w:tcW w:w="1472" w:type="dxa"/>
          </w:tcPr>
          <w:p w:rsidR="009B2910" w:rsidRPr="002D1E00" w:rsidRDefault="009B2910" w:rsidP="0042076D">
            <w:pPr>
              <w:spacing w:line="360" w:lineRule="auto"/>
              <w:jc w:val="both"/>
              <w:rPr>
                <w:rFonts w:cs="Arial"/>
                <w:sz w:val="20"/>
                <w:szCs w:val="20"/>
              </w:rPr>
            </w:pPr>
            <w:r>
              <w:rPr>
                <w:rFonts w:cs="Arial"/>
                <w:sz w:val="20"/>
                <w:szCs w:val="20"/>
              </w:rPr>
              <w:t xml:space="preserve">Level 2 </w:t>
            </w:r>
            <w:r w:rsidRPr="002D1E00">
              <w:rPr>
                <w:rFonts w:cs="Arial"/>
                <w:sz w:val="20"/>
                <w:szCs w:val="20"/>
              </w:rPr>
              <w:t>Enrolments on Essential Skills courses</w:t>
            </w:r>
          </w:p>
        </w:tc>
        <w:tc>
          <w:tcPr>
            <w:tcW w:w="3699" w:type="dxa"/>
          </w:tcPr>
          <w:p w:rsidR="009B2910" w:rsidRPr="002D1E00" w:rsidRDefault="009B2910" w:rsidP="0042076D">
            <w:pPr>
              <w:spacing w:line="360" w:lineRule="auto"/>
              <w:rPr>
                <w:rFonts w:cs="Arial"/>
                <w:sz w:val="20"/>
                <w:szCs w:val="20"/>
              </w:rPr>
            </w:pPr>
            <w:r w:rsidRPr="002D1E00">
              <w:rPr>
                <w:rFonts w:cs="Arial"/>
                <w:sz w:val="20"/>
                <w:szCs w:val="20"/>
              </w:rPr>
              <w:t xml:space="preserve">The number of </w:t>
            </w:r>
            <w:r>
              <w:rPr>
                <w:rFonts w:cs="Arial"/>
                <w:sz w:val="20"/>
                <w:szCs w:val="20"/>
              </w:rPr>
              <w:t xml:space="preserve">Level 2 </w:t>
            </w:r>
            <w:r w:rsidRPr="002D1E00">
              <w:rPr>
                <w:rFonts w:cs="Arial"/>
                <w:sz w:val="20"/>
                <w:szCs w:val="20"/>
              </w:rPr>
              <w:t>enrolments on Essential sk</w:t>
            </w:r>
            <w:r>
              <w:rPr>
                <w:rFonts w:cs="Arial"/>
                <w:sz w:val="20"/>
                <w:szCs w:val="20"/>
              </w:rPr>
              <w:t>ills courses has increased by 7</w:t>
            </w:r>
            <w:r w:rsidRPr="002D1E00">
              <w:rPr>
                <w:rFonts w:cs="Arial"/>
                <w:sz w:val="20"/>
                <w:szCs w:val="20"/>
              </w:rPr>
              <w:t xml:space="preserve">% from </w:t>
            </w:r>
            <w:r>
              <w:rPr>
                <w:rFonts w:cs="Arial"/>
                <w:sz w:val="20"/>
                <w:szCs w:val="20"/>
              </w:rPr>
              <w:t>21,766</w:t>
            </w:r>
            <w:r w:rsidRPr="002D1E00">
              <w:rPr>
                <w:rFonts w:cs="Arial"/>
                <w:sz w:val="20"/>
                <w:szCs w:val="20"/>
              </w:rPr>
              <w:t xml:space="preserve"> in 20</w:t>
            </w:r>
            <w:r>
              <w:rPr>
                <w:rFonts w:cs="Arial"/>
                <w:sz w:val="20"/>
                <w:szCs w:val="20"/>
              </w:rPr>
              <w:t>10/11</w:t>
            </w:r>
            <w:r w:rsidRPr="002D1E00">
              <w:rPr>
                <w:rFonts w:cs="Arial"/>
                <w:sz w:val="20"/>
                <w:szCs w:val="20"/>
              </w:rPr>
              <w:t xml:space="preserve"> to </w:t>
            </w:r>
            <w:r>
              <w:rPr>
                <w:rFonts w:cs="Arial"/>
                <w:sz w:val="20"/>
                <w:szCs w:val="20"/>
              </w:rPr>
              <w:t>23,211</w:t>
            </w:r>
            <w:r w:rsidRPr="002D1E00">
              <w:rPr>
                <w:rFonts w:cs="Arial"/>
                <w:sz w:val="20"/>
                <w:szCs w:val="20"/>
              </w:rPr>
              <w:t xml:space="preserve"> in 20</w:t>
            </w:r>
            <w:r>
              <w:rPr>
                <w:rFonts w:cs="Arial"/>
                <w:sz w:val="20"/>
                <w:szCs w:val="20"/>
              </w:rPr>
              <w:t>11/12.</w:t>
            </w:r>
          </w:p>
          <w:p w:rsidR="009B2910" w:rsidRPr="002D1E00" w:rsidRDefault="009B2910" w:rsidP="0042076D">
            <w:pPr>
              <w:spacing w:line="360" w:lineRule="auto"/>
              <w:jc w:val="right"/>
              <w:rPr>
                <w:rFonts w:cs="Arial"/>
                <w:sz w:val="20"/>
                <w:szCs w:val="20"/>
              </w:rPr>
            </w:pPr>
          </w:p>
        </w:tc>
        <w:tc>
          <w:tcPr>
            <w:tcW w:w="4117" w:type="dxa"/>
          </w:tcPr>
          <w:p w:rsidR="002F556D" w:rsidRDefault="009B2910" w:rsidP="002F556D">
            <w:pPr>
              <w:spacing w:line="360" w:lineRule="auto"/>
              <w:rPr>
                <w:rFonts w:cs="Arial"/>
                <w:sz w:val="20"/>
                <w:szCs w:val="20"/>
              </w:rPr>
            </w:pPr>
            <w:r>
              <w:rPr>
                <w:rFonts w:cs="Arial"/>
                <w:sz w:val="20"/>
                <w:szCs w:val="20"/>
              </w:rPr>
              <w:t>Level 2 e</w:t>
            </w:r>
            <w:r w:rsidRPr="002D1E00">
              <w:rPr>
                <w:rFonts w:cs="Arial"/>
                <w:sz w:val="20"/>
                <w:szCs w:val="20"/>
              </w:rPr>
              <w:t>nrolments on Essenti</w:t>
            </w:r>
            <w:r>
              <w:rPr>
                <w:rFonts w:cs="Arial"/>
                <w:sz w:val="20"/>
                <w:szCs w:val="20"/>
              </w:rPr>
              <w:t xml:space="preserve">al Skills course has increased </w:t>
            </w:r>
            <w:r w:rsidRPr="002D1E00">
              <w:rPr>
                <w:rFonts w:cs="Arial"/>
                <w:sz w:val="20"/>
                <w:szCs w:val="20"/>
              </w:rPr>
              <w:t xml:space="preserve">from </w:t>
            </w:r>
            <w:r>
              <w:rPr>
                <w:rFonts w:cs="Arial"/>
                <w:sz w:val="20"/>
                <w:szCs w:val="20"/>
              </w:rPr>
              <w:t>759</w:t>
            </w:r>
            <w:r w:rsidRPr="002D1E00">
              <w:rPr>
                <w:rFonts w:cs="Arial"/>
                <w:sz w:val="20"/>
                <w:szCs w:val="20"/>
              </w:rPr>
              <w:t xml:space="preserve"> in 200</w:t>
            </w:r>
            <w:r>
              <w:rPr>
                <w:rFonts w:cs="Arial"/>
                <w:sz w:val="20"/>
                <w:szCs w:val="20"/>
              </w:rPr>
              <w:t>3/04</w:t>
            </w:r>
            <w:r w:rsidRPr="002D1E00">
              <w:rPr>
                <w:rFonts w:cs="Arial"/>
                <w:sz w:val="20"/>
                <w:szCs w:val="20"/>
              </w:rPr>
              <w:t xml:space="preserve"> to</w:t>
            </w:r>
            <w:r>
              <w:rPr>
                <w:rFonts w:cs="Arial"/>
                <w:sz w:val="20"/>
                <w:szCs w:val="20"/>
              </w:rPr>
              <w:t xml:space="preserve"> 23,211</w:t>
            </w:r>
            <w:r w:rsidRPr="002D1E00">
              <w:rPr>
                <w:rFonts w:cs="Arial"/>
                <w:sz w:val="20"/>
                <w:szCs w:val="20"/>
              </w:rPr>
              <w:t xml:space="preserve"> in 20</w:t>
            </w:r>
            <w:r>
              <w:rPr>
                <w:rFonts w:cs="Arial"/>
                <w:sz w:val="20"/>
                <w:szCs w:val="20"/>
              </w:rPr>
              <w:t>11/12.</w:t>
            </w:r>
          </w:p>
          <w:p w:rsidR="009B2910" w:rsidRPr="002D1E00" w:rsidRDefault="009B2910" w:rsidP="0042076D">
            <w:pPr>
              <w:spacing w:line="360" w:lineRule="auto"/>
              <w:jc w:val="right"/>
              <w:rPr>
                <w:rFonts w:cs="Arial"/>
                <w:sz w:val="20"/>
                <w:szCs w:val="20"/>
              </w:rPr>
            </w:pPr>
          </w:p>
          <w:p w:rsidR="009B2910" w:rsidRPr="002D1E00" w:rsidRDefault="009B2910" w:rsidP="0042076D">
            <w:pPr>
              <w:spacing w:line="360" w:lineRule="auto"/>
              <w:jc w:val="right"/>
              <w:rPr>
                <w:rFonts w:cs="Arial"/>
                <w:sz w:val="20"/>
                <w:szCs w:val="20"/>
              </w:rPr>
            </w:pPr>
          </w:p>
        </w:tc>
      </w:tr>
      <w:tr w:rsidR="009B2910" w:rsidRPr="002D1E00" w:rsidTr="00AA4CFD">
        <w:tc>
          <w:tcPr>
            <w:tcW w:w="1472" w:type="dxa"/>
          </w:tcPr>
          <w:p w:rsidR="009B2910" w:rsidRPr="002D1E00" w:rsidRDefault="009B2910" w:rsidP="0042076D">
            <w:pPr>
              <w:spacing w:line="360" w:lineRule="auto"/>
              <w:jc w:val="both"/>
              <w:rPr>
                <w:rFonts w:cs="Arial"/>
                <w:sz w:val="20"/>
                <w:szCs w:val="20"/>
              </w:rPr>
            </w:pPr>
            <w:r w:rsidRPr="002D1E00">
              <w:rPr>
                <w:rFonts w:cs="Arial"/>
                <w:sz w:val="20"/>
                <w:szCs w:val="20"/>
              </w:rPr>
              <w:t xml:space="preserve">Retention on </w:t>
            </w:r>
            <w:r>
              <w:rPr>
                <w:rFonts w:cs="Arial"/>
                <w:sz w:val="20"/>
                <w:szCs w:val="20"/>
              </w:rPr>
              <w:t xml:space="preserve">Level 2 </w:t>
            </w:r>
            <w:r w:rsidRPr="002D1E00">
              <w:rPr>
                <w:rFonts w:cs="Arial"/>
                <w:sz w:val="20"/>
                <w:szCs w:val="20"/>
              </w:rPr>
              <w:t>Essential Skills Courses</w:t>
            </w:r>
          </w:p>
        </w:tc>
        <w:tc>
          <w:tcPr>
            <w:tcW w:w="3699" w:type="dxa"/>
          </w:tcPr>
          <w:p w:rsidR="002F556D" w:rsidRDefault="009B2910" w:rsidP="002F556D">
            <w:pPr>
              <w:spacing w:line="360" w:lineRule="auto"/>
              <w:rPr>
                <w:rFonts w:cs="Arial"/>
                <w:sz w:val="20"/>
                <w:szCs w:val="20"/>
              </w:rPr>
            </w:pPr>
            <w:r w:rsidRPr="002D1E00">
              <w:rPr>
                <w:rFonts w:cs="Arial"/>
                <w:sz w:val="20"/>
                <w:szCs w:val="20"/>
              </w:rPr>
              <w:t xml:space="preserve">The retention rate on </w:t>
            </w:r>
            <w:r>
              <w:rPr>
                <w:rFonts w:cs="Arial"/>
                <w:sz w:val="20"/>
                <w:szCs w:val="20"/>
              </w:rPr>
              <w:t xml:space="preserve">Level 2 </w:t>
            </w:r>
            <w:r w:rsidRPr="002D1E00">
              <w:rPr>
                <w:rFonts w:cs="Arial"/>
                <w:sz w:val="20"/>
                <w:szCs w:val="20"/>
              </w:rPr>
              <w:t xml:space="preserve">Essential skills courses has </w:t>
            </w:r>
            <w:r>
              <w:rPr>
                <w:rFonts w:cs="Arial"/>
                <w:sz w:val="20"/>
                <w:szCs w:val="20"/>
              </w:rPr>
              <w:t xml:space="preserve">held constant </w:t>
            </w:r>
            <w:r w:rsidRPr="002D1E00">
              <w:rPr>
                <w:rFonts w:cs="Arial"/>
                <w:sz w:val="20"/>
                <w:szCs w:val="20"/>
              </w:rPr>
              <w:t xml:space="preserve">at </w:t>
            </w:r>
            <w:r>
              <w:rPr>
                <w:rFonts w:cs="Arial"/>
                <w:sz w:val="20"/>
                <w:szCs w:val="20"/>
              </w:rPr>
              <w:t>90</w:t>
            </w:r>
            <w:r w:rsidRPr="002D1E00">
              <w:rPr>
                <w:rFonts w:cs="Arial"/>
                <w:sz w:val="20"/>
                <w:szCs w:val="20"/>
              </w:rPr>
              <w:t>% in 20</w:t>
            </w:r>
            <w:r>
              <w:rPr>
                <w:rFonts w:cs="Arial"/>
                <w:sz w:val="20"/>
                <w:szCs w:val="20"/>
              </w:rPr>
              <w:t>11/12.</w:t>
            </w:r>
          </w:p>
          <w:p w:rsidR="009B2910" w:rsidRDefault="009B2910" w:rsidP="0042076D">
            <w:pPr>
              <w:spacing w:line="360" w:lineRule="auto"/>
              <w:jc w:val="both"/>
              <w:rPr>
                <w:rFonts w:cs="Arial"/>
                <w:sz w:val="20"/>
                <w:szCs w:val="20"/>
              </w:rPr>
            </w:pPr>
          </w:p>
          <w:p w:rsidR="009B2910" w:rsidRPr="002D1E00" w:rsidRDefault="009B2910" w:rsidP="0042076D">
            <w:pPr>
              <w:spacing w:line="360" w:lineRule="auto"/>
              <w:jc w:val="both"/>
              <w:rPr>
                <w:rFonts w:cs="Arial"/>
                <w:sz w:val="20"/>
                <w:szCs w:val="20"/>
              </w:rPr>
            </w:pPr>
          </w:p>
          <w:p w:rsidR="009B2910" w:rsidRPr="002D1E00" w:rsidRDefault="009B2910" w:rsidP="0042076D">
            <w:pPr>
              <w:spacing w:line="360" w:lineRule="auto"/>
              <w:jc w:val="right"/>
              <w:rPr>
                <w:rFonts w:cs="Arial"/>
                <w:sz w:val="20"/>
                <w:szCs w:val="20"/>
              </w:rPr>
            </w:pPr>
            <w:r w:rsidRPr="002D1E00">
              <w:rPr>
                <w:rFonts w:cs="Arial"/>
                <w:sz w:val="20"/>
                <w:szCs w:val="20"/>
              </w:rPr>
              <w:t xml:space="preserve">   </w:t>
            </w:r>
          </w:p>
        </w:tc>
        <w:tc>
          <w:tcPr>
            <w:tcW w:w="4117" w:type="dxa"/>
          </w:tcPr>
          <w:p w:rsidR="002F556D" w:rsidRDefault="009B2910" w:rsidP="002F556D">
            <w:pPr>
              <w:spacing w:line="360" w:lineRule="auto"/>
              <w:rPr>
                <w:rFonts w:cs="Arial"/>
                <w:sz w:val="20"/>
                <w:szCs w:val="20"/>
              </w:rPr>
            </w:pPr>
            <w:r w:rsidRPr="002D1E00">
              <w:rPr>
                <w:rFonts w:cs="Arial"/>
                <w:sz w:val="20"/>
                <w:szCs w:val="20"/>
              </w:rPr>
              <w:t xml:space="preserve">The retention rate on </w:t>
            </w:r>
            <w:r>
              <w:rPr>
                <w:rFonts w:cs="Arial"/>
                <w:sz w:val="20"/>
                <w:szCs w:val="20"/>
              </w:rPr>
              <w:t xml:space="preserve">Level 2 </w:t>
            </w:r>
            <w:r w:rsidRPr="002D1E00">
              <w:rPr>
                <w:rFonts w:cs="Arial"/>
                <w:sz w:val="20"/>
                <w:szCs w:val="20"/>
              </w:rPr>
              <w:t>Essential skills courses has increased from 8</w:t>
            </w:r>
            <w:r>
              <w:rPr>
                <w:rFonts w:cs="Arial"/>
                <w:sz w:val="20"/>
                <w:szCs w:val="20"/>
              </w:rPr>
              <w:t>9</w:t>
            </w:r>
            <w:r w:rsidRPr="002D1E00">
              <w:rPr>
                <w:rFonts w:cs="Arial"/>
                <w:sz w:val="20"/>
                <w:szCs w:val="20"/>
              </w:rPr>
              <w:t xml:space="preserve">% in 2003/04 to </w:t>
            </w:r>
            <w:r>
              <w:rPr>
                <w:rFonts w:cs="Arial"/>
                <w:sz w:val="20"/>
                <w:szCs w:val="20"/>
              </w:rPr>
              <w:t>90</w:t>
            </w:r>
            <w:r w:rsidRPr="002D1E00">
              <w:rPr>
                <w:rFonts w:cs="Arial"/>
                <w:sz w:val="20"/>
                <w:szCs w:val="20"/>
              </w:rPr>
              <w:t>% in 20</w:t>
            </w:r>
            <w:r>
              <w:rPr>
                <w:rFonts w:cs="Arial"/>
                <w:sz w:val="20"/>
                <w:szCs w:val="20"/>
              </w:rPr>
              <w:t>11/12.</w:t>
            </w:r>
          </w:p>
          <w:p w:rsidR="009B2910" w:rsidRPr="002D1E00" w:rsidRDefault="009B2910" w:rsidP="0042076D">
            <w:pPr>
              <w:spacing w:line="360" w:lineRule="auto"/>
              <w:jc w:val="both"/>
              <w:rPr>
                <w:rFonts w:cs="Arial"/>
                <w:sz w:val="20"/>
                <w:szCs w:val="20"/>
              </w:rPr>
            </w:pPr>
          </w:p>
          <w:p w:rsidR="009B2910" w:rsidRPr="002D1E00" w:rsidRDefault="009B2910" w:rsidP="0042076D">
            <w:pPr>
              <w:spacing w:line="360" w:lineRule="auto"/>
              <w:jc w:val="both"/>
              <w:rPr>
                <w:rFonts w:cs="Arial"/>
                <w:sz w:val="20"/>
                <w:szCs w:val="20"/>
              </w:rPr>
            </w:pPr>
          </w:p>
          <w:p w:rsidR="009B2910" w:rsidRPr="002D1E00" w:rsidRDefault="009B2910" w:rsidP="0042076D">
            <w:pPr>
              <w:spacing w:line="360" w:lineRule="auto"/>
              <w:jc w:val="right"/>
              <w:rPr>
                <w:rFonts w:cs="Arial"/>
                <w:sz w:val="20"/>
                <w:szCs w:val="20"/>
              </w:rPr>
            </w:pPr>
          </w:p>
        </w:tc>
      </w:tr>
      <w:tr w:rsidR="009B2910" w:rsidRPr="002D1E00" w:rsidTr="00AA4CFD">
        <w:tc>
          <w:tcPr>
            <w:tcW w:w="1472" w:type="dxa"/>
          </w:tcPr>
          <w:p w:rsidR="009B2910" w:rsidRPr="002D1E00" w:rsidRDefault="009B2910" w:rsidP="0042076D">
            <w:pPr>
              <w:spacing w:line="360" w:lineRule="auto"/>
              <w:jc w:val="both"/>
              <w:rPr>
                <w:rFonts w:cs="Arial"/>
                <w:sz w:val="20"/>
                <w:szCs w:val="20"/>
              </w:rPr>
            </w:pPr>
            <w:r w:rsidRPr="002D1E00">
              <w:rPr>
                <w:rFonts w:cs="Arial"/>
                <w:sz w:val="20"/>
                <w:szCs w:val="20"/>
              </w:rPr>
              <w:t xml:space="preserve">Achievement on </w:t>
            </w:r>
            <w:r>
              <w:rPr>
                <w:rFonts w:cs="Arial"/>
                <w:sz w:val="20"/>
                <w:szCs w:val="20"/>
              </w:rPr>
              <w:t xml:space="preserve">Level 2 </w:t>
            </w:r>
            <w:r w:rsidRPr="002D1E00">
              <w:rPr>
                <w:rFonts w:cs="Arial"/>
                <w:sz w:val="20"/>
                <w:szCs w:val="20"/>
              </w:rPr>
              <w:t>Essential Skills Courses</w:t>
            </w:r>
          </w:p>
        </w:tc>
        <w:tc>
          <w:tcPr>
            <w:tcW w:w="3699" w:type="dxa"/>
          </w:tcPr>
          <w:p w:rsidR="009B2910" w:rsidRDefault="009B2910" w:rsidP="0042076D">
            <w:pPr>
              <w:spacing w:line="360" w:lineRule="auto"/>
              <w:rPr>
                <w:rFonts w:cs="Arial"/>
                <w:sz w:val="20"/>
                <w:szCs w:val="20"/>
              </w:rPr>
            </w:pPr>
            <w:r w:rsidRPr="002D1E00">
              <w:rPr>
                <w:rFonts w:cs="Arial"/>
                <w:sz w:val="20"/>
                <w:szCs w:val="20"/>
              </w:rPr>
              <w:t>The achievement rate</w:t>
            </w:r>
            <w:r w:rsidRPr="002D1E00">
              <w:rPr>
                <w:rStyle w:val="FootnoteReference"/>
                <w:szCs w:val="20"/>
              </w:rPr>
              <w:footnoteReference w:id="107"/>
            </w:r>
            <w:r w:rsidRPr="002D1E00">
              <w:rPr>
                <w:rFonts w:cs="Arial"/>
                <w:sz w:val="20"/>
                <w:szCs w:val="20"/>
              </w:rPr>
              <w:t xml:space="preserve"> on </w:t>
            </w:r>
            <w:r>
              <w:rPr>
                <w:rFonts w:cs="Arial"/>
                <w:sz w:val="20"/>
                <w:szCs w:val="20"/>
              </w:rPr>
              <w:t xml:space="preserve">Level 2 </w:t>
            </w:r>
            <w:r w:rsidRPr="002D1E00">
              <w:rPr>
                <w:rFonts w:cs="Arial"/>
                <w:sz w:val="20"/>
                <w:szCs w:val="20"/>
              </w:rPr>
              <w:t>Essential skills courses</w:t>
            </w:r>
            <w:r>
              <w:rPr>
                <w:rFonts w:cs="Arial"/>
                <w:sz w:val="20"/>
                <w:szCs w:val="20"/>
              </w:rPr>
              <w:t xml:space="preserve"> has increased from 84% in 2010/11 to</w:t>
            </w:r>
            <w:r w:rsidRPr="002D1E00">
              <w:rPr>
                <w:rFonts w:cs="Arial"/>
                <w:sz w:val="20"/>
                <w:szCs w:val="20"/>
              </w:rPr>
              <w:t xml:space="preserve"> </w:t>
            </w:r>
            <w:r>
              <w:rPr>
                <w:rFonts w:cs="Arial"/>
                <w:sz w:val="20"/>
                <w:szCs w:val="20"/>
              </w:rPr>
              <w:t>99</w:t>
            </w:r>
            <w:r w:rsidRPr="002D1E00">
              <w:rPr>
                <w:rFonts w:cs="Arial"/>
                <w:sz w:val="20"/>
                <w:szCs w:val="20"/>
              </w:rPr>
              <w:t>%</w:t>
            </w:r>
            <w:r>
              <w:rPr>
                <w:rFonts w:cs="Arial"/>
                <w:sz w:val="20"/>
                <w:szCs w:val="20"/>
              </w:rPr>
              <w:t xml:space="preserve"> in 2011/12.</w:t>
            </w:r>
            <w:r w:rsidRPr="002D1E00" w:rsidDel="007418CA">
              <w:rPr>
                <w:rFonts w:cs="Arial"/>
                <w:sz w:val="20"/>
                <w:szCs w:val="20"/>
              </w:rPr>
              <w:t xml:space="preserve"> </w:t>
            </w:r>
          </w:p>
          <w:p w:rsidR="009B2910" w:rsidRPr="002D1E00" w:rsidRDefault="009B2910" w:rsidP="0042076D">
            <w:pPr>
              <w:spacing w:line="360" w:lineRule="auto"/>
              <w:jc w:val="right"/>
              <w:rPr>
                <w:rFonts w:cs="Arial"/>
                <w:sz w:val="20"/>
                <w:szCs w:val="20"/>
              </w:rPr>
            </w:pPr>
          </w:p>
        </w:tc>
        <w:tc>
          <w:tcPr>
            <w:tcW w:w="4117" w:type="dxa"/>
          </w:tcPr>
          <w:p w:rsidR="002F556D" w:rsidRDefault="009B2910" w:rsidP="002F556D">
            <w:pPr>
              <w:spacing w:line="360" w:lineRule="auto"/>
              <w:rPr>
                <w:rFonts w:cs="Arial"/>
                <w:sz w:val="20"/>
                <w:szCs w:val="20"/>
              </w:rPr>
            </w:pPr>
            <w:r w:rsidRPr="002D1E00">
              <w:rPr>
                <w:rFonts w:cs="Arial"/>
                <w:sz w:val="20"/>
                <w:szCs w:val="20"/>
              </w:rPr>
              <w:t xml:space="preserve">The achievement rate on </w:t>
            </w:r>
            <w:r>
              <w:rPr>
                <w:rFonts w:cs="Arial"/>
                <w:sz w:val="20"/>
                <w:szCs w:val="20"/>
              </w:rPr>
              <w:t xml:space="preserve">Level 2 </w:t>
            </w:r>
            <w:r w:rsidRPr="002D1E00">
              <w:rPr>
                <w:rFonts w:cs="Arial"/>
                <w:sz w:val="20"/>
                <w:szCs w:val="20"/>
              </w:rPr>
              <w:t>Essential skil</w:t>
            </w:r>
            <w:r>
              <w:rPr>
                <w:rFonts w:cs="Arial"/>
                <w:sz w:val="20"/>
                <w:szCs w:val="20"/>
              </w:rPr>
              <w:t>ls courses has increased from 43</w:t>
            </w:r>
            <w:r w:rsidRPr="002D1E00">
              <w:rPr>
                <w:rFonts w:cs="Arial"/>
                <w:sz w:val="20"/>
                <w:szCs w:val="20"/>
              </w:rPr>
              <w:t xml:space="preserve">% in 2003/04 to </w:t>
            </w:r>
            <w:r>
              <w:rPr>
                <w:rFonts w:cs="Arial"/>
                <w:sz w:val="20"/>
                <w:szCs w:val="20"/>
              </w:rPr>
              <w:t>99</w:t>
            </w:r>
            <w:r w:rsidRPr="002D1E00">
              <w:rPr>
                <w:rFonts w:cs="Arial"/>
                <w:sz w:val="20"/>
                <w:szCs w:val="20"/>
              </w:rPr>
              <w:t>% in 20</w:t>
            </w:r>
            <w:r>
              <w:rPr>
                <w:rFonts w:cs="Arial"/>
                <w:sz w:val="20"/>
                <w:szCs w:val="20"/>
              </w:rPr>
              <w:t>11/12.</w:t>
            </w:r>
          </w:p>
          <w:p w:rsidR="002F556D" w:rsidRPr="002F556D" w:rsidRDefault="002F556D" w:rsidP="002F556D">
            <w:pPr>
              <w:spacing w:line="360" w:lineRule="auto"/>
              <w:rPr>
                <w:rFonts w:cs="Arial"/>
                <w:sz w:val="20"/>
                <w:szCs w:val="20"/>
              </w:rPr>
            </w:pPr>
          </w:p>
          <w:p w:rsidR="009B2910" w:rsidRPr="002D1E00" w:rsidRDefault="009B2910" w:rsidP="0042076D">
            <w:pPr>
              <w:spacing w:line="360" w:lineRule="auto"/>
              <w:jc w:val="right"/>
              <w:rPr>
                <w:rFonts w:cs="Arial"/>
                <w:sz w:val="20"/>
                <w:szCs w:val="20"/>
              </w:rPr>
            </w:pPr>
          </w:p>
        </w:tc>
      </w:tr>
    </w:tbl>
    <w:p w:rsidR="009B2910" w:rsidRDefault="009B2910" w:rsidP="00802A6A">
      <w:pPr>
        <w:pStyle w:val="Heading1"/>
        <w:rPr>
          <w:lang w:eastAsia="en-GB"/>
        </w:rPr>
      </w:pPr>
      <w:r>
        <w:br w:type="page"/>
      </w:r>
      <w:r>
        <w:lastRenderedPageBreak/>
        <w:tab/>
      </w:r>
      <w:bookmarkStart w:id="250" w:name="Chpt10_Emp"/>
      <w:bookmarkStart w:id="251" w:name="_Toc361906407"/>
      <w:bookmarkStart w:id="252" w:name="_Toc361908033"/>
      <w:bookmarkStart w:id="253" w:name="_Toc361909330"/>
      <w:bookmarkStart w:id="254" w:name="_Toc361909375"/>
      <w:bookmarkStart w:id="255" w:name="_Toc361910570"/>
      <w:bookmarkStart w:id="256" w:name="_Toc361925059"/>
      <w:r w:rsidRPr="008718DE">
        <w:t>Chapter 1</w:t>
      </w:r>
      <w:r>
        <w:t>1</w:t>
      </w:r>
      <w:r w:rsidRPr="008718DE">
        <w:t xml:space="preserve">: </w:t>
      </w:r>
      <w:r>
        <w:t xml:space="preserve">Moving People </w:t>
      </w:r>
      <w:proofErr w:type="gramStart"/>
      <w:r>
        <w:t>Into</w:t>
      </w:r>
      <w:proofErr w:type="gramEnd"/>
      <w:r>
        <w:t xml:space="preserve"> Employment</w:t>
      </w:r>
      <w:bookmarkEnd w:id="250"/>
      <w:bookmarkEnd w:id="251"/>
      <w:bookmarkEnd w:id="252"/>
      <w:bookmarkEnd w:id="253"/>
      <w:bookmarkEnd w:id="254"/>
      <w:bookmarkEnd w:id="255"/>
      <w:bookmarkEnd w:id="256"/>
    </w:p>
    <w:p w:rsidR="009B2910" w:rsidRDefault="009B2910" w:rsidP="00F134EC">
      <w:pPr>
        <w:autoSpaceDE w:val="0"/>
        <w:autoSpaceDN w:val="0"/>
        <w:adjustRightInd w:val="0"/>
        <w:spacing w:line="360" w:lineRule="auto"/>
        <w:ind w:left="360"/>
        <w:jc w:val="both"/>
        <w:rPr>
          <w:rFonts w:cs="Arial"/>
          <w:b/>
          <w:lang w:eastAsia="en-GB"/>
        </w:rPr>
      </w:pPr>
    </w:p>
    <w:p w:rsidR="009B2910" w:rsidRDefault="009B2910" w:rsidP="00BD50D4">
      <w:pPr>
        <w:numPr>
          <w:ilvl w:val="1"/>
          <w:numId w:val="51"/>
        </w:numPr>
        <w:autoSpaceDE w:val="0"/>
        <w:autoSpaceDN w:val="0"/>
        <w:adjustRightInd w:val="0"/>
        <w:spacing w:line="360" w:lineRule="auto"/>
        <w:ind w:hanging="513"/>
        <w:jc w:val="both"/>
        <w:rPr>
          <w:rFonts w:cs="Arial"/>
          <w:b/>
          <w:lang w:eastAsia="en-GB"/>
        </w:rPr>
      </w:pPr>
      <w:r w:rsidRPr="00F134EC">
        <w:rPr>
          <w:rFonts w:cs="Arial"/>
        </w:rPr>
        <w:t xml:space="preserve">The aim of the Employment Service is to help people find jobs (and also to help employers find suitable employees).  Within this, there is a special emphasis on assisting </w:t>
      </w:r>
      <w:r w:rsidR="005C2CC1">
        <w:rPr>
          <w:rFonts w:cs="Arial"/>
        </w:rPr>
        <w:t xml:space="preserve">those currently </w:t>
      </w:r>
      <w:proofErr w:type="gramStart"/>
      <w:r w:rsidR="005C2CC1">
        <w:rPr>
          <w:rFonts w:cs="Arial"/>
        </w:rPr>
        <w:t>unemployed  to</w:t>
      </w:r>
      <w:proofErr w:type="gramEnd"/>
      <w:r w:rsidRPr="00F134EC">
        <w:rPr>
          <w:rFonts w:cs="Arial"/>
        </w:rPr>
        <w:t xml:space="preserve"> move closer to the labour market with the ultimate objective of helping them find – and sustain – work. This is summarised in a key </w:t>
      </w:r>
      <w:proofErr w:type="spellStart"/>
      <w:r w:rsidRPr="00F134EC">
        <w:rPr>
          <w:rFonts w:cs="Arial"/>
        </w:rPr>
        <w:t>PfG</w:t>
      </w:r>
      <w:proofErr w:type="spellEnd"/>
      <w:r w:rsidRPr="00F134EC">
        <w:rPr>
          <w:rFonts w:cs="Arial"/>
        </w:rPr>
        <w:t xml:space="preserve"> commitment which seeks to help at least 114,000 off benefit and into work over the lifetime of the Programme for Government. </w:t>
      </w:r>
    </w:p>
    <w:p w:rsidR="009B2910" w:rsidRDefault="009B2910" w:rsidP="00F134EC">
      <w:pPr>
        <w:autoSpaceDE w:val="0"/>
        <w:autoSpaceDN w:val="0"/>
        <w:adjustRightInd w:val="0"/>
        <w:spacing w:line="360" w:lineRule="auto"/>
        <w:ind w:left="1021"/>
        <w:jc w:val="both"/>
        <w:rPr>
          <w:rFonts w:cs="Arial"/>
          <w:b/>
          <w:lang w:eastAsia="en-GB"/>
        </w:rPr>
      </w:pPr>
    </w:p>
    <w:p w:rsidR="009B2910" w:rsidRPr="00753F1A" w:rsidRDefault="009B2910" w:rsidP="00DE054C">
      <w:pPr>
        <w:numPr>
          <w:ilvl w:val="1"/>
          <w:numId w:val="54"/>
        </w:numPr>
        <w:autoSpaceDE w:val="0"/>
        <w:autoSpaceDN w:val="0"/>
        <w:adjustRightInd w:val="0"/>
        <w:spacing w:line="360" w:lineRule="auto"/>
        <w:ind w:hanging="618"/>
        <w:jc w:val="both"/>
        <w:rPr>
          <w:rFonts w:cs="Arial"/>
        </w:rPr>
      </w:pPr>
      <w:r w:rsidRPr="00F134EC">
        <w:rPr>
          <w:rFonts w:cs="Arial"/>
        </w:rPr>
        <w:t xml:space="preserve">The Employment Service seeks to do this in a number of ways. The main interventions are through the Service’s frontline staff based in Jobs &amp; Benefits Offices and in </w:t>
      </w:r>
      <w:proofErr w:type="spellStart"/>
      <w:r w:rsidRPr="00F134EC">
        <w:rPr>
          <w:rFonts w:cs="Arial"/>
        </w:rPr>
        <w:t>JobCentres</w:t>
      </w:r>
      <w:proofErr w:type="spellEnd"/>
      <w:r w:rsidRPr="00F134EC">
        <w:rPr>
          <w:rFonts w:cs="Arial"/>
        </w:rPr>
        <w:t xml:space="preserve">; and through the Steps to Work programme. Frontline </w:t>
      </w:r>
      <w:proofErr w:type="spellStart"/>
      <w:r w:rsidRPr="00F134EC">
        <w:rPr>
          <w:rFonts w:cs="Arial"/>
        </w:rPr>
        <w:t>staffare</w:t>
      </w:r>
      <w:proofErr w:type="spellEnd"/>
      <w:r w:rsidRPr="00F134EC">
        <w:rPr>
          <w:rFonts w:cs="Arial"/>
        </w:rPr>
        <w:t xml:space="preserve"> supported by systems such as Jobcentre Online (where people looking for work can explore vacancies) and Employers Online (allowing employers to post vacancies). Steps to Work operates in a more intensive way with those on benefit (although non-benefit claimants can access the service) to help equip people to find and keep employment. The emphasis within Steps to Work is on people sustaining employment, not just finding it. </w:t>
      </w:r>
      <w:r>
        <w:rPr>
          <w:rFonts w:cs="Arial"/>
        </w:rPr>
        <w:t>‘</w:t>
      </w:r>
      <w:r w:rsidRPr="00F134EC">
        <w:rPr>
          <w:rFonts w:cs="Arial"/>
        </w:rPr>
        <w:t>Steps to Work</w:t>
      </w:r>
      <w:r>
        <w:rPr>
          <w:rFonts w:cs="Arial"/>
        </w:rPr>
        <w:t>’</w:t>
      </w:r>
      <w:r w:rsidRPr="00F134EC">
        <w:rPr>
          <w:rFonts w:cs="Arial"/>
        </w:rPr>
        <w:t xml:space="preserve"> is discussed in more detail below. </w:t>
      </w:r>
    </w:p>
    <w:p w:rsidR="009B2910" w:rsidRDefault="009B2910" w:rsidP="00F134EC">
      <w:pPr>
        <w:pStyle w:val="ListParagraph"/>
        <w:rPr>
          <w:rFonts w:ascii="Arial" w:hAnsi="Arial" w:cs="Arial"/>
        </w:rPr>
      </w:pPr>
    </w:p>
    <w:p w:rsidR="009B2910" w:rsidRDefault="009B2910" w:rsidP="00DE054C">
      <w:pPr>
        <w:numPr>
          <w:ilvl w:val="1"/>
          <w:numId w:val="54"/>
        </w:numPr>
        <w:autoSpaceDE w:val="0"/>
        <w:autoSpaceDN w:val="0"/>
        <w:adjustRightInd w:val="0"/>
        <w:spacing w:line="360" w:lineRule="auto"/>
        <w:ind w:hanging="618"/>
        <w:jc w:val="both"/>
        <w:rPr>
          <w:rFonts w:cs="Arial"/>
          <w:b/>
          <w:lang w:eastAsia="en-GB"/>
        </w:rPr>
      </w:pPr>
      <w:r w:rsidRPr="00F134EC">
        <w:rPr>
          <w:rFonts w:cs="Arial"/>
        </w:rPr>
        <w:t xml:space="preserve">Over the period of the current </w:t>
      </w:r>
      <w:proofErr w:type="spellStart"/>
      <w:r w:rsidRPr="00F134EC">
        <w:rPr>
          <w:rFonts w:cs="Arial"/>
        </w:rPr>
        <w:t>PfG</w:t>
      </w:r>
      <w:proofErr w:type="spellEnd"/>
      <w:r w:rsidRPr="00F134EC">
        <w:rPr>
          <w:rFonts w:cs="Arial"/>
        </w:rPr>
        <w:t xml:space="preserve">, the </w:t>
      </w:r>
      <w:r>
        <w:rPr>
          <w:rFonts w:cs="Arial"/>
        </w:rPr>
        <w:t>social security</w:t>
      </w:r>
      <w:r w:rsidRPr="00F134EC">
        <w:rPr>
          <w:rFonts w:cs="Arial"/>
        </w:rPr>
        <w:t xml:space="preserve"> context is likely to change with the replacement of a number of existing benefits by a new system of Universal Credit. Universal Credit has a number of objectives, but key amongst them is to realign the system so that it better supports people on </w:t>
      </w:r>
      <w:r w:rsidR="005C2CC1">
        <w:rPr>
          <w:rFonts w:cs="Arial"/>
        </w:rPr>
        <w:t xml:space="preserve">unemployment </w:t>
      </w:r>
      <w:proofErr w:type="gramStart"/>
      <w:r w:rsidR="005C2CC1">
        <w:rPr>
          <w:rFonts w:cs="Arial"/>
        </w:rPr>
        <w:t xml:space="preserve">benefits </w:t>
      </w:r>
      <w:r w:rsidRPr="00F134EC">
        <w:rPr>
          <w:rFonts w:cs="Arial"/>
        </w:rPr>
        <w:t xml:space="preserve"> to</w:t>
      </w:r>
      <w:proofErr w:type="gramEnd"/>
      <w:r w:rsidRPr="00F134EC">
        <w:rPr>
          <w:rFonts w:cs="Arial"/>
        </w:rPr>
        <w:t xml:space="preserve"> take a job. This will require a change in the offering that the Employment Service has for </w:t>
      </w:r>
      <w:r>
        <w:rPr>
          <w:rFonts w:cs="Arial"/>
        </w:rPr>
        <w:t>benefit</w:t>
      </w:r>
      <w:r w:rsidRPr="00F134EC">
        <w:rPr>
          <w:rFonts w:cs="Arial"/>
        </w:rPr>
        <w:t xml:space="preserve"> recipients. During 2011/12 the Department used research and evaluation evidence to </w:t>
      </w:r>
      <w:proofErr w:type="spellStart"/>
      <w:r w:rsidRPr="00F134EC">
        <w:rPr>
          <w:rFonts w:cs="Arial"/>
        </w:rPr>
        <w:t>rescope</w:t>
      </w:r>
      <w:proofErr w:type="spellEnd"/>
      <w:r w:rsidRPr="00F134EC">
        <w:rPr>
          <w:rFonts w:cs="Arial"/>
        </w:rPr>
        <w:t xml:space="preserve"> its main offering to </w:t>
      </w:r>
      <w:r>
        <w:rPr>
          <w:rFonts w:cs="Arial"/>
        </w:rPr>
        <w:t>benefit</w:t>
      </w:r>
      <w:r w:rsidRPr="00F134EC">
        <w:rPr>
          <w:rFonts w:cs="Arial"/>
        </w:rPr>
        <w:t xml:space="preserve"> recipient</w:t>
      </w:r>
      <w:r w:rsidR="00D724E3">
        <w:rPr>
          <w:rFonts w:cs="Arial"/>
        </w:rPr>
        <w:t>s</w:t>
      </w:r>
      <w:r w:rsidRPr="00F134EC">
        <w:rPr>
          <w:rFonts w:cs="Arial"/>
        </w:rPr>
        <w:t xml:space="preserve"> (currently Steps to Work); 2012/13 will see that </w:t>
      </w:r>
      <w:r>
        <w:rPr>
          <w:rFonts w:cs="Arial"/>
        </w:rPr>
        <w:t xml:space="preserve">new </w:t>
      </w:r>
      <w:r w:rsidRPr="00F134EC">
        <w:rPr>
          <w:rFonts w:cs="Arial"/>
        </w:rPr>
        <w:lastRenderedPageBreak/>
        <w:t>provision</w:t>
      </w:r>
      <w:r>
        <w:rPr>
          <w:rFonts w:cs="Arial"/>
        </w:rPr>
        <w:t xml:space="preserve"> (Steps to Success)</w:t>
      </w:r>
      <w:r w:rsidRPr="00F134EC">
        <w:rPr>
          <w:rFonts w:cs="Arial"/>
        </w:rPr>
        <w:t xml:space="preserve"> being firmed up following consultation with a view to it being introduced later in the </w:t>
      </w:r>
      <w:proofErr w:type="spellStart"/>
      <w:r w:rsidRPr="00F134EC">
        <w:rPr>
          <w:rFonts w:cs="Arial"/>
        </w:rPr>
        <w:t>PfG</w:t>
      </w:r>
      <w:proofErr w:type="spellEnd"/>
      <w:r w:rsidRPr="00F134EC">
        <w:rPr>
          <w:rFonts w:cs="Arial"/>
        </w:rPr>
        <w:t xml:space="preserve"> period. Similarly the Employment Service’s frontline delivery is being reviewed so that it is best placed to support clients under a Universal Credit regime and to ensure it aligns with the new </w:t>
      </w:r>
      <w:r>
        <w:rPr>
          <w:rFonts w:cs="Arial"/>
        </w:rPr>
        <w:t xml:space="preserve">Steps to Success </w:t>
      </w:r>
      <w:r w:rsidRPr="00F134EC">
        <w:rPr>
          <w:rFonts w:cs="Arial"/>
        </w:rPr>
        <w:t xml:space="preserve">employment programme. These new services will, in all likelihood, result in new indicators for monitoring towards the end of the </w:t>
      </w:r>
      <w:proofErr w:type="spellStart"/>
      <w:r w:rsidRPr="00F134EC">
        <w:rPr>
          <w:rFonts w:cs="Arial"/>
        </w:rPr>
        <w:t>PfG</w:t>
      </w:r>
      <w:proofErr w:type="spellEnd"/>
      <w:r w:rsidRPr="00F134EC">
        <w:rPr>
          <w:rFonts w:cs="Arial"/>
        </w:rPr>
        <w:t xml:space="preserve"> period. </w:t>
      </w:r>
    </w:p>
    <w:p w:rsidR="009B2910" w:rsidRDefault="009B2910" w:rsidP="00F134EC">
      <w:pPr>
        <w:pStyle w:val="ListParagraph"/>
        <w:rPr>
          <w:rFonts w:ascii="Arial" w:hAnsi="Arial" w:cs="Arial"/>
        </w:rPr>
      </w:pPr>
    </w:p>
    <w:p w:rsidR="009B2910" w:rsidRDefault="009B2910" w:rsidP="00621B0D">
      <w:pPr>
        <w:pStyle w:val="Heading2"/>
      </w:pPr>
      <w:bookmarkStart w:id="257" w:name="_Toc361909331"/>
      <w:bookmarkStart w:id="258" w:name="_Toc361909376"/>
      <w:bookmarkStart w:id="259" w:name="_Toc361910571"/>
      <w:bookmarkStart w:id="260" w:name="_Toc361925060"/>
      <w:bookmarkStart w:id="261" w:name="Chpt11_WelfareIntoWork"/>
      <w:r w:rsidRPr="00376027">
        <w:t xml:space="preserve">Performance in Moving </w:t>
      </w:r>
      <w:r>
        <w:t>People</w:t>
      </w:r>
      <w:r w:rsidRPr="00376027">
        <w:t xml:space="preserve"> into Work</w:t>
      </w:r>
      <w:bookmarkEnd w:id="257"/>
      <w:bookmarkEnd w:id="258"/>
      <w:bookmarkEnd w:id="259"/>
      <w:bookmarkEnd w:id="260"/>
    </w:p>
    <w:p w:rsidR="009B2910" w:rsidRPr="00FA3AB9" w:rsidRDefault="009B2910" w:rsidP="00FA3AB9"/>
    <w:bookmarkEnd w:id="261"/>
    <w:p w:rsidR="009B2910" w:rsidRDefault="009B2910" w:rsidP="00DE054C">
      <w:pPr>
        <w:numPr>
          <w:ilvl w:val="1"/>
          <w:numId w:val="54"/>
        </w:numPr>
        <w:autoSpaceDE w:val="0"/>
        <w:autoSpaceDN w:val="0"/>
        <w:adjustRightInd w:val="0"/>
        <w:spacing w:line="360" w:lineRule="auto"/>
        <w:ind w:hanging="618"/>
        <w:jc w:val="both"/>
        <w:rPr>
          <w:rFonts w:cs="Arial"/>
          <w:b/>
          <w:lang w:eastAsia="en-GB"/>
        </w:rPr>
      </w:pPr>
      <w:r w:rsidRPr="00F134EC">
        <w:rPr>
          <w:rFonts w:cs="Arial"/>
        </w:rPr>
        <w:t xml:space="preserve">As mentioned in Chapter 3 and above, the Employment Service has a commitment under the Programme for Government to assist at least </w:t>
      </w:r>
      <w:bookmarkStart w:id="262" w:name="OLE_LINK44"/>
      <w:r w:rsidRPr="00F134EC">
        <w:rPr>
          <w:rFonts w:cs="Arial"/>
        </w:rPr>
        <w:t xml:space="preserve">114,000 </w:t>
      </w:r>
      <w:r>
        <w:rPr>
          <w:rFonts w:cs="Arial"/>
        </w:rPr>
        <w:t xml:space="preserve">individuals </w:t>
      </w:r>
      <w:r w:rsidRPr="00F134EC">
        <w:rPr>
          <w:rFonts w:cs="Arial"/>
        </w:rPr>
        <w:t xml:space="preserve">into employment </w:t>
      </w:r>
      <w:bookmarkEnd w:id="262"/>
      <w:r w:rsidRPr="00F134EC">
        <w:rPr>
          <w:rFonts w:cs="Arial"/>
        </w:rPr>
        <w:t xml:space="preserve">over the period of the Programme for Government. In the first year of the </w:t>
      </w:r>
      <w:proofErr w:type="spellStart"/>
      <w:r w:rsidRPr="00F134EC">
        <w:rPr>
          <w:rFonts w:cs="Arial"/>
        </w:rPr>
        <w:t>PfG</w:t>
      </w:r>
      <w:proofErr w:type="spellEnd"/>
      <w:r>
        <w:rPr>
          <w:rFonts w:cs="Arial"/>
        </w:rPr>
        <w:t xml:space="preserve"> (2011-12)</w:t>
      </w:r>
      <w:r w:rsidRPr="00F134EC">
        <w:rPr>
          <w:rFonts w:cs="Arial"/>
        </w:rPr>
        <w:t xml:space="preserve">, </w:t>
      </w:r>
      <w:r>
        <w:rPr>
          <w:rFonts w:cs="Arial"/>
        </w:rPr>
        <w:t>the Department supported 37,970 individuals into employment compared to a target of 35,000. In year two (2012-13) 38,871 individuals were supported into employment, against a target of 30,000 – In the 2 year period the Employment Service exceeded its target by 11,841 or 18.2%.</w:t>
      </w:r>
    </w:p>
    <w:p w:rsidR="009B2910" w:rsidRDefault="009B2910" w:rsidP="00F134EC">
      <w:pPr>
        <w:autoSpaceDE w:val="0"/>
        <w:autoSpaceDN w:val="0"/>
        <w:adjustRightInd w:val="0"/>
        <w:spacing w:line="360" w:lineRule="auto"/>
        <w:ind w:left="1021"/>
        <w:jc w:val="both"/>
        <w:rPr>
          <w:rFonts w:cs="Arial"/>
          <w:b/>
          <w:lang w:eastAsia="en-GB"/>
        </w:rPr>
      </w:pPr>
    </w:p>
    <w:p w:rsidR="009B2910" w:rsidRPr="008B645E" w:rsidRDefault="009B2910" w:rsidP="00DE054C">
      <w:pPr>
        <w:numPr>
          <w:ilvl w:val="1"/>
          <w:numId w:val="54"/>
        </w:numPr>
        <w:autoSpaceDE w:val="0"/>
        <w:autoSpaceDN w:val="0"/>
        <w:adjustRightInd w:val="0"/>
        <w:spacing w:line="360" w:lineRule="auto"/>
        <w:ind w:hanging="618"/>
        <w:jc w:val="both"/>
        <w:rPr>
          <w:rFonts w:cs="Arial"/>
          <w:b/>
          <w:lang w:eastAsia="en-GB"/>
        </w:rPr>
      </w:pPr>
      <w:r w:rsidRPr="00F134EC">
        <w:rPr>
          <w:rFonts w:cs="Arial"/>
        </w:rPr>
        <w:t xml:space="preserve">The </w:t>
      </w:r>
      <w:proofErr w:type="spellStart"/>
      <w:r w:rsidRPr="00F134EC">
        <w:rPr>
          <w:rFonts w:cs="Arial"/>
        </w:rPr>
        <w:t>PfG</w:t>
      </w:r>
      <w:proofErr w:type="spellEnd"/>
      <w:r w:rsidRPr="00F134EC">
        <w:rPr>
          <w:rFonts w:cs="Arial"/>
        </w:rPr>
        <w:t xml:space="preserve"> also contains a commitment to help young people in particular to move into employment (considered to be those aged between 18 and 24).  In </w:t>
      </w:r>
      <w:r>
        <w:rPr>
          <w:rFonts w:cs="Arial"/>
        </w:rPr>
        <w:t>2011-12</w:t>
      </w:r>
      <w:r w:rsidRPr="00F134EC">
        <w:rPr>
          <w:rFonts w:cs="Arial"/>
        </w:rPr>
        <w:t xml:space="preserve"> the Department </w:t>
      </w:r>
      <w:r>
        <w:rPr>
          <w:rFonts w:cs="Arial"/>
        </w:rPr>
        <w:t xml:space="preserve">supported </w:t>
      </w:r>
      <w:r w:rsidRPr="00F134EC">
        <w:rPr>
          <w:rFonts w:cs="Arial"/>
        </w:rPr>
        <w:t>12,385 young people into employment</w:t>
      </w:r>
      <w:r>
        <w:rPr>
          <w:rFonts w:cs="Arial"/>
        </w:rPr>
        <w:t xml:space="preserve">, in 2012-13 it helped a further 13,048 young people into employment. </w:t>
      </w:r>
      <w:r w:rsidRPr="00F134EC">
        <w:rPr>
          <w:rFonts w:cs="Arial"/>
        </w:rPr>
        <w:t>The general trend is upwards, although to a certain extent this reflects the fact that more</w:t>
      </w:r>
      <w:r>
        <w:rPr>
          <w:rFonts w:cs="Arial"/>
        </w:rPr>
        <w:t xml:space="preserve"> </w:t>
      </w:r>
      <w:r w:rsidRPr="00F134EC">
        <w:rPr>
          <w:rFonts w:cs="Arial"/>
        </w:rPr>
        <w:t xml:space="preserve">young people are unemployed </w:t>
      </w:r>
      <w:r>
        <w:rPr>
          <w:rFonts w:cs="Arial"/>
        </w:rPr>
        <w:t>thus increasing the number who need</w:t>
      </w:r>
      <w:r w:rsidRPr="00F134EC">
        <w:rPr>
          <w:rFonts w:cs="Arial"/>
        </w:rPr>
        <w:t xml:space="preserve"> help. </w:t>
      </w:r>
      <w:r>
        <w:rPr>
          <w:rFonts w:cs="Arial"/>
        </w:rPr>
        <w:t xml:space="preserve"> In July 2012 the Minister for Employment and Learning launched the Youth Employment Scheme.  The scheme involves a series of measures to help young people aged 16 to 18 not in employment, </w:t>
      </w:r>
      <w:r>
        <w:rPr>
          <w:rFonts w:cs="Arial"/>
        </w:rPr>
        <w:lastRenderedPageBreak/>
        <w:t>education or training (NEETs) and unemployed young people aged 18-24 find and secure employment.</w:t>
      </w:r>
    </w:p>
    <w:p w:rsidR="009B2910" w:rsidRDefault="009B2910" w:rsidP="00F134EC">
      <w:pPr>
        <w:spacing w:after="240" w:line="360" w:lineRule="auto"/>
        <w:jc w:val="both"/>
        <w:rPr>
          <w:rFonts w:cs="Arial"/>
          <w:b/>
        </w:rPr>
      </w:pPr>
      <w:bookmarkStart w:id="263" w:name="Chpt11_StepstoWork"/>
    </w:p>
    <w:p w:rsidR="009B2910" w:rsidRDefault="009B2910" w:rsidP="00621B0D">
      <w:pPr>
        <w:pStyle w:val="Heading2"/>
      </w:pPr>
      <w:bookmarkStart w:id="264" w:name="_Toc361909332"/>
      <w:bookmarkStart w:id="265" w:name="_Toc361909377"/>
      <w:bookmarkStart w:id="266" w:name="_Toc361910572"/>
      <w:bookmarkStart w:id="267" w:name="_Toc361925061"/>
      <w:r w:rsidRPr="00034796">
        <w:t>Steps to Work</w:t>
      </w:r>
      <w:bookmarkEnd w:id="264"/>
      <w:bookmarkEnd w:id="265"/>
      <w:bookmarkEnd w:id="266"/>
      <w:bookmarkEnd w:id="267"/>
      <w:r w:rsidRPr="00034796">
        <w:t xml:space="preserve"> </w:t>
      </w:r>
      <w:bookmarkEnd w:id="263"/>
    </w:p>
    <w:p w:rsidR="009B2910" w:rsidRPr="00FA3AB9" w:rsidRDefault="009B2910" w:rsidP="00FA3AB9"/>
    <w:p w:rsidR="009B2910" w:rsidRDefault="009B2910" w:rsidP="00DE054C">
      <w:pPr>
        <w:numPr>
          <w:ilvl w:val="1"/>
          <w:numId w:val="54"/>
        </w:numPr>
        <w:autoSpaceDE w:val="0"/>
        <w:autoSpaceDN w:val="0"/>
        <w:adjustRightInd w:val="0"/>
        <w:spacing w:line="360" w:lineRule="auto"/>
        <w:ind w:hanging="618"/>
        <w:jc w:val="both"/>
        <w:rPr>
          <w:rFonts w:cs="Arial"/>
          <w:b/>
          <w:lang w:eastAsia="en-GB"/>
        </w:rPr>
      </w:pPr>
      <w:r w:rsidRPr="00034796">
        <w:rPr>
          <w:rFonts w:cs="Arial"/>
          <w:b/>
          <w:bCs/>
        </w:rPr>
        <w:t xml:space="preserve">Steps to Work </w:t>
      </w:r>
      <w:r w:rsidRPr="00034796">
        <w:rPr>
          <w:rFonts w:cs="Arial"/>
        </w:rPr>
        <w:t>is the Department’s main adult return to work programme. Its aim is to assist people who are unemployed or economically inactive to find and sustain employment. Participation is mandatory for all those on Jobseeker’s Allowance (JSA) aged between 18 and 24 who have been claiming JSA for 6 months or longer and those aged 25 and over claiming JSA for 18 months or more. Steps to Work also offers access to provision for voluntary participants aged 18 or over (16 or over for lone parents) for those on Inca</w:t>
      </w:r>
      <w:r w:rsidRPr="0094357A">
        <w:rPr>
          <w:rFonts w:cs="Arial"/>
          <w:bCs/>
        </w:rPr>
        <w:t>p</w:t>
      </w:r>
      <w:r w:rsidRPr="00F134EC">
        <w:rPr>
          <w:rFonts w:cs="Arial"/>
        </w:rPr>
        <w:t xml:space="preserve">acity Benefit, Employment and Support Allowance, Income Support, other benefits, and those economically inactive not in receipt of benefits. </w:t>
      </w:r>
    </w:p>
    <w:p w:rsidR="009B2910" w:rsidRPr="00F134EC" w:rsidRDefault="009B2910" w:rsidP="00F134EC">
      <w:pPr>
        <w:autoSpaceDE w:val="0"/>
        <w:autoSpaceDN w:val="0"/>
        <w:adjustRightInd w:val="0"/>
        <w:spacing w:line="360" w:lineRule="auto"/>
        <w:ind w:left="1021"/>
        <w:jc w:val="both"/>
        <w:rPr>
          <w:rFonts w:cs="Arial"/>
          <w:b/>
          <w:lang w:eastAsia="en-GB"/>
        </w:rPr>
      </w:pPr>
    </w:p>
    <w:p w:rsidR="009B2910" w:rsidRDefault="009B2910" w:rsidP="00DE054C">
      <w:pPr>
        <w:numPr>
          <w:ilvl w:val="1"/>
          <w:numId w:val="54"/>
        </w:numPr>
        <w:autoSpaceDE w:val="0"/>
        <w:autoSpaceDN w:val="0"/>
        <w:adjustRightInd w:val="0"/>
        <w:spacing w:line="360" w:lineRule="auto"/>
        <w:ind w:hanging="618"/>
        <w:jc w:val="both"/>
        <w:rPr>
          <w:rFonts w:cs="Arial"/>
          <w:b/>
          <w:lang w:eastAsia="en-GB"/>
        </w:rPr>
      </w:pPr>
      <w:r w:rsidRPr="00F134EC">
        <w:rPr>
          <w:rFonts w:cs="Arial"/>
        </w:rPr>
        <w:t>F</w:t>
      </w:r>
      <w:r>
        <w:rPr>
          <w:rFonts w:cs="Arial"/>
        </w:rPr>
        <w:t>rom September 2008 to March 2013</w:t>
      </w:r>
      <w:r w:rsidRPr="00F134EC">
        <w:rPr>
          <w:rFonts w:cs="Arial"/>
        </w:rPr>
        <w:t xml:space="preserve">, </w:t>
      </w:r>
      <w:r>
        <w:rPr>
          <w:rFonts w:cs="Arial"/>
        </w:rPr>
        <w:t>114,650</w:t>
      </w:r>
      <w:r w:rsidRPr="00F134EC">
        <w:rPr>
          <w:rFonts w:cs="Arial"/>
        </w:rPr>
        <w:t xml:space="preserve"> participants started Steps to Work. The majority of participants who started were mandatory, accounting for 74% (</w:t>
      </w:r>
      <w:r>
        <w:rPr>
          <w:rFonts w:cs="Arial"/>
        </w:rPr>
        <w:t>85,160</w:t>
      </w:r>
      <w:r w:rsidRPr="00F134EC">
        <w:rPr>
          <w:rFonts w:cs="Arial"/>
        </w:rPr>
        <w:t xml:space="preserve"> participants) of all starts. </w:t>
      </w:r>
    </w:p>
    <w:p w:rsidR="009B2910" w:rsidRDefault="009B2910" w:rsidP="00F134EC">
      <w:pPr>
        <w:pStyle w:val="ListParagraph"/>
        <w:rPr>
          <w:rFonts w:ascii="Arial" w:hAnsi="Arial" w:cs="Arial"/>
        </w:rPr>
      </w:pPr>
    </w:p>
    <w:p w:rsidR="009B2910" w:rsidRDefault="009B2910" w:rsidP="00DE054C">
      <w:pPr>
        <w:numPr>
          <w:ilvl w:val="1"/>
          <w:numId w:val="54"/>
        </w:numPr>
        <w:autoSpaceDE w:val="0"/>
        <w:autoSpaceDN w:val="0"/>
        <w:adjustRightInd w:val="0"/>
        <w:spacing w:line="360" w:lineRule="auto"/>
        <w:ind w:hanging="618"/>
        <w:jc w:val="both"/>
        <w:rPr>
          <w:rFonts w:cs="Arial"/>
          <w:b/>
          <w:lang w:eastAsia="en-GB"/>
        </w:rPr>
      </w:pPr>
      <w:r w:rsidRPr="00F134EC">
        <w:rPr>
          <w:rFonts w:cs="Arial"/>
        </w:rPr>
        <w:t>As the programme’s aim indicates, the focus is on helping people to find work and in this respect the Department has set two key targets:</w:t>
      </w:r>
    </w:p>
    <w:p w:rsidR="009B2910" w:rsidRDefault="009B2910" w:rsidP="00F134EC">
      <w:pPr>
        <w:pStyle w:val="ListParagraph"/>
        <w:rPr>
          <w:rFonts w:ascii="Arial" w:hAnsi="Arial" w:cs="Arial"/>
        </w:rPr>
      </w:pPr>
    </w:p>
    <w:p w:rsidR="009B2910" w:rsidRDefault="009B2910" w:rsidP="00F134EC">
      <w:pPr>
        <w:numPr>
          <w:ilvl w:val="1"/>
          <w:numId w:val="29"/>
        </w:numPr>
        <w:tabs>
          <w:tab w:val="clear" w:pos="2160"/>
          <w:tab w:val="num" w:pos="1980"/>
        </w:tabs>
        <w:spacing w:after="240" w:line="360" w:lineRule="auto"/>
        <w:ind w:left="1980" w:hanging="540"/>
        <w:jc w:val="both"/>
        <w:rPr>
          <w:rFonts w:cs="Arial"/>
        </w:rPr>
      </w:pPr>
      <w:r w:rsidRPr="006E62E3">
        <w:rPr>
          <w:rFonts w:cs="Arial"/>
        </w:rPr>
        <w:t>25%</w:t>
      </w:r>
      <w:r w:rsidRPr="00D40603">
        <w:rPr>
          <w:rFonts w:cs="Arial"/>
        </w:rPr>
        <w:t xml:space="preserve"> of leavers to find employment (within 13 weeks of leaving) and to sustain that employme</w:t>
      </w:r>
      <w:r>
        <w:rPr>
          <w:rFonts w:cs="Arial"/>
        </w:rPr>
        <w:t xml:space="preserve">nt for a full 13 weeks; and </w:t>
      </w:r>
    </w:p>
    <w:p w:rsidR="009B2910" w:rsidRPr="00D40603" w:rsidRDefault="009B2910" w:rsidP="00F134EC">
      <w:pPr>
        <w:numPr>
          <w:ilvl w:val="1"/>
          <w:numId w:val="29"/>
        </w:numPr>
        <w:tabs>
          <w:tab w:val="clear" w:pos="2160"/>
          <w:tab w:val="num" w:pos="1980"/>
        </w:tabs>
        <w:spacing w:after="240" w:line="360" w:lineRule="auto"/>
        <w:ind w:left="1980" w:hanging="540"/>
        <w:jc w:val="both"/>
        <w:rPr>
          <w:rFonts w:cs="Arial"/>
        </w:rPr>
      </w:pPr>
      <w:r>
        <w:rPr>
          <w:rFonts w:cs="Arial"/>
        </w:rPr>
        <w:t>85</w:t>
      </w:r>
      <w:r w:rsidRPr="00D40603">
        <w:rPr>
          <w:rFonts w:cs="Arial"/>
        </w:rPr>
        <w:t xml:space="preserve">% of those who have sustained employment for a continuous period of 13 weeks to retain that employment for a </w:t>
      </w:r>
      <w:r w:rsidRPr="00D40603">
        <w:rPr>
          <w:rFonts w:cs="Arial"/>
        </w:rPr>
        <w:lastRenderedPageBreak/>
        <w:t>further additional 13 week period i.e. total duration of 26 weeks sustained employment</w:t>
      </w:r>
    </w:p>
    <w:p w:rsidR="009B2910" w:rsidRDefault="009B2910" w:rsidP="00F134EC">
      <w:pPr>
        <w:pStyle w:val="ListParagraph"/>
        <w:rPr>
          <w:rFonts w:ascii="Arial" w:hAnsi="Arial" w:cs="Arial"/>
        </w:rPr>
      </w:pPr>
    </w:p>
    <w:p w:rsidR="009B2910" w:rsidRDefault="009B2910" w:rsidP="00DE054C">
      <w:pPr>
        <w:numPr>
          <w:ilvl w:val="1"/>
          <w:numId w:val="54"/>
        </w:numPr>
        <w:autoSpaceDE w:val="0"/>
        <w:autoSpaceDN w:val="0"/>
        <w:adjustRightInd w:val="0"/>
        <w:spacing w:line="360" w:lineRule="auto"/>
        <w:ind w:hanging="618"/>
        <w:jc w:val="both"/>
        <w:rPr>
          <w:rFonts w:cs="Arial"/>
          <w:b/>
          <w:lang w:eastAsia="en-GB"/>
        </w:rPr>
      </w:pPr>
      <w:r w:rsidRPr="00F134EC">
        <w:rPr>
          <w:rFonts w:cs="Arial"/>
        </w:rPr>
        <w:t>These targets and statistics published prior to June 2012 were developed using only data held by DEL and derived from information stored in the Department’s Client Management System (CMS). In order to improve the quality and accuracy of  Steps to Work destination statistics, the Department embarked on a significant programme of work to enhance existing data by adding benefit data held by the Department for Social Development (DSD); and employment data from Her Majesty’s Revenue and Customs (HMRC). The merging of these data sources has led to an increase of six percentage points (from 22% to 28%) in the estimate of the proportion of participants recorded as moving into unsubsidised employment sustained for 13 weeks.</w:t>
      </w:r>
    </w:p>
    <w:p w:rsidR="009B2910" w:rsidRDefault="009B2910" w:rsidP="00F134EC">
      <w:pPr>
        <w:autoSpaceDE w:val="0"/>
        <w:autoSpaceDN w:val="0"/>
        <w:adjustRightInd w:val="0"/>
        <w:spacing w:line="360" w:lineRule="auto"/>
        <w:ind w:left="1021"/>
        <w:jc w:val="both"/>
        <w:rPr>
          <w:rFonts w:cs="Arial"/>
          <w:b/>
          <w:lang w:eastAsia="en-GB"/>
        </w:rPr>
      </w:pPr>
    </w:p>
    <w:p w:rsidR="009B2910" w:rsidRDefault="009B2910" w:rsidP="00DE054C">
      <w:pPr>
        <w:numPr>
          <w:ilvl w:val="1"/>
          <w:numId w:val="54"/>
        </w:numPr>
        <w:autoSpaceDE w:val="0"/>
        <w:autoSpaceDN w:val="0"/>
        <w:adjustRightInd w:val="0"/>
        <w:spacing w:line="360" w:lineRule="auto"/>
        <w:ind w:hanging="737"/>
        <w:jc w:val="both"/>
        <w:rPr>
          <w:rFonts w:cs="Arial"/>
          <w:b/>
          <w:lang w:eastAsia="en-GB"/>
        </w:rPr>
      </w:pPr>
      <w:bookmarkStart w:id="268" w:name="OLE_LINK10"/>
      <w:bookmarkStart w:id="269" w:name="OLE_LINK11"/>
      <w:r>
        <w:rPr>
          <w:rFonts w:cs="Arial"/>
        </w:rPr>
        <w:t xml:space="preserve">Between September 2008 and September 2012 Steps to Work assisted a total of 32,280 participants to find employment with 29,315 entering unsubsidised employment over the period – 35% of all leavers. Approximately 82% of participants who moved into unsubsidised employment sustained that employment for 13 weeks or more. This represents 29% of all leavers from the programme in that period. From the period September 2008 to June 2012, 86% of those who sustained employment for 13 weeks, remained in employment for a further 13 weeks, i.e. at least 26 weeks in total. Further information is available in the following statistical bulletin – </w:t>
      </w:r>
      <w:hyperlink r:id="rId47" w:history="1">
        <w:r>
          <w:rPr>
            <w:rStyle w:val="Hyperlink"/>
            <w:rFonts w:cs="Arial"/>
          </w:rPr>
          <w:t>http://www.delni.gov.uk/stw-stats-sept08-mar13.htm</w:t>
        </w:r>
      </w:hyperlink>
    </w:p>
    <w:bookmarkEnd w:id="268"/>
    <w:bookmarkEnd w:id="269"/>
    <w:p w:rsidR="009B2910" w:rsidRDefault="009B2910" w:rsidP="00F134EC">
      <w:pPr>
        <w:pStyle w:val="ListParagraph"/>
        <w:rPr>
          <w:rFonts w:ascii="Arial" w:hAnsi="Arial" w:cs="Arial"/>
        </w:rPr>
      </w:pPr>
    </w:p>
    <w:p w:rsidR="00D724E3" w:rsidRDefault="00D724E3" w:rsidP="00621B0D">
      <w:pPr>
        <w:pStyle w:val="Heading2"/>
      </w:pPr>
      <w:bookmarkStart w:id="270" w:name="_Toc361909333"/>
      <w:bookmarkStart w:id="271" w:name="_Toc361909378"/>
      <w:bookmarkStart w:id="272" w:name="_Toc361910573"/>
      <w:bookmarkStart w:id="273" w:name="_Toc361925062"/>
      <w:bookmarkStart w:id="274" w:name="Chpt11_EconomicInactivity"/>
    </w:p>
    <w:p w:rsidR="009B2910" w:rsidRDefault="009B2910" w:rsidP="00621B0D">
      <w:pPr>
        <w:pStyle w:val="Heading2"/>
      </w:pPr>
      <w:r w:rsidRPr="00A720FB">
        <w:t>Economic Inactivity</w:t>
      </w:r>
      <w:bookmarkEnd w:id="270"/>
      <w:bookmarkEnd w:id="271"/>
      <w:bookmarkEnd w:id="272"/>
      <w:bookmarkEnd w:id="273"/>
    </w:p>
    <w:p w:rsidR="009B2910" w:rsidRPr="00FA3AB9" w:rsidRDefault="009B2910" w:rsidP="00FA3AB9"/>
    <w:bookmarkEnd w:id="274"/>
    <w:p w:rsidR="009B2910" w:rsidRPr="00C84043" w:rsidRDefault="009B2910" w:rsidP="00DE054C">
      <w:pPr>
        <w:numPr>
          <w:ilvl w:val="1"/>
          <w:numId w:val="54"/>
        </w:numPr>
        <w:autoSpaceDE w:val="0"/>
        <w:autoSpaceDN w:val="0"/>
        <w:adjustRightInd w:val="0"/>
        <w:spacing w:line="360" w:lineRule="auto"/>
        <w:ind w:hanging="737"/>
        <w:jc w:val="both"/>
        <w:rPr>
          <w:rFonts w:cs="Arial"/>
        </w:rPr>
      </w:pPr>
      <w:r w:rsidRPr="00F134EC">
        <w:rPr>
          <w:rFonts w:cs="Arial"/>
        </w:rPr>
        <w:t xml:space="preserve">The Executive </w:t>
      </w:r>
      <w:r>
        <w:rPr>
          <w:rFonts w:cs="Arial"/>
        </w:rPr>
        <w:t>is</w:t>
      </w:r>
      <w:r w:rsidRPr="00F134EC">
        <w:rPr>
          <w:rFonts w:cs="Arial"/>
        </w:rPr>
        <w:t xml:space="preserve"> also </w:t>
      </w:r>
      <w:r>
        <w:rPr>
          <w:rFonts w:cs="Arial"/>
        </w:rPr>
        <w:t>focussed on</w:t>
      </w:r>
      <w:r w:rsidRPr="00F134EC">
        <w:rPr>
          <w:rFonts w:cs="Arial"/>
        </w:rPr>
        <w:t xml:space="preserve"> the problem of economic inactivity. Inactivity levels for working age people in Northern Ireland have, for decades, been high, largely varying between 2</w:t>
      </w:r>
      <w:r>
        <w:rPr>
          <w:rFonts w:cs="Arial"/>
        </w:rPr>
        <w:t>5</w:t>
      </w:r>
      <w:r w:rsidRPr="00F134EC">
        <w:rPr>
          <w:rFonts w:cs="Arial"/>
        </w:rPr>
        <w:t xml:space="preserve">% and 30%. Northern Ireland has repeatedly reported the highest level of inactivity of any country or region of the UK, and rates are usually some four or five percentage points higher than the UK </w:t>
      </w:r>
      <w:r>
        <w:rPr>
          <w:rFonts w:cs="Arial"/>
        </w:rPr>
        <w:t>average.  The rate currently (Mar – May 2013) stands at 27.5%, five</w:t>
      </w:r>
      <w:r w:rsidRPr="00F134EC">
        <w:rPr>
          <w:rFonts w:cs="Arial"/>
        </w:rPr>
        <w:t xml:space="preserve"> percentage points above the UK rate (</w:t>
      </w:r>
      <w:r>
        <w:rPr>
          <w:rFonts w:cs="Arial"/>
        </w:rPr>
        <w:t>22.5%) and the highest rate amongst the twelve UK regions.</w:t>
      </w:r>
    </w:p>
    <w:p w:rsidR="009B2910" w:rsidRDefault="009B2910" w:rsidP="00F134EC">
      <w:pPr>
        <w:autoSpaceDE w:val="0"/>
        <w:autoSpaceDN w:val="0"/>
        <w:adjustRightInd w:val="0"/>
        <w:spacing w:line="360" w:lineRule="auto"/>
        <w:ind w:left="1021"/>
        <w:jc w:val="both"/>
        <w:rPr>
          <w:rFonts w:cs="Arial"/>
          <w:b/>
          <w:lang w:eastAsia="en-GB"/>
        </w:rPr>
      </w:pPr>
    </w:p>
    <w:p w:rsidR="009B2910" w:rsidRPr="00973BB8" w:rsidRDefault="009B2910" w:rsidP="00DE054C">
      <w:pPr>
        <w:numPr>
          <w:ilvl w:val="1"/>
          <w:numId w:val="54"/>
        </w:numPr>
        <w:autoSpaceDE w:val="0"/>
        <w:autoSpaceDN w:val="0"/>
        <w:adjustRightInd w:val="0"/>
        <w:spacing w:line="360" w:lineRule="auto"/>
        <w:ind w:hanging="737"/>
        <w:jc w:val="both"/>
        <w:rPr>
          <w:rFonts w:cs="Arial"/>
        </w:rPr>
      </w:pPr>
      <w:r w:rsidRPr="00F134EC">
        <w:rPr>
          <w:rFonts w:cs="Arial"/>
        </w:rPr>
        <w:t xml:space="preserve">For this reason the Programme for Government contains a commitment to develop and implement a strategy to reduce economic inactivity in Northern Ireland. The Economic Inactivity Strategy is being led by DEL and DETI and will develop interventions on the demand side (through incentives and job creation) and on the supply side (through training and skills development). </w:t>
      </w:r>
      <w:r>
        <w:rPr>
          <w:rFonts w:cs="Arial"/>
        </w:rPr>
        <w:t>As a first step the Department has published a baseline study</w:t>
      </w:r>
      <w:r>
        <w:rPr>
          <w:rStyle w:val="FootnoteReference"/>
          <w:rFonts w:cs="Arial"/>
        </w:rPr>
        <w:footnoteReference w:id="108"/>
      </w:r>
      <w:r>
        <w:rPr>
          <w:rFonts w:cs="Arial"/>
        </w:rPr>
        <w:t xml:space="preserve"> (available here: </w:t>
      </w:r>
      <w:hyperlink r:id="rId48" w:history="1">
        <w:r w:rsidRPr="00973BB8">
          <w:rPr>
            <w:rStyle w:val="Hyperlink"/>
            <w:rFonts w:cs="Arial"/>
          </w:rPr>
          <w:t>http://www.delni.gov.uk/economic-inactivity-strategy-baseline-study.pdf</w:t>
        </w:r>
      </w:hyperlink>
      <w:r>
        <w:rPr>
          <w:rFonts w:cs="Arial"/>
        </w:rPr>
        <w:t xml:space="preserve">) which provides </w:t>
      </w:r>
      <w:r w:rsidRPr="00973BB8">
        <w:rPr>
          <w:rFonts w:cs="Arial"/>
        </w:rPr>
        <w:t>a detailed analysis of factors contributing to the high rate of inactivity in Northern Ireland, a set of regional and international comparisons and an assessment of current and previous policy initiatives</w:t>
      </w:r>
      <w:r>
        <w:rPr>
          <w:rFonts w:cs="Arial"/>
        </w:rPr>
        <w:t xml:space="preserve">. </w:t>
      </w:r>
      <w:r w:rsidRPr="00973BB8">
        <w:rPr>
          <w:rFonts w:cs="Arial"/>
        </w:rPr>
        <w:t xml:space="preserve">The recommendations of the </w:t>
      </w:r>
      <w:r>
        <w:rPr>
          <w:rFonts w:cs="Arial"/>
        </w:rPr>
        <w:t xml:space="preserve">baseline </w:t>
      </w:r>
      <w:r w:rsidRPr="00973BB8">
        <w:rPr>
          <w:rFonts w:cs="Arial"/>
        </w:rPr>
        <w:t xml:space="preserve">study will underpin the draft strategy that will be presented to the Executive for agreement later </w:t>
      </w:r>
      <w:r w:rsidR="00CA2A93">
        <w:rPr>
          <w:rFonts w:cs="Arial"/>
        </w:rPr>
        <w:t>during 2013</w:t>
      </w:r>
      <w:r>
        <w:rPr>
          <w:rFonts w:cs="Arial"/>
        </w:rPr>
        <w:t>.</w:t>
      </w:r>
    </w:p>
    <w:p w:rsidR="009B2910" w:rsidRDefault="009B2910" w:rsidP="00F134EC">
      <w:pPr>
        <w:pStyle w:val="ListParagraph"/>
        <w:rPr>
          <w:rFonts w:ascii="Arial" w:hAnsi="Arial" w:cs="Arial"/>
        </w:rPr>
      </w:pPr>
    </w:p>
    <w:p w:rsidR="009B2910" w:rsidRPr="00C84043" w:rsidRDefault="009B2910" w:rsidP="00DE054C">
      <w:pPr>
        <w:numPr>
          <w:ilvl w:val="1"/>
          <w:numId w:val="54"/>
        </w:numPr>
        <w:autoSpaceDE w:val="0"/>
        <w:autoSpaceDN w:val="0"/>
        <w:adjustRightInd w:val="0"/>
        <w:spacing w:line="360" w:lineRule="auto"/>
        <w:ind w:hanging="737"/>
        <w:jc w:val="both"/>
        <w:rPr>
          <w:rFonts w:cs="Arial"/>
        </w:rPr>
      </w:pPr>
      <w:r w:rsidRPr="00F134EC">
        <w:rPr>
          <w:rFonts w:cs="Arial"/>
        </w:rPr>
        <w:t xml:space="preserve">As the Strategy is firmed up, targets and indicators will be further developed. </w:t>
      </w:r>
    </w:p>
    <w:p w:rsidR="009B2910" w:rsidRDefault="009B2910" w:rsidP="00F134EC">
      <w:pPr>
        <w:pStyle w:val="ListParagraph"/>
        <w:rPr>
          <w:rFonts w:ascii="Arial" w:hAnsi="Arial" w:cs="Arial"/>
        </w:rPr>
      </w:pPr>
    </w:p>
    <w:p w:rsidR="009B2910" w:rsidRDefault="009B2910" w:rsidP="00F134EC">
      <w:pPr>
        <w:spacing w:line="360" w:lineRule="auto"/>
        <w:ind w:left="720"/>
        <w:rPr>
          <w:rFonts w:cs="Arial"/>
          <w:b/>
        </w:rPr>
      </w:pPr>
      <w:r w:rsidRPr="007D4CCC">
        <w:rPr>
          <w:rFonts w:cs="Arial"/>
          <w:b/>
        </w:rPr>
        <w:lastRenderedPageBreak/>
        <w:t>Summary</w:t>
      </w:r>
    </w:p>
    <w:p w:rsidR="009B2910" w:rsidRPr="00F134EC" w:rsidRDefault="009B2910" w:rsidP="00F134EC">
      <w:pPr>
        <w:autoSpaceDE w:val="0"/>
        <w:autoSpaceDN w:val="0"/>
        <w:adjustRightInd w:val="0"/>
        <w:spacing w:line="360" w:lineRule="auto"/>
        <w:ind w:left="1021"/>
        <w:jc w:val="both"/>
        <w:rPr>
          <w:rFonts w:cs="Arial"/>
          <w:b/>
          <w:lang w:eastAsia="en-GB"/>
        </w:rPr>
      </w:pPr>
    </w:p>
    <w:p w:rsidR="009B2910" w:rsidRPr="00651263" w:rsidRDefault="009B2910" w:rsidP="00DE054C">
      <w:pPr>
        <w:numPr>
          <w:ilvl w:val="1"/>
          <w:numId w:val="54"/>
        </w:numPr>
        <w:autoSpaceDE w:val="0"/>
        <w:autoSpaceDN w:val="0"/>
        <w:adjustRightInd w:val="0"/>
        <w:spacing w:line="360" w:lineRule="auto"/>
        <w:ind w:left="720" w:hanging="737"/>
        <w:jc w:val="both"/>
        <w:rPr>
          <w:rFonts w:cs="Arial"/>
          <w:b/>
        </w:rPr>
      </w:pPr>
      <w:r w:rsidRPr="00651263">
        <w:rPr>
          <w:rFonts w:cs="Arial"/>
        </w:rPr>
        <w:t xml:space="preserve">This section has demonstrated that, despite very challenging economic and labour market conditions, the Employment Service has achieved strong performance in terms of its key objective of helping people off benefits and into work; and in terms of its key programme, Steps to Work, in assisting people into sustained employment.    This emphasis will need to be maintained in the light of continuing poor labour market conditions and this will involve a continuing refocusing of the frontline service offered by Employment Service staff and a development of a new employment programme to increase the number people helped into sustained jobs.  </w:t>
      </w:r>
      <w:r w:rsidRPr="00651263">
        <w:rPr>
          <w:rFonts w:cs="Arial"/>
        </w:rPr>
        <w:br w:type="page"/>
      </w:r>
      <w:bookmarkStart w:id="275" w:name="Chpt10_Tab10_1"/>
      <w:bookmarkStart w:id="276" w:name="_Toc361909334"/>
      <w:bookmarkStart w:id="277" w:name="_Toc361909379"/>
      <w:bookmarkStart w:id="278" w:name="_Toc361910574"/>
      <w:bookmarkStart w:id="279" w:name="_Toc361925063"/>
      <w:r w:rsidRPr="00621B0D">
        <w:rPr>
          <w:rStyle w:val="Heading2Char"/>
          <w:sz w:val="24"/>
        </w:rPr>
        <w:lastRenderedPageBreak/>
        <w:t>Table 11.1: Trends in Key Employment Indicators</w:t>
      </w:r>
      <w:bookmarkEnd w:id="275"/>
      <w:bookmarkEnd w:id="276"/>
      <w:bookmarkEnd w:id="277"/>
      <w:bookmarkEnd w:id="278"/>
      <w:bookmarkEnd w:id="279"/>
    </w:p>
    <w:tbl>
      <w:tblPr>
        <w:tblW w:w="946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30"/>
        <w:gridCol w:w="3898"/>
        <w:gridCol w:w="4140"/>
      </w:tblGrid>
      <w:tr w:rsidR="009B2910" w:rsidRPr="002D1E00" w:rsidTr="00743209">
        <w:tc>
          <w:tcPr>
            <w:tcW w:w="1430" w:type="dxa"/>
          </w:tcPr>
          <w:p w:rsidR="009B2910" w:rsidRPr="002D1E00" w:rsidRDefault="009B2910" w:rsidP="00743209">
            <w:pPr>
              <w:spacing w:line="360" w:lineRule="auto"/>
              <w:rPr>
                <w:rFonts w:cs="Arial"/>
                <w:b/>
                <w:sz w:val="20"/>
                <w:szCs w:val="20"/>
              </w:rPr>
            </w:pPr>
            <w:r w:rsidRPr="002D1E00">
              <w:rPr>
                <w:rFonts w:cs="Arial"/>
                <w:b/>
                <w:sz w:val="20"/>
                <w:szCs w:val="20"/>
              </w:rPr>
              <w:t>Indicator</w:t>
            </w:r>
          </w:p>
        </w:tc>
        <w:tc>
          <w:tcPr>
            <w:tcW w:w="3898" w:type="dxa"/>
          </w:tcPr>
          <w:p w:rsidR="009B2910" w:rsidRPr="002D1E00" w:rsidRDefault="009B2910" w:rsidP="00743209">
            <w:pPr>
              <w:spacing w:line="360" w:lineRule="auto"/>
              <w:rPr>
                <w:rFonts w:cs="Arial"/>
                <w:b/>
                <w:sz w:val="20"/>
                <w:szCs w:val="20"/>
              </w:rPr>
            </w:pPr>
            <w:r w:rsidRPr="002D1E00">
              <w:rPr>
                <w:rFonts w:cs="Arial"/>
                <w:b/>
                <w:sz w:val="20"/>
                <w:szCs w:val="20"/>
              </w:rPr>
              <w:t>Recent Change</w:t>
            </w:r>
          </w:p>
        </w:tc>
        <w:tc>
          <w:tcPr>
            <w:tcW w:w="4140" w:type="dxa"/>
          </w:tcPr>
          <w:p w:rsidR="009B2910" w:rsidRPr="002D1E00" w:rsidRDefault="009B2910" w:rsidP="00743209">
            <w:pPr>
              <w:spacing w:line="360" w:lineRule="auto"/>
              <w:rPr>
                <w:rFonts w:cs="Arial"/>
                <w:b/>
                <w:sz w:val="20"/>
                <w:szCs w:val="20"/>
              </w:rPr>
            </w:pPr>
            <w:r w:rsidRPr="002D1E00">
              <w:rPr>
                <w:rFonts w:cs="Arial"/>
                <w:b/>
                <w:sz w:val="20"/>
                <w:szCs w:val="20"/>
              </w:rPr>
              <w:t>Long-Term Trend</w:t>
            </w:r>
          </w:p>
        </w:tc>
      </w:tr>
      <w:tr w:rsidR="009B2910" w:rsidRPr="002D1E00" w:rsidTr="00743209">
        <w:tc>
          <w:tcPr>
            <w:tcW w:w="1430" w:type="dxa"/>
          </w:tcPr>
          <w:p w:rsidR="009B2910" w:rsidRPr="002D1E00" w:rsidRDefault="009B2910" w:rsidP="00743209">
            <w:pPr>
              <w:spacing w:line="360" w:lineRule="auto"/>
              <w:rPr>
                <w:rFonts w:cs="Arial"/>
                <w:sz w:val="20"/>
                <w:szCs w:val="20"/>
              </w:rPr>
            </w:pPr>
            <w:r>
              <w:rPr>
                <w:rFonts w:cs="Arial"/>
                <w:sz w:val="20"/>
                <w:szCs w:val="20"/>
              </w:rPr>
              <w:t>Moving Benefit clients into Employment</w:t>
            </w:r>
          </w:p>
        </w:tc>
        <w:tc>
          <w:tcPr>
            <w:tcW w:w="3898" w:type="dxa"/>
          </w:tcPr>
          <w:p w:rsidR="009B2910" w:rsidRDefault="009B2910" w:rsidP="00743209">
            <w:pPr>
              <w:spacing w:line="360" w:lineRule="auto"/>
              <w:rPr>
                <w:rFonts w:cs="Arial"/>
                <w:sz w:val="20"/>
                <w:szCs w:val="20"/>
              </w:rPr>
            </w:pPr>
            <w:r>
              <w:rPr>
                <w:rFonts w:cs="Arial"/>
                <w:sz w:val="20"/>
                <w:szCs w:val="20"/>
              </w:rPr>
              <w:t xml:space="preserve">In 2012/13 there were </w:t>
            </w:r>
            <w:r w:rsidRPr="00CB72E2">
              <w:rPr>
                <w:rFonts w:cs="Arial"/>
                <w:sz w:val="20"/>
                <w:szCs w:val="20"/>
              </w:rPr>
              <w:t>3</w:t>
            </w:r>
            <w:r>
              <w:rPr>
                <w:rFonts w:cs="Arial"/>
                <w:sz w:val="20"/>
                <w:szCs w:val="20"/>
              </w:rPr>
              <w:t>8,871 benefit claimants supported into employment (compared to a target of 30,000). This represents an increase of 2.4% (900 claimants) from 2011/12</w:t>
            </w:r>
            <w:r w:rsidR="00004DB5">
              <w:rPr>
                <w:rFonts w:cs="Arial"/>
                <w:sz w:val="20"/>
                <w:szCs w:val="20"/>
              </w:rPr>
              <w:t xml:space="preserve"> (</w:t>
            </w:r>
            <w:r>
              <w:rPr>
                <w:rFonts w:cs="Arial"/>
                <w:sz w:val="20"/>
                <w:szCs w:val="20"/>
              </w:rPr>
              <w:t>29.6% above target</w:t>
            </w:r>
            <w:r w:rsidR="00004DB5">
              <w:rPr>
                <w:rFonts w:cs="Arial"/>
                <w:sz w:val="20"/>
                <w:szCs w:val="20"/>
              </w:rPr>
              <w:t>)</w:t>
            </w:r>
            <w:r w:rsidR="00D724E3">
              <w:rPr>
                <w:rFonts w:cs="Arial"/>
                <w:sz w:val="20"/>
                <w:szCs w:val="20"/>
              </w:rPr>
              <w:t>,</w:t>
            </w:r>
            <w:r>
              <w:rPr>
                <w:rFonts w:cs="Arial"/>
                <w:sz w:val="20"/>
                <w:szCs w:val="20"/>
              </w:rPr>
              <w:t xml:space="preserve"> and has been achieved against a backdrop of rising unemployment. </w:t>
            </w:r>
          </w:p>
          <w:p w:rsidR="009B2910" w:rsidRPr="002D1E00" w:rsidRDefault="009B2910" w:rsidP="00743209">
            <w:pPr>
              <w:spacing w:line="360" w:lineRule="auto"/>
              <w:jc w:val="right"/>
              <w:rPr>
                <w:rFonts w:cs="Arial"/>
                <w:sz w:val="20"/>
                <w:szCs w:val="20"/>
              </w:rPr>
            </w:pPr>
          </w:p>
        </w:tc>
        <w:tc>
          <w:tcPr>
            <w:tcW w:w="4140" w:type="dxa"/>
          </w:tcPr>
          <w:p w:rsidR="009B2910" w:rsidRDefault="009B2910" w:rsidP="00FA3AB9">
            <w:pPr>
              <w:spacing w:line="360" w:lineRule="auto"/>
              <w:rPr>
                <w:rFonts w:cs="Arial"/>
                <w:sz w:val="20"/>
                <w:szCs w:val="20"/>
              </w:rPr>
            </w:pPr>
            <w:r w:rsidRPr="002D1E00">
              <w:rPr>
                <w:rFonts w:cs="Arial"/>
                <w:sz w:val="20"/>
                <w:szCs w:val="20"/>
              </w:rPr>
              <w:t xml:space="preserve">Numbers have </w:t>
            </w:r>
            <w:r>
              <w:rPr>
                <w:rFonts w:cs="Arial"/>
                <w:sz w:val="20"/>
                <w:szCs w:val="20"/>
              </w:rPr>
              <w:t>increased somewhat</w:t>
            </w:r>
            <w:r w:rsidRPr="002D1E00">
              <w:rPr>
                <w:rFonts w:cs="Arial"/>
                <w:sz w:val="20"/>
                <w:szCs w:val="20"/>
              </w:rPr>
              <w:t xml:space="preserve"> despite the recession putting downward pressure on vacancies</w:t>
            </w:r>
            <w:r>
              <w:rPr>
                <w:rFonts w:cs="Arial"/>
                <w:sz w:val="20"/>
                <w:szCs w:val="20"/>
              </w:rPr>
              <w:t xml:space="preserve">.  In the first two years of the </w:t>
            </w:r>
            <w:proofErr w:type="spellStart"/>
            <w:r>
              <w:rPr>
                <w:rFonts w:cs="Arial"/>
                <w:sz w:val="20"/>
                <w:szCs w:val="20"/>
              </w:rPr>
              <w:t>PfG</w:t>
            </w:r>
            <w:proofErr w:type="spellEnd"/>
            <w:r>
              <w:rPr>
                <w:rFonts w:cs="Arial"/>
                <w:sz w:val="20"/>
                <w:szCs w:val="20"/>
              </w:rPr>
              <w:t xml:space="preserve"> the Department has supported </w:t>
            </w:r>
            <w:r w:rsidR="00D724E3">
              <w:rPr>
                <w:rFonts w:cs="Arial"/>
                <w:sz w:val="20"/>
                <w:szCs w:val="20"/>
              </w:rPr>
              <w:t xml:space="preserve">almost </w:t>
            </w:r>
            <w:r>
              <w:rPr>
                <w:rFonts w:cs="Arial"/>
                <w:sz w:val="20"/>
                <w:szCs w:val="20"/>
              </w:rPr>
              <w:t xml:space="preserve">77,000 </w:t>
            </w:r>
            <w:r w:rsidR="00D724E3">
              <w:rPr>
                <w:rFonts w:cs="Arial"/>
                <w:sz w:val="20"/>
                <w:szCs w:val="20"/>
              </w:rPr>
              <w:t xml:space="preserve">(76,841) </w:t>
            </w:r>
            <w:r>
              <w:rPr>
                <w:rFonts w:cs="Arial"/>
                <w:sz w:val="20"/>
                <w:szCs w:val="20"/>
              </w:rPr>
              <w:t>benefit claimants into employment. The commitment is to support 114,000 into employment by 2015.</w:t>
            </w:r>
          </w:p>
          <w:p w:rsidR="009B2910" w:rsidRPr="002D1E00" w:rsidRDefault="009B2910" w:rsidP="00743209">
            <w:pPr>
              <w:spacing w:line="360" w:lineRule="auto"/>
              <w:jc w:val="right"/>
              <w:rPr>
                <w:rFonts w:cs="Arial"/>
                <w:sz w:val="20"/>
                <w:szCs w:val="20"/>
              </w:rPr>
            </w:pPr>
          </w:p>
        </w:tc>
      </w:tr>
      <w:tr w:rsidR="009B2910" w:rsidRPr="002D1E00" w:rsidTr="00743209">
        <w:tc>
          <w:tcPr>
            <w:tcW w:w="1430" w:type="dxa"/>
          </w:tcPr>
          <w:p w:rsidR="009B2910" w:rsidRPr="002D1E00" w:rsidRDefault="009B2910" w:rsidP="00743209">
            <w:pPr>
              <w:spacing w:line="360" w:lineRule="auto"/>
              <w:rPr>
                <w:rFonts w:cs="Arial"/>
                <w:sz w:val="20"/>
                <w:szCs w:val="20"/>
              </w:rPr>
            </w:pPr>
            <w:r w:rsidRPr="002D1E00">
              <w:rPr>
                <w:rFonts w:cs="Arial"/>
                <w:sz w:val="20"/>
                <w:szCs w:val="20"/>
              </w:rPr>
              <w:t xml:space="preserve">Steps to Work </w:t>
            </w:r>
          </w:p>
        </w:tc>
        <w:tc>
          <w:tcPr>
            <w:tcW w:w="3898" w:type="dxa"/>
          </w:tcPr>
          <w:p w:rsidR="009B2910" w:rsidRDefault="009B2910" w:rsidP="00743209">
            <w:pPr>
              <w:spacing w:line="360" w:lineRule="auto"/>
              <w:rPr>
                <w:rFonts w:cs="Arial"/>
                <w:sz w:val="20"/>
                <w:szCs w:val="20"/>
              </w:rPr>
            </w:pPr>
            <w:r>
              <w:rPr>
                <w:rFonts w:cs="Arial"/>
                <w:sz w:val="20"/>
                <w:szCs w:val="20"/>
              </w:rPr>
              <w:t>This year’s data have been enhanced by adding information from DSD and HMRC. These have improved the estimates of those moving to employment. The figure for 2011/12 was 37% of leavers moving to unsubsidised employment which is unchanged from the previous year  (2010/11)</w:t>
            </w:r>
          </w:p>
          <w:p w:rsidR="009B2910" w:rsidRDefault="009B2910" w:rsidP="00743209">
            <w:pPr>
              <w:spacing w:line="360" w:lineRule="auto"/>
              <w:rPr>
                <w:rFonts w:cs="Arial"/>
                <w:sz w:val="20"/>
                <w:szCs w:val="20"/>
              </w:rPr>
            </w:pPr>
          </w:p>
          <w:p w:rsidR="009B2910" w:rsidRDefault="009B2910" w:rsidP="00743209">
            <w:pPr>
              <w:spacing w:line="360" w:lineRule="auto"/>
              <w:rPr>
                <w:rFonts w:cs="Arial"/>
                <w:sz w:val="20"/>
                <w:szCs w:val="20"/>
              </w:rPr>
            </w:pPr>
          </w:p>
          <w:p w:rsidR="009B2910" w:rsidRPr="002D1E00" w:rsidRDefault="009B2910" w:rsidP="00743209">
            <w:pPr>
              <w:spacing w:line="360" w:lineRule="auto"/>
              <w:jc w:val="right"/>
              <w:rPr>
                <w:rFonts w:cs="Arial"/>
                <w:sz w:val="20"/>
                <w:szCs w:val="20"/>
              </w:rPr>
            </w:pPr>
          </w:p>
        </w:tc>
        <w:tc>
          <w:tcPr>
            <w:tcW w:w="4140" w:type="dxa"/>
          </w:tcPr>
          <w:p w:rsidR="009B2910" w:rsidRDefault="009B2910" w:rsidP="00743209">
            <w:pPr>
              <w:spacing w:line="360" w:lineRule="auto"/>
              <w:rPr>
                <w:rFonts w:cs="Arial"/>
                <w:sz w:val="20"/>
                <w:szCs w:val="20"/>
              </w:rPr>
            </w:pPr>
            <w:r>
              <w:rPr>
                <w:rFonts w:cs="Arial"/>
                <w:sz w:val="20"/>
                <w:szCs w:val="20"/>
              </w:rPr>
              <w:t>Since the Steps to Work programme was introduced in September 2008 the percentage of leavers moving to unsubsidised employment has increased year on year from 26% in 2008/09, 33% in 2009/10 to 37% in both 2010/11 and 2011/12.</w:t>
            </w:r>
          </w:p>
          <w:p w:rsidR="009B2910" w:rsidRDefault="009B2910" w:rsidP="00743209">
            <w:pPr>
              <w:spacing w:line="360" w:lineRule="auto"/>
              <w:rPr>
                <w:rFonts w:cs="Arial"/>
                <w:sz w:val="20"/>
                <w:szCs w:val="20"/>
              </w:rPr>
            </w:pPr>
          </w:p>
          <w:p w:rsidR="009B2910" w:rsidRDefault="009B2910" w:rsidP="00743209">
            <w:pPr>
              <w:spacing w:line="360" w:lineRule="auto"/>
              <w:rPr>
                <w:rFonts w:cs="Arial"/>
                <w:sz w:val="20"/>
                <w:szCs w:val="20"/>
              </w:rPr>
            </w:pPr>
          </w:p>
          <w:p w:rsidR="009B2910" w:rsidRDefault="009B2910" w:rsidP="00743209">
            <w:pPr>
              <w:spacing w:line="360" w:lineRule="auto"/>
              <w:rPr>
                <w:rFonts w:cs="Arial"/>
                <w:sz w:val="20"/>
                <w:szCs w:val="20"/>
              </w:rPr>
            </w:pPr>
          </w:p>
          <w:p w:rsidR="009B2910" w:rsidRPr="002D1E00" w:rsidRDefault="009B2910" w:rsidP="00743209">
            <w:pPr>
              <w:spacing w:line="360" w:lineRule="auto"/>
              <w:jc w:val="right"/>
              <w:rPr>
                <w:rFonts w:cs="Arial"/>
                <w:sz w:val="20"/>
                <w:szCs w:val="20"/>
              </w:rPr>
            </w:pPr>
          </w:p>
        </w:tc>
      </w:tr>
      <w:tr w:rsidR="009B2910" w:rsidRPr="002D1E00" w:rsidTr="00743209">
        <w:tc>
          <w:tcPr>
            <w:tcW w:w="1430" w:type="dxa"/>
          </w:tcPr>
          <w:p w:rsidR="009B2910" w:rsidRPr="002D1E00" w:rsidRDefault="009B2910" w:rsidP="00743209">
            <w:pPr>
              <w:spacing w:line="360" w:lineRule="auto"/>
              <w:rPr>
                <w:rFonts w:cs="Arial"/>
                <w:sz w:val="20"/>
                <w:szCs w:val="20"/>
              </w:rPr>
            </w:pPr>
            <w:r>
              <w:rPr>
                <w:rFonts w:cs="Arial"/>
                <w:sz w:val="20"/>
                <w:szCs w:val="20"/>
              </w:rPr>
              <w:t>Economic Inactivity*</w:t>
            </w:r>
          </w:p>
        </w:tc>
        <w:tc>
          <w:tcPr>
            <w:tcW w:w="3898" w:type="dxa"/>
          </w:tcPr>
          <w:p w:rsidR="009B2910" w:rsidRDefault="009B2910" w:rsidP="00743209">
            <w:pPr>
              <w:spacing w:line="360" w:lineRule="auto"/>
              <w:rPr>
                <w:rFonts w:cs="Arial"/>
                <w:sz w:val="20"/>
                <w:szCs w:val="20"/>
              </w:rPr>
            </w:pPr>
            <w:r>
              <w:rPr>
                <w:rFonts w:cs="Arial"/>
                <w:sz w:val="20"/>
                <w:szCs w:val="20"/>
              </w:rPr>
              <w:t>Inactivity Strategy to be developed and likely to result in refined indicators.  The working age inactivity</w:t>
            </w:r>
            <w:r>
              <w:rPr>
                <w:sz w:val="20"/>
                <w:szCs w:val="20"/>
              </w:rPr>
              <w:t xml:space="preserve"> </w:t>
            </w:r>
            <w:r w:rsidRPr="00357AE3">
              <w:rPr>
                <w:rFonts w:cs="Arial"/>
                <w:sz w:val="20"/>
                <w:szCs w:val="20"/>
              </w:rPr>
              <w:t>rate</w:t>
            </w:r>
            <w:r>
              <w:rPr>
                <w:rFonts w:cs="Arial"/>
                <w:sz w:val="20"/>
                <w:szCs w:val="20"/>
              </w:rPr>
              <w:t xml:space="preserve"> stands at 27.</w:t>
            </w:r>
            <w:r w:rsidR="00D724E3">
              <w:rPr>
                <w:rFonts w:cs="Arial"/>
                <w:sz w:val="20"/>
                <w:szCs w:val="20"/>
              </w:rPr>
              <w:t>3</w:t>
            </w:r>
            <w:r>
              <w:rPr>
                <w:rFonts w:cs="Arial"/>
                <w:sz w:val="20"/>
                <w:szCs w:val="20"/>
              </w:rPr>
              <w:t>% (</w:t>
            </w:r>
            <w:r w:rsidR="00D724E3">
              <w:rPr>
                <w:rFonts w:cs="Arial"/>
                <w:sz w:val="20"/>
                <w:szCs w:val="20"/>
              </w:rPr>
              <w:t>May</w:t>
            </w:r>
            <w:r>
              <w:rPr>
                <w:rFonts w:cs="Arial"/>
                <w:sz w:val="20"/>
                <w:szCs w:val="20"/>
              </w:rPr>
              <w:t xml:space="preserve"> – </w:t>
            </w:r>
            <w:r w:rsidR="00D724E3">
              <w:rPr>
                <w:rFonts w:cs="Arial"/>
                <w:sz w:val="20"/>
                <w:szCs w:val="20"/>
              </w:rPr>
              <w:t>July</w:t>
            </w:r>
            <w:r>
              <w:rPr>
                <w:rFonts w:cs="Arial"/>
                <w:sz w:val="20"/>
                <w:szCs w:val="20"/>
              </w:rPr>
              <w:t xml:space="preserve"> 2013)</w:t>
            </w:r>
            <w:r>
              <w:rPr>
                <w:sz w:val="20"/>
                <w:szCs w:val="20"/>
              </w:rPr>
              <w:t xml:space="preserve">. </w:t>
            </w:r>
            <w:r>
              <w:rPr>
                <w:rFonts w:ascii="ITCFranklinGothic LT Book" w:hAnsi="ITCFranklinGothic LT Book" w:cs="ITCFranklinGothic LT Book"/>
                <w:color w:val="000000"/>
                <w:sz w:val="20"/>
                <w:szCs w:val="20"/>
                <w:lang w:eastAsia="en-GB"/>
              </w:rPr>
              <w:t>This rate increased by 0.</w:t>
            </w:r>
            <w:r w:rsidR="00D724E3">
              <w:rPr>
                <w:rFonts w:ascii="ITCFranklinGothic LT Book" w:hAnsi="ITCFranklinGothic LT Book" w:cs="ITCFranklinGothic LT Book"/>
                <w:color w:val="000000"/>
                <w:sz w:val="20"/>
                <w:szCs w:val="20"/>
                <w:lang w:eastAsia="en-GB"/>
              </w:rPr>
              <w:t>3</w:t>
            </w:r>
            <w:r>
              <w:rPr>
                <w:rFonts w:ascii="ITCFranklinGothic LT Book" w:hAnsi="ITCFranklinGothic LT Book" w:cs="ITCFranklinGothic LT Book"/>
                <w:color w:val="000000"/>
                <w:sz w:val="20"/>
                <w:szCs w:val="20"/>
                <w:lang w:eastAsia="en-GB"/>
              </w:rPr>
              <w:t xml:space="preserve"> </w:t>
            </w:r>
            <w:r w:rsidRPr="00A1453E">
              <w:rPr>
                <w:rFonts w:ascii="ITCFranklinGothic LT Book" w:hAnsi="ITCFranklinGothic LT Book" w:cs="ITCFranklinGothic LT Book"/>
                <w:color w:val="000000"/>
                <w:sz w:val="20"/>
                <w:szCs w:val="20"/>
                <w:lang w:eastAsia="en-GB"/>
              </w:rPr>
              <w:t>percentage po</w:t>
            </w:r>
            <w:r>
              <w:rPr>
                <w:rFonts w:ascii="ITCFranklinGothic LT Book" w:hAnsi="ITCFranklinGothic LT Book" w:cs="ITCFranklinGothic LT Book"/>
                <w:color w:val="000000"/>
                <w:sz w:val="20"/>
                <w:szCs w:val="20"/>
                <w:lang w:eastAsia="en-GB"/>
              </w:rPr>
              <w:t>ints over the quarter and by 0.</w:t>
            </w:r>
            <w:r w:rsidR="00D724E3">
              <w:rPr>
                <w:rFonts w:ascii="ITCFranklinGothic LT Book" w:hAnsi="ITCFranklinGothic LT Book" w:cs="ITCFranklinGothic LT Book"/>
                <w:color w:val="000000"/>
                <w:sz w:val="20"/>
                <w:szCs w:val="20"/>
                <w:lang w:eastAsia="en-GB"/>
              </w:rPr>
              <w:t>4</w:t>
            </w:r>
            <w:r w:rsidRPr="00A1453E">
              <w:rPr>
                <w:rFonts w:ascii="ITCFranklinGothic LT Book" w:hAnsi="ITCFranklinGothic LT Book" w:cs="ITCFranklinGothic LT Book"/>
                <w:color w:val="000000"/>
                <w:sz w:val="20"/>
                <w:szCs w:val="20"/>
                <w:lang w:eastAsia="en-GB"/>
              </w:rPr>
              <w:t xml:space="preserve"> percentage points over the year. </w:t>
            </w:r>
            <w:r>
              <w:rPr>
                <w:rFonts w:ascii="ITCFranklinGothic LT Book" w:hAnsi="ITCFranklinGothic LT Book" w:cs="ITCFranklinGothic LT Book"/>
                <w:color w:val="000000"/>
                <w:sz w:val="20"/>
                <w:szCs w:val="20"/>
                <w:lang w:eastAsia="en-GB"/>
              </w:rPr>
              <w:t>However, t</w:t>
            </w:r>
            <w:r w:rsidRPr="00A1453E">
              <w:rPr>
                <w:rFonts w:ascii="ITCFranklinGothic LT Book" w:hAnsi="ITCFranklinGothic LT Book" w:cs="ITCFranklinGothic LT Book"/>
                <w:color w:val="000000"/>
                <w:sz w:val="20"/>
                <w:szCs w:val="20"/>
                <w:lang w:eastAsia="en-GB"/>
              </w:rPr>
              <w:t>he N</w:t>
            </w:r>
            <w:r>
              <w:rPr>
                <w:rFonts w:ascii="ITCFranklinGothic LT Book" w:hAnsi="ITCFranklinGothic LT Book" w:cs="ITCFranklinGothic LT Book"/>
                <w:sz w:val="20"/>
                <w:szCs w:val="20"/>
              </w:rPr>
              <w:t xml:space="preserve">orthern </w:t>
            </w:r>
            <w:r w:rsidRPr="00A1453E">
              <w:rPr>
                <w:rFonts w:ascii="ITCFranklinGothic LT Book" w:hAnsi="ITCFranklinGothic LT Book" w:cs="ITCFranklinGothic LT Book"/>
                <w:color w:val="000000"/>
                <w:sz w:val="20"/>
                <w:szCs w:val="20"/>
                <w:lang w:eastAsia="en-GB"/>
              </w:rPr>
              <w:t>I</w:t>
            </w:r>
            <w:r>
              <w:rPr>
                <w:rFonts w:ascii="ITCFranklinGothic LT Book" w:hAnsi="ITCFranklinGothic LT Book" w:cs="ITCFranklinGothic LT Book"/>
                <w:sz w:val="20"/>
                <w:szCs w:val="20"/>
              </w:rPr>
              <w:t>reland</w:t>
            </w:r>
            <w:r w:rsidRPr="00A1453E">
              <w:rPr>
                <w:rFonts w:ascii="ITCFranklinGothic LT Book" w:hAnsi="ITCFranklinGothic LT Book" w:cs="ITCFranklinGothic LT Book"/>
                <w:color w:val="000000"/>
                <w:sz w:val="20"/>
                <w:szCs w:val="20"/>
                <w:lang w:eastAsia="en-GB"/>
              </w:rPr>
              <w:t xml:space="preserve"> rate remained</w:t>
            </w:r>
            <w:r>
              <w:rPr>
                <w:rFonts w:ascii="ITCFranklinGothic LT Book" w:hAnsi="ITCFranklinGothic LT Book" w:cs="ITCFranklinGothic LT Book"/>
                <w:color w:val="000000"/>
                <w:sz w:val="20"/>
                <w:szCs w:val="20"/>
                <w:lang w:eastAsia="en-GB"/>
              </w:rPr>
              <w:t xml:space="preserve"> significantly higher than the UK average rate (22.</w:t>
            </w:r>
            <w:r w:rsidR="00D724E3">
              <w:rPr>
                <w:rFonts w:ascii="ITCFranklinGothic LT Book" w:hAnsi="ITCFranklinGothic LT Book" w:cs="ITCFranklinGothic LT Book"/>
                <w:color w:val="000000"/>
                <w:sz w:val="20"/>
                <w:szCs w:val="20"/>
                <w:lang w:eastAsia="en-GB"/>
              </w:rPr>
              <w:t>3</w:t>
            </w:r>
            <w:r w:rsidRPr="00A1453E">
              <w:rPr>
                <w:rFonts w:ascii="ITCFranklinGothic LT Book" w:hAnsi="ITCFranklinGothic LT Book" w:cs="ITCFranklinGothic LT Book"/>
                <w:color w:val="000000"/>
                <w:sz w:val="20"/>
                <w:szCs w:val="20"/>
                <w:lang w:eastAsia="en-GB"/>
              </w:rPr>
              <w:t>%) and was the highest rate among the twelve UK regions</w:t>
            </w:r>
            <w:r>
              <w:rPr>
                <w:rFonts w:ascii="ITCFranklinGothic LT Book" w:hAnsi="ITCFranklinGothic LT Book" w:cs="ITCFranklinGothic LT Book"/>
                <w:sz w:val="20"/>
                <w:szCs w:val="20"/>
              </w:rPr>
              <w:t>.</w:t>
            </w:r>
          </w:p>
          <w:p w:rsidR="009B2910" w:rsidRPr="002D1E00" w:rsidRDefault="009B2910" w:rsidP="00743209">
            <w:pPr>
              <w:spacing w:line="360" w:lineRule="auto"/>
              <w:jc w:val="right"/>
              <w:rPr>
                <w:rFonts w:cs="Arial"/>
                <w:sz w:val="20"/>
                <w:szCs w:val="20"/>
              </w:rPr>
            </w:pPr>
          </w:p>
        </w:tc>
        <w:tc>
          <w:tcPr>
            <w:tcW w:w="4140" w:type="dxa"/>
          </w:tcPr>
          <w:p w:rsidR="009B2910" w:rsidRDefault="009B2910" w:rsidP="00743209">
            <w:pPr>
              <w:spacing w:line="360" w:lineRule="auto"/>
              <w:rPr>
                <w:rFonts w:cs="Arial"/>
                <w:sz w:val="20"/>
                <w:szCs w:val="20"/>
              </w:rPr>
            </w:pPr>
            <w:r>
              <w:rPr>
                <w:rFonts w:cs="Arial"/>
                <w:sz w:val="20"/>
                <w:szCs w:val="20"/>
              </w:rPr>
              <w:t xml:space="preserve">The working age economic inactivity rate has mostly stayed within a fairly narrow band between 25% and 30% over a period of around three decades. </w:t>
            </w:r>
          </w:p>
          <w:p w:rsidR="009B2910" w:rsidRDefault="009B2910" w:rsidP="00743209">
            <w:pPr>
              <w:spacing w:line="360" w:lineRule="auto"/>
              <w:rPr>
                <w:rFonts w:cs="Arial"/>
                <w:sz w:val="20"/>
                <w:szCs w:val="20"/>
              </w:rPr>
            </w:pPr>
          </w:p>
          <w:p w:rsidR="009B2910" w:rsidRDefault="009B2910" w:rsidP="00743209">
            <w:pPr>
              <w:spacing w:line="360" w:lineRule="auto"/>
              <w:rPr>
                <w:rFonts w:cs="Arial"/>
                <w:sz w:val="20"/>
                <w:szCs w:val="20"/>
              </w:rPr>
            </w:pPr>
          </w:p>
          <w:p w:rsidR="009B2910" w:rsidRDefault="009B2910" w:rsidP="00743209">
            <w:pPr>
              <w:spacing w:line="360" w:lineRule="auto"/>
              <w:rPr>
                <w:rFonts w:cs="Arial"/>
                <w:sz w:val="20"/>
                <w:szCs w:val="20"/>
              </w:rPr>
            </w:pPr>
          </w:p>
          <w:p w:rsidR="009B2910" w:rsidRDefault="009B2910" w:rsidP="00743209">
            <w:pPr>
              <w:spacing w:line="360" w:lineRule="auto"/>
              <w:rPr>
                <w:rFonts w:cs="Arial"/>
                <w:sz w:val="20"/>
                <w:szCs w:val="20"/>
              </w:rPr>
            </w:pPr>
          </w:p>
          <w:p w:rsidR="009B2910" w:rsidRDefault="009B2910" w:rsidP="00743209">
            <w:pPr>
              <w:spacing w:line="360" w:lineRule="auto"/>
              <w:rPr>
                <w:rFonts w:cs="Arial"/>
                <w:sz w:val="20"/>
                <w:szCs w:val="20"/>
              </w:rPr>
            </w:pPr>
          </w:p>
          <w:p w:rsidR="009B2910" w:rsidRDefault="009B2910" w:rsidP="00743209">
            <w:pPr>
              <w:spacing w:line="360" w:lineRule="auto"/>
              <w:rPr>
                <w:rFonts w:cs="Arial"/>
                <w:sz w:val="20"/>
                <w:szCs w:val="20"/>
              </w:rPr>
            </w:pPr>
          </w:p>
          <w:p w:rsidR="009B2910" w:rsidRDefault="009B2910" w:rsidP="00743209">
            <w:pPr>
              <w:spacing w:line="360" w:lineRule="auto"/>
              <w:rPr>
                <w:rFonts w:cs="Arial"/>
                <w:sz w:val="20"/>
                <w:szCs w:val="20"/>
              </w:rPr>
            </w:pPr>
          </w:p>
          <w:p w:rsidR="009B2910" w:rsidRPr="002D1E00" w:rsidRDefault="009B2910" w:rsidP="00743209">
            <w:pPr>
              <w:spacing w:line="360" w:lineRule="auto"/>
              <w:jc w:val="right"/>
              <w:rPr>
                <w:rFonts w:cs="Arial"/>
                <w:sz w:val="20"/>
                <w:szCs w:val="20"/>
              </w:rPr>
            </w:pPr>
          </w:p>
        </w:tc>
      </w:tr>
    </w:tbl>
    <w:p w:rsidR="009B2910" w:rsidRDefault="009B2910" w:rsidP="00802A6A">
      <w:pPr>
        <w:pStyle w:val="Heading1"/>
      </w:pPr>
    </w:p>
    <w:p w:rsidR="009B2910" w:rsidRDefault="009B2910" w:rsidP="00D62CBC">
      <w:pPr>
        <w:spacing w:line="360" w:lineRule="auto"/>
        <w:ind w:left="720"/>
        <w:rPr>
          <w:rFonts w:cs="Arial"/>
          <w:b/>
        </w:rPr>
      </w:pPr>
      <w:r>
        <w:rPr>
          <w:rFonts w:cs="Arial"/>
          <w:b/>
        </w:rPr>
        <w:t xml:space="preserve">* </w:t>
      </w:r>
      <w:r w:rsidRPr="00226747">
        <w:rPr>
          <w:rFonts w:cs="Arial"/>
          <w:i/>
        </w:rPr>
        <w:t>The</w:t>
      </w:r>
      <w:r w:rsidRPr="00226747">
        <w:rPr>
          <w:rFonts w:cs="Arial"/>
          <w:b/>
          <w:i/>
        </w:rPr>
        <w:t xml:space="preserve"> Economic Inactivity rate </w:t>
      </w:r>
      <w:r w:rsidRPr="00226747">
        <w:rPr>
          <w:rFonts w:cs="Arial"/>
          <w:i/>
        </w:rPr>
        <w:t>is</w:t>
      </w:r>
      <w:r w:rsidRPr="00226747">
        <w:rPr>
          <w:rFonts w:cs="Arial"/>
          <w:b/>
          <w:i/>
        </w:rPr>
        <w:t xml:space="preserve"> </w:t>
      </w:r>
      <w:r w:rsidRPr="00226747">
        <w:rPr>
          <w:rFonts w:cs="Arial"/>
          <w:i/>
        </w:rPr>
        <w:t xml:space="preserve">based on Labour Force Survey (LFS) data. The LFS is a sample survey which is subject to considerable </w:t>
      </w:r>
      <w:r w:rsidRPr="00226747">
        <w:rPr>
          <w:rFonts w:cs="Arial"/>
          <w:i/>
        </w:rPr>
        <w:lastRenderedPageBreak/>
        <w:t xml:space="preserve">volatility; caution should be applied in reading too much into its </w:t>
      </w:r>
      <w:r>
        <w:rPr>
          <w:rFonts w:cs="Arial"/>
          <w:i/>
        </w:rPr>
        <w:t>short term</w:t>
      </w:r>
      <w:r w:rsidRPr="00226747">
        <w:rPr>
          <w:rFonts w:cs="Arial"/>
          <w:i/>
        </w:rPr>
        <w:t xml:space="preserve"> movements</w:t>
      </w:r>
      <w:r>
        <w:rPr>
          <w:rFonts w:cs="Arial"/>
          <w:i/>
        </w:rPr>
        <w:t>.</w:t>
      </w:r>
    </w:p>
    <w:p w:rsidR="009B2910" w:rsidRDefault="009B2910" w:rsidP="00802A6A">
      <w:pPr>
        <w:pStyle w:val="Heading1"/>
        <w:rPr>
          <w:lang w:eastAsia="en-GB"/>
        </w:rPr>
      </w:pPr>
      <w:r>
        <w:br w:type="page"/>
      </w:r>
      <w:r>
        <w:lastRenderedPageBreak/>
        <w:t xml:space="preserve"> </w:t>
      </w:r>
      <w:bookmarkStart w:id="280" w:name="Chpt11"/>
      <w:bookmarkStart w:id="281" w:name="_Toc361906408"/>
      <w:bookmarkStart w:id="282" w:name="_Toc361908034"/>
      <w:bookmarkStart w:id="283" w:name="_Toc361909335"/>
      <w:bookmarkStart w:id="284" w:name="_Toc361909380"/>
      <w:bookmarkStart w:id="285" w:name="_Toc361910575"/>
      <w:bookmarkStart w:id="286" w:name="_Toc361925064"/>
      <w:r w:rsidRPr="008718DE">
        <w:t>Chapter 1</w:t>
      </w:r>
      <w:r>
        <w:t>2</w:t>
      </w:r>
      <w:r w:rsidRPr="008718DE">
        <w:t xml:space="preserve">: </w:t>
      </w:r>
      <w:r>
        <w:t>Innovation and Knowledge Transfer</w:t>
      </w:r>
      <w:bookmarkEnd w:id="280"/>
      <w:bookmarkEnd w:id="281"/>
      <w:bookmarkEnd w:id="282"/>
      <w:bookmarkEnd w:id="283"/>
      <w:bookmarkEnd w:id="284"/>
      <w:bookmarkEnd w:id="285"/>
      <w:bookmarkEnd w:id="286"/>
    </w:p>
    <w:p w:rsidR="009B2910" w:rsidRDefault="009B2910" w:rsidP="00121D6E">
      <w:pPr>
        <w:spacing w:line="360" w:lineRule="auto"/>
        <w:rPr>
          <w:rFonts w:cs="Arial"/>
        </w:rPr>
      </w:pPr>
    </w:p>
    <w:p w:rsidR="009B2910" w:rsidRPr="00F134EC" w:rsidRDefault="009B2910" w:rsidP="00F134EC">
      <w:pPr>
        <w:pStyle w:val="ListParagraph"/>
        <w:numPr>
          <w:ilvl w:val="0"/>
          <w:numId w:val="32"/>
        </w:numPr>
        <w:spacing w:after="0" w:line="360" w:lineRule="auto"/>
        <w:jc w:val="both"/>
        <w:rPr>
          <w:rFonts w:ascii="Arial" w:hAnsi="Arial" w:cs="Arial"/>
          <w:vanish/>
          <w:sz w:val="24"/>
          <w:szCs w:val="24"/>
        </w:rPr>
      </w:pPr>
    </w:p>
    <w:p w:rsidR="009B2910" w:rsidRPr="00F134EC" w:rsidRDefault="009B2910" w:rsidP="00F134EC">
      <w:pPr>
        <w:pStyle w:val="ListParagraph"/>
        <w:numPr>
          <w:ilvl w:val="0"/>
          <w:numId w:val="32"/>
        </w:numPr>
        <w:spacing w:after="0" w:line="360" w:lineRule="auto"/>
        <w:jc w:val="both"/>
        <w:rPr>
          <w:rFonts w:ascii="Arial" w:hAnsi="Arial" w:cs="Arial"/>
          <w:vanish/>
          <w:sz w:val="24"/>
          <w:szCs w:val="24"/>
        </w:rPr>
      </w:pPr>
    </w:p>
    <w:p w:rsidR="009B2910" w:rsidRPr="00F134EC" w:rsidRDefault="009B2910" w:rsidP="00F134EC">
      <w:pPr>
        <w:pStyle w:val="ListParagraph"/>
        <w:numPr>
          <w:ilvl w:val="0"/>
          <w:numId w:val="32"/>
        </w:numPr>
        <w:spacing w:after="0" w:line="360" w:lineRule="auto"/>
        <w:jc w:val="both"/>
        <w:rPr>
          <w:rFonts w:ascii="Arial" w:hAnsi="Arial" w:cs="Arial"/>
          <w:vanish/>
          <w:sz w:val="24"/>
          <w:szCs w:val="24"/>
        </w:rPr>
      </w:pPr>
    </w:p>
    <w:p w:rsidR="009B2910" w:rsidRPr="00F134EC" w:rsidRDefault="009B2910" w:rsidP="00F134EC">
      <w:pPr>
        <w:pStyle w:val="ListParagraph"/>
        <w:numPr>
          <w:ilvl w:val="0"/>
          <w:numId w:val="32"/>
        </w:numPr>
        <w:spacing w:after="0" w:line="360" w:lineRule="auto"/>
        <w:jc w:val="both"/>
        <w:rPr>
          <w:rFonts w:ascii="Arial" w:hAnsi="Arial" w:cs="Arial"/>
          <w:vanish/>
          <w:sz w:val="24"/>
          <w:szCs w:val="24"/>
        </w:rPr>
      </w:pPr>
    </w:p>
    <w:p w:rsidR="009B2910" w:rsidRPr="00F134EC" w:rsidRDefault="009B2910" w:rsidP="00F134EC">
      <w:pPr>
        <w:pStyle w:val="ListParagraph"/>
        <w:numPr>
          <w:ilvl w:val="0"/>
          <w:numId w:val="32"/>
        </w:numPr>
        <w:spacing w:after="0" w:line="360" w:lineRule="auto"/>
        <w:jc w:val="both"/>
        <w:rPr>
          <w:rFonts w:ascii="Arial" w:hAnsi="Arial" w:cs="Arial"/>
          <w:vanish/>
          <w:sz w:val="24"/>
          <w:szCs w:val="24"/>
        </w:rPr>
      </w:pPr>
    </w:p>
    <w:p w:rsidR="009B2910" w:rsidRPr="00F134EC" w:rsidRDefault="009B2910" w:rsidP="00F134EC">
      <w:pPr>
        <w:pStyle w:val="ListParagraph"/>
        <w:numPr>
          <w:ilvl w:val="0"/>
          <w:numId w:val="32"/>
        </w:numPr>
        <w:spacing w:after="0" w:line="360" w:lineRule="auto"/>
        <w:jc w:val="both"/>
        <w:rPr>
          <w:rFonts w:ascii="Arial" w:hAnsi="Arial" w:cs="Arial"/>
          <w:vanish/>
          <w:sz w:val="24"/>
          <w:szCs w:val="24"/>
        </w:rPr>
      </w:pPr>
    </w:p>
    <w:p w:rsidR="009B2910" w:rsidRPr="00F134EC" w:rsidRDefault="009B2910" w:rsidP="00F134EC">
      <w:pPr>
        <w:pStyle w:val="ListParagraph"/>
        <w:numPr>
          <w:ilvl w:val="0"/>
          <w:numId w:val="32"/>
        </w:numPr>
        <w:spacing w:after="0" w:line="360" w:lineRule="auto"/>
        <w:jc w:val="both"/>
        <w:rPr>
          <w:rFonts w:ascii="Arial" w:hAnsi="Arial" w:cs="Arial"/>
          <w:vanish/>
          <w:sz w:val="24"/>
          <w:szCs w:val="24"/>
        </w:rPr>
      </w:pPr>
    </w:p>
    <w:p w:rsidR="009B2910" w:rsidRPr="00F134EC" w:rsidRDefault="009B2910" w:rsidP="00F134EC">
      <w:pPr>
        <w:pStyle w:val="ListParagraph"/>
        <w:numPr>
          <w:ilvl w:val="0"/>
          <w:numId w:val="32"/>
        </w:numPr>
        <w:spacing w:after="0" w:line="360" w:lineRule="auto"/>
        <w:jc w:val="both"/>
        <w:rPr>
          <w:rFonts w:ascii="Arial" w:hAnsi="Arial" w:cs="Arial"/>
          <w:vanish/>
          <w:sz w:val="24"/>
          <w:szCs w:val="24"/>
        </w:rPr>
      </w:pPr>
    </w:p>
    <w:p w:rsidR="009B2910" w:rsidRPr="00F134EC" w:rsidRDefault="009B2910" w:rsidP="00F134EC">
      <w:pPr>
        <w:pStyle w:val="ListParagraph"/>
        <w:numPr>
          <w:ilvl w:val="0"/>
          <w:numId w:val="32"/>
        </w:numPr>
        <w:spacing w:after="0" w:line="360" w:lineRule="auto"/>
        <w:jc w:val="both"/>
        <w:rPr>
          <w:rFonts w:ascii="Arial" w:hAnsi="Arial" w:cs="Arial"/>
          <w:vanish/>
          <w:sz w:val="24"/>
          <w:szCs w:val="24"/>
        </w:rPr>
      </w:pPr>
    </w:p>
    <w:p w:rsidR="009B2910" w:rsidRDefault="009B2910" w:rsidP="00F134EC">
      <w:pPr>
        <w:numPr>
          <w:ilvl w:val="1"/>
          <w:numId w:val="32"/>
        </w:numPr>
        <w:spacing w:line="360" w:lineRule="auto"/>
        <w:jc w:val="both"/>
        <w:rPr>
          <w:rFonts w:cs="Arial"/>
        </w:rPr>
      </w:pPr>
      <w:r>
        <w:rPr>
          <w:rFonts w:cs="Arial"/>
        </w:rPr>
        <w:t xml:space="preserve">Encouraging research and development, creativity and innovation in the Northern Ireland economy is one of the Department’s key areas of activity. </w:t>
      </w:r>
      <w:r w:rsidRPr="00C56A78">
        <w:rPr>
          <w:rFonts w:cs="Arial"/>
        </w:rPr>
        <w:t xml:space="preserve">The Department seeks to enhance innovation capacity </w:t>
      </w:r>
      <w:r>
        <w:rPr>
          <w:rFonts w:cs="Arial"/>
        </w:rPr>
        <w:t>by</w:t>
      </w:r>
      <w:r w:rsidRPr="00C56A78">
        <w:rPr>
          <w:rFonts w:cs="Arial"/>
        </w:rPr>
        <w:t xml:space="preserve"> supporting the local universities’ research capabilities and research quality; exploiting fully the contribution t</w:t>
      </w:r>
      <w:r>
        <w:rPr>
          <w:rFonts w:cs="Arial"/>
        </w:rPr>
        <w:t>hat the local universities and further education c</w:t>
      </w:r>
      <w:r w:rsidRPr="00C56A78">
        <w:rPr>
          <w:rFonts w:cs="Arial"/>
        </w:rPr>
        <w:t>olleges can make to the economy and, in particular, increase their responsiveness to the needs of business and the community.</w:t>
      </w:r>
      <w:r>
        <w:rPr>
          <w:rFonts w:cs="Arial"/>
        </w:rPr>
        <w:t xml:space="preserve"> This support is reflected in the Department’s commitments within the NI Economic Strategy Comprehensive Action Plan (Theme A).</w:t>
      </w:r>
    </w:p>
    <w:p w:rsidR="009B2910" w:rsidRDefault="009B2910" w:rsidP="00203400">
      <w:pPr>
        <w:spacing w:line="360" w:lineRule="auto"/>
        <w:ind w:left="1021"/>
        <w:jc w:val="both"/>
        <w:rPr>
          <w:rFonts w:cs="Arial"/>
        </w:rPr>
      </w:pPr>
    </w:p>
    <w:p w:rsidR="009B2910" w:rsidRPr="00203400" w:rsidRDefault="009B2910" w:rsidP="00301C56">
      <w:pPr>
        <w:numPr>
          <w:ilvl w:val="1"/>
          <w:numId w:val="32"/>
        </w:numPr>
        <w:spacing w:line="360" w:lineRule="auto"/>
        <w:jc w:val="both"/>
        <w:rPr>
          <w:rFonts w:cs="Arial"/>
        </w:rPr>
      </w:pPr>
      <w:r w:rsidRPr="00203400">
        <w:rPr>
          <w:rFonts w:cs="Arial"/>
        </w:rPr>
        <w:t>The Department’s Higher Education strategy</w:t>
      </w:r>
      <w:r>
        <w:rPr>
          <w:rStyle w:val="FootnoteReference"/>
          <w:rFonts w:cs="Arial"/>
        </w:rPr>
        <w:footnoteReference w:id="109"/>
      </w:r>
      <w:r w:rsidRPr="00203400">
        <w:rPr>
          <w:rFonts w:cs="Arial"/>
        </w:rPr>
        <w:t xml:space="preserve"> sets out detailed proposals to support the </w:t>
      </w:r>
      <w:r w:rsidRPr="00203400">
        <w:rPr>
          <w:rFonts w:cs="Arial"/>
          <w:i/>
        </w:rPr>
        <w:t>‘innovation, R&amp;D and Creativity’</w:t>
      </w:r>
      <w:r w:rsidRPr="00203400">
        <w:rPr>
          <w:rFonts w:cs="Arial"/>
        </w:rPr>
        <w:t xml:space="preserve"> pillar of the economic strategy, these include commitments to:</w:t>
      </w:r>
    </w:p>
    <w:p w:rsidR="009B2910" w:rsidRDefault="009B2910" w:rsidP="00720817">
      <w:pPr>
        <w:numPr>
          <w:ilvl w:val="0"/>
          <w:numId w:val="3"/>
        </w:numPr>
        <w:spacing w:line="360" w:lineRule="auto"/>
        <w:jc w:val="both"/>
        <w:rPr>
          <w:rFonts w:cs="Arial"/>
        </w:rPr>
      </w:pPr>
      <w:r>
        <w:rPr>
          <w:rFonts w:cs="Arial"/>
        </w:rPr>
        <w:t>support internationally excellent and world-leading research and development; and</w:t>
      </w:r>
    </w:p>
    <w:p w:rsidR="009B2910" w:rsidRPr="00C56A78" w:rsidRDefault="009B2910" w:rsidP="00720817">
      <w:pPr>
        <w:numPr>
          <w:ilvl w:val="0"/>
          <w:numId w:val="3"/>
        </w:numPr>
        <w:spacing w:line="360" w:lineRule="auto"/>
        <w:jc w:val="both"/>
        <w:rPr>
          <w:rFonts w:cs="Arial"/>
        </w:rPr>
      </w:pPr>
      <w:proofErr w:type="gramStart"/>
      <w:r>
        <w:rPr>
          <w:rFonts w:cs="Arial"/>
        </w:rPr>
        <w:t>build</w:t>
      </w:r>
      <w:proofErr w:type="gramEnd"/>
      <w:r>
        <w:rPr>
          <w:rFonts w:cs="Arial"/>
        </w:rPr>
        <w:t xml:space="preserve"> upon and increase sustainable knowledge transfer activities.</w:t>
      </w:r>
    </w:p>
    <w:p w:rsidR="009B2910" w:rsidRPr="00C56A78" w:rsidRDefault="009B2910" w:rsidP="00121D6E">
      <w:pPr>
        <w:spacing w:line="360" w:lineRule="auto"/>
        <w:jc w:val="both"/>
        <w:rPr>
          <w:rFonts w:cs="Arial"/>
        </w:rPr>
      </w:pPr>
    </w:p>
    <w:p w:rsidR="009B2910" w:rsidRDefault="009B2910" w:rsidP="00301C56">
      <w:pPr>
        <w:numPr>
          <w:ilvl w:val="1"/>
          <w:numId w:val="32"/>
        </w:numPr>
        <w:spacing w:line="360" w:lineRule="auto"/>
        <w:jc w:val="both"/>
        <w:rPr>
          <w:rFonts w:cs="Arial"/>
        </w:rPr>
      </w:pPr>
      <w:r>
        <w:rPr>
          <w:rFonts w:cs="Arial"/>
        </w:rPr>
        <w:t xml:space="preserve">Graduate skills, with an emphasis on STEM and other economically-relevant skills, will drive the innovation agenda. </w:t>
      </w:r>
      <w:r w:rsidRPr="00C56A78">
        <w:rPr>
          <w:rFonts w:cs="Arial"/>
        </w:rPr>
        <w:t xml:space="preserve">The Department achieved its previous </w:t>
      </w:r>
      <w:proofErr w:type="spellStart"/>
      <w:r w:rsidRPr="00C56A78">
        <w:rPr>
          <w:rFonts w:cs="Arial"/>
        </w:rPr>
        <w:t>PfG</w:t>
      </w:r>
      <w:proofErr w:type="spellEnd"/>
      <w:r w:rsidRPr="00C56A78">
        <w:rPr>
          <w:rFonts w:cs="Arial"/>
        </w:rPr>
        <w:t xml:space="preserve"> target of increasing by 300 the number of PhD research students at local universities. </w:t>
      </w:r>
      <w:r>
        <w:rPr>
          <w:rFonts w:cs="Arial"/>
        </w:rPr>
        <w:t xml:space="preserve"> </w:t>
      </w:r>
      <w:r w:rsidRPr="00C56A78">
        <w:rPr>
          <w:rFonts w:cs="Arial"/>
        </w:rPr>
        <w:t>Over the last year</w:t>
      </w:r>
      <w:r>
        <w:rPr>
          <w:rFonts w:cs="Arial"/>
        </w:rPr>
        <w:t xml:space="preserve"> overall </w:t>
      </w:r>
      <w:r w:rsidRPr="00C56A78">
        <w:rPr>
          <w:rFonts w:cs="Arial"/>
        </w:rPr>
        <w:t>PhD enrolments</w:t>
      </w:r>
      <w:r>
        <w:rPr>
          <w:rFonts w:cs="Arial"/>
        </w:rPr>
        <w:t xml:space="preserve"> have decreased by 5% and PhD enrolments</w:t>
      </w:r>
      <w:r w:rsidRPr="00C56A78">
        <w:rPr>
          <w:rFonts w:cs="Arial"/>
        </w:rPr>
        <w:t xml:space="preserve"> in</w:t>
      </w:r>
      <w:r>
        <w:rPr>
          <w:rFonts w:cs="Arial"/>
        </w:rPr>
        <w:t xml:space="preserve"> ‘narrow</w:t>
      </w:r>
      <w:r w:rsidRPr="00B3545D">
        <w:rPr>
          <w:vertAlign w:val="superscript"/>
        </w:rPr>
        <w:footnoteReference w:id="110"/>
      </w:r>
      <w:r>
        <w:rPr>
          <w:rFonts w:cs="Arial"/>
        </w:rPr>
        <w:t>’</w:t>
      </w:r>
      <w:r w:rsidRPr="00C56A78">
        <w:rPr>
          <w:rFonts w:cs="Arial"/>
        </w:rPr>
        <w:t xml:space="preserve"> STEM</w:t>
      </w:r>
      <w:r>
        <w:rPr>
          <w:rFonts w:cs="Arial"/>
        </w:rPr>
        <w:t xml:space="preserve"> subjects have decreased by 7.5</w:t>
      </w:r>
      <w:r w:rsidRPr="00C56A78">
        <w:rPr>
          <w:rFonts w:cs="Arial"/>
        </w:rPr>
        <w:t xml:space="preserve">%.  </w:t>
      </w:r>
      <w:r>
        <w:rPr>
          <w:rFonts w:cs="Arial"/>
        </w:rPr>
        <w:t>A c</w:t>
      </w:r>
      <w:r w:rsidR="0011063B">
        <w:rPr>
          <w:rFonts w:cs="Arial"/>
        </w:rPr>
        <w:t>ontributory factor is the gap</w:t>
      </w:r>
      <w:r>
        <w:rPr>
          <w:rFonts w:cs="Arial"/>
        </w:rPr>
        <w:t xml:space="preserve"> between the run-out of the Department's original allocation of 300 additional PhD places (commencing in AY 08/09) and </w:t>
      </w:r>
      <w:r>
        <w:rPr>
          <w:rFonts w:cs="Arial"/>
        </w:rPr>
        <w:lastRenderedPageBreak/>
        <w:t>the start of the 350 additional places commencing AY 13/14 (funded mainly under "Graduating to Success" and the Executive's Economy a</w:t>
      </w:r>
      <w:r w:rsidR="0011063B">
        <w:rPr>
          <w:rFonts w:cs="Arial"/>
        </w:rPr>
        <w:t>nd Jobs Initiative). This gap</w:t>
      </w:r>
      <w:r>
        <w:rPr>
          <w:rFonts w:cs="Arial"/>
        </w:rPr>
        <w:t xml:space="preserve"> resulted in no new enrolments, over the baseline, occurring in each of AY 11/12 and AY 12/13</w:t>
      </w:r>
    </w:p>
    <w:p w:rsidR="009B2910" w:rsidRDefault="009B2910" w:rsidP="00203400">
      <w:pPr>
        <w:spacing w:line="360" w:lineRule="auto"/>
        <w:ind w:left="1021"/>
        <w:jc w:val="both"/>
        <w:rPr>
          <w:rFonts w:cs="Arial"/>
        </w:rPr>
      </w:pPr>
    </w:p>
    <w:p w:rsidR="009B2910" w:rsidRPr="00203400" w:rsidRDefault="009B2910" w:rsidP="00301C56">
      <w:pPr>
        <w:numPr>
          <w:ilvl w:val="1"/>
          <w:numId w:val="32"/>
        </w:numPr>
        <w:spacing w:line="360" w:lineRule="auto"/>
        <w:jc w:val="both"/>
        <w:rPr>
          <w:rFonts w:cs="Arial"/>
        </w:rPr>
      </w:pPr>
      <w:r>
        <w:rPr>
          <w:rFonts w:cs="Arial"/>
        </w:rPr>
        <w:t>Between 2001/02 and 2011/12</w:t>
      </w:r>
      <w:r w:rsidRPr="00203400">
        <w:rPr>
          <w:rFonts w:cs="Arial"/>
        </w:rPr>
        <w:t xml:space="preserve"> the number of PhD enrol</w:t>
      </w:r>
      <w:r>
        <w:rPr>
          <w:rFonts w:cs="Arial"/>
        </w:rPr>
        <w:t>ments at NI HEIs has grown by 9.5</w:t>
      </w:r>
      <w:r w:rsidRPr="00203400">
        <w:rPr>
          <w:rFonts w:cs="Arial"/>
        </w:rPr>
        <w:t>% (from 1</w:t>
      </w:r>
      <w:r>
        <w:rPr>
          <w:rFonts w:cs="Arial"/>
        </w:rPr>
        <w:t>,945 to 2,130</w:t>
      </w:r>
      <w:r w:rsidRPr="00203400">
        <w:rPr>
          <w:rFonts w:cs="Arial"/>
        </w:rPr>
        <w:t>). Over the same period, the number of ‘narrow’ STEM PhD enrolments increas</w:t>
      </w:r>
      <w:r>
        <w:rPr>
          <w:rFonts w:cs="Arial"/>
        </w:rPr>
        <w:t>ed by 47% (to 985) (</w:t>
      </w:r>
      <w:r w:rsidRPr="00040B6B">
        <w:rPr>
          <w:rFonts w:cs="Arial"/>
          <w:b/>
        </w:rPr>
        <w:t>Figure 12.1</w:t>
      </w:r>
      <w:r w:rsidRPr="00203400">
        <w:rPr>
          <w:rFonts w:cs="Arial"/>
        </w:rPr>
        <w:t>)</w:t>
      </w:r>
      <w:r>
        <w:rPr>
          <w:rFonts w:cs="Arial"/>
        </w:rPr>
        <w:t>. The Department’s active intervention in this area has been a contributory factor in the growth in economically-focussed ‘narrow’ STEM PhD enrolments.</w:t>
      </w:r>
    </w:p>
    <w:p w:rsidR="009B2910" w:rsidRDefault="009B2910" w:rsidP="00121D6E">
      <w:pPr>
        <w:spacing w:line="360" w:lineRule="auto"/>
        <w:rPr>
          <w:rFonts w:cs="Arial"/>
        </w:rPr>
      </w:pPr>
    </w:p>
    <w:p w:rsidR="009B2910" w:rsidRPr="00556FD4" w:rsidRDefault="009B2910" w:rsidP="003D5153">
      <w:pPr>
        <w:spacing w:line="360" w:lineRule="auto"/>
        <w:ind w:left="1021"/>
        <w:rPr>
          <w:rFonts w:cs="Arial"/>
          <w:b/>
        </w:rPr>
      </w:pPr>
      <w:r>
        <w:rPr>
          <w:rFonts w:cs="Arial"/>
          <w:b/>
        </w:rPr>
        <w:t>Figure 12.1</w:t>
      </w:r>
      <w:r w:rsidRPr="00556FD4">
        <w:rPr>
          <w:rFonts w:cs="Arial"/>
          <w:b/>
        </w:rPr>
        <w:t>: PhD enrolments in Northern Ireland over time</w:t>
      </w:r>
    </w:p>
    <w:p w:rsidR="009B2910" w:rsidRPr="00556FD4" w:rsidRDefault="000334D7" w:rsidP="00A21A95">
      <w:pPr>
        <w:spacing w:line="360" w:lineRule="auto"/>
        <w:ind w:left="1021"/>
        <w:rPr>
          <w:rFonts w:cs="Arial"/>
        </w:rPr>
      </w:pPr>
      <w:r w:rsidRPr="000334D7">
        <w:rPr>
          <w:rFonts w:cs="Arial"/>
          <w:noProof/>
          <w:lang w:eastAsia="en-GB"/>
        </w:rPr>
        <w:pict>
          <v:shape id="_x0000_i1061" type="#_x0000_t75" style="width:361.6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">
            <v:imagedata r:id="rId49" o:title=""/>
            <o:lock v:ext="edit" aspectratio="f"/>
          </v:shape>
        </w:pict>
      </w:r>
    </w:p>
    <w:p w:rsidR="009B2910" w:rsidRDefault="009B2910" w:rsidP="006340B9">
      <w:pPr>
        <w:spacing w:line="360" w:lineRule="auto"/>
        <w:ind w:left="1021"/>
        <w:rPr>
          <w:rFonts w:cs="Arial"/>
          <w:b/>
          <w:i/>
          <w:sz w:val="18"/>
          <w:szCs w:val="18"/>
        </w:rPr>
      </w:pPr>
      <w:r>
        <w:rPr>
          <w:rFonts w:cs="Arial"/>
          <w:b/>
          <w:i/>
          <w:sz w:val="18"/>
          <w:szCs w:val="18"/>
        </w:rPr>
        <w:t>(Source: Higher Education Statistics Agency)</w:t>
      </w:r>
    </w:p>
    <w:p w:rsidR="009B2910" w:rsidRPr="003D5153" w:rsidRDefault="009B2910" w:rsidP="006340B9">
      <w:pPr>
        <w:spacing w:line="360" w:lineRule="auto"/>
        <w:ind w:left="1021"/>
        <w:rPr>
          <w:rFonts w:cs="Arial"/>
          <w:b/>
          <w:i/>
          <w:sz w:val="18"/>
          <w:szCs w:val="18"/>
        </w:rPr>
      </w:pPr>
    </w:p>
    <w:p w:rsidR="009B2910" w:rsidRPr="003B1330" w:rsidRDefault="009B2910" w:rsidP="00301C56">
      <w:pPr>
        <w:numPr>
          <w:ilvl w:val="1"/>
          <w:numId w:val="32"/>
        </w:numPr>
        <w:spacing w:line="360" w:lineRule="auto"/>
        <w:jc w:val="both"/>
        <w:rPr>
          <w:rFonts w:cs="Arial"/>
        </w:rPr>
      </w:pPr>
      <w:bookmarkStart w:id="287" w:name="OLE_LINK71"/>
      <w:bookmarkStart w:id="288" w:name="OLE_LINK72"/>
      <w:r>
        <w:rPr>
          <w:rFonts w:cs="Arial"/>
        </w:rPr>
        <w:t>The four UK higher education funding bodies</w:t>
      </w:r>
      <w:r w:rsidRPr="004E7CAF">
        <w:rPr>
          <w:vertAlign w:val="superscript"/>
        </w:rPr>
        <w:footnoteReference w:id="111"/>
      </w:r>
      <w:r>
        <w:rPr>
          <w:rFonts w:cs="Arial"/>
        </w:rPr>
        <w:t xml:space="preserve">, which includes the Department, periodically undertakes a peer review-based benchmarking exercise (called the Research Assessment Exercise </w:t>
      </w:r>
      <w:r>
        <w:rPr>
          <w:rFonts w:cs="Arial"/>
        </w:rPr>
        <w:lastRenderedPageBreak/>
        <w:t xml:space="preserve">(RAE)) to assess the quality and volume of research activity carried out by our higher education institutions. The last RAE was in 2008. </w:t>
      </w:r>
      <w:r w:rsidRPr="00C56A78">
        <w:rPr>
          <w:rFonts w:cs="Arial"/>
        </w:rPr>
        <w:t>Research grad</w:t>
      </w:r>
      <w:r>
        <w:rPr>
          <w:rFonts w:cs="Arial"/>
        </w:rPr>
        <w:t>ed at the highest level by</w:t>
      </w:r>
      <w:r w:rsidRPr="00C56A78">
        <w:rPr>
          <w:rFonts w:cs="Arial"/>
        </w:rPr>
        <w:t xml:space="preserve"> </w:t>
      </w:r>
      <w:r>
        <w:rPr>
          <w:rFonts w:cs="Arial"/>
        </w:rPr>
        <w:t>RAE</w:t>
      </w:r>
      <w:r w:rsidRPr="00C56A78">
        <w:rPr>
          <w:rFonts w:cs="Arial"/>
        </w:rPr>
        <w:t xml:space="preserve"> has been increasing across both Queen’s University Belfast (QUB) and University of Ulster (UU) and both universities have improved their overall position in the wider UK HEI context. </w:t>
      </w:r>
      <w:r>
        <w:rPr>
          <w:rFonts w:cs="Arial"/>
        </w:rPr>
        <w:t xml:space="preserve"> In addition, f</w:t>
      </w:r>
      <w:r w:rsidRPr="00C56A78">
        <w:rPr>
          <w:rFonts w:cs="Arial"/>
        </w:rPr>
        <w:t xml:space="preserve">orty per cent of research activity submitted by </w:t>
      </w:r>
      <w:proofErr w:type="spellStart"/>
      <w:r w:rsidRPr="00C56A78">
        <w:rPr>
          <w:rFonts w:cs="Arial"/>
        </w:rPr>
        <w:t>Stranmillis</w:t>
      </w:r>
      <w:proofErr w:type="spellEnd"/>
      <w:r w:rsidRPr="00C56A78">
        <w:rPr>
          <w:rFonts w:cs="Arial"/>
        </w:rPr>
        <w:t xml:space="preserve"> University College</w:t>
      </w:r>
      <w:r>
        <w:rPr>
          <w:rFonts w:cs="Arial"/>
        </w:rPr>
        <w:t xml:space="preserve"> was adjudged to be</w:t>
      </w:r>
      <w:r w:rsidRPr="00C56A78">
        <w:rPr>
          <w:rFonts w:cs="Arial"/>
        </w:rPr>
        <w:t xml:space="preserve"> internationally recognised or higher</w:t>
      </w:r>
      <w:bookmarkEnd w:id="287"/>
      <w:bookmarkEnd w:id="288"/>
      <w:r>
        <w:t xml:space="preserve">. </w:t>
      </w:r>
    </w:p>
    <w:p w:rsidR="009B2910" w:rsidRPr="003B1330" w:rsidRDefault="009B2910" w:rsidP="003B1330">
      <w:pPr>
        <w:spacing w:line="360" w:lineRule="auto"/>
        <w:jc w:val="both"/>
        <w:rPr>
          <w:rFonts w:cs="Arial"/>
        </w:rPr>
      </w:pPr>
    </w:p>
    <w:p w:rsidR="009B2910" w:rsidRPr="002412F6" w:rsidRDefault="009B2910" w:rsidP="00301C56">
      <w:pPr>
        <w:numPr>
          <w:ilvl w:val="1"/>
          <w:numId w:val="32"/>
        </w:numPr>
        <w:spacing w:line="360" w:lineRule="auto"/>
        <w:jc w:val="both"/>
        <w:rPr>
          <w:rFonts w:cs="Arial"/>
        </w:rPr>
      </w:pPr>
      <w:r>
        <w:t xml:space="preserve">From 2014, the RAE will be replaced by a new framework for the assessment and funding of research, known as the Research Excellence Framework (REF) which will, for the first time, introduce a measure of research impact.  </w:t>
      </w:r>
    </w:p>
    <w:p w:rsidR="009B2910" w:rsidRPr="002412F6" w:rsidRDefault="009B2910" w:rsidP="002412F6">
      <w:pPr>
        <w:spacing w:line="360" w:lineRule="auto"/>
        <w:ind w:left="1021"/>
        <w:jc w:val="both"/>
        <w:rPr>
          <w:rFonts w:cs="Arial"/>
        </w:rPr>
      </w:pPr>
    </w:p>
    <w:p w:rsidR="009B2910" w:rsidRPr="00621B0D" w:rsidRDefault="009B2910" w:rsidP="00621B0D">
      <w:pPr>
        <w:pStyle w:val="Heading2"/>
      </w:pPr>
      <w:bookmarkStart w:id="289" w:name="_Toc361909336"/>
      <w:bookmarkStart w:id="290" w:name="_Toc361909381"/>
      <w:bookmarkStart w:id="291" w:name="_Toc361910576"/>
      <w:bookmarkStart w:id="292" w:name="_Toc361925065"/>
      <w:bookmarkStart w:id="293" w:name="Chpt11_HEBCI"/>
      <w:r w:rsidRPr="002412F6">
        <w:t>Hig</w:t>
      </w:r>
      <w:r w:rsidRPr="00621B0D">
        <w:t>her Education Business and Community Interaction Survey (HEBCI)</w:t>
      </w:r>
      <w:bookmarkEnd w:id="289"/>
      <w:bookmarkEnd w:id="290"/>
      <w:bookmarkEnd w:id="291"/>
      <w:bookmarkEnd w:id="292"/>
    </w:p>
    <w:bookmarkEnd w:id="293"/>
    <w:p w:rsidR="009B2910" w:rsidRDefault="009B2910" w:rsidP="00203400">
      <w:pPr>
        <w:spacing w:line="360" w:lineRule="auto"/>
        <w:ind w:left="1021"/>
        <w:jc w:val="both"/>
        <w:rPr>
          <w:rFonts w:cs="Arial"/>
        </w:rPr>
      </w:pPr>
    </w:p>
    <w:p w:rsidR="009B2910" w:rsidRDefault="009B2910" w:rsidP="00301C56">
      <w:pPr>
        <w:numPr>
          <w:ilvl w:val="1"/>
          <w:numId w:val="32"/>
        </w:numPr>
        <w:spacing w:line="360" w:lineRule="auto"/>
        <w:jc w:val="both"/>
        <w:rPr>
          <w:rFonts w:cs="Arial"/>
        </w:rPr>
      </w:pPr>
      <w:r>
        <w:rPr>
          <w:rFonts w:cs="Arial"/>
        </w:rPr>
        <w:t xml:space="preserve">The annual HE-BCI survey </w:t>
      </w:r>
      <w:r w:rsidRPr="00E10AE8">
        <w:rPr>
          <w:rFonts w:cs="Arial"/>
        </w:rPr>
        <w:t>focuses exclusively on output data covering a range of activities, from the commercialisation of new knowledge, through the delivery of professional training, consultancy and services, to activities intended to have direct social benefits</w:t>
      </w:r>
      <w:r>
        <w:rPr>
          <w:rFonts w:cs="Arial"/>
        </w:rPr>
        <w:t>. The Department publishes Northern Ireland summary reports of the key findings.</w:t>
      </w:r>
      <w:r>
        <w:rPr>
          <w:rStyle w:val="FootnoteReference"/>
          <w:rFonts w:cs="Arial"/>
        </w:rPr>
        <w:footnoteReference w:id="112"/>
      </w:r>
    </w:p>
    <w:p w:rsidR="009B2910" w:rsidRDefault="009B2910" w:rsidP="00C07DD0">
      <w:pPr>
        <w:spacing w:line="360" w:lineRule="auto"/>
        <w:ind w:left="1021"/>
        <w:jc w:val="both"/>
        <w:rPr>
          <w:rFonts w:cs="Arial"/>
        </w:rPr>
      </w:pPr>
    </w:p>
    <w:p w:rsidR="009B2910" w:rsidRDefault="009B2910" w:rsidP="00C07DD0">
      <w:pPr>
        <w:numPr>
          <w:ilvl w:val="1"/>
          <w:numId w:val="32"/>
        </w:numPr>
        <w:spacing w:line="360" w:lineRule="auto"/>
        <w:jc w:val="both"/>
        <w:rPr>
          <w:rFonts w:cs="Arial"/>
        </w:rPr>
      </w:pPr>
      <w:r w:rsidRPr="00203400">
        <w:rPr>
          <w:rFonts w:cs="Arial"/>
        </w:rPr>
        <w:t xml:space="preserve">Northern Ireland compares favourably with the rest of the UK in key measures from the </w:t>
      </w:r>
      <w:r>
        <w:rPr>
          <w:rFonts w:cs="Arial"/>
        </w:rPr>
        <w:t>2013 HE-BCI Survey – relating to the 2011/12</w:t>
      </w:r>
      <w:r w:rsidRPr="00203400">
        <w:rPr>
          <w:rFonts w:cs="Arial"/>
        </w:rPr>
        <w:t xml:space="preserve"> academic year.</w:t>
      </w:r>
      <w:r>
        <w:rPr>
          <w:rFonts w:cs="Arial"/>
        </w:rPr>
        <w:t xml:space="preserve"> The latest</w:t>
      </w:r>
      <w:r w:rsidRPr="00C10766">
        <w:rPr>
          <w:rFonts w:cs="Arial"/>
        </w:rPr>
        <w:t xml:space="preserve"> HE-BCI data show a </w:t>
      </w:r>
      <w:r>
        <w:rPr>
          <w:rFonts w:cs="Arial"/>
        </w:rPr>
        <w:t xml:space="preserve">decline in the income Northern Ireland HEIs received from business and community interaction in 2011/12, by around 14%, reflecting the continued difficult economic climate. However, this follows very strong performance in </w:t>
      </w:r>
      <w:r>
        <w:rPr>
          <w:rFonts w:cs="Arial"/>
        </w:rPr>
        <w:lastRenderedPageBreak/>
        <w:t>three previous HE-BCI surveys culminating in 2010-11 when universities income exceeded £100 million, for the first time. It is also worth noting that local HEIs continue to outperform their UK counterparts across many key HE-BCI metrics (on a UK GVA share basis), including collaborative income and spin-off companies, for example.</w:t>
      </w:r>
    </w:p>
    <w:p w:rsidR="009B2910" w:rsidRDefault="009B2910" w:rsidP="00C07DD0">
      <w:pPr>
        <w:pStyle w:val="ListParagraph"/>
        <w:rPr>
          <w:rFonts w:ascii="Arial" w:hAnsi="Arial" w:cs="Arial"/>
        </w:rPr>
      </w:pPr>
    </w:p>
    <w:p w:rsidR="009B2910" w:rsidRPr="00203400" w:rsidRDefault="009B2910" w:rsidP="00301C56">
      <w:pPr>
        <w:numPr>
          <w:ilvl w:val="1"/>
          <w:numId w:val="32"/>
        </w:numPr>
        <w:spacing w:line="360" w:lineRule="auto"/>
        <w:jc w:val="both"/>
        <w:rPr>
          <w:rFonts w:cs="Arial"/>
        </w:rPr>
      </w:pPr>
      <w:r>
        <w:rPr>
          <w:rFonts w:cs="Arial"/>
        </w:rPr>
        <w:t>One</w:t>
      </w:r>
      <w:r w:rsidRPr="00203400">
        <w:rPr>
          <w:rFonts w:cs="Arial"/>
        </w:rPr>
        <w:t xml:space="preserve"> key indicator of </w:t>
      </w:r>
      <w:r>
        <w:rPr>
          <w:rFonts w:cs="Arial"/>
        </w:rPr>
        <w:t>HEI / business</w:t>
      </w:r>
      <w:r w:rsidRPr="00203400">
        <w:rPr>
          <w:rFonts w:cs="Arial"/>
        </w:rPr>
        <w:t xml:space="preserve"> </w:t>
      </w:r>
      <w:r>
        <w:rPr>
          <w:rFonts w:cs="Arial"/>
        </w:rPr>
        <w:t xml:space="preserve">and community </w:t>
      </w:r>
      <w:r w:rsidRPr="00203400">
        <w:rPr>
          <w:rFonts w:cs="Arial"/>
        </w:rPr>
        <w:t>interaction is the extent to which local HEIs generate income from collaborative research.  This includes research that is taken forward jointly by a HEI, a public funder and a third party.  Data for the latest year (20</w:t>
      </w:r>
      <w:r>
        <w:rPr>
          <w:rFonts w:cs="Arial"/>
        </w:rPr>
        <w:t>11/12</w:t>
      </w:r>
      <w:r w:rsidRPr="00203400">
        <w:rPr>
          <w:rFonts w:cs="Arial"/>
        </w:rPr>
        <w:t xml:space="preserve">) show </w:t>
      </w:r>
      <w:r>
        <w:rPr>
          <w:rFonts w:cs="Arial"/>
        </w:rPr>
        <w:t>that income from this source had</w:t>
      </w:r>
      <w:r w:rsidRPr="00203400">
        <w:rPr>
          <w:rFonts w:cs="Arial"/>
        </w:rPr>
        <w:t xml:space="preserve"> </w:t>
      </w:r>
      <w:r>
        <w:rPr>
          <w:rFonts w:cs="Arial"/>
        </w:rPr>
        <w:t>de</w:t>
      </w:r>
      <w:r w:rsidRPr="00203400">
        <w:rPr>
          <w:rFonts w:cs="Arial"/>
        </w:rPr>
        <w:t xml:space="preserve">creased by </w:t>
      </w:r>
      <w:r>
        <w:rPr>
          <w:rFonts w:cs="Arial"/>
        </w:rPr>
        <w:t>11</w:t>
      </w:r>
      <w:r w:rsidRPr="00203400">
        <w:rPr>
          <w:rFonts w:cs="Arial"/>
        </w:rPr>
        <w:t>%</w:t>
      </w:r>
      <w:r>
        <w:rPr>
          <w:rFonts w:cs="Arial"/>
        </w:rPr>
        <w:t xml:space="preserve"> to £35.4m in 2011/12, however this should be considered against</w:t>
      </w:r>
      <w:r w:rsidRPr="00203400">
        <w:rPr>
          <w:rFonts w:cs="Arial"/>
        </w:rPr>
        <w:t xml:space="preserve"> an impre</w:t>
      </w:r>
      <w:r>
        <w:rPr>
          <w:rFonts w:cs="Arial"/>
        </w:rPr>
        <w:t>ssive longer term rising trend – HEI income increased by over one-quarter</w:t>
      </w:r>
      <w:r w:rsidRPr="00203400">
        <w:rPr>
          <w:rFonts w:cs="Arial"/>
        </w:rPr>
        <w:t xml:space="preserve"> </w:t>
      </w:r>
      <w:r>
        <w:rPr>
          <w:rFonts w:cs="Arial"/>
        </w:rPr>
        <w:t>(+28%) between 2002/03 and 2011/12.</w:t>
      </w:r>
    </w:p>
    <w:p w:rsidR="009B2910" w:rsidRDefault="009B2910" w:rsidP="00121D6E">
      <w:pPr>
        <w:spacing w:line="360" w:lineRule="auto"/>
        <w:rPr>
          <w:rFonts w:cs="Arial"/>
        </w:rPr>
      </w:pPr>
    </w:p>
    <w:p w:rsidR="009B2910" w:rsidRDefault="000334D7" w:rsidP="004E312C">
      <w:pPr>
        <w:spacing w:line="360" w:lineRule="auto"/>
        <w:ind w:left="720"/>
        <w:rPr>
          <w:rFonts w:cs="Arial"/>
        </w:rPr>
      </w:pPr>
      <w:r>
        <w:rPr>
          <w:rFonts w:cs="Arial"/>
        </w:rPr>
      </w:r>
      <w:r>
        <w:rPr>
          <w:rFonts w:cs="Arial"/>
        </w:rPr>
        <w:pict>
          <v:group id="_x0000_s1031" editas="canvas" style="width:6in;height:84.4pt;mso-position-horizontal-relative:char;mso-position-vertical-relative:line" coordorigin="3190,5174" coordsize="7200,1446">
            <o:lock v:ext="edit" aspectratio="t"/>
            <v:shape id="_x0000_s1032" type="#_x0000_t75" style="position:absolute;left:3190;top:5174;width:7200;height:1446" o:preferrelative="f">
              <v:fill o:detectmouseclick="t"/>
              <v:path o:extrusionok="t" o:connecttype="none"/>
              <o:lock v:ext="edit" text="t"/>
            </v:shape>
            <v:shape id="_x0000_s1033" type="#_x0000_t202" style="position:absolute;left:3190;top:5174;width:7200;height:1446" fillcolor="yellow">
              <v:textbox style="mso-next-textbox:#_x0000_s1033">
                <w:txbxContent>
                  <w:p w:rsidR="00CC369F" w:rsidRPr="000121FF" w:rsidRDefault="00CC369F" w:rsidP="00121D6E">
                    <w:pPr>
                      <w:spacing w:line="360" w:lineRule="auto"/>
                      <w:rPr>
                        <w:rFonts w:cs="Arial"/>
                        <w:b/>
                        <w:highlight w:val="yellow"/>
                      </w:rPr>
                    </w:pPr>
                    <w:r>
                      <w:rPr>
                        <w:rFonts w:cs="Arial"/>
                        <w:b/>
                        <w:highlight w:val="yellow"/>
                      </w:rPr>
                      <w:t xml:space="preserve">Box 12.1: </w:t>
                    </w:r>
                    <w:r w:rsidRPr="000121FF">
                      <w:rPr>
                        <w:rFonts w:cs="Arial"/>
                        <w:b/>
                        <w:highlight w:val="yellow"/>
                      </w:rPr>
                      <w:t>Collaborative Research</w:t>
                    </w:r>
                  </w:p>
                  <w:p w:rsidR="00CC369F" w:rsidRDefault="00CC369F" w:rsidP="00121D6E">
                    <w:pPr>
                      <w:spacing w:line="360" w:lineRule="auto"/>
                      <w:rPr>
                        <w:rFonts w:cs="Arial"/>
                      </w:rPr>
                    </w:pPr>
                    <w:r w:rsidRPr="002F5B72">
                      <w:rPr>
                        <w:rFonts w:cs="Arial"/>
                        <w:highlight w:val="yellow"/>
                      </w:rPr>
                      <w:t>With a</w:t>
                    </w:r>
                    <w:r>
                      <w:rPr>
                        <w:rFonts w:cs="Arial"/>
                        <w:highlight w:val="yellow"/>
                      </w:rPr>
                      <w:t xml:space="preserve"> share of about</w:t>
                    </w:r>
                    <w:r w:rsidRPr="002F5B72">
                      <w:rPr>
                        <w:rFonts w:cs="Arial"/>
                        <w:highlight w:val="yellow"/>
                      </w:rPr>
                      <w:t xml:space="preserve"> 2.</w:t>
                    </w:r>
                    <w:r>
                      <w:rPr>
                        <w:rFonts w:cs="Arial"/>
                        <w:highlight w:val="yellow"/>
                      </w:rPr>
                      <w:t>2</w:t>
                    </w:r>
                    <w:r w:rsidRPr="002F5B72">
                      <w:rPr>
                        <w:rFonts w:cs="Arial"/>
                        <w:highlight w:val="yellow"/>
                      </w:rPr>
                      <w:t xml:space="preserve">% of UK </w:t>
                    </w:r>
                    <w:r>
                      <w:rPr>
                        <w:rFonts w:cs="Arial"/>
                        <w:highlight w:val="yellow"/>
                      </w:rPr>
                      <w:t xml:space="preserve">Output </w:t>
                    </w:r>
                    <w:r w:rsidRPr="002F5B72">
                      <w:rPr>
                        <w:rFonts w:cs="Arial"/>
                        <w:highlight w:val="yellow"/>
                      </w:rPr>
                      <w:t>in Northern Ireland, NI HEIs income from col</w:t>
                    </w:r>
                    <w:r>
                      <w:rPr>
                        <w:rFonts w:cs="Arial"/>
                        <w:highlight w:val="yellow"/>
                      </w:rPr>
                      <w:t>laborative research represents 3.6</w:t>
                    </w:r>
                    <w:r w:rsidRPr="002F5B72">
                      <w:rPr>
                        <w:rFonts w:cs="Arial"/>
                        <w:highlight w:val="yellow"/>
                      </w:rPr>
                      <w:t>% of the UK total.</w:t>
                    </w:r>
                  </w:p>
                  <w:p w:rsidR="00CC369F" w:rsidRDefault="00CC369F" w:rsidP="00121D6E"/>
                </w:txbxContent>
              </v:textbox>
            </v:shape>
            <w10:wrap type="none"/>
            <w10:anchorlock/>
          </v:group>
        </w:pict>
      </w:r>
    </w:p>
    <w:p w:rsidR="009B2910" w:rsidRDefault="009B2910" w:rsidP="00121D6E">
      <w:pPr>
        <w:spacing w:line="360" w:lineRule="auto"/>
        <w:rPr>
          <w:rFonts w:cs="Arial"/>
        </w:rPr>
      </w:pPr>
    </w:p>
    <w:p w:rsidR="009B2910" w:rsidRPr="00272829" w:rsidRDefault="009B2910" w:rsidP="00D2357A">
      <w:pPr>
        <w:numPr>
          <w:ilvl w:val="1"/>
          <w:numId w:val="32"/>
        </w:numPr>
        <w:spacing w:line="360" w:lineRule="auto"/>
        <w:ind w:hanging="737"/>
        <w:jc w:val="both"/>
        <w:rPr>
          <w:rFonts w:cs="Arial"/>
        </w:rPr>
      </w:pPr>
      <w:r>
        <w:rPr>
          <w:rFonts w:cs="Arial"/>
        </w:rPr>
        <w:t xml:space="preserve">In terms of commercialisation activities, </w:t>
      </w:r>
      <w:r w:rsidRPr="00487273">
        <w:rPr>
          <w:rFonts w:cs="Arial"/>
        </w:rPr>
        <w:t>the number of spin-off companies originating from a Northern Ireland HEI (</w:t>
      </w:r>
      <w:r>
        <w:rPr>
          <w:rFonts w:cs="Arial"/>
        </w:rPr>
        <w:t xml:space="preserve">with some HEI ownership and </w:t>
      </w:r>
      <w:r w:rsidRPr="00487273">
        <w:rPr>
          <w:rFonts w:cs="Arial"/>
        </w:rPr>
        <w:t xml:space="preserve">still active after 3 years) </w:t>
      </w:r>
      <w:r>
        <w:rPr>
          <w:rFonts w:cs="Arial"/>
        </w:rPr>
        <w:t>has decreased marginally from 39 companies in 2010/11 to 38 companies</w:t>
      </w:r>
      <w:r w:rsidRPr="00487273">
        <w:rPr>
          <w:rFonts w:cs="Arial"/>
        </w:rPr>
        <w:t xml:space="preserve"> in 201</w:t>
      </w:r>
      <w:r>
        <w:rPr>
          <w:rFonts w:cs="Arial"/>
        </w:rPr>
        <w:t xml:space="preserve">1/12. There </w:t>
      </w:r>
      <w:r w:rsidRPr="00073AF5">
        <w:rPr>
          <w:rFonts w:cs="Arial"/>
        </w:rPr>
        <w:t xml:space="preserve">has </w:t>
      </w:r>
      <w:r>
        <w:rPr>
          <w:rFonts w:cs="Arial"/>
        </w:rPr>
        <w:t xml:space="preserve">been an overall </w:t>
      </w:r>
      <w:r w:rsidRPr="00073AF5">
        <w:rPr>
          <w:rFonts w:cs="Arial"/>
        </w:rPr>
        <w:t xml:space="preserve">increase </w:t>
      </w:r>
      <w:r>
        <w:rPr>
          <w:rFonts w:cs="Arial"/>
        </w:rPr>
        <w:t>of</w:t>
      </w:r>
      <w:r w:rsidRPr="00073AF5">
        <w:rPr>
          <w:rFonts w:cs="Arial"/>
        </w:rPr>
        <w:t xml:space="preserve"> 2</w:t>
      </w:r>
      <w:r>
        <w:rPr>
          <w:rFonts w:cs="Arial"/>
        </w:rPr>
        <w:t>3</w:t>
      </w:r>
      <w:r w:rsidRPr="00073AF5">
        <w:rPr>
          <w:rFonts w:cs="Arial"/>
        </w:rPr>
        <w:t xml:space="preserve">% since 2002/03. </w:t>
      </w:r>
    </w:p>
    <w:p w:rsidR="009B2910" w:rsidRDefault="000334D7" w:rsidP="00121D6E">
      <w:pPr>
        <w:spacing w:line="360" w:lineRule="auto"/>
        <w:rPr>
          <w:rFonts w:cs="Arial"/>
        </w:rPr>
      </w:pPr>
      <w:r w:rsidRPr="000334D7">
        <w:rPr>
          <w:noProof/>
          <w:lang w:eastAsia="en-GB"/>
        </w:rPr>
        <w:pict>
          <v:shape id="_x0000_s1037" type="#_x0000_t202" style="position:absolute;margin-left:22.5pt;margin-top:12.75pt;width:6in;height:93pt;z-index:6" fillcolor="yellow">
            <v:textbox style="mso-next-textbox:#_x0000_s1037">
              <w:txbxContent>
                <w:p w:rsidR="00CC369F" w:rsidRPr="000121FF" w:rsidRDefault="00CC369F" w:rsidP="004E312C">
                  <w:pPr>
                    <w:spacing w:line="360" w:lineRule="auto"/>
                    <w:rPr>
                      <w:rFonts w:cs="Arial"/>
                      <w:b/>
                      <w:highlight w:val="yellow"/>
                    </w:rPr>
                  </w:pPr>
                  <w:r>
                    <w:rPr>
                      <w:rFonts w:cs="Arial"/>
                      <w:b/>
                      <w:highlight w:val="yellow"/>
                    </w:rPr>
                    <w:t xml:space="preserve">Box 12.2: </w:t>
                  </w:r>
                  <w:r w:rsidRPr="000121FF">
                    <w:rPr>
                      <w:rFonts w:cs="Arial"/>
                      <w:b/>
                      <w:highlight w:val="yellow"/>
                    </w:rPr>
                    <w:t>Spin-off Companies</w:t>
                  </w:r>
                </w:p>
                <w:p w:rsidR="00CC369F" w:rsidRDefault="00CC369F" w:rsidP="00121D6E">
                  <w:pPr>
                    <w:spacing w:line="360" w:lineRule="auto"/>
                    <w:rPr>
                      <w:rFonts w:cs="Arial"/>
                    </w:rPr>
                  </w:pPr>
                  <w:r>
                    <w:rPr>
                      <w:rFonts w:cs="Arial"/>
                      <w:highlight w:val="yellow"/>
                    </w:rPr>
                    <w:t>The number of spin-off companies originating from a Northern Ireland HEI represented</w:t>
                  </w:r>
                  <w:r w:rsidRPr="00CF71FC">
                    <w:rPr>
                      <w:rFonts w:cs="Arial"/>
                      <w:highlight w:val="yellow"/>
                    </w:rPr>
                    <w:t xml:space="preserve"> 4.</w:t>
                  </w:r>
                  <w:r>
                    <w:rPr>
                      <w:rFonts w:cs="Arial"/>
                      <w:highlight w:val="yellow"/>
                    </w:rPr>
                    <w:t>6</w:t>
                  </w:r>
                  <w:r w:rsidRPr="00CF71FC">
                    <w:rPr>
                      <w:rFonts w:cs="Arial"/>
                      <w:highlight w:val="yellow"/>
                    </w:rPr>
                    <w:t>% of the UK total</w:t>
                  </w:r>
                  <w:r>
                    <w:rPr>
                      <w:rFonts w:cs="Arial"/>
                    </w:rPr>
                    <w:t xml:space="preserve"> in 2011/12. Again higher than the Northern Ireland share of UK output (2.2%).</w:t>
                  </w:r>
                </w:p>
                <w:p w:rsidR="00CC369F" w:rsidRDefault="00CC369F" w:rsidP="00121D6E"/>
              </w:txbxContent>
            </v:textbox>
          </v:shape>
        </w:pict>
      </w:r>
      <w:r w:rsidR="009B2910">
        <w:rPr>
          <w:rFonts w:cs="Arial"/>
        </w:rPr>
        <w:t xml:space="preserve"> </w:t>
      </w:r>
    </w:p>
    <w:p w:rsidR="009B2910" w:rsidRDefault="009B2910" w:rsidP="00121D6E">
      <w:pPr>
        <w:spacing w:line="360" w:lineRule="auto"/>
        <w:rPr>
          <w:rFonts w:cs="Arial"/>
        </w:rPr>
      </w:pPr>
    </w:p>
    <w:p w:rsidR="009B2910" w:rsidRDefault="009B2910" w:rsidP="004E312C">
      <w:pPr>
        <w:spacing w:line="360" w:lineRule="auto"/>
        <w:ind w:left="1440"/>
        <w:rPr>
          <w:rFonts w:cs="Arial"/>
        </w:rPr>
      </w:pPr>
    </w:p>
    <w:p w:rsidR="009B2910" w:rsidRDefault="009B2910" w:rsidP="00121D6E">
      <w:pPr>
        <w:spacing w:line="360" w:lineRule="auto"/>
        <w:rPr>
          <w:rFonts w:cs="Arial"/>
        </w:rPr>
      </w:pPr>
    </w:p>
    <w:p w:rsidR="009B2910" w:rsidRDefault="009B2910" w:rsidP="00121D6E">
      <w:pPr>
        <w:spacing w:line="360" w:lineRule="auto"/>
        <w:rPr>
          <w:rFonts w:cs="Arial"/>
        </w:rPr>
      </w:pPr>
    </w:p>
    <w:p w:rsidR="009B2910" w:rsidRDefault="009B2910" w:rsidP="00121D6E">
      <w:pPr>
        <w:spacing w:line="360" w:lineRule="auto"/>
        <w:rPr>
          <w:rFonts w:cs="Arial"/>
        </w:rPr>
      </w:pPr>
    </w:p>
    <w:p w:rsidR="009B2910" w:rsidRDefault="009B2910" w:rsidP="00741DF3">
      <w:pPr>
        <w:numPr>
          <w:ilvl w:val="1"/>
          <w:numId w:val="32"/>
        </w:numPr>
        <w:spacing w:line="360" w:lineRule="auto"/>
        <w:ind w:hanging="879"/>
        <w:jc w:val="both"/>
        <w:rPr>
          <w:rFonts w:cs="Arial"/>
        </w:rPr>
      </w:pPr>
      <w:r>
        <w:rPr>
          <w:rFonts w:cs="Arial"/>
        </w:rPr>
        <w:t xml:space="preserve">Consultancy contracts are a more direct form of knowledge exchange between Higher Education and the economy. Income from this source has increased by 4% to £7.1 million in 2011/12. </w:t>
      </w:r>
    </w:p>
    <w:p w:rsidR="009B2910" w:rsidRDefault="009B2910" w:rsidP="00121D6E">
      <w:pPr>
        <w:spacing w:line="360" w:lineRule="auto"/>
        <w:ind w:left="720"/>
        <w:rPr>
          <w:rFonts w:cs="Arial"/>
        </w:rPr>
      </w:pPr>
    </w:p>
    <w:p w:rsidR="009B2910" w:rsidRDefault="000334D7" w:rsidP="00121D6E">
      <w:pPr>
        <w:spacing w:line="360" w:lineRule="auto"/>
        <w:rPr>
          <w:rFonts w:cs="Arial"/>
        </w:rPr>
      </w:pPr>
      <w:r w:rsidRPr="000334D7">
        <w:rPr>
          <w:noProof/>
          <w:lang w:eastAsia="en-GB"/>
        </w:rPr>
        <w:pict>
          <v:shape id="_x0000_s1038" type="#_x0000_t202" style="position:absolute;margin-left:22.5pt;margin-top:.9pt;width:6in;height:107.85pt;z-index:4" fillcolor="yellow">
            <v:textbox style="mso-next-textbox:#_x0000_s1038">
              <w:txbxContent>
                <w:p w:rsidR="00CC369F" w:rsidRPr="000121FF" w:rsidRDefault="00CC369F" w:rsidP="00121D6E">
                  <w:pPr>
                    <w:spacing w:line="360" w:lineRule="auto"/>
                    <w:rPr>
                      <w:rFonts w:cs="Arial"/>
                      <w:b/>
                      <w:highlight w:val="yellow"/>
                    </w:rPr>
                  </w:pPr>
                  <w:r>
                    <w:rPr>
                      <w:rFonts w:cs="Arial"/>
                      <w:b/>
                      <w:highlight w:val="yellow"/>
                    </w:rPr>
                    <w:t xml:space="preserve">Box 12.3: </w:t>
                  </w:r>
                  <w:r w:rsidRPr="000121FF">
                    <w:rPr>
                      <w:rFonts w:cs="Arial"/>
                      <w:b/>
                      <w:highlight w:val="yellow"/>
                    </w:rPr>
                    <w:t>Consultancy Contracts</w:t>
                  </w:r>
                </w:p>
                <w:p w:rsidR="00CC369F" w:rsidRPr="00487273" w:rsidRDefault="00CC369F" w:rsidP="00121D6E">
                  <w:pPr>
                    <w:spacing w:line="360" w:lineRule="auto"/>
                    <w:rPr>
                      <w:rFonts w:cs="Arial"/>
                    </w:rPr>
                  </w:pPr>
                  <w:r>
                    <w:rPr>
                      <w:rFonts w:cs="Arial"/>
                      <w:highlight w:val="yellow"/>
                    </w:rPr>
                    <w:t>Income from consultancy contracts</w:t>
                  </w:r>
                  <w:r w:rsidRPr="001D749F">
                    <w:rPr>
                      <w:rFonts w:cs="Arial"/>
                      <w:highlight w:val="yellow"/>
                    </w:rPr>
                    <w:t xml:space="preserve"> </w:t>
                  </w:r>
                  <w:r w:rsidRPr="00412F50">
                    <w:rPr>
                      <w:rFonts w:cs="Arial"/>
                    </w:rPr>
                    <w:t>gre</w:t>
                  </w:r>
                  <w:r>
                    <w:rPr>
                      <w:rFonts w:cs="Arial"/>
                    </w:rPr>
                    <w:t>w by 4% to £7.1 million in 2011/</w:t>
                  </w:r>
                  <w:r w:rsidRPr="00412F50">
                    <w:rPr>
                      <w:rFonts w:cs="Arial"/>
                    </w:rPr>
                    <w:t>12, up from £</w:t>
                  </w:r>
                  <w:r>
                    <w:rPr>
                      <w:rFonts w:cs="Arial"/>
                    </w:rPr>
                    <w:t>6.9 million in 2010/</w:t>
                  </w:r>
                  <w:r w:rsidRPr="00412F50">
                    <w:rPr>
                      <w:rFonts w:cs="Arial"/>
                    </w:rPr>
                    <w:t xml:space="preserve">11.  Income from </w:t>
                  </w:r>
                  <w:r>
                    <w:rPr>
                      <w:rFonts w:cs="Arial"/>
                    </w:rPr>
                    <w:t>consultancy has more than trebled since 2002/</w:t>
                  </w:r>
                  <w:r w:rsidRPr="00412F50">
                    <w:rPr>
                      <w:rFonts w:cs="Arial"/>
                    </w:rPr>
                    <w:t>03.</w:t>
                  </w:r>
                  <w:r>
                    <w:rPr>
                      <w:rFonts w:cs="Arial"/>
                    </w:rPr>
                    <w:t xml:space="preserve"> Income from consultancy of £7.1 million in Northern Ireland represented 1.8% of the UK total in 2011/12.</w:t>
                  </w:r>
                </w:p>
                <w:p w:rsidR="00CC369F" w:rsidRDefault="00CC369F" w:rsidP="00121D6E"/>
              </w:txbxContent>
            </v:textbox>
          </v:shape>
        </w:pict>
      </w:r>
    </w:p>
    <w:p w:rsidR="009B2910" w:rsidRDefault="009B2910" w:rsidP="00121D6E">
      <w:pPr>
        <w:spacing w:line="360" w:lineRule="auto"/>
        <w:rPr>
          <w:rFonts w:cs="Arial"/>
        </w:rPr>
      </w:pPr>
    </w:p>
    <w:p w:rsidR="009B2910" w:rsidRDefault="009B2910" w:rsidP="00121D6E">
      <w:pPr>
        <w:spacing w:line="360" w:lineRule="auto"/>
        <w:rPr>
          <w:rFonts w:cs="Arial"/>
        </w:rPr>
      </w:pPr>
    </w:p>
    <w:p w:rsidR="009B2910" w:rsidRDefault="009B2910" w:rsidP="004E312C">
      <w:pPr>
        <w:spacing w:line="360" w:lineRule="auto"/>
        <w:rPr>
          <w:rFonts w:cs="Arial"/>
        </w:rPr>
      </w:pPr>
    </w:p>
    <w:p w:rsidR="009B2910" w:rsidRDefault="009B2910" w:rsidP="004E312C">
      <w:pPr>
        <w:spacing w:line="360" w:lineRule="auto"/>
        <w:rPr>
          <w:rFonts w:cs="Arial"/>
        </w:rPr>
      </w:pPr>
    </w:p>
    <w:p w:rsidR="009B2910" w:rsidRDefault="009B2910" w:rsidP="00121D6E">
      <w:pPr>
        <w:spacing w:line="360" w:lineRule="auto"/>
        <w:rPr>
          <w:rFonts w:cs="Arial"/>
          <w:b/>
        </w:rPr>
      </w:pPr>
    </w:p>
    <w:p w:rsidR="009B2910" w:rsidRDefault="000334D7" w:rsidP="00121D6E">
      <w:pPr>
        <w:spacing w:line="360" w:lineRule="auto"/>
        <w:rPr>
          <w:rFonts w:cs="Arial"/>
          <w:b/>
        </w:rPr>
      </w:pPr>
      <w:r w:rsidRPr="000334D7">
        <w:rPr>
          <w:noProof/>
          <w:lang w:eastAsia="en-GB"/>
        </w:rPr>
        <w:pict>
          <v:shape id="_x0000_s1039" type="#_x0000_t202" style="position:absolute;margin-left:22.5pt;margin-top:11.2pt;width:6in;height:202.1pt;z-index:5" fillcolor="yellow">
            <v:textbox style="mso-next-textbox:#_x0000_s1039">
              <w:txbxContent>
                <w:p w:rsidR="00CC369F" w:rsidRPr="000121FF" w:rsidRDefault="00CC369F" w:rsidP="00DE4A62">
                  <w:pPr>
                    <w:spacing w:line="360" w:lineRule="auto"/>
                    <w:rPr>
                      <w:rFonts w:cs="Arial"/>
                      <w:b/>
                      <w:highlight w:val="yellow"/>
                    </w:rPr>
                  </w:pPr>
                  <w:r>
                    <w:rPr>
                      <w:rFonts w:cs="Arial"/>
                      <w:b/>
                      <w:highlight w:val="yellow"/>
                    </w:rPr>
                    <w:t xml:space="preserve">Box 12.4: </w:t>
                  </w:r>
                  <w:r w:rsidRPr="000121FF">
                    <w:rPr>
                      <w:rFonts w:cs="Arial"/>
                      <w:b/>
                      <w:highlight w:val="yellow"/>
                    </w:rPr>
                    <w:t>Global Competitive Report 2012-13</w:t>
                  </w:r>
                </w:p>
                <w:p w:rsidR="00CC369F" w:rsidRDefault="00CC369F" w:rsidP="00DE4A62">
                  <w:pPr>
                    <w:spacing w:line="360" w:lineRule="auto"/>
                    <w:rPr>
                      <w:rFonts w:cs="Arial"/>
                    </w:rPr>
                  </w:pPr>
                  <w:r>
                    <w:rPr>
                      <w:rFonts w:cs="Arial"/>
                      <w:highlight w:val="yellow"/>
                    </w:rPr>
                    <w:t>It is</w:t>
                  </w:r>
                  <w:r w:rsidRPr="008C2888">
                    <w:rPr>
                      <w:rFonts w:cs="Arial"/>
                      <w:highlight w:val="yellow"/>
                    </w:rPr>
                    <w:t xml:space="preserve"> worth noting the outcomes of the World Economic Forum’s ‘Global Competitive Report 2012-13</w:t>
                  </w:r>
                  <w:r w:rsidRPr="008C2888">
                    <w:rPr>
                      <w:rStyle w:val="FootnoteReference"/>
                      <w:rFonts w:cs="Arial"/>
                      <w:highlight w:val="yellow"/>
                    </w:rPr>
                    <w:footnoteRef/>
                  </w:r>
                  <w:r w:rsidRPr="008C2888">
                    <w:rPr>
                      <w:rFonts w:cs="Arial"/>
                      <w:highlight w:val="yellow"/>
                    </w:rPr>
                    <w:t>.  It indicates that, in a global context, the United Kingdom is regarded as extremely competitive on a number of innovative measures and ranks 2</w:t>
                  </w:r>
                  <w:r w:rsidRPr="008C2888">
                    <w:rPr>
                      <w:rFonts w:cs="Arial"/>
                      <w:highlight w:val="yellow"/>
                      <w:vertAlign w:val="superscript"/>
                    </w:rPr>
                    <w:t>nd</w:t>
                  </w:r>
                  <w:r w:rsidRPr="008C2888">
                    <w:rPr>
                      <w:rFonts w:cs="Arial"/>
                      <w:highlight w:val="yellow"/>
                    </w:rPr>
                    <w:t xml:space="preserve"> out of 144 countries in terms of the extent of University-industry collaboration in R&amp;D.</w:t>
                  </w:r>
                  <w:r>
                    <w:rPr>
                      <w:rFonts w:cs="Arial"/>
                    </w:rPr>
                    <w:t xml:space="preserve"> Within this context it is encouraging to note that the evidence presented in the HEBCI survey (set out above) would suggest that the level of university – industry collaboration in Northern Ireland compares favourably with the UK as a whole.</w:t>
                  </w:r>
                </w:p>
                <w:p w:rsidR="00CC369F" w:rsidRDefault="00CC369F" w:rsidP="00121D6E"/>
              </w:txbxContent>
            </v:textbox>
          </v:shape>
        </w:pict>
      </w:r>
    </w:p>
    <w:p w:rsidR="009B2910" w:rsidRDefault="009B2910" w:rsidP="00121D6E">
      <w:pPr>
        <w:spacing w:line="360" w:lineRule="auto"/>
        <w:rPr>
          <w:rFonts w:cs="Arial"/>
          <w:b/>
        </w:rPr>
      </w:pPr>
    </w:p>
    <w:p w:rsidR="009B2910" w:rsidRDefault="009B2910" w:rsidP="00121D6E">
      <w:pPr>
        <w:spacing w:line="360" w:lineRule="auto"/>
        <w:rPr>
          <w:rFonts w:cs="Arial"/>
          <w:b/>
        </w:rPr>
      </w:pPr>
    </w:p>
    <w:p w:rsidR="009B2910" w:rsidRDefault="009B2910" w:rsidP="00121D6E">
      <w:pPr>
        <w:spacing w:line="360" w:lineRule="auto"/>
        <w:rPr>
          <w:rFonts w:cs="Arial"/>
          <w:b/>
        </w:rPr>
      </w:pPr>
    </w:p>
    <w:p w:rsidR="009B2910" w:rsidRDefault="009B2910" w:rsidP="00121D6E">
      <w:pPr>
        <w:spacing w:line="360" w:lineRule="auto"/>
        <w:rPr>
          <w:rFonts w:cs="Arial"/>
          <w:b/>
        </w:rPr>
      </w:pPr>
    </w:p>
    <w:p w:rsidR="009B2910" w:rsidRDefault="009B2910" w:rsidP="00121D6E">
      <w:pPr>
        <w:spacing w:line="360" w:lineRule="auto"/>
        <w:rPr>
          <w:rFonts w:cs="Arial"/>
          <w:b/>
        </w:rPr>
      </w:pPr>
    </w:p>
    <w:p w:rsidR="009B2910" w:rsidRDefault="009B2910" w:rsidP="00802A6A">
      <w:pPr>
        <w:pStyle w:val="Heading2"/>
      </w:pPr>
    </w:p>
    <w:p w:rsidR="009B2910" w:rsidRDefault="009B2910" w:rsidP="00802A6A"/>
    <w:p w:rsidR="009B2910" w:rsidRDefault="009B2910" w:rsidP="00802A6A">
      <w:pPr>
        <w:pStyle w:val="Heading2"/>
      </w:pPr>
    </w:p>
    <w:p w:rsidR="009B2910" w:rsidRPr="00802A6A" w:rsidRDefault="009B2910" w:rsidP="00802A6A"/>
    <w:p w:rsidR="009B2910" w:rsidRDefault="009B2910" w:rsidP="00621B0D">
      <w:pPr>
        <w:pStyle w:val="Heading2"/>
      </w:pPr>
      <w:bookmarkStart w:id="294" w:name="_Toc361909337"/>
      <w:bookmarkStart w:id="295" w:name="_Toc361909382"/>
      <w:bookmarkStart w:id="296" w:name="_Toc361910577"/>
      <w:bookmarkStart w:id="297" w:name="_Toc361925066"/>
      <w:bookmarkStart w:id="298" w:name="Chpt11_Connected"/>
    </w:p>
    <w:p w:rsidR="009B2910" w:rsidRDefault="009B2910" w:rsidP="00E040AF">
      <w:pPr>
        <w:pStyle w:val="Heading2"/>
        <w:spacing w:line="360" w:lineRule="auto"/>
      </w:pPr>
      <w:r w:rsidRPr="008A4AEC">
        <w:t xml:space="preserve">Department for Employment and Learning’s Higher and Further Education Collaboration fund – </w:t>
      </w:r>
      <w:proofErr w:type="gramStart"/>
      <w:r w:rsidRPr="008A4AEC">
        <w:t>The</w:t>
      </w:r>
      <w:proofErr w:type="gramEnd"/>
      <w:r w:rsidRPr="008A4AEC">
        <w:t xml:space="preserve"> Connected Programme</w:t>
      </w:r>
      <w:bookmarkEnd w:id="294"/>
      <w:bookmarkEnd w:id="295"/>
      <w:bookmarkEnd w:id="296"/>
      <w:bookmarkEnd w:id="297"/>
    </w:p>
    <w:bookmarkEnd w:id="298"/>
    <w:p w:rsidR="009B2910" w:rsidRDefault="009B2910" w:rsidP="00121D6E">
      <w:pPr>
        <w:spacing w:line="360" w:lineRule="auto"/>
        <w:jc w:val="both"/>
        <w:rPr>
          <w:rFonts w:cs="Arial"/>
          <w:b/>
        </w:rPr>
      </w:pPr>
    </w:p>
    <w:p w:rsidR="009B2910" w:rsidRDefault="009B2910" w:rsidP="005A0FE1">
      <w:pPr>
        <w:numPr>
          <w:ilvl w:val="1"/>
          <w:numId w:val="32"/>
        </w:numPr>
        <w:spacing w:line="360" w:lineRule="auto"/>
        <w:ind w:hanging="879"/>
        <w:jc w:val="both"/>
        <w:rPr>
          <w:rFonts w:cs="Arial"/>
        </w:rPr>
      </w:pPr>
      <w:r>
        <w:rPr>
          <w:rFonts w:cs="Arial"/>
        </w:rPr>
        <w:t xml:space="preserve">Funded by the Department’s Higher and Further Education Collaboration Fund, the Connected Programme is an initiative of Queen’s University Belfast, the University of Ulster and Colleges NI, </w:t>
      </w:r>
      <w:r>
        <w:rPr>
          <w:rFonts w:cs="Arial"/>
        </w:rPr>
        <w:lastRenderedPageBreak/>
        <w:t xml:space="preserve">with additional links to </w:t>
      </w:r>
      <w:r w:rsidRPr="00203400">
        <w:rPr>
          <w:rFonts w:cs="Arial"/>
        </w:rPr>
        <w:t xml:space="preserve">the </w:t>
      </w:r>
      <w:proofErr w:type="spellStart"/>
      <w:r w:rsidRPr="00203400">
        <w:rPr>
          <w:rFonts w:cs="Arial"/>
        </w:rPr>
        <w:t>Agri</w:t>
      </w:r>
      <w:proofErr w:type="spellEnd"/>
      <w:r w:rsidRPr="00203400">
        <w:rPr>
          <w:rFonts w:cs="Arial"/>
        </w:rPr>
        <w:t>-Food and Bioscience Institute (AFBI) and the College of Agriculture, Food and Rural Enterprise (CAFRE)</w:t>
      </w:r>
      <w:r>
        <w:rPr>
          <w:rFonts w:cs="Arial"/>
        </w:rPr>
        <w:t xml:space="preserve">. </w:t>
      </w:r>
    </w:p>
    <w:p w:rsidR="009B2910" w:rsidRDefault="009B2910" w:rsidP="00203400">
      <w:pPr>
        <w:spacing w:line="360" w:lineRule="auto"/>
        <w:ind w:left="1021"/>
        <w:jc w:val="both"/>
        <w:rPr>
          <w:rFonts w:cs="Arial"/>
        </w:rPr>
      </w:pPr>
    </w:p>
    <w:p w:rsidR="009B2910" w:rsidRDefault="009B2910" w:rsidP="005A0FE1">
      <w:pPr>
        <w:numPr>
          <w:ilvl w:val="1"/>
          <w:numId w:val="32"/>
        </w:numPr>
        <w:spacing w:line="360" w:lineRule="auto"/>
        <w:ind w:hanging="879"/>
        <w:jc w:val="both"/>
        <w:rPr>
          <w:rFonts w:cs="Arial"/>
        </w:rPr>
      </w:pPr>
      <w:r w:rsidRPr="005A0FE1">
        <w:rPr>
          <w:rFonts w:cs="Arial"/>
        </w:rPr>
        <w:t>The objective of the Connected Programme is to facilitate Northern Ireland’s two universities to extend the range and depth of their collaboration with the Further Education sector with a primary focus on meeting the innovation needs of business. The aim of the Programme is; “to enable the HE and FE sectors to identify and meet the Knowledge Transfer needs of business and the wider community in a coordinated and holistic fashion”.</w:t>
      </w:r>
      <w:r w:rsidRPr="005A0FE1" w:rsidDel="009D1466">
        <w:rPr>
          <w:rFonts w:cs="Arial"/>
        </w:rPr>
        <w:t xml:space="preserve"> </w:t>
      </w:r>
    </w:p>
    <w:p w:rsidR="009B2910" w:rsidRDefault="009B2910" w:rsidP="00203400">
      <w:pPr>
        <w:pStyle w:val="ListParagraph"/>
        <w:rPr>
          <w:rFonts w:ascii="Arial" w:hAnsi="Arial" w:cs="Arial"/>
        </w:rPr>
      </w:pPr>
    </w:p>
    <w:p w:rsidR="009B2910" w:rsidRDefault="009B2910" w:rsidP="005A0FE1">
      <w:pPr>
        <w:numPr>
          <w:ilvl w:val="1"/>
          <w:numId w:val="32"/>
        </w:numPr>
        <w:spacing w:line="360" w:lineRule="auto"/>
        <w:ind w:hanging="879"/>
        <w:jc w:val="both"/>
        <w:rPr>
          <w:rFonts w:cs="Arial"/>
        </w:rPr>
      </w:pPr>
      <w:r w:rsidRPr="005A0FE1">
        <w:rPr>
          <w:rFonts w:cs="Arial"/>
        </w:rPr>
        <w:t>Connected effectively acts as a one stop shop for companies wishing to access the technology and knowledge capital within the local research base, taking them right through the whole process from problem definition through to solution identification and implementation.</w:t>
      </w:r>
    </w:p>
    <w:p w:rsidR="009B2910" w:rsidRDefault="009B2910" w:rsidP="00203400">
      <w:pPr>
        <w:pStyle w:val="ListParagraph"/>
        <w:rPr>
          <w:rFonts w:ascii="Arial" w:hAnsi="Arial" w:cs="Arial"/>
        </w:rPr>
      </w:pPr>
    </w:p>
    <w:p w:rsidR="009B2910" w:rsidRDefault="009B2910" w:rsidP="005A0FE1">
      <w:pPr>
        <w:numPr>
          <w:ilvl w:val="1"/>
          <w:numId w:val="32"/>
        </w:numPr>
        <w:spacing w:line="360" w:lineRule="auto"/>
        <w:ind w:hanging="879"/>
        <w:jc w:val="both"/>
        <w:rPr>
          <w:rFonts w:cs="Arial"/>
        </w:rPr>
      </w:pPr>
      <w:r w:rsidRPr="005A0FE1">
        <w:rPr>
          <w:rFonts w:cs="Arial"/>
        </w:rPr>
        <w:t xml:space="preserve">Latest data would indicate that the programme </w:t>
      </w:r>
      <w:r>
        <w:rPr>
          <w:rFonts w:cs="Arial"/>
        </w:rPr>
        <w:t>has already exceeded</w:t>
      </w:r>
      <w:r w:rsidRPr="005A0FE1">
        <w:rPr>
          <w:rFonts w:cs="Arial"/>
        </w:rPr>
        <w:t xml:space="preserve"> the target in the NI Economic Strategy to undertake 155 knowledge transfer projects on behalf of local businesses, having delivered some 120 projects in 2011/12 alone</w:t>
      </w:r>
      <w:r>
        <w:rPr>
          <w:rFonts w:cs="Arial"/>
        </w:rPr>
        <w:t xml:space="preserve"> and a further 118 in 2012/13.</w:t>
      </w:r>
      <w:r w:rsidRPr="005A0FE1">
        <w:rPr>
          <w:rFonts w:cs="Arial"/>
        </w:rPr>
        <w:t xml:space="preserve"> These projects have leveraged an associated investment from local companies of over £350k.  </w:t>
      </w:r>
    </w:p>
    <w:p w:rsidR="009B2910" w:rsidRDefault="009B2910" w:rsidP="00203400">
      <w:pPr>
        <w:pStyle w:val="ListParagraph"/>
        <w:rPr>
          <w:rFonts w:ascii="Arial" w:hAnsi="Arial" w:cs="Arial"/>
        </w:rPr>
      </w:pPr>
    </w:p>
    <w:p w:rsidR="009B2910" w:rsidRDefault="009B2910" w:rsidP="005A0FE1">
      <w:pPr>
        <w:numPr>
          <w:ilvl w:val="1"/>
          <w:numId w:val="32"/>
        </w:numPr>
        <w:spacing w:line="360" w:lineRule="auto"/>
        <w:ind w:hanging="879"/>
        <w:jc w:val="both"/>
        <w:rPr>
          <w:rFonts w:cs="Arial"/>
        </w:rPr>
      </w:pPr>
      <w:r w:rsidRPr="00203400">
        <w:rPr>
          <w:rFonts w:cs="Arial"/>
        </w:rPr>
        <w:t>Looking specifically at the Further Education sector, the latest data sh</w:t>
      </w:r>
      <w:r>
        <w:rPr>
          <w:rFonts w:cs="Arial"/>
        </w:rPr>
        <w:t>ow that there was a 1.8% rise</w:t>
      </w:r>
      <w:r w:rsidRPr="00203400">
        <w:rPr>
          <w:rFonts w:cs="Arial"/>
        </w:rPr>
        <w:t xml:space="preserve"> in the proportion of full cost recovery professional and technical provision at Further Education colleges in Northern Ireland (an indicator of community and business interaction) over the last year (201</w:t>
      </w:r>
      <w:r>
        <w:rPr>
          <w:rFonts w:cs="Arial"/>
        </w:rPr>
        <w:t>1</w:t>
      </w:r>
      <w:r w:rsidRPr="00203400">
        <w:rPr>
          <w:rFonts w:cs="Arial"/>
        </w:rPr>
        <w:t>/1</w:t>
      </w:r>
      <w:r>
        <w:rPr>
          <w:rFonts w:cs="Arial"/>
        </w:rPr>
        <w:t>2</w:t>
      </w:r>
      <w:r w:rsidRPr="00203400">
        <w:rPr>
          <w:rFonts w:cs="Arial"/>
        </w:rPr>
        <w:t>).</w:t>
      </w:r>
      <w:r>
        <w:rPr>
          <w:rFonts w:cs="Arial"/>
        </w:rPr>
        <w:t xml:space="preserve"> </w:t>
      </w:r>
      <w:r w:rsidRPr="00203400">
        <w:rPr>
          <w:rFonts w:cs="Arial"/>
        </w:rPr>
        <w:t>Looking at this picture over the longer term (from 2002/03) full cost recovery professional and technical provision in Further Education has increased by</w:t>
      </w:r>
      <w:r>
        <w:rPr>
          <w:rFonts w:cs="Arial"/>
        </w:rPr>
        <w:t xml:space="preserve"> almost</w:t>
      </w:r>
      <w:r w:rsidRPr="00203400">
        <w:rPr>
          <w:rFonts w:cs="Arial"/>
        </w:rPr>
        <w:t xml:space="preserve"> </w:t>
      </w:r>
      <w:r>
        <w:rPr>
          <w:rFonts w:cs="Arial"/>
        </w:rPr>
        <w:t>50</w:t>
      </w:r>
      <w:r w:rsidRPr="00203400">
        <w:rPr>
          <w:rFonts w:cs="Arial"/>
        </w:rPr>
        <w:t>%.</w:t>
      </w:r>
    </w:p>
    <w:p w:rsidR="009B2910" w:rsidRDefault="009B2910" w:rsidP="00320E21">
      <w:pPr>
        <w:spacing w:line="360" w:lineRule="auto"/>
        <w:jc w:val="both"/>
        <w:rPr>
          <w:rFonts w:cs="Arial"/>
        </w:rPr>
      </w:pPr>
    </w:p>
    <w:p w:rsidR="009B2910" w:rsidRDefault="009B2910" w:rsidP="00320E21">
      <w:pPr>
        <w:spacing w:line="360" w:lineRule="auto"/>
        <w:jc w:val="both"/>
        <w:rPr>
          <w:rFonts w:cs="Arial"/>
          <w:b/>
        </w:rPr>
      </w:pPr>
    </w:p>
    <w:p w:rsidR="00272829" w:rsidRDefault="00272829" w:rsidP="00320E21">
      <w:pPr>
        <w:spacing w:line="360" w:lineRule="auto"/>
        <w:jc w:val="both"/>
        <w:rPr>
          <w:rFonts w:cs="Arial"/>
          <w:b/>
        </w:rPr>
      </w:pPr>
    </w:p>
    <w:p w:rsidR="009B2910" w:rsidRDefault="009B2910" w:rsidP="00320E21">
      <w:pPr>
        <w:spacing w:line="360" w:lineRule="auto"/>
        <w:jc w:val="both"/>
        <w:rPr>
          <w:rFonts w:cs="Arial"/>
          <w:b/>
        </w:rPr>
      </w:pPr>
      <w:r w:rsidRPr="00320E21">
        <w:rPr>
          <w:rFonts w:cs="Arial"/>
          <w:b/>
        </w:rPr>
        <w:t>Summary</w:t>
      </w:r>
    </w:p>
    <w:p w:rsidR="009B2910" w:rsidRPr="00320E21" w:rsidRDefault="009B2910" w:rsidP="00320E21">
      <w:pPr>
        <w:spacing w:line="360" w:lineRule="auto"/>
        <w:jc w:val="both"/>
        <w:rPr>
          <w:rFonts w:cs="Arial"/>
          <w:b/>
        </w:rPr>
      </w:pPr>
    </w:p>
    <w:p w:rsidR="009B2910" w:rsidRDefault="009B2910" w:rsidP="00F8118D">
      <w:pPr>
        <w:numPr>
          <w:ilvl w:val="1"/>
          <w:numId w:val="32"/>
        </w:numPr>
        <w:spacing w:line="360" w:lineRule="auto"/>
        <w:ind w:hanging="879"/>
        <w:jc w:val="both"/>
        <w:rPr>
          <w:rFonts w:cs="Arial"/>
        </w:rPr>
      </w:pPr>
      <w:r w:rsidRPr="00E32DF5">
        <w:rPr>
          <w:rFonts w:cs="Arial"/>
        </w:rPr>
        <w:t xml:space="preserve">In summary </w:t>
      </w:r>
      <w:r>
        <w:rPr>
          <w:rFonts w:cs="Arial"/>
        </w:rPr>
        <w:t xml:space="preserve">while recognising that the economic context is presenting challenges for FE/HE’s engagement with business </w:t>
      </w:r>
      <w:r w:rsidRPr="00E32DF5">
        <w:rPr>
          <w:rFonts w:cs="Arial"/>
        </w:rPr>
        <w:t xml:space="preserve">this section has shown that Northern Ireland regularly outperforms the rest of the UK in a number of </w:t>
      </w:r>
      <w:proofErr w:type="gramStart"/>
      <w:r w:rsidRPr="00E32DF5">
        <w:rPr>
          <w:rFonts w:cs="Arial"/>
        </w:rPr>
        <w:t>HE</w:t>
      </w:r>
      <w:proofErr w:type="gramEnd"/>
      <w:r w:rsidRPr="00E32DF5">
        <w:rPr>
          <w:rFonts w:cs="Arial"/>
        </w:rPr>
        <w:t xml:space="preserve"> / FE R&amp;D and innovation indicators including the number of spin-off companies and the extent of research collaboration.</w:t>
      </w:r>
      <w:r>
        <w:rPr>
          <w:rFonts w:cs="Arial"/>
        </w:rPr>
        <w:t xml:space="preserve"> The proportion of full cost recovery professional and technical provision at Further Education colleges has also increased over the last year despite the difficult economic conditions. </w:t>
      </w:r>
    </w:p>
    <w:p w:rsidR="009B2910" w:rsidRPr="00E931B0" w:rsidRDefault="009B2910" w:rsidP="00621B0D">
      <w:pPr>
        <w:pStyle w:val="Heading2"/>
      </w:pPr>
      <w:r>
        <w:br w:type="page"/>
      </w:r>
      <w:r>
        <w:lastRenderedPageBreak/>
        <w:t xml:space="preserve">  </w:t>
      </w:r>
      <w:bookmarkStart w:id="299" w:name="Table12_1"/>
      <w:r>
        <w:t xml:space="preserve"> </w:t>
      </w:r>
      <w:bookmarkStart w:id="300" w:name="_Toc361909338"/>
      <w:bookmarkStart w:id="301" w:name="_Toc361909383"/>
      <w:bookmarkStart w:id="302" w:name="_Toc361910578"/>
      <w:bookmarkStart w:id="303" w:name="_Toc361925067"/>
      <w:r>
        <w:t xml:space="preserve">Table 12.1: </w:t>
      </w:r>
      <w:r w:rsidRPr="006625E1">
        <w:t>Trends in Key Innovation indicators</w:t>
      </w:r>
      <w:bookmarkEnd w:id="299"/>
      <w:r w:rsidRPr="006625E1">
        <w:rPr>
          <w:rStyle w:val="FootnoteReference"/>
          <w:rFonts w:cs="Arial"/>
          <w:b w:val="0"/>
        </w:rPr>
        <w:footnoteReference w:id="113"/>
      </w:r>
      <w:bookmarkEnd w:id="300"/>
      <w:bookmarkEnd w:id="301"/>
      <w:bookmarkEnd w:id="302"/>
      <w:bookmarkEnd w:id="303"/>
    </w:p>
    <w:tbl>
      <w:tblPr>
        <w:tblW w:w="885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3240"/>
        <w:gridCol w:w="3708"/>
      </w:tblGrid>
      <w:tr w:rsidR="009B2910" w:rsidRPr="00EC518B" w:rsidTr="00743209">
        <w:tc>
          <w:tcPr>
            <w:tcW w:w="1908" w:type="dxa"/>
          </w:tcPr>
          <w:p w:rsidR="009B2910" w:rsidRPr="00EC518B" w:rsidRDefault="009B2910" w:rsidP="00743209">
            <w:pPr>
              <w:spacing w:line="360" w:lineRule="auto"/>
              <w:ind w:right="432"/>
              <w:rPr>
                <w:rFonts w:cs="Arial"/>
                <w:b/>
                <w:sz w:val="20"/>
                <w:szCs w:val="20"/>
              </w:rPr>
            </w:pPr>
            <w:r w:rsidRPr="00EC518B">
              <w:rPr>
                <w:rFonts w:cs="Arial"/>
                <w:b/>
                <w:sz w:val="20"/>
                <w:szCs w:val="20"/>
              </w:rPr>
              <w:t>Indicator</w:t>
            </w:r>
          </w:p>
        </w:tc>
        <w:tc>
          <w:tcPr>
            <w:tcW w:w="3240" w:type="dxa"/>
          </w:tcPr>
          <w:p w:rsidR="009B2910" w:rsidRPr="00EC518B" w:rsidRDefault="009B2910" w:rsidP="00743209">
            <w:pPr>
              <w:spacing w:line="360" w:lineRule="auto"/>
              <w:rPr>
                <w:rFonts w:cs="Arial"/>
                <w:b/>
                <w:sz w:val="20"/>
                <w:szCs w:val="20"/>
              </w:rPr>
            </w:pPr>
            <w:r w:rsidRPr="00EC518B">
              <w:rPr>
                <w:rFonts w:cs="Arial"/>
                <w:b/>
                <w:sz w:val="20"/>
                <w:szCs w:val="20"/>
              </w:rPr>
              <w:t>Recent change</w:t>
            </w:r>
          </w:p>
        </w:tc>
        <w:tc>
          <w:tcPr>
            <w:tcW w:w="3708" w:type="dxa"/>
          </w:tcPr>
          <w:p w:rsidR="009B2910" w:rsidRPr="00EC518B" w:rsidRDefault="009B2910" w:rsidP="00743209">
            <w:pPr>
              <w:spacing w:line="360" w:lineRule="auto"/>
              <w:rPr>
                <w:rFonts w:cs="Arial"/>
                <w:b/>
                <w:sz w:val="20"/>
                <w:szCs w:val="20"/>
              </w:rPr>
            </w:pPr>
            <w:r w:rsidRPr="00EC518B">
              <w:rPr>
                <w:rFonts w:cs="Arial"/>
                <w:b/>
                <w:sz w:val="20"/>
                <w:szCs w:val="20"/>
              </w:rPr>
              <w:t>Long-Term Trend</w:t>
            </w:r>
          </w:p>
        </w:tc>
      </w:tr>
      <w:tr w:rsidR="009B2910" w:rsidRPr="00EC518B" w:rsidTr="00743209">
        <w:tc>
          <w:tcPr>
            <w:tcW w:w="1908" w:type="dxa"/>
          </w:tcPr>
          <w:p w:rsidR="009B2910" w:rsidRPr="00EC518B" w:rsidRDefault="009B2910" w:rsidP="00743209">
            <w:pPr>
              <w:spacing w:line="360" w:lineRule="auto"/>
              <w:rPr>
                <w:rFonts w:cs="Arial"/>
                <w:sz w:val="20"/>
                <w:szCs w:val="20"/>
              </w:rPr>
            </w:pPr>
            <w:r w:rsidRPr="00EC518B">
              <w:rPr>
                <w:rFonts w:cs="Arial"/>
                <w:sz w:val="20"/>
                <w:szCs w:val="20"/>
              </w:rPr>
              <w:t>S</w:t>
            </w:r>
            <w:r>
              <w:rPr>
                <w:rFonts w:cs="Arial"/>
                <w:sz w:val="20"/>
                <w:szCs w:val="20"/>
              </w:rPr>
              <w:t>TEM</w:t>
            </w:r>
            <w:r w:rsidRPr="00EC518B">
              <w:rPr>
                <w:rFonts w:cs="Arial"/>
                <w:sz w:val="20"/>
                <w:szCs w:val="20"/>
              </w:rPr>
              <w:t xml:space="preserve"> PhD enrolments at NI HEIs</w:t>
            </w:r>
          </w:p>
        </w:tc>
        <w:tc>
          <w:tcPr>
            <w:tcW w:w="3240" w:type="dxa"/>
          </w:tcPr>
          <w:p w:rsidR="009B2910" w:rsidRPr="00EC518B" w:rsidRDefault="009B2910" w:rsidP="00743209">
            <w:pPr>
              <w:spacing w:line="360" w:lineRule="auto"/>
              <w:rPr>
                <w:rFonts w:cs="Arial"/>
                <w:sz w:val="20"/>
                <w:szCs w:val="20"/>
              </w:rPr>
            </w:pPr>
            <w:r w:rsidRPr="00EC518B">
              <w:rPr>
                <w:rFonts w:cs="Arial"/>
                <w:sz w:val="20"/>
                <w:szCs w:val="20"/>
              </w:rPr>
              <w:t>Between 20</w:t>
            </w:r>
            <w:r>
              <w:rPr>
                <w:rFonts w:cs="Arial"/>
                <w:sz w:val="20"/>
                <w:szCs w:val="20"/>
              </w:rPr>
              <w:t>10/11</w:t>
            </w:r>
            <w:r w:rsidRPr="00EC518B">
              <w:rPr>
                <w:rFonts w:cs="Arial"/>
                <w:sz w:val="20"/>
                <w:szCs w:val="20"/>
              </w:rPr>
              <w:t xml:space="preserve"> and 201</w:t>
            </w:r>
            <w:r>
              <w:rPr>
                <w:rFonts w:cs="Arial"/>
                <w:sz w:val="20"/>
                <w:szCs w:val="20"/>
              </w:rPr>
              <w:t>1/12</w:t>
            </w:r>
            <w:r w:rsidRPr="00EC518B">
              <w:rPr>
                <w:rFonts w:cs="Arial"/>
                <w:sz w:val="20"/>
                <w:szCs w:val="20"/>
              </w:rPr>
              <w:t xml:space="preserve"> STEM enrolments in PhDs at NI HEIs have </w:t>
            </w:r>
            <w:r>
              <w:rPr>
                <w:rFonts w:cs="Arial"/>
                <w:sz w:val="20"/>
                <w:szCs w:val="20"/>
              </w:rPr>
              <w:t>decreased</w:t>
            </w:r>
            <w:r w:rsidRPr="00EC518B">
              <w:rPr>
                <w:rFonts w:cs="Arial"/>
                <w:sz w:val="20"/>
                <w:szCs w:val="20"/>
              </w:rPr>
              <w:t xml:space="preserve"> by </w:t>
            </w:r>
            <w:r>
              <w:rPr>
                <w:rFonts w:cs="Arial"/>
                <w:sz w:val="20"/>
                <w:szCs w:val="20"/>
              </w:rPr>
              <w:t>7.5</w:t>
            </w:r>
            <w:r w:rsidRPr="00EC518B">
              <w:rPr>
                <w:rFonts w:cs="Arial"/>
                <w:sz w:val="20"/>
                <w:szCs w:val="20"/>
              </w:rPr>
              <w:t>%.</w:t>
            </w:r>
          </w:p>
          <w:p w:rsidR="009B2910" w:rsidRPr="00EC518B" w:rsidRDefault="009B2910" w:rsidP="00743209">
            <w:pPr>
              <w:spacing w:line="360" w:lineRule="auto"/>
              <w:jc w:val="right"/>
              <w:rPr>
                <w:rFonts w:cs="Arial"/>
                <w:sz w:val="20"/>
                <w:szCs w:val="20"/>
              </w:rPr>
            </w:pPr>
          </w:p>
          <w:p w:rsidR="009B2910" w:rsidRPr="00EC518B" w:rsidRDefault="009B2910" w:rsidP="00743209">
            <w:pPr>
              <w:spacing w:line="360" w:lineRule="auto"/>
              <w:jc w:val="right"/>
              <w:rPr>
                <w:rFonts w:cs="Arial"/>
                <w:sz w:val="20"/>
                <w:szCs w:val="20"/>
              </w:rPr>
            </w:pPr>
          </w:p>
        </w:tc>
        <w:tc>
          <w:tcPr>
            <w:tcW w:w="3708" w:type="dxa"/>
          </w:tcPr>
          <w:p w:rsidR="009B2910" w:rsidRPr="00EC518B" w:rsidRDefault="009B2910" w:rsidP="00743209">
            <w:pPr>
              <w:spacing w:line="360" w:lineRule="auto"/>
              <w:rPr>
                <w:rFonts w:cs="Arial"/>
                <w:sz w:val="20"/>
                <w:szCs w:val="20"/>
              </w:rPr>
            </w:pPr>
            <w:r w:rsidRPr="00EC518B">
              <w:rPr>
                <w:rFonts w:cs="Arial"/>
                <w:sz w:val="20"/>
                <w:szCs w:val="20"/>
              </w:rPr>
              <w:t xml:space="preserve">Between </w:t>
            </w:r>
            <w:r>
              <w:rPr>
                <w:rFonts w:cs="Arial"/>
                <w:sz w:val="20"/>
                <w:szCs w:val="20"/>
              </w:rPr>
              <w:t>2001/02</w:t>
            </w:r>
            <w:r w:rsidRPr="00EC518B">
              <w:rPr>
                <w:rFonts w:cs="Arial"/>
                <w:sz w:val="20"/>
                <w:szCs w:val="20"/>
              </w:rPr>
              <w:t xml:space="preserve"> and 201</w:t>
            </w:r>
            <w:r>
              <w:rPr>
                <w:rFonts w:cs="Arial"/>
                <w:sz w:val="20"/>
                <w:szCs w:val="20"/>
              </w:rPr>
              <w:t>1</w:t>
            </w:r>
            <w:r w:rsidRPr="00EC518B">
              <w:rPr>
                <w:rFonts w:cs="Arial"/>
                <w:sz w:val="20"/>
                <w:szCs w:val="20"/>
              </w:rPr>
              <w:t>/1</w:t>
            </w:r>
            <w:r>
              <w:rPr>
                <w:rFonts w:cs="Arial"/>
                <w:sz w:val="20"/>
                <w:szCs w:val="20"/>
              </w:rPr>
              <w:t>2</w:t>
            </w:r>
            <w:r w:rsidRPr="00EC518B">
              <w:rPr>
                <w:rFonts w:cs="Arial"/>
                <w:sz w:val="20"/>
                <w:szCs w:val="20"/>
              </w:rPr>
              <w:t xml:space="preserve"> STEM enrolments at NI HEIs have increased by </w:t>
            </w:r>
            <w:r>
              <w:rPr>
                <w:rFonts w:cs="Arial"/>
                <w:sz w:val="20"/>
                <w:szCs w:val="20"/>
              </w:rPr>
              <w:t>47%</w:t>
            </w:r>
          </w:p>
          <w:p w:rsidR="009B2910" w:rsidRPr="00EC518B" w:rsidRDefault="009B2910" w:rsidP="00743209">
            <w:pPr>
              <w:rPr>
                <w:rFonts w:cs="Arial"/>
                <w:sz w:val="20"/>
                <w:szCs w:val="20"/>
              </w:rPr>
            </w:pPr>
          </w:p>
          <w:p w:rsidR="009B2910" w:rsidRPr="00EC518B" w:rsidRDefault="009B2910" w:rsidP="00743209">
            <w:pPr>
              <w:jc w:val="right"/>
              <w:rPr>
                <w:rFonts w:cs="Arial"/>
                <w:sz w:val="20"/>
                <w:szCs w:val="20"/>
              </w:rPr>
            </w:pPr>
          </w:p>
        </w:tc>
      </w:tr>
      <w:tr w:rsidR="009B2910" w:rsidRPr="00EC518B" w:rsidTr="00743209">
        <w:tc>
          <w:tcPr>
            <w:tcW w:w="1908" w:type="dxa"/>
          </w:tcPr>
          <w:p w:rsidR="009B2910" w:rsidRPr="00EC518B" w:rsidRDefault="009B2910" w:rsidP="00743209">
            <w:pPr>
              <w:spacing w:line="360" w:lineRule="auto"/>
              <w:rPr>
                <w:rFonts w:cs="Arial"/>
                <w:sz w:val="20"/>
                <w:szCs w:val="20"/>
              </w:rPr>
            </w:pPr>
            <w:r w:rsidRPr="00EC518B">
              <w:rPr>
                <w:rFonts w:cs="Arial"/>
                <w:sz w:val="20"/>
                <w:szCs w:val="20"/>
              </w:rPr>
              <w:t>Income from Collaborative Research at NI HEIs</w:t>
            </w:r>
          </w:p>
        </w:tc>
        <w:tc>
          <w:tcPr>
            <w:tcW w:w="3240" w:type="dxa"/>
          </w:tcPr>
          <w:p w:rsidR="009B2910" w:rsidRPr="00EC518B" w:rsidRDefault="009B2910" w:rsidP="00743209">
            <w:pPr>
              <w:spacing w:line="360" w:lineRule="auto"/>
              <w:rPr>
                <w:rFonts w:cs="Arial"/>
                <w:sz w:val="20"/>
                <w:szCs w:val="20"/>
              </w:rPr>
            </w:pPr>
            <w:r>
              <w:rPr>
                <w:rFonts w:cs="Arial"/>
                <w:sz w:val="20"/>
                <w:szCs w:val="20"/>
              </w:rPr>
              <w:t>Between 2010/11</w:t>
            </w:r>
            <w:r w:rsidRPr="00EC518B">
              <w:rPr>
                <w:rFonts w:cs="Arial"/>
                <w:sz w:val="20"/>
                <w:szCs w:val="20"/>
              </w:rPr>
              <w:t xml:space="preserve"> and 201</w:t>
            </w:r>
            <w:r>
              <w:rPr>
                <w:rFonts w:cs="Arial"/>
                <w:sz w:val="20"/>
                <w:szCs w:val="20"/>
              </w:rPr>
              <w:t>1/12</w:t>
            </w:r>
            <w:r w:rsidRPr="00EC518B">
              <w:rPr>
                <w:rFonts w:cs="Arial"/>
                <w:sz w:val="20"/>
                <w:szCs w:val="20"/>
              </w:rPr>
              <w:t xml:space="preserve"> income from Collaborative Research has </w:t>
            </w:r>
            <w:r>
              <w:rPr>
                <w:rFonts w:cs="Arial"/>
                <w:sz w:val="20"/>
                <w:szCs w:val="20"/>
              </w:rPr>
              <w:t>decreased</w:t>
            </w:r>
            <w:r w:rsidRPr="00EC518B">
              <w:rPr>
                <w:rFonts w:cs="Arial"/>
                <w:sz w:val="20"/>
                <w:szCs w:val="20"/>
              </w:rPr>
              <w:t xml:space="preserve"> by </w:t>
            </w:r>
            <w:r>
              <w:rPr>
                <w:rFonts w:cs="Arial"/>
                <w:sz w:val="20"/>
                <w:szCs w:val="20"/>
              </w:rPr>
              <w:t>11</w:t>
            </w:r>
            <w:r w:rsidRPr="00EC518B">
              <w:rPr>
                <w:rFonts w:cs="Arial"/>
                <w:sz w:val="20"/>
                <w:szCs w:val="20"/>
              </w:rPr>
              <w:t>%.</w:t>
            </w:r>
            <w:r>
              <w:rPr>
                <w:rFonts w:cs="Arial"/>
                <w:sz w:val="20"/>
                <w:szCs w:val="20"/>
              </w:rPr>
              <w:t xml:space="preserve"> However, </w:t>
            </w:r>
            <w:r w:rsidRPr="00830A6A">
              <w:rPr>
                <w:rFonts w:cs="Arial"/>
                <w:sz w:val="20"/>
                <w:szCs w:val="20"/>
              </w:rPr>
              <w:t>In relative terms, the performance of local HEIs in gaining income from collaborative research remains strong at £35.4 million in 2011/12, representing 3.6% of the UK total</w:t>
            </w:r>
            <w:r>
              <w:rPr>
                <w:rFonts w:cs="Arial"/>
                <w:sz w:val="20"/>
                <w:szCs w:val="20"/>
              </w:rPr>
              <w:t xml:space="preserve"> (w</w:t>
            </w:r>
            <w:r w:rsidRPr="00830A6A">
              <w:rPr>
                <w:rFonts w:cs="Arial"/>
                <w:sz w:val="20"/>
                <w:szCs w:val="20"/>
              </w:rPr>
              <w:t>here the Northern Ireland economy represents 2.2</w:t>
            </w:r>
            <w:r w:rsidRPr="00830A6A">
              <w:rPr>
                <w:rFonts w:cs="Arial"/>
                <w:b/>
                <w:sz w:val="20"/>
                <w:szCs w:val="20"/>
              </w:rPr>
              <w:t>%</w:t>
            </w:r>
            <w:r>
              <w:rPr>
                <w:rFonts w:cs="Arial"/>
                <w:sz w:val="20"/>
                <w:szCs w:val="20"/>
              </w:rPr>
              <w:t xml:space="preserve"> of UK Output</w:t>
            </w:r>
            <w:r w:rsidRPr="00830A6A">
              <w:rPr>
                <w:rFonts w:cs="Arial"/>
                <w:sz w:val="20"/>
                <w:szCs w:val="20"/>
              </w:rPr>
              <w:t>)</w:t>
            </w:r>
          </w:p>
          <w:p w:rsidR="009B2910" w:rsidRDefault="009B2910" w:rsidP="00743209">
            <w:pPr>
              <w:spacing w:line="360" w:lineRule="auto"/>
              <w:rPr>
                <w:rFonts w:cs="Arial"/>
                <w:sz w:val="20"/>
                <w:szCs w:val="20"/>
              </w:rPr>
            </w:pPr>
          </w:p>
          <w:p w:rsidR="009B2910" w:rsidRPr="00EC518B" w:rsidRDefault="009B2910" w:rsidP="00743209">
            <w:pPr>
              <w:spacing w:line="360" w:lineRule="auto"/>
              <w:rPr>
                <w:rFonts w:cs="Arial"/>
                <w:sz w:val="20"/>
                <w:szCs w:val="20"/>
              </w:rPr>
            </w:pPr>
          </w:p>
          <w:p w:rsidR="009B2910" w:rsidRPr="00EC518B" w:rsidRDefault="009B2910" w:rsidP="00743209">
            <w:pPr>
              <w:spacing w:line="360" w:lineRule="auto"/>
              <w:jc w:val="right"/>
              <w:rPr>
                <w:rFonts w:cs="Arial"/>
                <w:sz w:val="20"/>
                <w:szCs w:val="20"/>
              </w:rPr>
            </w:pPr>
          </w:p>
        </w:tc>
        <w:tc>
          <w:tcPr>
            <w:tcW w:w="3708" w:type="dxa"/>
          </w:tcPr>
          <w:p w:rsidR="009B2910" w:rsidRDefault="009B2910" w:rsidP="00743209">
            <w:pPr>
              <w:spacing w:line="360" w:lineRule="auto"/>
              <w:rPr>
                <w:rFonts w:cs="Arial"/>
                <w:sz w:val="20"/>
                <w:szCs w:val="20"/>
              </w:rPr>
            </w:pPr>
            <w:r w:rsidRPr="00EC518B">
              <w:rPr>
                <w:rFonts w:cs="Arial"/>
                <w:sz w:val="20"/>
                <w:szCs w:val="20"/>
              </w:rPr>
              <w:t xml:space="preserve">Income from Collaborative Research has increased by </w:t>
            </w:r>
            <w:r>
              <w:rPr>
                <w:rFonts w:cs="Arial"/>
                <w:sz w:val="20"/>
                <w:szCs w:val="20"/>
              </w:rPr>
              <w:t>28</w:t>
            </w:r>
            <w:r w:rsidRPr="00EC518B">
              <w:rPr>
                <w:rFonts w:cs="Arial"/>
                <w:sz w:val="20"/>
                <w:szCs w:val="20"/>
              </w:rPr>
              <w:t>% between 200</w:t>
            </w:r>
            <w:r>
              <w:rPr>
                <w:rFonts w:cs="Arial"/>
                <w:sz w:val="20"/>
                <w:szCs w:val="20"/>
              </w:rPr>
              <w:t>2/03</w:t>
            </w:r>
            <w:r w:rsidRPr="00EC518B">
              <w:rPr>
                <w:rFonts w:cs="Arial"/>
                <w:sz w:val="20"/>
                <w:szCs w:val="20"/>
              </w:rPr>
              <w:t xml:space="preserve"> and 201</w:t>
            </w:r>
            <w:r>
              <w:rPr>
                <w:rFonts w:cs="Arial"/>
                <w:sz w:val="20"/>
                <w:szCs w:val="20"/>
              </w:rPr>
              <w:t>1</w:t>
            </w:r>
            <w:r w:rsidRPr="00EC518B">
              <w:rPr>
                <w:rFonts w:cs="Arial"/>
                <w:sz w:val="20"/>
                <w:szCs w:val="20"/>
              </w:rPr>
              <w:t>/1</w:t>
            </w:r>
            <w:r>
              <w:rPr>
                <w:rFonts w:cs="Arial"/>
                <w:sz w:val="20"/>
                <w:szCs w:val="20"/>
              </w:rPr>
              <w:t>2</w:t>
            </w:r>
            <w:r w:rsidRPr="00EC518B">
              <w:rPr>
                <w:rFonts w:cs="Arial"/>
                <w:sz w:val="20"/>
                <w:szCs w:val="20"/>
              </w:rPr>
              <w:t>.</w:t>
            </w:r>
          </w:p>
          <w:p w:rsidR="009B2910" w:rsidRDefault="009B2910" w:rsidP="00743209">
            <w:pPr>
              <w:spacing w:line="360" w:lineRule="auto"/>
              <w:rPr>
                <w:rFonts w:cs="Arial"/>
                <w:sz w:val="20"/>
                <w:szCs w:val="20"/>
              </w:rPr>
            </w:pPr>
          </w:p>
          <w:p w:rsidR="009B2910" w:rsidRDefault="009B2910" w:rsidP="009237EB">
            <w:pPr>
              <w:pStyle w:val="Heading2"/>
            </w:pPr>
          </w:p>
          <w:p w:rsidR="009B2910" w:rsidRDefault="009B2910" w:rsidP="009237EB"/>
          <w:p w:rsidR="009B2910" w:rsidRDefault="009B2910" w:rsidP="009237EB">
            <w:pPr>
              <w:pStyle w:val="Heading2"/>
            </w:pPr>
          </w:p>
          <w:p w:rsidR="009B2910" w:rsidRDefault="009B2910" w:rsidP="009237EB"/>
          <w:p w:rsidR="009B2910" w:rsidRDefault="009B2910" w:rsidP="009237EB">
            <w:pPr>
              <w:pStyle w:val="Heading2"/>
            </w:pPr>
          </w:p>
          <w:p w:rsidR="009B2910" w:rsidRPr="009237EB" w:rsidRDefault="009B2910" w:rsidP="009237EB">
            <w:pPr>
              <w:pStyle w:val="Heading2"/>
            </w:pPr>
          </w:p>
          <w:p w:rsidR="009B2910" w:rsidRPr="00EC518B" w:rsidRDefault="009B2910" w:rsidP="00743209">
            <w:pPr>
              <w:rPr>
                <w:rFonts w:cs="Arial"/>
                <w:sz w:val="20"/>
                <w:szCs w:val="20"/>
              </w:rPr>
            </w:pPr>
          </w:p>
          <w:p w:rsidR="009B2910" w:rsidRPr="00EC518B" w:rsidRDefault="009B2910" w:rsidP="00743209">
            <w:pPr>
              <w:jc w:val="right"/>
              <w:rPr>
                <w:rFonts w:cs="Arial"/>
                <w:sz w:val="20"/>
                <w:szCs w:val="20"/>
              </w:rPr>
            </w:pPr>
          </w:p>
        </w:tc>
      </w:tr>
      <w:tr w:rsidR="009B2910" w:rsidRPr="00EC518B" w:rsidTr="00743209">
        <w:tc>
          <w:tcPr>
            <w:tcW w:w="1908" w:type="dxa"/>
          </w:tcPr>
          <w:p w:rsidR="009B2910" w:rsidRPr="00EC518B" w:rsidRDefault="009B2910" w:rsidP="00743209">
            <w:pPr>
              <w:spacing w:line="360" w:lineRule="auto"/>
              <w:rPr>
                <w:rFonts w:cs="Arial"/>
                <w:sz w:val="20"/>
                <w:szCs w:val="20"/>
              </w:rPr>
            </w:pPr>
            <w:r w:rsidRPr="00EC518B">
              <w:rPr>
                <w:rFonts w:cs="Arial"/>
                <w:sz w:val="20"/>
                <w:szCs w:val="20"/>
              </w:rPr>
              <w:t>Number of Spin-off Companies originating from NI HEIs</w:t>
            </w:r>
            <w:r w:rsidRPr="00EC518B">
              <w:rPr>
                <w:rStyle w:val="FootnoteReference"/>
                <w:rFonts w:cs="Arial"/>
                <w:sz w:val="20"/>
                <w:szCs w:val="20"/>
              </w:rPr>
              <w:footnoteReference w:id="114"/>
            </w:r>
          </w:p>
        </w:tc>
        <w:tc>
          <w:tcPr>
            <w:tcW w:w="3240" w:type="dxa"/>
          </w:tcPr>
          <w:p w:rsidR="009B2910" w:rsidRPr="00EC518B" w:rsidRDefault="009B2910" w:rsidP="00743209">
            <w:pPr>
              <w:spacing w:line="360" w:lineRule="auto"/>
              <w:rPr>
                <w:rFonts w:cs="Arial"/>
                <w:sz w:val="20"/>
                <w:szCs w:val="20"/>
              </w:rPr>
            </w:pPr>
            <w:r w:rsidRPr="00EC518B">
              <w:rPr>
                <w:rFonts w:cs="Arial"/>
                <w:sz w:val="20"/>
                <w:szCs w:val="20"/>
              </w:rPr>
              <w:t>Between 20</w:t>
            </w:r>
            <w:r>
              <w:rPr>
                <w:rFonts w:cs="Arial"/>
                <w:sz w:val="20"/>
                <w:szCs w:val="20"/>
              </w:rPr>
              <w:t>10/11</w:t>
            </w:r>
            <w:r w:rsidRPr="00EC518B">
              <w:rPr>
                <w:rFonts w:cs="Arial"/>
                <w:sz w:val="20"/>
                <w:szCs w:val="20"/>
              </w:rPr>
              <w:t xml:space="preserve"> and 201</w:t>
            </w:r>
            <w:r>
              <w:rPr>
                <w:rFonts w:cs="Arial"/>
                <w:sz w:val="20"/>
                <w:szCs w:val="20"/>
              </w:rPr>
              <w:t>1/12</w:t>
            </w:r>
            <w:r w:rsidRPr="00EC518B">
              <w:rPr>
                <w:rFonts w:cs="Arial"/>
                <w:sz w:val="20"/>
                <w:szCs w:val="20"/>
              </w:rPr>
              <w:t xml:space="preserve"> the number of s</w:t>
            </w:r>
            <w:r>
              <w:rPr>
                <w:rFonts w:cs="Arial"/>
                <w:sz w:val="20"/>
                <w:szCs w:val="20"/>
              </w:rPr>
              <w:t>pin-off companies decreased by 1 (from 39 companies to 38)</w:t>
            </w:r>
            <w:r w:rsidRPr="00EC518B">
              <w:rPr>
                <w:rFonts w:cs="Arial"/>
                <w:sz w:val="20"/>
                <w:szCs w:val="20"/>
              </w:rPr>
              <w:t>.</w:t>
            </w:r>
            <w:r>
              <w:rPr>
                <w:rFonts w:cs="Arial"/>
                <w:sz w:val="20"/>
                <w:szCs w:val="20"/>
              </w:rPr>
              <w:t xml:space="preserve"> However, in relative terms, this represented almost 5% of the UK total in 2011/12, indicating that local HEIs are outperforming their UK counterparts.</w:t>
            </w:r>
          </w:p>
          <w:p w:rsidR="009B2910" w:rsidRDefault="009B2910" w:rsidP="00743209">
            <w:pPr>
              <w:spacing w:line="360" w:lineRule="auto"/>
              <w:rPr>
                <w:rFonts w:cs="Arial"/>
                <w:sz w:val="20"/>
                <w:szCs w:val="20"/>
              </w:rPr>
            </w:pPr>
          </w:p>
          <w:p w:rsidR="009B2910" w:rsidRPr="00622EA9" w:rsidRDefault="009B2910" w:rsidP="00622EA9">
            <w:pPr>
              <w:pStyle w:val="Heading2"/>
            </w:pPr>
          </w:p>
          <w:p w:rsidR="009B2910" w:rsidRPr="00EC518B" w:rsidRDefault="009B2910" w:rsidP="00743209">
            <w:pPr>
              <w:spacing w:line="360" w:lineRule="auto"/>
              <w:jc w:val="right"/>
              <w:rPr>
                <w:rFonts w:cs="Arial"/>
                <w:sz w:val="20"/>
                <w:szCs w:val="20"/>
              </w:rPr>
            </w:pPr>
          </w:p>
        </w:tc>
        <w:tc>
          <w:tcPr>
            <w:tcW w:w="3708" w:type="dxa"/>
          </w:tcPr>
          <w:p w:rsidR="009B2910" w:rsidRDefault="009B2910" w:rsidP="00743209">
            <w:pPr>
              <w:spacing w:line="360" w:lineRule="auto"/>
              <w:rPr>
                <w:rFonts w:cs="Arial"/>
                <w:sz w:val="20"/>
                <w:szCs w:val="20"/>
              </w:rPr>
            </w:pPr>
            <w:r w:rsidRPr="00EC518B">
              <w:rPr>
                <w:rFonts w:cs="Arial"/>
                <w:sz w:val="20"/>
                <w:szCs w:val="20"/>
              </w:rPr>
              <w:t>Between 2002/03 and 201</w:t>
            </w:r>
            <w:r>
              <w:rPr>
                <w:rFonts w:cs="Arial"/>
                <w:sz w:val="20"/>
                <w:szCs w:val="20"/>
              </w:rPr>
              <w:t xml:space="preserve">1/12 </w:t>
            </w:r>
            <w:r w:rsidRPr="00EC518B">
              <w:rPr>
                <w:rFonts w:cs="Arial"/>
                <w:sz w:val="20"/>
                <w:szCs w:val="20"/>
              </w:rPr>
              <w:t xml:space="preserve">the number of spin-off companies has increased by </w:t>
            </w:r>
            <w:r>
              <w:rPr>
                <w:rFonts w:cs="Arial"/>
                <w:sz w:val="20"/>
                <w:szCs w:val="20"/>
              </w:rPr>
              <w:t>23</w:t>
            </w:r>
            <w:r w:rsidRPr="00EC518B">
              <w:rPr>
                <w:rFonts w:cs="Arial"/>
                <w:sz w:val="20"/>
                <w:szCs w:val="20"/>
              </w:rPr>
              <w:t>%</w:t>
            </w:r>
            <w:r>
              <w:rPr>
                <w:rFonts w:cs="Arial"/>
                <w:sz w:val="20"/>
                <w:szCs w:val="20"/>
              </w:rPr>
              <w:t xml:space="preserve"> (from 31 companies in 2002/03)</w:t>
            </w:r>
            <w:r w:rsidRPr="00EC518B">
              <w:rPr>
                <w:rFonts w:cs="Arial"/>
                <w:sz w:val="20"/>
                <w:szCs w:val="20"/>
              </w:rPr>
              <w:t>.</w:t>
            </w:r>
          </w:p>
          <w:p w:rsidR="009B2910" w:rsidRPr="00E040AF" w:rsidRDefault="009B2910" w:rsidP="00E040AF">
            <w:pPr>
              <w:pStyle w:val="Heading2"/>
            </w:pPr>
          </w:p>
          <w:p w:rsidR="009B2910" w:rsidRDefault="009B2910" w:rsidP="00E040AF">
            <w:pPr>
              <w:pStyle w:val="Heading2"/>
            </w:pPr>
          </w:p>
          <w:p w:rsidR="009B2910" w:rsidRPr="00E040AF" w:rsidRDefault="009B2910" w:rsidP="00E040AF"/>
          <w:p w:rsidR="009B2910" w:rsidRPr="00EC518B" w:rsidRDefault="009B2910" w:rsidP="00743209">
            <w:pPr>
              <w:rPr>
                <w:rFonts w:cs="Arial"/>
                <w:sz w:val="20"/>
                <w:szCs w:val="20"/>
              </w:rPr>
            </w:pPr>
          </w:p>
          <w:p w:rsidR="009B2910" w:rsidRDefault="009B2910" w:rsidP="00743209">
            <w:pPr>
              <w:jc w:val="right"/>
              <w:rPr>
                <w:rFonts w:cs="Arial"/>
                <w:noProof/>
                <w:sz w:val="20"/>
                <w:szCs w:val="20"/>
                <w:lang w:eastAsia="en-GB"/>
              </w:rPr>
            </w:pPr>
          </w:p>
          <w:p w:rsidR="009B2910" w:rsidRDefault="009B2910" w:rsidP="00743209">
            <w:pPr>
              <w:jc w:val="right"/>
              <w:rPr>
                <w:rFonts w:cs="Arial"/>
                <w:noProof/>
                <w:sz w:val="20"/>
                <w:szCs w:val="20"/>
                <w:lang w:eastAsia="en-GB"/>
              </w:rPr>
            </w:pPr>
          </w:p>
          <w:p w:rsidR="009B2910" w:rsidRPr="00EC518B" w:rsidRDefault="009B2910" w:rsidP="00743209">
            <w:pPr>
              <w:jc w:val="right"/>
              <w:rPr>
                <w:rFonts w:cs="Arial"/>
                <w:sz w:val="20"/>
                <w:szCs w:val="20"/>
              </w:rPr>
            </w:pPr>
          </w:p>
        </w:tc>
      </w:tr>
      <w:tr w:rsidR="009B2910" w:rsidRPr="00EC518B" w:rsidTr="00743209">
        <w:tc>
          <w:tcPr>
            <w:tcW w:w="1908" w:type="dxa"/>
          </w:tcPr>
          <w:p w:rsidR="009B2910" w:rsidRPr="00EC518B" w:rsidRDefault="009B2910" w:rsidP="00743209">
            <w:pPr>
              <w:spacing w:line="360" w:lineRule="auto"/>
              <w:rPr>
                <w:rFonts w:cs="Arial"/>
                <w:sz w:val="20"/>
                <w:szCs w:val="20"/>
              </w:rPr>
            </w:pPr>
            <w:r w:rsidRPr="00EC518B">
              <w:rPr>
                <w:rFonts w:cs="Arial"/>
                <w:sz w:val="20"/>
                <w:szCs w:val="20"/>
              </w:rPr>
              <w:lastRenderedPageBreak/>
              <w:t>FE Cost Recovery Provision</w:t>
            </w:r>
          </w:p>
        </w:tc>
        <w:tc>
          <w:tcPr>
            <w:tcW w:w="3240" w:type="dxa"/>
          </w:tcPr>
          <w:p w:rsidR="009B2910" w:rsidRPr="00EC518B" w:rsidRDefault="009B2910" w:rsidP="00743209">
            <w:pPr>
              <w:spacing w:line="360" w:lineRule="auto"/>
              <w:rPr>
                <w:rFonts w:cs="Arial"/>
                <w:sz w:val="20"/>
                <w:szCs w:val="20"/>
              </w:rPr>
            </w:pPr>
            <w:r w:rsidRPr="00EC518B">
              <w:rPr>
                <w:rFonts w:cs="Arial"/>
                <w:sz w:val="20"/>
                <w:szCs w:val="20"/>
              </w:rPr>
              <w:t>Between 20</w:t>
            </w:r>
            <w:r>
              <w:rPr>
                <w:rFonts w:cs="Arial"/>
                <w:sz w:val="20"/>
                <w:szCs w:val="20"/>
              </w:rPr>
              <w:t>10</w:t>
            </w:r>
            <w:r w:rsidRPr="00EC518B">
              <w:rPr>
                <w:rFonts w:cs="Arial"/>
                <w:sz w:val="20"/>
                <w:szCs w:val="20"/>
              </w:rPr>
              <w:t>/1</w:t>
            </w:r>
            <w:r>
              <w:rPr>
                <w:rFonts w:cs="Arial"/>
                <w:sz w:val="20"/>
                <w:szCs w:val="20"/>
              </w:rPr>
              <w:t>1</w:t>
            </w:r>
            <w:r w:rsidRPr="00EC518B">
              <w:rPr>
                <w:rFonts w:cs="Arial"/>
                <w:sz w:val="20"/>
                <w:szCs w:val="20"/>
              </w:rPr>
              <w:t xml:space="preserve"> and 201</w:t>
            </w:r>
            <w:r>
              <w:rPr>
                <w:rFonts w:cs="Arial"/>
                <w:sz w:val="20"/>
                <w:szCs w:val="20"/>
              </w:rPr>
              <w:t>1</w:t>
            </w:r>
            <w:r w:rsidRPr="00EC518B">
              <w:rPr>
                <w:rFonts w:cs="Arial"/>
                <w:sz w:val="20"/>
                <w:szCs w:val="20"/>
              </w:rPr>
              <w:t>/1</w:t>
            </w:r>
            <w:r>
              <w:rPr>
                <w:rFonts w:cs="Arial"/>
                <w:sz w:val="20"/>
                <w:szCs w:val="20"/>
              </w:rPr>
              <w:t>2</w:t>
            </w:r>
            <w:r w:rsidRPr="00EC518B">
              <w:rPr>
                <w:rFonts w:cs="Arial"/>
                <w:sz w:val="20"/>
                <w:szCs w:val="20"/>
              </w:rPr>
              <w:t>, cost recovery professional &amp; technical provision in FE (which provides an indicator of FE interaction with business and the community)</w:t>
            </w:r>
            <w:r>
              <w:rPr>
                <w:rFonts w:cs="Arial"/>
                <w:sz w:val="20"/>
                <w:szCs w:val="20"/>
              </w:rPr>
              <w:t xml:space="preserve"> increased by 1.8</w:t>
            </w:r>
            <w:r w:rsidRPr="00EC518B">
              <w:rPr>
                <w:rFonts w:cs="Arial"/>
                <w:sz w:val="20"/>
                <w:szCs w:val="20"/>
              </w:rPr>
              <w:t>%.</w:t>
            </w:r>
            <w:r w:rsidRPr="00EC518B">
              <w:rPr>
                <w:rFonts w:cs="Arial"/>
                <w:sz w:val="20"/>
                <w:szCs w:val="20"/>
              </w:rPr>
              <w:tab/>
            </w:r>
          </w:p>
          <w:p w:rsidR="009B2910" w:rsidRPr="00EC518B" w:rsidRDefault="009B2910" w:rsidP="00622EA9">
            <w:pPr>
              <w:tabs>
                <w:tab w:val="left" w:pos="2009"/>
              </w:tabs>
              <w:spacing w:line="360" w:lineRule="auto"/>
              <w:rPr>
                <w:rFonts w:cs="Arial"/>
                <w:sz w:val="20"/>
                <w:szCs w:val="20"/>
              </w:rPr>
            </w:pPr>
            <w:r w:rsidRPr="00EC518B">
              <w:rPr>
                <w:rFonts w:cs="Arial"/>
                <w:sz w:val="20"/>
                <w:szCs w:val="20"/>
              </w:rPr>
              <w:tab/>
            </w:r>
          </w:p>
        </w:tc>
        <w:tc>
          <w:tcPr>
            <w:tcW w:w="3708" w:type="dxa"/>
          </w:tcPr>
          <w:p w:rsidR="009B2910" w:rsidRPr="00EC518B" w:rsidRDefault="009B2910" w:rsidP="00743209">
            <w:pPr>
              <w:spacing w:line="360" w:lineRule="auto"/>
              <w:rPr>
                <w:rFonts w:cs="Arial"/>
                <w:noProof/>
                <w:sz w:val="20"/>
                <w:szCs w:val="20"/>
                <w:lang w:eastAsia="en-GB"/>
              </w:rPr>
            </w:pPr>
            <w:r w:rsidRPr="00EC518B">
              <w:rPr>
                <w:rFonts w:cs="Arial"/>
                <w:sz w:val="20"/>
                <w:szCs w:val="20"/>
              </w:rPr>
              <w:t>Between 2002/03 and 201</w:t>
            </w:r>
            <w:r>
              <w:rPr>
                <w:rFonts w:cs="Arial"/>
                <w:sz w:val="20"/>
                <w:szCs w:val="20"/>
              </w:rPr>
              <w:t>1</w:t>
            </w:r>
            <w:r w:rsidRPr="00EC518B">
              <w:rPr>
                <w:rFonts w:cs="Arial"/>
                <w:sz w:val="20"/>
                <w:szCs w:val="20"/>
              </w:rPr>
              <w:t>/1</w:t>
            </w:r>
            <w:r>
              <w:rPr>
                <w:rFonts w:cs="Arial"/>
                <w:sz w:val="20"/>
                <w:szCs w:val="20"/>
              </w:rPr>
              <w:t>2</w:t>
            </w:r>
            <w:r w:rsidRPr="00EC518B">
              <w:rPr>
                <w:rFonts w:cs="Arial"/>
                <w:sz w:val="20"/>
                <w:szCs w:val="20"/>
              </w:rPr>
              <w:t>, the cost recovery professional &amp; technical provision in FE has increased by</w:t>
            </w:r>
            <w:r>
              <w:rPr>
                <w:rFonts w:cs="Arial"/>
                <w:sz w:val="20"/>
                <w:szCs w:val="20"/>
              </w:rPr>
              <w:t xml:space="preserve"> around</w:t>
            </w:r>
            <w:r w:rsidRPr="00EC518B">
              <w:rPr>
                <w:rFonts w:cs="Arial"/>
                <w:sz w:val="20"/>
                <w:szCs w:val="20"/>
              </w:rPr>
              <w:t xml:space="preserve"> </w:t>
            </w:r>
            <w:r>
              <w:rPr>
                <w:rFonts w:cs="Arial"/>
                <w:sz w:val="20"/>
                <w:szCs w:val="20"/>
              </w:rPr>
              <w:t>50</w:t>
            </w:r>
            <w:r w:rsidRPr="00EC518B">
              <w:rPr>
                <w:rFonts w:cs="Arial"/>
                <w:sz w:val="20"/>
                <w:szCs w:val="20"/>
              </w:rPr>
              <w:t>%, on aggregate.</w:t>
            </w:r>
            <w:r w:rsidRPr="00EC518B">
              <w:rPr>
                <w:rFonts w:cs="Arial"/>
                <w:noProof/>
                <w:sz w:val="20"/>
                <w:szCs w:val="20"/>
                <w:lang w:eastAsia="en-GB"/>
              </w:rPr>
              <w:t xml:space="preserve"> </w:t>
            </w:r>
          </w:p>
          <w:p w:rsidR="009B2910" w:rsidRPr="00EC518B" w:rsidRDefault="009B2910" w:rsidP="00743209">
            <w:pPr>
              <w:spacing w:line="360" w:lineRule="auto"/>
              <w:rPr>
                <w:rFonts w:cs="Arial"/>
                <w:noProof/>
                <w:sz w:val="20"/>
                <w:szCs w:val="20"/>
                <w:lang w:eastAsia="en-GB"/>
              </w:rPr>
            </w:pPr>
          </w:p>
          <w:p w:rsidR="009B2910" w:rsidRPr="00EC518B" w:rsidRDefault="009B2910" w:rsidP="00743209">
            <w:pPr>
              <w:spacing w:line="360" w:lineRule="auto"/>
              <w:rPr>
                <w:rFonts w:cs="Arial"/>
                <w:noProof/>
                <w:sz w:val="20"/>
                <w:szCs w:val="20"/>
                <w:lang w:eastAsia="en-GB"/>
              </w:rPr>
            </w:pPr>
            <w:r w:rsidRPr="00EC518B">
              <w:rPr>
                <w:rFonts w:cs="Arial"/>
                <w:noProof/>
                <w:sz w:val="20"/>
                <w:szCs w:val="20"/>
                <w:lang w:eastAsia="en-GB"/>
              </w:rPr>
              <w:t xml:space="preserve">                                     </w:t>
            </w:r>
          </w:p>
          <w:p w:rsidR="009B2910" w:rsidRPr="00EC518B" w:rsidRDefault="009B2910" w:rsidP="00622EA9">
            <w:pPr>
              <w:spacing w:line="360" w:lineRule="auto"/>
              <w:rPr>
                <w:rFonts w:cs="Arial"/>
                <w:sz w:val="20"/>
                <w:szCs w:val="20"/>
              </w:rPr>
            </w:pPr>
            <w:r w:rsidRPr="00EC518B">
              <w:rPr>
                <w:rFonts w:cs="Arial"/>
                <w:noProof/>
                <w:sz w:val="20"/>
                <w:szCs w:val="20"/>
                <w:lang w:eastAsia="en-GB"/>
              </w:rPr>
              <w:t xml:space="preserve">                                              </w:t>
            </w:r>
          </w:p>
        </w:tc>
      </w:tr>
    </w:tbl>
    <w:p w:rsidR="009B2910" w:rsidRPr="006625E1" w:rsidRDefault="009B2910" w:rsidP="00121D6E">
      <w:pPr>
        <w:spacing w:line="360" w:lineRule="auto"/>
        <w:rPr>
          <w:rFonts w:cs="Arial"/>
          <w:b/>
        </w:rPr>
      </w:pPr>
    </w:p>
    <w:p w:rsidR="009B2910" w:rsidRDefault="009B2910" w:rsidP="00802A6A">
      <w:pPr>
        <w:pStyle w:val="Heading1"/>
        <w:rPr>
          <w:lang w:eastAsia="en-GB"/>
        </w:rPr>
      </w:pPr>
      <w:bookmarkStart w:id="304" w:name="Chpt12"/>
      <w:bookmarkStart w:id="305" w:name="_Toc361906409"/>
      <w:bookmarkStart w:id="306" w:name="_Toc361908035"/>
      <w:bookmarkStart w:id="307" w:name="_Toc361909339"/>
      <w:bookmarkStart w:id="308" w:name="_Toc361909384"/>
      <w:bookmarkStart w:id="309" w:name="_Toc361910579"/>
      <w:bookmarkStart w:id="310" w:name="_Toc361925068"/>
      <w:r>
        <w:t>Summary</w:t>
      </w:r>
      <w:bookmarkEnd w:id="304"/>
      <w:bookmarkEnd w:id="305"/>
      <w:bookmarkEnd w:id="306"/>
      <w:bookmarkEnd w:id="307"/>
      <w:bookmarkEnd w:id="308"/>
      <w:bookmarkEnd w:id="309"/>
      <w:bookmarkEnd w:id="310"/>
    </w:p>
    <w:p w:rsidR="009B2910" w:rsidRDefault="009B2910" w:rsidP="00156CBD">
      <w:pPr>
        <w:autoSpaceDE w:val="0"/>
        <w:autoSpaceDN w:val="0"/>
        <w:adjustRightInd w:val="0"/>
        <w:spacing w:line="360" w:lineRule="auto"/>
        <w:ind w:left="360"/>
        <w:jc w:val="both"/>
        <w:rPr>
          <w:rFonts w:cs="Arial"/>
          <w:b/>
          <w:lang w:eastAsia="en-GB"/>
        </w:rPr>
      </w:pPr>
    </w:p>
    <w:p w:rsidR="009B2910" w:rsidRDefault="009B2910" w:rsidP="004F737A">
      <w:pPr>
        <w:numPr>
          <w:ilvl w:val="1"/>
          <w:numId w:val="56"/>
        </w:numPr>
        <w:spacing w:line="360" w:lineRule="auto"/>
        <w:ind w:hanging="635"/>
        <w:jc w:val="both"/>
        <w:rPr>
          <w:rFonts w:cs="Arial"/>
        </w:rPr>
      </w:pPr>
      <w:r w:rsidRPr="00156CBD">
        <w:rPr>
          <w:rFonts w:cs="Arial"/>
        </w:rPr>
        <w:t>O</w:t>
      </w:r>
      <w:r w:rsidRPr="00DB7A43">
        <w:rPr>
          <w:rFonts w:cs="Arial"/>
        </w:rPr>
        <w:t>verall, th</w:t>
      </w:r>
      <w:r>
        <w:rPr>
          <w:rFonts w:cs="Arial"/>
        </w:rPr>
        <w:t>is</w:t>
      </w:r>
      <w:r w:rsidRPr="00DB7A43">
        <w:rPr>
          <w:rFonts w:cs="Arial"/>
        </w:rPr>
        <w:t xml:space="preserve"> report points to continuing challenges from the environment the Department operates within; it refers to </w:t>
      </w:r>
      <w:r w:rsidR="00CA2A93">
        <w:rPr>
          <w:rFonts w:cs="Arial"/>
        </w:rPr>
        <w:t xml:space="preserve">high levels of </w:t>
      </w:r>
      <w:r w:rsidRPr="00DB7A43">
        <w:rPr>
          <w:rFonts w:cs="Arial"/>
        </w:rPr>
        <w:t xml:space="preserve">unemployment and to </w:t>
      </w:r>
      <w:r w:rsidR="00CA2A93">
        <w:rPr>
          <w:rFonts w:cs="Arial"/>
        </w:rPr>
        <w:t xml:space="preserve">difficult conditions </w:t>
      </w:r>
      <w:r>
        <w:rPr>
          <w:rFonts w:cs="Arial"/>
        </w:rPr>
        <w:t xml:space="preserve">for </w:t>
      </w:r>
      <w:r w:rsidRPr="00DB7A43">
        <w:rPr>
          <w:rFonts w:cs="Arial"/>
        </w:rPr>
        <w:t>economic growth</w:t>
      </w:r>
      <w:r>
        <w:rPr>
          <w:rFonts w:cs="Arial"/>
        </w:rPr>
        <w:t xml:space="preserve"> over the medium term</w:t>
      </w:r>
      <w:r w:rsidRPr="00DB7A43">
        <w:rPr>
          <w:rFonts w:cs="Arial"/>
        </w:rPr>
        <w:t>. Nevertheless, it demonstrates that a good start is being made against both P</w:t>
      </w:r>
      <w:r>
        <w:rPr>
          <w:rFonts w:cs="Arial"/>
        </w:rPr>
        <w:t xml:space="preserve">rogramme </w:t>
      </w:r>
      <w:r w:rsidRPr="00DB7A43">
        <w:rPr>
          <w:rFonts w:cs="Arial"/>
        </w:rPr>
        <w:t>f</w:t>
      </w:r>
      <w:r>
        <w:rPr>
          <w:rFonts w:cs="Arial"/>
        </w:rPr>
        <w:t xml:space="preserve">or </w:t>
      </w:r>
      <w:r w:rsidRPr="00DB7A43">
        <w:rPr>
          <w:rFonts w:cs="Arial"/>
        </w:rPr>
        <w:t>G</w:t>
      </w:r>
      <w:r>
        <w:rPr>
          <w:rFonts w:cs="Arial"/>
        </w:rPr>
        <w:t>overnment</w:t>
      </w:r>
      <w:r w:rsidRPr="00DB7A43">
        <w:rPr>
          <w:rFonts w:cs="Arial"/>
        </w:rPr>
        <w:t xml:space="preserve"> commitments and key strategic goals. </w:t>
      </w:r>
      <w:r>
        <w:rPr>
          <w:rFonts w:cs="Arial"/>
        </w:rPr>
        <w:t>Across the higher education (HE) and further education (FE) sectors, t</w:t>
      </w:r>
      <w:r w:rsidRPr="00DB7A43">
        <w:rPr>
          <w:rFonts w:cs="Arial"/>
        </w:rPr>
        <w:t xml:space="preserve">he report points to an improving picture on retention </w:t>
      </w:r>
      <w:r>
        <w:rPr>
          <w:rFonts w:cs="Arial"/>
        </w:rPr>
        <w:t xml:space="preserve">of students on courses </w:t>
      </w:r>
      <w:r w:rsidRPr="00DB7A43">
        <w:rPr>
          <w:rFonts w:cs="Arial"/>
        </w:rPr>
        <w:t>and, particularly</w:t>
      </w:r>
      <w:r>
        <w:rPr>
          <w:rFonts w:cs="Arial"/>
        </w:rPr>
        <w:t xml:space="preserve"> in FE</w:t>
      </w:r>
      <w:r w:rsidRPr="00DB7A43">
        <w:rPr>
          <w:rFonts w:cs="Arial"/>
        </w:rPr>
        <w:t xml:space="preserve">, </w:t>
      </w:r>
      <w:r>
        <w:rPr>
          <w:rFonts w:cs="Arial"/>
        </w:rPr>
        <w:t xml:space="preserve">on </w:t>
      </w:r>
      <w:r w:rsidRPr="00DB7A43">
        <w:rPr>
          <w:rFonts w:cs="Arial"/>
        </w:rPr>
        <w:t>achievement</w:t>
      </w:r>
      <w:r>
        <w:rPr>
          <w:rFonts w:cs="Arial"/>
        </w:rPr>
        <w:t xml:space="preserve"> of qualifications</w:t>
      </w:r>
      <w:r w:rsidRPr="00DB7A43">
        <w:rPr>
          <w:rFonts w:cs="Arial"/>
        </w:rPr>
        <w:t xml:space="preserve">. </w:t>
      </w:r>
      <w:r>
        <w:rPr>
          <w:rFonts w:cs="Arial"/>
        </w:rPr>
        <w:t>I</w:t>
      </w:r>
      <w:r w:rsidRPr="00DB7A43">
        <w:rPr>
          <w:rFonts w:cs="Arial"/>
        </w:rPr>
        <w:t xml:space="preserve">t shows that </w:t>
      </w:r>
      <w:r>
        <w:rPr>
          <w:rFonts w:cs="Arial"/>
        </w:rPr>
        <w:t xml:space="preserve">while </w:t>
      </w:r>
      <w:r w:rsidRPr="00DB7A43">
        <w:rPr>
          <w:rFonts w:cs="Arial"/>
        </w:rPr>
        <w:t>enrolments</w:t>
      </w:r>
      <w:r>
        <w:rPr>
          <w:rFonts w:cs="Arial"/>
        </w:rPr>
        <w:t xml:space="preserve"> at level 2 or above</w:t>
      </w:r>
      <w:r w:rsidRPr="00DB7A43">
        <w:rPr>
          <w:rFonts w:cs="Arial"/>
        </w:rPr>
        <w:t xml:space="preserve"> fell </w:t>
      </w:r>
      <w:r>
        <w:rPr>
          <w:rFonts w:cs="Arial"/>
        </w:rPr>
        <w:t xml:space="preserve">(in the year to 2011/12) </w:t>
      </w:r>
      <w:r w:rsidRPr="00DB7A43">
        <w:rPr>
          <w:rFonts w:cs="Arial"/>
        </w:rPr>
        <w:t>in FE Mainstream</w:t>
      </w:r>
      <w:r>
        <w:rPr>
          <w:rFonts w:cs="Arial"/>
        </w:rPr>
        <w:t xml:space="preserve"> provision (-6%)</w:t>
      </w:r>
      <w:r w:rsidRPr="00DB7A43">
        <w:rPr>
          <w:rFonts w:cs="Arial"/>
        </w:rPr>
        <w:t xml:space="preserve"> </w:t>
      </w:r>
      <w:r>
        <w:rPr>
          <w:rFonts w:cs="Arial"/>
        </w:rPr>
        <w:t>they</w:t>
      </w:r>
      <w:r w:rsidRPr="00DB7A43">
        <w:rPr>
          <w:rFonts w:cs="Arial"/>
        </w:rPr>
        <w:t xml:space="preserve"> </w:t>
      </w:r>
      <w:r w:rsidR="00CA2A93">
        <w:rPr>
          <w:rFonts w:cs="Arial"/>
        </w:rPr>
        <w:t>increased</w:t>
      </w:r>
      <w:r>
        <w:rPr>
          <w:rFonts w:cs="Arial"/>
        </w:rPr>
        <w:t xml:space="preserve"> </w:t>
      </w:r>
      <w:r w:rsidRPr="00DB7A43">
        <w:rPr>
          <w:rFonts w:cs="Arial"/>
        </w:rPr>
        <w:t xml:space="preserve">in </w:t>
      </w:r>
      <w:proofErr w:type="gramStart"/>
      <w:r w:rsidRPr="00DB7A43">
        <w:rPr>
          <w:rFonts w:cs="Arial"/>
        </w:rPr>
        <w:t>HE</w:t>
      </w:r>
      <w:proofErr w:type="gramEnd"/>
      <w:r w:rsidRPr="00DB7A43">
        <w:rPr>
          <w:rFonts w:cs="Arial"/>
        </w:rPr>
        <w:t xml:space="preserve"> in FE provision</w:t>
      </w:r>
      <w:r>
        <w:rPr>
          <w:rFonts w:cs="Arial"/>
        </w:rPr>
        <w:t xml:space="preserve"> (3%)</w:t>
      </w:r>
      <w:r w:rsidRPr="00DB7A43">
        <w:rPr>
          <w:rFonts w:cs="Arial"/>
        </w:rPr>
        <w:t xml:space="preserve">. These two areas </w:t>
      </w:r>
      <w:r>
        <w:rPr>
          <w:rFonts w:cs="Arial"/>
        </w:rPr>
        <w:t>account for</w:t>
      </w:r>
      <w:r w:rsidRPr="00DB7A43">
        <w:rPr>
          <w:rFonts w:cs="Arial"/>
        </w:rPr>
        <w:t xml:space="preserve"> about 40% of </w:t>
      </w:r>
      <w:r>
        <w:rPr>
          <w:rFonts w:cs="Arial"/>
        </w:rPr>
        <w:t xml:space="preserve">the </w:t>
      </w:r>
      <w:r w:rsidRPr="00DB7A43">
        <w:rPr>
          <w:rFonts w:cs="Arial"/>
        </w:rPr>
        <w:t xml:space="preserve">qualifications </w:t>
      </w:r>
      <w:r>
        <w:rPr>
          <w:rFonts w:cs="Arial"/>
        </w:rPr>
        <w:t xml:space="preserve">that contribute </w:t>
      </w:r>
      <w:r w:rsidRPr="00DB7A43">
        <w:rPr>
          <w:rFonts w:cs="Arial"/>
        </w:rPr>
        <w:t>to the</w:t>
      </w:r>
      <w:r>
        <w:rPr>
          <w:rFonts w:cs="Arial"/>
        </w:rPr>
        <w:t xml:space="preserve"> Department’s </w:t>
      </w:r>
      <w:r w:rsidRPr="00DB7A43">
        <w:rPr>
          <w:rFonts w:cs="Arial"/>
        </w:rPr>
        <w:t>overall P</w:t>
      </w:r>
      <w:r>
        <w:rPr>
          <w:rFonts w:cs="Arial"/>
        </w:rPr>
        <w:t xml:space="preserve">rogramme for </w:t>
      </w:r>
      <w:r w:rsidRPr="00DB7A43">
        <w:rPr>
          <w:rFonts w:cs="Arial"/>
        </w:rPr>
        <w:t>G</w:t>
      </w:r>
      <w:r>
        <w:rPr>
          <w:rFonts w:cs="Arial"/>
        </w:rPr>
        <w:t>overnment qualifications target</w:t>
      </w:r>
      <w:r w:rsidRPr="00DB7A43">
        <w:rPr>
          <w:rFonts w:cs="Arial"/>
        </w:rPr>
        <w:t xml:space="preserve">. Essential Skills </w:t>
      </w:r>
      <w:r>
        <w:rPr>
          <w:rFonts w:cs="Arial"/>
        </w:rPr>
        <w:t xml:space="preserve">(Level 2) </w:t>
      </w:r>
      <w:r w:rsidRPr="00DB7A43">
        <w:rPr>
          <w:rFonts w:cs="Arial"/>
        </w:rPr>
        <w:t>enrolments ha</w:t>
      </w:r>
      <w:r>
        <w:rPr>
          <w:rFonts w:cs="Arial"/>
        </w:rPr>
        <w:t xml:space="preserve">ve continued to expand, by 7% whilst enrolments at Northern Ireland HEIs remained static in the year to 2011/12. Meanwhile, occupancy on DEL Training Programmes fell (in the year to end October 2012); Training for Success (-6%), </w:t>
      </w:r>
      <w:proofErr w:type="spellStart"/>
      <w:r>
        <w:rPr>
          <w:rFonts w:cs="Arial"/>
        </w:rPr>
        <w:t>ApprenticeshipsNI</w:t>
      </w:r>
      <w:proofErr w:type="spellEnd"/>
      <w:r>
        <w:rPr>
          <w:rFonts w:cs="Arial"/>
        </w:rPr>
        <w:t xml:space="preserve"> (-8%).</w:t>
      </w:r>
    </w:p>
    <w:p w:rsidR="009B2910" w:rsidRDefault="009B2910" w:rsidP="004F737A">
      <w:pPr>
        <w:spacing w:line="360" w:lineRule="auto"/>
        <w:ind w:left="1486"/>
        <w:jc w:val="both"/>
        <w:rPr>
          <w:rFonts w:cs="Arial"/>
        </w:rPr>
      </w:pPr>
    </w:p>
    <w:p w:rsidR="009B2910" w:rsidRPr="004F737A" w:rsidRDefault="009B2910" w:rsidP="004F737A">
      <w:pPr>
        <w:numPr>
          <w:ilvl w:val="1"/>
          <w:numId w:val="56"/>
        </w:numPr>
        <w:spacing w:line="360" w:lineRule="auto"/>
        <w:ind w:hanging="635"/>
        <w:jc w:val="both"/>
        <w:rPr>
          <w:rFonts w:cs="Arial"/>
        </w:rPr>
      </w:pPr>
      <w:r w:rsidRPr="004F737A">
        <w:rPr>
          <w:rFonts w:cs="Arial"/>
        </w:rPr>
        <w:t xml:space="preserve">Across a broad front, DEL skills provision continues to be successful at engaging with those from the more deprived areas </w:t>
      </w:r>
      <w:r w:rsidRPr="004F737A">
        <w:rPr>
          <w:rFonts w:cs="Arial"/>
        </w:rPr>
        <w:lastRenderedPageBreak/>
        <w:t>and, where comparable data exist, the Northern Ireland performance on this measure tends to be significantly ahead of other parts of the UK. The report does however point towards challenges in the Science, Technology, Engineering and Mathematics (STEM) agenda with more to be done to achieve the Success through Skills strategic goal of increasing the proportion in Higher Education qualifying with STEM qualifications.</w:t>
      </w:r>
    </w:p>
    <w:p w:rsidR="009B2910" w:rsidRDefault="009B2910" w:rsidP="006C3B5D">
      <w:pPr>
        <w:autoSpaceDE w:val="0"/>
        <w:autoSpaceDN w:val="0"/>
        <w:adjustRightInd w:val="0"/>
        <w:spacing w:line="360" w:lineRule="auto"/>
        <w:jc w:val="both"/>
        <w:rPr>
          <w:rFonts w:cs="Arial"/>
        </w:rPr>
      </w:pPr>
    </w:p>
    <w:p w:rsidR="009B2910" w:rsidRPr="00BA0152" w:rsidRDefault="009B2910" w:rsidP="00D2357A">
      <w:pPr>
        <w:numPr>
          <w:ilvl w:val="1"/>
          <w:numId w:val="56"/>
        </w:numPr>
        <w:autoSpaceDE w:val="0"/>
        <w:autoSpaceDN w:val="0"/>
        <w:adjustRightInd w:val="0"/>
        <w:spacing w:line="360" w:lineRule="auto"/>
        <w:ind w:hanging="635"/>
        <w:jc w:val="both"/>
        <w:rPr>
          <w:rFonts w:cs="Arial"/>
        </w:rPr>
      </w:pPr>
      <w:r w:rsidRPr="00BA0152">
        <w:rPr>
          <w:rFonts w:cs="Arial"/>
        </w:rPr>
        <w:t>The Department has published an action plan</w:t>
      </w:r>
      <w:r>
        <w:rPr>
          <w:rFonts w:cs="Arial"/>
        </w:rPr>
        <w:t xml:space="preserve"> (Annex A)</w:t>
      </w:r>
      <w:r w:rsidRPr="00BA0152">
        <w:rPr>
          <w:rFonts w:cs="Arial"/>
        </w:rPr>
        <w:t xml:space="preserve"> to respond to the specific issues raised in this report and to enhance further the quality and performance of its sponsored programmes.</w:t>
      </w:r>
    </w:p>
    <w:p w:rsidR="009B2910" w:rsidRDefault="009B2910" w:rsidP="00001ACB">
      <w:pPr>
        <w:autoSpaceDE w:val="0"/>
        <w:autoSpaceDN w:val="0"/>
        <w:adjustRightInd w:val="0"/>
        <w:spacing w:line="360" w:lineRule="auto"/>
        <w:ind w:left="1021"/>
        <w:jc w:val="both"/>
        <w:rPr>
          <w:rFonts w:cs="Arial"/>
        </w:rPr>
      </w:pPr>
      <w:r>
        <w:rPr>
          <w:rFonts w:cs="Arial"/>
        </w:rPr>
        <w:br w:type="page"/>
      </w:r>
    </w:p>
    <w:p w:rsidR="009B2910" w:rsidRPr="00FD5F9A" w:rsidRDefault="009B2910" w:rsidP="00FD5F9A">
      <w:pPr>
        <w:autoSpaceDE w:val="0"/>
        <w:autoSpaceDN w:val="0"/>
        <w:adjustRightInd w:val="0"/>
        <w:spacing w:line="360" w:lineRule="auto"/>
        <w:ind w:left="7200"/>
        <w:jc w:val="center"/>
      </w:pPr>
      <w:bookmarkStart w:id="311" w:name="Annex"/>
      <w:bookmarkStart w:id="312" w:name="_Toc361906410"/>
      <w:bookmarkStart w:id="313" w:name="_Toc361908036"/>
      <w:r w:rsidRPr="00FD5F9A">
        <w:t>Annex</w:t>
      </w:r>
      <w:bookmarkEnd w:id="311"/>
      <w:r w:rsidRPr="00FD5F9A">
        <w:t xml:space="preserve"> A</w:t>
      </w:r>
      <w:bookmarkEnd w:id="312"/>
      <w:bookmarkEnd w:id="313"/>
    </w:p>
    <w:p w:rsidR="009B2910" w:rsidRPr="00FD5F9A" w:rsidRDefault="009B2910" w:rsidP="00FD5F9A">
      <w:pPr>
        <w:pStyle w:val="Heading1"/>
      </w:pPr>
      <w:bookmarkStart w:id="314" w:name="_Toc361906411"/>
      <w:bookmarkStart w:id="315" w:name="_Toc361908037"/>
      <w:bookmarkStart w:id="316" w:name="_Toc361909340"/>
      <w:bookmarkStart w:id="317" w:name="_Toc361909385"/>
      <w:bookmarkStart w:id="318" w:name="_Toc361910580"/>
      <w:bookmarkStart w:id="319" w:name="_Toc361925069"/>
      <w:r w:rsidRPr="00FD5F9A">
        <w:t>DEL Quality and Performance Action Plan</w:t>
      </w:r>
      <w:bookmarkEnd w:id="314"/>
      <w:bookmarkEnd w:id="315"/>
      <w:bookmarkEnd w:id="316"/>
      <w:bookmarkEnd w:id="317"/>
      <w:bookmarkEnd w:id="318"/>
      <w:bookmarkEnd w:id="319"/>
    </w:p>
    <w:p w:rsidR="009B2910" w:rsidRDefault="009B2910" w:rsidP="004F737A">
      <w:pPr>
        <w:autoSpaceDE w:val="0"/>
        <w:autoSpaceDN w:val="0"/>
        <w:adjustRightInd w:val="0"/>
        <w:spacing w:line="360" w:lineRule="auto"/>
        <w:jc w:val="both"/>
        <w:rPr>
          <w:rFonts w:cs="Arial"/>
          <w:b/>
        </w:rPr>
      </w:pPr>
    </w:p>
    <w:p w:rsidR="009B2910" w:rsidRPr="004F737A" w:rsidRDefault="009B2910" w:rsidP="004F737A">
      <w:pPr>
        <w:pStyle w:val="Heading2"/>
      </w:pPr>
      <w:r>
        <w:t>[Attached separately</w:t>
      </w:r>
      <w:r w:rsidR="00FD3129">
        <w:t xml:space="preserve"> – See DEL Website</w:t>
      </w:r>
      <w:r>
        <w:t>]</w:t>
      </w:r>
    </w:p>
    <w:p w:rsidR="009B2910" w:rsidRDefault="009B2910" w:rsidP="00001ACB">
      <w:pPr>
        <w:autoSpaceDE w:val="0"/>
        <w:autoSpaceDN w:val="0"/>
        <w:adjustRightInd w:val="0"/>
        <w:spacing w:line="360" w:lineRule="auto"/>
        <w:jc w:val="center"/>
        <w:rPr>
          <w:rFonts w:cs="Arial"/>
          <w:b/>
        </w:rPr>
      </w:pPr>
    </w:p>
    <w:p w:rsidR="009B2910" w:rsidRDefault="009B2910" w:rsidP="00001ACB">
      <w:pPr>
        <w:autoSpaceDE w:val="0"/>
        <w:autoSpaceDN w:val="0"/>
        <w:adjustRightInd w:val="0"/>
        <w:spacing w:line="360" w:lineRule="auto"/>
        <w:jc w:val="center"/>
        <w:rPr>
          <w:rFonts w:cs="Arial"/>
          <w:b/>
        </w:rPr>
      </w:pPr>
    </w:p>
    <w:p w:rsidR="009B2910" w:rsidRDefault="009B2910" w:rsidP="00001ACB">
      <w:pPr>
        <w:autoSpaceDE w:val="0"/>
        <w:autoSpaceDN w:val="0"/>
        <w:adjustRightInd w:val="0"/>
        <w:spacing w:line="360" w:lineRule="auto"/>
        <w:jc w:val="center"/>
        <w:rPr>
          <w:rFonts w:cs="Arial"/>
          <w:b/>
        </w:rPr>
      </w:pPr>
    </w:p>
    <w:p w:rsidR="009B2910" w:rsidRDefault="009B2910" w:rsidP="00001ACB">
      <w:pPr>
        <w:autoSpaceDE w:val="0"/>
        <w:autoSpaceDN w:val="0"/>
        <w:adjustRightInd w:val="0"/>
        <w:spacing w:line="360" w:lineRule="auto"/>
        <w:jc w:val="center"/>
        <w:rPr>
          <w:rFonts w:cs="Arial"/>
          <w:b/>
        </w:rPr>
      </w:pPr>
    </w:p>
    <w:p w:rsidR="009B2910" w:rsidRDefault="009B2910" w:rsidP="00001ACB">
      <w:pPr>
        <w:autoSpaceDE w:val="0"/>
        <w:autoSpaceDN w:val="0"/>
        <w:adjustRightInd w:val="0"/>
        <w:spacing w:line="360" w:lineRule="auto"/>
        <w:jc w:val="center"/>
        <w:rPr>
          <w:rFonts w:cs="Arial"/>
          <w:b/>
        </w:rPr>
      </w:pPr>
    </w:p>
    <w:p w:rsidR="009B2910" w:rsidRDefault="009B2910" w:rsidP="00001ACB">
      <w:pPr>
        <w:autoSpaceDE w:val="0"/>
        <w:autoSpaceDN w:val="0"/>
        <w:adjustRightInd w:val="0"/>
        <w:spacing w:line="360" w:lineRule="auto"/>
        <w:jc w:val="center"/>
        <w:rPr>
          <w:rFonts w:cs="Arial"/>
          <w:b/>
        </w:rPr>
      </w:pPr>
    </w:p>
    <w:p w:rsidR="009B2910" w:rsidRDefault="009B2910" w:rsidP="00001ACB">
      <w:pPr>
        <w:autoSpaceDE w:val="0"/>
        <w:autoSpaceDN w:val="0"/>
        <w:adjustRightInd w:val="0"/>
        <w:spacing w:line="360" w:lineRule="auto"/>
        <w:jc w:val="center"/>
        <w:rPr>
          <w:rFonts w:cs="Arial"/>
          <w:b/>
        </w:rPr>
      </w:pPr>
    </w:p>
    <w:p w:rsidR="009B2910" w:rsidRDefault="009B2910" w:rsidP="00001ACB">
      <w:pPr>
        <w:autoSpaceDE w:val="0"/>
        <w:autoSpaceDN w:val="0"/>
        <w:adjustRightInd w:val="0"/>
        <w:spacing w:line="360" w:lineRule="auto"/>
        <w:jc w:val="center"/>
        <w:rPr>
          <w:rFonts w:cs="Arial"/>
          <w:b/>
        </w:rPr>
      </w:pPr>
    </w:p>
    <w:p w:rsidR="009B2910" w:rsidRDefault="009B2910" w:rsidP="00001ACB">
      <w:pPr>
        <w:autoSpaceDE w:val="0"/>
        <w:autoSpaceDN w:val="0"/>
        <w:adjustRightInd w:val="0"/>
        <w:spacing w:line="360" w:lineRule="auto"/>
        <w:jc w:val="center"/>
        <w:rPr>
          <w:rFonts w:cs="Arial"/>
          <w:b/>
        </w:rPr>
      </w:pPr>
    </w:p>
    <w:p w:rsidR="009B2910" w:rsidRDefault="009B2910" w:rsidP="00001ACB">
      <w:pPr>
        <w:autoSpaceDE w:val="0"/>
        <w:autoSpaceDN w:val="0"/>
        <w:adjustRightInd w:val="0"/>
        <w:spacing w:line="360" w:lineRule="auto"/>
        <w:jc w:val="center"/>
        <w:rPr>
          <w:rFonts w:cs="Arial"/>
          <w:b/>
        </w:rPr>
      </w:pPr>
    </w:p>
    <w:p w:rsidR="009B2910" w:rsidRDefault="009B2910" w:rsidP="00001ACB">
      <w:pPr>
        <w:autoSpaceDE w:val="0"/>
        <w:autoSpaceDN w:val="0"/>
        <w:adjustRightInd w:val="0"/>
        <w:spacing w:line="360" w:lineRule="auto"/>
        <w:jc w:val="center"/>
        <w:rPr>
          <w:rFonts w:cs="Arial"/>
          <w:b/>
        </w:rPr>
      </w:pPr>
    </w:p>
    <w:p w:rsidR="009B2910" w:rsidRDefault="009B2910" w:rsidP="00001ACB">
      <w:pPr>
        <w:autoSpaceDE w:val="0"/>
        <w:autoSpaceDN w:val="0"/>
        <w:adjustRightInd w:val="0"/>
        <w:spacing w:line="360" w:lineRule="auto"/>
        <w:jc w:val="center"/>
        <w:rPr>
          <w:rFonts w:cs="Arial"/>
          <w:b/>
        </w:rPr>
      </w:pPr>
    </w:p>
    <w:p w:rsidR="009B2910" w:rsidRDefault="009B2910" w:rsidP="00001ACB">
      <w:pPr>
        <w:autoSpaceDE w:val="0"/>
        <w:autoSpaceDN w:val="0"/>
        <w:adjustRightInd w:val="0"/>
        <w:spacing w:line="360" w:lineRule="auto"/>
        <w:jc w:val="center"/>
        <w:rPr>
          <w:rFonts w:cs="Arial"/>
          <w:b/>
        </w:rPr>
      </w:pPr>
    </w:p>
    <w:p w:rsidR="009B2910" w:rsidRDefault="009B2910" w:rsidP="00001ACB">
      <w:pPr>
        <w:autoSpaceDE w:val="0"/>
        <w:autoSpaceDN w:val="0"/>
        <w:adjustRightInd w:val="0"/>
        <w:spacing w:line="360" w:lineRule="auto"/>
        <w:jc w:val="center"/>
        <w:rPr>
          <w:rFonts w:cs="Arial"/>
          <w:b/>
        </w:rPr>
      </w:pPr>
    </w:p>
    <w:p w:rsidR="009B2910" w:rsidRDefault="009B2910" w:rsidP="00001ACB">
      <w:pPr>
        <w:autoSpaceDE w:val="0"/>
        <w:autoSpaceDN w:val="0"/>
        <w:adjustRightInd w:val="0"/>
        <w:spacing w:line="360" w:lineRule="auto"/>
        <w:jc w:val="center"/>
        <w:rPr>
          <w:rFonts w:cs="Arial"/>
          <w:b/>
        </w:rPr>
      </w:pPr>
    </w:p>
    <w:p w:rsidR="009B2910" w:rsidRDefault="009B2910" w:rsidP="00001ACB">
      <w:pPr>
        <w:autoSpaceDE w:val="0"/>
        <w:autoSpaceDN w:val="0"/>
        <w:adjustRightInd w:val="0"/>
        <w:spacing w:line="360" w:lineRule="auto"/>
        <w:jc w:val="center"/>
        <w:rPr>
          <w:rFonts w:cs="Arial"/>
          <w:b/>
        </w:rPr>
      </w:pPr>
    </w:p>
    <w:p w:rsidR="009B2910" w:rsidRDefault="009B2910" w:rsidP="00001ACB">
      <w:pPr>
        <w:autoSpaceDE w:val="0"/>
        <w:autoSpaceDN w:val="0"/>
        <w:adjustRightInd w:val="0"/>
        <w:spacing w:line="360" w:lineRule="auto"/>
        <w:jc w:val="center"/>
        <w:rPr>
          <w:rFonts w:cs="Arial"/>
          <w:b/>
        </w:rPr>
      </w:pPr>
    </w:p>
    <w:p w:rsidR="009B2910" w:rsidRDefault="009B2910" w:rsidP="00001ACB">
      <w:pPr>
        <w:autoSpaceDE w:val="0"/>
        <w:autoSpaceDN w:val="0"/>
        <w:adjustRightInd w:val="0"/>
        <w:spacing w:line="360" w:lineRule="auto"/>
        <w:jc w:val="center"/>
        <w:rPr>
          <w:rFonts w:cs="Arial"/>
          <w:b/>
        </w:rPr>
      </w:pPr>
    </w:p>
    <w:p w:rsidR="009B2910" w:rsidRDefault="009B2910" w:rsidP="00001ACB">
      <w:pPr>
        <w:autoSpaceDE w:val="0"/>
        <w:autoSpaceDN w:val="0"/>
        <w:adjustRightInd w:val="0"/>
        <w:spacing w:line="360" w:lineRule="auto"/>
        <w:jc w:val="center"/>
        <w:rPr>
          <w:rFonts w:cs="Arial"/>
          <w:b/>
        </w:rPr>
      </w:pPr>
    </w:p>
    <w:p w:rsidR="009B2910" w:rsidRDefault="009B2910" w:rsidP="00001ACB">
      <w:pPr>
        <w:autoSpaceDE w:val="0"/>
        <w:autoSpaceDN w:val="0"/>
        <w:adjustRightInd w:val="0"/>
        <w:spacing w:line="360" w:lineRule="auto"/>
        <w:jc w:val="center"/>
        <w:rPr>
          <w:rFonts w:cs="Arial"/>
          <w:b/>
        </w:rPr>
      </w:pPr>
    </w:p>
    <w:p w:rsidR="009B2910" w:rsidRDefault="009B2910" w:rsidP="00001ACB">
      <w:pPr>
        <w:autoSpaceDE w:val="0"/>
        <w:autoSpaceDN w:val="0"/>
        <w:adjustRightInd w:val="0"/>
        <w:spacing w:line="360" w:lineRule="auto"/>
        <w:jc w:val="center"/>
        <w:rPr>
          <w:rFonts w:cs="Arial"/>
          <w:b/>
        </w:rPr>
      </w:pPr>
    </w:p>
    <w:p w:rsidR="009B2910" w:rsidRDefault="009B2910" w:rsidP="00001ACB">
      <w:pPr>
        <w:autoSpaceDE w:val="0"/>
        <w:autoSpaceDN w:val="0"/>
        <w:adjustRightInd w:val="0"/>
        <w:spacing w:line="360" w:lineRule="auto"/>
        <w:jc w:val="center"/>
        <w:rPr>
          <w:rFonts w:cs="Arial"/>
          <w:b/>
        </w:rPr>
      </w:pPr>
    </w:p>
    <w:p w:rsidR="009B2910" w:rsidRDefault="009B2910" w:rsidP="00001ACB">
      <w:pPr>
        <w:autoSpaceDE w:val="0"/>
        <w:autoSpaceDN w:val="0"/>
        <w:adjustRightInd w:val="0"/>
        <w:spacing w:line="360" w:lineRule="auto"/>
        <w:jc w:val="center"/>
        <w:rPr>
          <w:rFonts w:cs="Arial"/>
          <w:b/>
        </w:rPr>
      </w:pPr>
    </w:p>
    <w:p w:rsidR="009B2910" w:rsidRDefault="009B2910" w:rsidP="00001ACB">
      <w:pPr>
        <w:autoSpaceDE w:val="0"/>
        <w:autoSpaceDN w:val="0"/>
        <w:adjustRightInd w:val="0"/>
        <w:spacing w:line="360" w:lineRule="auto"/>
        <w:jc w:val="center"/>
        <w:rPr>
          <w:rFonts w:cs="Arial"/>
          <w:b/>
        </w:rPr>
      </w:pPr>
    </w:p>
    <w:p w:rsidR="009B2910" w:rsidRDefault="009B2910" w:rsidP="00001ACB">
      <w:pPr>
        <w:autoSpaceDE w:val="0"/>
        <w:autoSpaceDN w:val="0"/>
        <w:adjustRightInd w:val="0"/>
        <w:spacing w:line="360" w:lineRule="auto"/>
        <w:jc w:val="center"/>
        <w:rPr>
          <w:rFonts w:cs="Arial"/>
          <w:b/>
        </w:rPr>
      </w:pPr>
    </w:p>
    <w:p w:rsidR="009B2910" w:rsidRDefault="009B2910" w:rsidP="00001ACB">
      <w:pPr>
        <w:autoSpaceDE w:val="0"/>
        <w:autoSpaceDN w:val="0"/>
        <w:adjustRightInd w:val="0"/>
        <w:spacing w:line="360" w:lineRule="auto"/>
        <w:jc w:val="center"/>
        <w:rPr>
          <w:rFonts w:cs="Arial"/>
          <w:b/>
        </w:rPr>
      </w:pPr>
    </w:p>
    <w:p w:rsidR="009B2910" w:rsidRDefault="009B2910" w:rsidP="00FD5F9A">
      <w:pPr>
        <w:autoSpaceDE w:val="0"/>
        <w:autoSpaceDN w:val="0"/>
        <w:adjustRightInd w:val="0"/>
        <w:spacing w:line="360" w:lineRule="auto"/>
        <w:ind w:left="7200"/>
        <w:jc w:val="center"/>
      </w:pPr>
      <w:bookmarkStart w:id="320" w:name="_Toc361906412"/>
      <w:bookmarkStart w:id="321" w:name="_Toc361908038"/>
      <w:r>
        <w:t>Annex B</w:t>
      </w:r>
      <w:bookmarkEnd w:id="320"/>
      <w:bookmarkEnd w:id="321"/>
    </w:p>
    <w:p w:rsidR="009B2910" w:rsidRDefault="009B2910" w:rsidP="00FD5F9A">
      <w:pPr>
        <w:autoSpaceDE w:val="0"/>
        <w:autoSpaceDN w:val="0"/>
        <w:adjustRightInd w:val="0"/>
        <w:spacing w:line="360" w:lineRule="auto"/>
        <w:jc w:val="center"/>
      </w:pPr>
    </w:p>
    <w:p w:rsidR="009B2910" w:rsidRPr="00001ACB" w:rsidRDefault="009B2910" w:rsidP="005330D2">
      <w:pPr>
        <w:pStyle w:val="Heading1"/>
        <w:spacing w:line="360" w:lineRule="auto"/>
      </w:pPr>
      <w:bookmarkStart w:id="322" w:name="_Toc361906413"/>
      <w:bookmarkStart w:id="323" w:name="_Toc361908039"/>
      <w:bookmarkStart w:id="324" w:name="_Toc361909341"/>
      <w:bookmarkStart w:id="325" w:name="_Toc361909386"/>
      <w:bookmarkStart w:id="326" w:name="_Toc361910581"/>
      <w:bookmarkStart w:id="327" w:name="_Toc361925070"/>
      <w:r>
        <w:t>What Factors Contribute to Successful Student Outcomes from FE</w:t>
      </w:r>
      <w:bookmarkEnd w:id="322"/>
      <w:bookmarkEnd w:id="323"/>
      <w:bookmarkEnd w:id="324"/>
      <w:bookmarkEnd w:id="325"/>
      <w:bookmarkEnd w:id="326"/>
      <w:bookmarkEnd w:id="327"/>
      <w:r w:rsidR="005330D2">
        <w:t xml:space="preserve"> – An Econometric Analysis</w:t>
      </w:r>
    </w:p>
    <w:p w:rsidR="009B2910" w:rsidRDefault="009B2910" w:rsidP="004F737A">
      <w:pPr>
        <w:autoSpaceDE w:val="0"/>
        <w:autoSpaceDN w:val="0"/>
        <w:adjustRightInd w:val="0"/>
        <w:spacing w:line="360" w:lineRule="auto"/>
        <w:jc w:val="both"/>
        <w:rPr>
          <w:rFonts w:cs="Arial"/>
          <w:lang w:eastAsia="en-GB"/>
        </w:rPr>
      </w:pPr>
    </w:p>
    <w:p w:rsidR="009B2910" w:rsidRPr="004F737A" w:rsidRDefault="009B2910" w:rsidP="004F737A">
      <w:pPr>
        <w:pStyle w:val="Heading2"/>
        <w:rPr>
          <w:lang w:eastAsia="en-GB"/>
        </w:rPr>
      </w:pPr>
      <w:r>
        <w:rPr>
          <w:lang w:eastAsia="en-GB"/>
        </w:rPr>
        <w:t>[Attached separately</w:t>
      </w:r>
      <w:r w:rsidR="00FD3129">
        <w:rPr>
          <w:lang w:eastAsia="en-GB"/>
        </w:rPr>
        <w:t xml:space="preserve"> – See DEL website</w:t>
      </w:r>
      <w:r>
        <w:rPr>
          <w:lang w:eastAsia="en-GB"/>
        </w:rPr>
        <w:t>]</w:t>
      </w:r>
    </w:p>
    <w:sectPr w:rsidR="009B2910" w:rsidRPr="004F737A" w:rsidSect="006960B2">
      <w:headerReference w:type="even" r:id="rId50"/>
      <w:headerReference w:type="default" r:id="rId51"/>
      <w:footerReference w:type="even" r:id="rId52"/>
      <w:footerReference w:type="default" r:id="rId53"/>
      <w:headerReference w:type="first" r:id="rId54"/>
      <w:footerReference w:type="first" r:id="rId55"/>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6B3" w:rsidRDefault="007B46B3">
      <w:r>
        <w:separator/>
      </w:r>
    </w:p>
  </w:endnote>
  <w:endnote w:type="continuationSeparator" w:id="0">
    <w:p w:rsidR="007B46B3" w:rsidRDefault="007B46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ITCFranklinGothic LT Book">
    <w:altName w:val="ITCFranklinGothic LT Book"/>
    <w:panose1 w:val="00000000000000000000"/>
    <w:charset w:val="00"/>
    <w:family w:val="swiss"/>
    <w:notTrueType/>
    <w:pitch w:val="default"/>
    <w:sig w:usb0="00000003" w:usb1="00000000" w:usb2="00000000" w:usb3="00000000" w:csb0="00000001" w:csb1="00000000"/>
  </w:font>
  <w:font w:name="FranklinGothicITCbyBT-Book">
    <w:panose1 w:val="00000000000000000000"/>
    <w:charset w:val="00"/>
    <w:family w:val="swiss"/>
    <w:notTrueType/>
    <w:pitch w:val="default"/>
    <w:sig w:usb0="00000003" w:usb1="00000000" w:usb2="00000000" w:usb3="00000000" w:csb0="00000001" w:csb1="00000000"/>
  </w:font>
  <w:font w:name="Arial Bold">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69F" w:rsidRDefault="000334D7" w:rsidP="00FC50E8">
    <w:pPr>
      <w:pStyle w:val="Footer"/>
      <w:framePr w:wrap="around" w:vAnchor="text" w:hAnchor="margin" w:xAlign="right" w:y="1"/>
      <w:rPr>
        <w:rStyle w:val="PageNumber"/>
      </w:rPr>
    </w:pPr>
    <w:r>
      <w:rPr>
        <w:rStyle w:val="PageNumber"/>
      </w:rPr>
      <w:fldChar w:fldCharType="begin"/>
    </w:r>
    <w:r w:rsidR="00CC369F">
      <w:rPr>
        <w:rStyle w:val="PageNumber"/>
      </w:rPr>
      <w:instrText xml:space="preserve">PAGE  </w:instrText>
    </w:r>
    <w:r>
      <w:rPr>
        <w:rStyle w:val="PageNumber"/>
      </w:rPr>
      <w:fldChar w:fldCharType="end"/>
    </w:r>
  </w:p>
  <w:p w:rsidR="00CC369F" w:rsidRDefault="00CC369F" w:rsidP="006C09B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69F" w:rsidRDefault="000334D7">
    <w:pPr>
      <w:pStyle w:val="Footer"/>
      <w:jc w:val="right"/>
    </w:pPr>
    <w:fldSimple w:instr=" PAGE   \* MERGEFORMAT ">
      <w:r w:rsidR="00931F6F">
        <w:rPr>
          <w:noProof/>
        </w:rPr>
        <w:t>1</w:t>
      </w:r>
    </w:fldSimple>
  </w:p>
  <w:p w:rsidR="00CC369F" w:rsidRDefault="00CC369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64FB" w:rsidRDefault="00DD64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6B3" w:rsidRDefault="007B46B3">
      <w:r>
        <w:separator/>
      </w:r>
    </w:p>
  </w:footnote>
  <w:footnote w:type="continuationSeparator" w:id="0">
    <w:p w:rsidR="007B46B3" w:rsidRDefault="007B46B3">
      <w:r>
        <w:continuationSeparator/>
      </w:r>
    </w:p>
  </w:footnote>
  <w:footnote w:id="1">
    <w:p w:rsidR="00CC369F" w:rsidRDefault="00CC369F">
      <w:pPr>
        <w:pStyle w:val="FootnoteText"/>
      </w:pPr>
      <w:r>
        <w:rPr>
          <w:rStyle w:val="FootnoteReference"/>
        </w:rPr>
        <w:footnoteRef/>
      </w:r>
      <w:r>
        <w:t xml:space="preserve"> </w:t>
      </w:r>
      <w:hyperlink r:id="rId1" w:history="1">
        <w:r w:rsidRPr="001A3165">
          <w:rPr>
            <w:rStyle w:val="Hyperlink"/>
          </w:rPr>
          <w:t>http://www.northernireland.gov.uk/ni-economic-strategy-revised-130312.pdf</w:t>
        </w:r>
      </w:hyperlink>
    </w:p>
  </w:footnote>
  <w:footnote w:id="2">
    <w:p w:rsidR="00CC369F" w:rsidRDefault="00CC369F">
      <w:pPr>
        <w:pStyle w:val="FootnoteText"/>
      </w:pPr>
      <w:r>
        <w:rPr>
          <w:rStyle w:val="FootnoteReference"/>
        </w:rPr>
        <w:footnoteRef/>
      </w:r>
      <w:r>
        <w:t xml:space="preserve"> </w:t>
      </w:r>
      <w:bookmarkStart w:id="9" w:name="OLE_LINK25"/>
      <w:bookmarkStart w:id="10" w:name="OLE_LINK26"/>
      <w:r w:rsidRPr="006B423B">
        <w:rPr>
          <w:rFonts w:cs="Arial"/>
          <w:sz w:val="22"/>
          <w:szCs w:val="22"/>
        </w:rPr>
        <w:t>The seasonally adjusted number of people claiming unemployment related benefits</w:t>
      </w:r>
      <w:r>
        <w:rPr>
          <w:rFonts w:cs="Arial"/>
          <w:sz w:val="22"/>
          <w:szCs w:val="22"/>
        </w:rPr>
        <w:t xml:space="preserve"> in NI</w:t>
      </w:r>
      <w:r w:rsidRPr="006B423B">
        <w:rPr>
          <w:rFonts w:cs="Arial"/>
          <w:sz w:val="22"/>
          <w:szCs w:val="22"/>
        </w:rPr>
        <w:t xml:space="preserve"> stood at 6</w:t>
      </w:r>
      <w:r>
        <w:rPr>
          <w:rFonts w:cs="Arial"/>
          <w:sz w:val="22"/>
          <w:szCs w:val="22"/>
        </w:rPr>
        <w:t>2</w:t>
      </w:r>
      <w:r w:rsidRPr="006B423B">
        <w:rPr>
          <w:rFonts w:cs="Arial"/>
          <w:sz w:val="22"/>
          <w:szCs w:val="22"/>
        </w:rPr>
        <w:t>,</w:t>
      </w:r>
      <w:r>
        <w:rPr>
          <w:rFonts w:cs="Arial"/>
          <w:sz w:val="22"/>
          <w:szCs w:val="22"/>
        </w:rPr>
        <w:t>2</w:t>
      </w:r>
      <w:r w:rsidRPr="006B423B">
        <w:rPr>
          <w:rFonts w:cs="Arial"/>
          <w:sz w:val="22"/>
          <w:szCs w:val="22"/>
        </w:rPr>
        <w:t>00 (</w:t>
      </w:r>
      <w:r>
        <w:rPr>
          <w:rFonts w:cs="Arial"/>
          <w:sz w:val="22"/>
          <w:szCs w:val="22"/>
        </w:rPr>
        <w:t>6.9</w:t>
      </w:r>
      <w:r w:rsidRPr="006B423B">
        <w:rPr>
          <w:rFonts w:cs="Arial"/>
          <w:sz w:val="22"/>
          <w:szCs w:val="22"/>
        </w:rPr>
        <w:t xml:space="preserve">% of the workforce) in </w:t>
      </w:r>
      <w:r>
        <w:rPr>
          <w:rFonts w:cs="Arial"/>
          <w:sz w:val="22"/>
          <w:szCs w:val="22"/>
        </w:rPr>
        <w:t>August</w:t>
      </w:r>
      <w:r w:rsidRPr="006B423B">
        <w:rPr>
          <w:rFonts w:cs="Arial"/>
          <w:sz w:val="22"/>
          <w:szCs w:val="22"/>
        </w:rPr>
        <w:t xml:space="preserve"> 2013</w:t>
      </w:r>
      <w:bookmarkEnd w:id="9"/>
      <w:bookmarkEnd w:id="10"/>
      <w:r>
        <w:rPr>
          <w:rFonts w:cs="Arial"/>
          <w:sz w:val="22"/>
          <w:szCs w:val="22"/>
        </w:rPr>
        <w:t>.</w:t>
      </w:r>
    </w:p>
  </w:footnote>
  <w:footnote w:id="3">
    <w:p w:rsidR="00CC369F" w:rsidRDefault="00CC369F">
      <w:pPr>
        <w:pStyle w:val="FootnoteText"/>
      </w:pPr>
      <w:r>
        <w:rPr>
          <w:rStyle w:val="FootnoteReference"/>
        </w:rPr>
        <w:footnoteRef/>
      </w:r>
      <w:r>
        <w:t xml:space="preserve"> </w:t>
      </w:r>
      <w:hyperlink r:id="rId2" w:history="1">
        <w:r w:rsidRPr="001A3165">
          <w:rPr>
            <w:rStyle w:val="Hyperlink"/>
          </w:rPr>
          <w:t>http://www.delni.gov.uk/success-through-skills-transforming-futures.pdf</w:t>
        </w:r>
      </w:hyperlink>
    </w:p>
  </w:footnote>
  <w:footnote w:id="4">
    <w:p w:rsidR="00CC369F" w:rsidRDefault="00CC369F" w:rsidP="00E754AE">
      <w:pPr>
        <w:pStyle w:val="FootnoteText"/>
      </w:pPr>
      <w:r>
        <w:rPr>
          <w:rStyle w:val="FootnoteReference"/>
        </w:rPr>
        <w:footnoteRef/>
      </w:r>
      <w:r>
        <w:t xml:space="preserve"> </w:t>
      </w:r>
      <w:r>
        <w:rPr>
          <w:rFonts w:cs="Arial"/>
          <w:lang w:eastAsia="en-GB"/>
        </w:rPr>
        <w:t>W</w:t>
      </w:r>
      <w:r w:rsidRPr="00980426">
        <w:rPr>
          <w:rFonts w:cs="Arial"/>
          <w:lang w:eastAsia="en-GB"/>
        </w:rPr>
        <w:t>ith an emphasis on physical and biological sciences, mathematical and computer science, engineering and technology</w:t>
      </w:r>
    </w:p>
  </w:footnote>
  <w:footnote w:id="5">
    <w:p w:rsidR="00CC369F" w:rsidRDefault="00CC369F" w:rsidP="00C349F3">
      <w:pPr>
        <w:pStyle w:val="FootnoteText"/>
      </w:pPr>
      <w:r>
        <w:rPr>
          <w:rStyle w:val="FootnoteReference"/>
        </w:rPr>
        <w:footnoteRef/>
      </w:r>
      <w:r>
        <w:t xml:space="preserve"> </w:t>
      </w:r>
      <w:r w:rsidRPr="00B5112F">
        <w:rPr>
          <w:rFonts w:ascii="Franklin Gothic Book" w:hAnsi="Franklin Gothic Book" w:cs="Arial"/>
        </w:rPr>
        <w:t xml:space="preserve">Defined as </w:t>
      </w:r>
      <w:r w:rsidRPr="00B5112F">
        <w:rPr>
          <w:rFonts w:ascii="Franklin Gothic Book" w:hAnsi="Franklin Gothic Book" w:cs="Arial"/>
          <w:lang w:eastAsia="en-GB"/>
        </w:rPr>
        <w:t>Biological sciences, Physical sciences, Mathematical sciences, Computer science &amp; Engineering &amp; technology</w:t>
      </w:r>
    </w:p>
  </w:footnote>
  <w:footnote w:id="6">
    <w:p w:rsidR="00CC369F" w:rsidRDefault="00CC369F" w:rsidP="00C349F3">
      <w:pPr>
        <w:pStyle w:val="FootnoteText"/>
      </w:pPr>
      <w:r w:rsidRPr="00B5112F">
        <w:rPr>
          <w:rStyle w:val="FootnoteReference"/>
          <w:rFonts w:ascii="Franklin Gothic Book" w:hAnsi="Franklin Gothic Book"/>
        </w:rPr>
        <w:footnoteRef/>
      </w:r>
      <w:r w:rsidRPr="00B5112F">
        <w:rPr>
          <w:rFonts w:ascii="Franklin Gothic Book" w:hAnsi="Franklin Gothic Book" w:cs="Arial"/>
        </w:rPr>
        <w:t xml:space="preserve"> Source: HESA. (Figures are rounded to the nearest 5).</w:t>
      </w:r>
    </w:p>
  </w:footnote>
  <w:footnote w:id="7">
    <w:p w:rsidR="00CC369F" w:rsidRDefault="00CC369F">
      <w:pPr>
        <w:pStyle w:val="FootnoteText"/>
      </w:pPr>
      <w:r>
        <w:rPr>
          <w:rStyle w:val="FootnoteReference"/>
        </w:rPr>
        <w:footnoteRef/>
      </w:r>
      <w:r>
        <w:t xml:space="preserve"> </w:t>
      </w:r>
      <w:r w:rsidRPr="00A2679A">
        <w:rPr>
          <w:sz w:val="18"/>
          <w:szCs w:val="18"/>
        </w:rPr>
        <w:t>2002/03 is the first year NS-SEC was available</w:t>
      </w:r>
      <w:r>
        <w:t xml:space="preserve">. </w:t>
      </w:r>
    </w:p>
  </w:footnote>
  <w:footnote w:id="8">
    <w:p w:rsidR="00CC369F" w:rsidRDefault="00CC369F" w:rsidP="00896108">
      <w:pPr>
        <w:pStyle w:val="FootnoteText"/>
      </w:pPr>
      <w:r>
        <w:rPr>
          <w:rStyle w:val="FootnoteReference"/>
        </w:rPr>
        <w:footnoteRef/>
      </w:r>
      <w:r>
        <w:t xml:space="preserve"> </w:t>
      </w:r>
      <w:proofErr w:type="gramStart"/>
      <w:r w:rsidRPr="00542EE9">
        <w:rPr>
          <w:rFonts w:ascii="Franklin Gothic Book" w:hAnsi="Franklin Gothic Book" w:cs="Arial"/>
        </w:rPr>
        <w:t xml:space="preserve">Defined as </w:t>
      </w:r>
      <w:r w:rsidRPr="00542EE9">
        <w:rPr>
          <w:rFonts w:ascii="Franklin Gothic Book" w:hAnsi="Franklin Gothic Book" w:cs="Arial"/>
          <w:lang w:eastAsia="en-GB"/>
        </w:rPr>
        <w:t>Biological sciences, Physical sciences, Mathematics &amp; Computing science and Engineering &amp; technology</w:t>
      </w:r>
      <w:r>
        <w:rPr>
          <w:rFonts w:ascii="Franklin Gothic Book" w:hAnsi="Franklin Gothic Book" w:cs="Arial"/>
          <w:lang w:eastAsia="en-GB"/>
        </w:rPr>
        <w:t>.</w:t>
      </w:r>
      <w:proofErr w:type="gramEnd"/>
    </w:p>
  </w:footnote>
  <w:footnote w:id="9">
    <w:p w:rsidR="00CC369F" w:rsidRDefault="00CC369F">
      <w:pPr>
        <w:pStyle w:val="FootnoteText"/>
      </w:pPr>
      <w:r>
        <w:rPr>
          <w:rStyle w:val="FootnoteReference"/>
        </w:rPr>
        <w:footnoteRef/>
      </w:r>
      <w:r>
        <w:t xml:space="preserve"> </w:t>
      </w:r>
      <w:r w:rsidRPr="000D0F1A">
        <w:rPr>
          <w:rFonts w:cs="Arial"/>
          <w:sz w:val="18"/>
          <w:szCs w:val="18"/>
        </w:rPr>
        <w:t xml:space="preserve">2003/04 is used as the base year </w:t>
      </w:r>
      <w:r>
        <w:rPr>
          <w:rFonts w:cs="Arial"/>
          <w:sz w:val="18"/>
          <w:szCs w:val="18"/>
        </w:rPr>
        <w:t xml:space="preserve">for HE in FE qualifications and enrolments </w:t>
      </w:r>
      <w:r w:rsidRPr="000D0F1A">
        <w:rPr>
          <w:rFonts w:cs="Arial"/>
          <w:sz w:val="18"/>
          <w:szCs w:val="18"/>
        </w:rPr>
        <w:t>as this is the first year the current NICIS Management Information System became operational within the colleges</w:t>
      </w:r>
    </w:p>
  </w:footnote>
  <w:footnote w:id="10">
    <w:p w:rsidR="00CC369F" w:rsidRDefault="00CC369F" w:rsidP="004C1B50">
      <w:pPr>
        <w:pStyle w:val="FootnoteText"/>
      </w:pPr>
      <w:r>
        <w:rPr>
          <w:rStyle w:val="FootnoteReference"/>
        </w:rPr>
        <w:footnoteRef/>
      </w:r>
      <w:r>
        <w:t xml:space="preserve"> </w:t>
      </w:r>
      <w:proofErr w:type="gramStart"/>
      <w:r w:rsidRPr="00542EE9">
        <w:rPr>
          <w:rFonts w:ascii="Franklin Gothic Book" w:hAnsi="Franklin Gothic Book" w:cs="Arial"/>
        </w:rPr>
        <w:t xml:space="preserve">Defined as </w:t>
      </w:r>
      <w:r w:rsidRPr="00542EE9">
        <w:rPr>
          <w:rFonts w:ascii="Franklin Gothic Book" w:hAnsi="Franklin Gothic Book" w:cs="Arial"/>
          <w:lang w:eastAsia="en-GB"/>
        </w:rPr>
        <w:t>Biological sciences, Physical sciences, Mathematics &amp; Computing science and Engineering &amp; technology</w:t>
      </w:r>
      <w:r>
        <w:rPr>
          <w:rFonts w:ascii="Franklin Gothic Book" w:hAnsi="Franklin Gothic Book" w:cs="Arial"/>
          <w:lang w:eastAsia="en-GB"/>
        </w:rPr>
        <w:t>.</w:t>
      </w:r>
      <w:proofErr w:type="gramEnd"/>
    </w:p>
  </w:footnote>
  <w:footnote w:id="11">
    <w:p w:rsidR="00CC369F" w:rsidRDefault="00CC369F" w:rsidP="004C1B50">
      <w:pPr>
        <w:pStyle w:val="FootnoteText"/>
      </w:pPr>
      <w:r>
        <w:rPr>
          <w:rStyle w:val="FootnoteReference"/>
        </w:rPr>
        <w:footnoteRef/>
      </w:r>
      <w:r>
        <w:t xml:space="preserve"> </w:t>
      </w:r>
      <w:proofErr w:type="gramStart"/>
      <w:r w:rsidRPr="00542EE9">
        <w:rPr>
          <w:rFonts w:ascii="Franklin Gothic Book" w:hAnsi="Franklin Gothic Book" w:cs="Arial"/>
        </w:rPr>
        <w:t xml:space="preserve">Defined as </w:t>
      </w:r>
      <w:r w:rsidRPr="00542EE9">
        <w:rPr>
          <w:rFonts w:ascii="Franklin Gothic Book" w:hAnsi="Franklin Gothic Book" w:cs="Arial"/>
          <w:lang w:eastAsia="en-GB"/>
        </w:rPr>
        <w:t>Biological sciences, Physical sciences, Mathematics &amp; Computing science and Engineering &amp; technology</w:t>
      </w:r>
      <w:r>
        <w:rPr>
          <w:rFonts w:ascii="Franklin Gothic Book" w:hAnsi="Franklin Gothic Book" w:cs="Arial"/>
          <w:lang w:eastAsia="en-GB"/>
        </w:rPr>
        <w:t>.</w:t>
      </w:r>
      <w:proofErr w:type="gramEnd"/>
    </w:p>
  </w:footnote>
  <w:footnote w:id="12">
    <w:p w:rsidR="00CC369F" w:rsidRDefault="00CC369F" w:rsidP="004C1B50">
      <w:pPr>
        <w:pStyle w:val="FootnoteText"/>
      </w:pPr>
      <w:r w:rsidRPr="00542EE9">
        <w:rPr>
          <w:rStyle w:val="FootnoteReference"/>
          <w:rFonts w:ascii="Franklin Gothic Book" w:hAnsi="Franklin Gothic Book"/>
        </w:rPr>
        <w:footnoteRef/>
      </w:r>
      <w:r w:rsidRPr="00542EE9">
        <w:rPr>
          <w:rFonts w:ascii="Franklin Gothic Book" w:hAnsi="Franklin Gothic Book"/>
        </w:rPr>
        <w:t xml:space="preserve"> </w:t>
      </w:r>
      <w:r w:rsidRPr="00542EE9">
        <w:rPr>
          <w:rFonts w:ascii="Franklin Gothic Book" w:hAnsi="Franklin Gothic Book" w:cs="Arial"/>
        </w:rPr>
        <w:t>The increasing quality of FE datasets (with improved recording of achievement data) is likely to be contributing to an element of this observed increase.</w:t>
      </w:r>
    </w:p>
  </w:footnote>
  <w:footnote w:id="13">
    <w:p w:rsidR="00CC369F" w:rsidRDefault="00CC369F">
      <w:pPr>
        <w:pStyle w:val="FootnoteText"/>
      </w:pPr>
      <w:r>
        <w:rPr>
          <w:rStyle w:val="FootnoteReference"/>
        </w:rPr>
        <w:footnoteRef/>
      </w:r>
      <w:r>
        <w:t xml:space="preserve"> </w:t>
      </w:r>
      <w:r w:rsidRPr="00C214E2">
        <w:rPr>
          <w:rFonts w:ascii="Franklin Gothic Book" w:hAnsi="Franklin Gothic Book"/>
        </w:rPr>
        <w:t>Mainstream FE in this instance refers to accredited Further Education provision funded from the Department’s FE Recurrent Block Grant, i.e., Funded Learning Unit</w:t>
      </w:r>
      <w:r>
        <w:rPr>
          <w:rFonts w:ascii="Franklin Gothic Book" w:hAnsi="Franklin Gothic Book"/>
        </w:rPr>
        <w:t xml:space="preserve"> (FLU)</w:t>
      </w:r>
      <w:r w:rsidRPr="00C214E2">
        <w:rPr>
          <w:rFonts w:ascii="Franklin Gothic Book" w:hAnsi="Franklin Gothic Book"/>
        </w:rPr>
        <w:t>, and excludes any Essential Skills or Higher Education provision funded through that mechanism</w:t>
      </w:r>
      <w:r>
        <w:rPr>
          <w:rFonts w:ascii="Franklin Gothic Book" w:hAnsi="Franklin Gothic Book"/>
        </w:rPr>
        <w:t>.</w:t>
      </w:r>
    </w:p>
  </w:footnote>
  <w:footnote w:id="14">
    <w:p w:rsidR="00CC369F" w:rsidRDefault="00CC369F" w:rsidP="007E19EF">
      <w:pPr>
        <w:pStyle w:val="FootnoteText"/>
      </w:pPr>
      <w:r>
        <w:rPr>
          <w:rStyle w:val="FootnoteReference"/>
        </w:rPr>
        <w:footnoteRef/>
      </w:r>
      <w:r>
        <w:t xml:space="preserve"> </w:t>
      </w:r>
      <w:proofErr w:type="gramStart"/>
      <w:r w:rsidRPr="00542EE9">
        <w:rPr>
          <w:rFonts w:ascii="Franklin Gothic Book" w:hAnsi="Franklin Gothic Book" w:cs="Arial"/>
        </w:rPr>
        <w:t xml:space="preserve">Defined as </w:t>
      </w:r>
      <w:r>
        <w:rPr>
          <w:rFonts w:ascii="Franklin Gothic Book" w:hAnsi="Franklin Gothic Book" w:cs="Arial"/>
        </w:rPr>
        <w:t xml:space="preserve">Subject Areas: </w:t>
      </w:r>
      <w:r w:rsidRPr="00542EE9">
        <w:rPr>
          <w:rFonts w:ascii="Franklin Gothic Book" w:hAnsi="Franklin Gothic Book" w:cs="Arial"/>
          <w:lang w:eastAsia="en-GB"/>
        </w:rPr>
        <w:t>Biological sciences, Physical sciences, Mathematics &amp; Computing science and Engineering &amp; technology.</w:t>
      </w:r>
      <w:proofErr w:type="gramEnd"/>
    </w:p>
  </w:footnote>
  <w:footnote w:id="15">
    <w:p w:rsidR="00CC369F" w:rsidRDefault="00CC369F">
      <w:pPr>
        <w:pStyle w:val="FootnoteText"/>
      </w:pPr>
      <w:r>
        <w:rPr>
          <w:rStyle w:val="FootnoteReference"/>
        </w:rPr>
        <w:footnoteRef/>
      </w:r>
      <w:r>
        <w:t xml:space="preserve"> </w:t>
      </w:r>
      <w:r w:rsidRPr="00DF1E66">
        <w:rPr>
          <w:sz w:val="18"/>
          <w:szCs w:val="18"/>
        </w:rPr>
        <w:t>2007/08 is used as the long term baseline since this was the first year FLU data was collected</w:t>
      </w:r>
      <w:r>
        <w:t>.</w:t>
      </w:r>
    </w:p>
  </w:footnote>
  <w:footnote w:id="16">
    <w:p w:rsidR="00CC369F" w:rsidRDefault="00CC369F" w:rsidP="00E567FF">
      <w:pPr>
        <w:pStyle w:val="FootnoteText"/>
      </w:pPr>
      <w:r>
        <w:rPr>
          <w:rStyle w:val="FootnoteReference"/>
        </w:rPr>
        <w:footnoteRef/>
      </w:r>
      <w:r>
        <w:t xml:space="preserve"> </w:t>
      </w:r>
      <w:r w:rsidRPr="00542EE9">
        <w:rPr>
          <w:rFonts w:ascii="Franklin Gothic Book" w:hAnsi="Franklin Gothic Book" w:cs="Arial"/>
        </w:rPr>
        <w:t>The FLU return did not capture achievement data until 2009/10 and therefore further trend analysis is not available prior to that.</w:t>
      </w:r>
    </w:p>
  </w:footnote>
  <w:footnote w:id="17">
    <w:p w:rsidR="00CC369F" w:rsidRDefault="00CC369F" w:rsidP="00E567FF">
      <w:pPr>
        <w:pStyle w:val="FootnoteText"/>
      </w:pPr>
      <w:r>
        <w:rPr>
          <w:rStyle w:val="FootnoteReference"/>
        </w:rPr>
        <w:footnoteRef/>
      </w:r>
      <w:r>
        <w:t xml:space="preserve"> </w:t>
      </w:r>
      <w:proofErr w:type="gramStart"/>
      <w:r w:rsidRPr="00542EE9">
        <w:rPr>
          <w:rFonts w:ascii="Franklin Gothic Book" w:hAnsi="Franklin Gothic Book" w:cs="Arial"/>
        </w:rPr>
        <w:t xml:space="preserve">Defined as </w:t>
      </w:r>
      <w:r>
        <w:rPr>
          <w:rFonts w:ascii="Franklin Gothic Book" w:hAnsi="Franklin Gothic Book" w:cs="Arial"/>
        </w:rPr>
        <w:t xml:space="preserve">Subject Areas: </w:t>
      </w:r>
      <w:r w:rsidRPr="00542EE9">
        <w:rPr>
          <w:rFonts w:ascii="Franklin Gothic Book" w:hAnsi="Franklin Gothic Book" w:cs="Arial"/>
          <w:lang w:eastAsia="en-GB"/>
        </w:rPr>
        <w:t>Biological sciences, Physical sciences, Mathematics &amp; Computing science and Engineering &amp; technology</w:t>
      </w:r>
      <w:r>
        <w:rPr>
          <w:rFonts w:ascii="Franklin Gothic Book" w:hAnsi="Franklin Gothic Book" w:cs="Arial"/>
          <w:lang w:eastAsia="en-GB"/>
        </w:rPr>
        <w:t>.</w:t>
      </w:r>
      <w:proofErr w:type="gramEnd"/>
    </w:p>
  </w:footnote>
  <w:footnote w:id="18">
    <w:p w:rsidR="00CC369F" w:rsidRDefault="00CC369F">
      <w:pPr>
        <w:pStyle w:val="FootnoteText"/>
      </w:pPr>
      <w:r>
        <w:rPr>
          <w:rStyle w:val="FootnoteReference"/>
        </w:rPr>
        <w:footnoteRef/>
      </w:r>
      <w:r>
        <w:t xml:space="preserve"> </w:t>
      </w:r>
      <w:proofErr w:type="gramStart"/>
      <w:r w:rsidRPr="00225FA8">
        <w:rPr>
          <w:sz w:val="18"/>
          <w:szCs w:val="18"/>
        </w:rPr>
        <w:t>Defined as subject areas; Engineering &amp; Technology, Manufacturing and Information Technology</w:t>
      </w:r>
      <w:r>
        <w:t>.</w:t>
      </w:r>
      <w:proofErr w:type="gramEnd"/>
    </w:p>
  </w:footnote>
  <w:footnote w:id="19">
    <w:p w:rsidR="00CC369F" w:rsidRDefault="00CC369F">
      <w:pPr>
        <w:pStyle w:val="FootnoteText"/>
      </w:pPr>
      <w:r>
        <w:rPr>
          <w:rStyle w:val="FootnoteReference"/>
        </w:rPr>
        <w:footnoteRef/>
      </w:r>
      <w:r>
        <w:t xml:space="preserve"> </w:t>
      </w:r>
      <w:proofErr w:type="gramStart"/>
      <w:r w:rsidRPr="00225FA8">
        <w:rPr>
          <w:sz w:val="18"/>
          <w:szCs w:val="18"/>
        </w:rPr>
        <w:t>Defined as subject areas; Engineering &amp; Technology, Manufacturing and Information Technology</w:t>
      </w:r>
      <w:r>
        <w:rPr>
          <w:sz w:val="18"/>
          <w:szCs w:val="18"/>
        </w:rPr>
        <w:t>.</w:t>
      </w:r>
      <w:proofErr w:type="gramEnd"/>
    </w:p>
  </w:footnote>
  <w:footnote w:id="20">
    <w:p w:rsidR="00CC369F" w:rsidRDefault="00CC369F">
      <w:pPr>
        <w:pStyle w:val="FootnoteText"/>
      </w:pPr>
      <w:r>
        <w:rPr>
          <w:rStyle w:val="FootnoteReference"/>
        </w:rPr>
        <w:footnoteRef/>
      </w:r>
      <w:r>
        <w:t xml:space="preserve"> </w:t>
      </w:r>
      <w:proofErr w:type="gramStart"/>
      <w:r w:rsidRPr="00225FA8">
        <w:rPr>
          <w:sz w:val="18"/>
          <w:szCs w:val="18"/>
        </w:rPr>
        <w:t>Defined as subject areas; Engineering &amp; Technology, Manufacturing and Information Technology</w:t>
      </w:r>
      <w:r>
        <w:rPr>
          <w:sz w:val="18"/>
          <w:szCs w:val="18"/>
        </w:rPr>
        <w:t>.</w:t>
      </w:r>
      <w:proofErr w:type="gramEnd"/>
    </w:p>
  </w:footnote>
  <w:footnote w:id="21">
    <w:p w:rsidR="00CC369F" w:rsidRDefault="00CC369F">
      <w:pPr>
        <w:pStyle w:val="FootnoteText"/>
      </w:pPr>
      <w:r>
        <w:rPr>
          <w:rStyle w:val="FootnoteReference"/>
        </w:rPr>
        <w:footnoteRef/>
      </w:r>
      <w:r>
        <w:t xml:space="preserve"> </w:t>
      </w:r>
      <w:r>
        <w:rPr>
          <w:rFonts w:ascii="Calibri" w:hAnsi="Calibri"/>
        </w:rPr>
        <w:t>Qualifications are correct as at 31 March2013. Enrolments are correct as at 1 February 2013</w:t>
      </w:r>
      <w:r w:rsidRPr="00697B1B">
        <w:rPr>
          <w:rFonts w:ascii="Calibri" w:hAnsi="Calibri"/>
        </w:rPr>
        <w:t>.</w:t>
      </w:r>
    </w:p>
  </w:footnote>
  <w:footnote w:id="22">
    <w:p w:rsidR="00CC369F" w:rsidRDefault="00CC369F" w:rsidP="005A1AC5">
      <w:pPr>
        <w:pStyle w:val="FootnoteText"/>
      </w:pPr>
      <w:r w:rsidRPr="00350500">
        <w:rPr>
          <w:rStyle w:val="FootnoteReference"/>
        </w:rPr>
        <w:footnoteRef/>
      </w:r>
      <w:r w:rsidRPr="00350500">
        <w:rPr>
          <w:rFonts w:cs="Arial"/>
        </w:rPr>
        <w:t xml:space="preserve"> Qualifications in Essential Skills are calculated on the information returned by Awarding Organisations.</w:t>
      </w:r>
    </w:p>
  </w:footnote>
  <w:footnote w:id="23">
    <w:p w:rsidR="00CC369F" w:rsidRDefault="00CC369F" w:rsidP="005A1AC5">
      <w:pPr>
        <w:jc w:val="both"/>
      </w:pPr>
      <w:r w:rsidRPr="00350500">
        <w:rPr>
          <w:rStyle w:val="FootnoteReference"/>
          <w:sz w:val="20"/>
          <w:szCs w:val="20"/>
        </w:rPr>
        <w:footnoteRef/>
      </w:r>
      <w:r w:rsidRPr="00350500">
        <w:rPr>
          <w:rFonts w:cs="Arial"/>
          <w:sz w:val="20"/>
          <w:szCs w:val="20"/>
        </w:rPr>
        <w:t xml:space="preserve"> The inability to match individuals with Essential Skills qualifications issued by Awarding Organisations to the enrolment data from the providers of Essential skills reduces the robustness of achievement rate analysis by academic year.</w:t>
      </w:r>
    </w:p>
  </w:footnote>
  <w:footnote w:id="24">
    <w:p w:rsidR="00CC369F" w:rsidRDefault="00CC369F">
      <w:pPr>
        <w:pStyle w:val="FootnoteText"/>
      </w:pPr>
      <w:r>
        <w:rPr>
          <w:rStyle w:val="FootnoteReference"/>
        </w:rPr>
        <w:footnoteRef/>
      </w:r>
      <w:r>
        <w:t xml:space="preserve"> </w:t>
      </w:r>
      <w:r w:rsidRPr="00F57A08">
        <w:rPr>
          <w:rFonts w:cs="Arial"/>
        </w:rPr>
        <w:t xml:space="preserve">This is explained </w:t>
      </w:r>
      <w:r>
        <w:rPr>
          <w:rFonts w:cs="Arial"/>
        </w:rPr>
        <w:t>further in Section 12 (12.3).</w:t>
      </w:r>
    </w:p>
  </w:footnote>
  <w:footnote w:id="25">
    <w:p w:rsidR="00CC369F" w:rsidRDefault="00CC369F">
      <w:pPr>
        <w:pStyle w:val="FootnoteText"/>
      </w:pPr>
      <w:r w:rsidRPr="00F57A08">
        <w:rPr>
          <w:rStyle w:val="FootnoteReference"/>
          <w:rFonts w:cs="Arial"/>
        </w:rPr>
        <w:footnoteRef/>
      </w:r>
      <w:r w:rsidRPr="00F57A08">
        <w:rPr>
          <w:rFonts w:cs="Arial"/>
        </w:rPr>
        <w:t xml:space="preserve"> Position at June 2013.</w:t>
      </w:r>
    </w:p>
  </w:footnote>
  <w:footnote w:id="26">
    <w:p w:rsidR="00CC369F" w:rsidRDefault="00CC369F" w:rsidP="00FE0795">
      <w:pPr>
        <w:pStyle w:val="FootnoteText"/>
      </w:pPr>
      <w:r w:rsidRPr="006A5C53">
        <w:rPr>
          <w:rStyle w:val="FootnoteReference"/>
          <w:rFonts w:ascii="Franklin Gothic Book" w:hAnsi="Franklin Gothic Book"/>
        </w:rPr>
        <w:footnoteRef/>
      </w:r>
      <w:r w:rsidRPr="006A5C53">
        <w:rPr>
          <w:rFonts w:ascii="Franklin Gothic Book" w:hAnsi="Franklin Gothic Book"/>
        </w:rPr>
        <w:t xml:space="preserve"> Relates to those spin out companies with some HEI ownership and still active after 3 years.</w:t>
      </w:r>
    </w:p>
  </w:footnote>
  <w:footnote w:id="27">
    <w:p w:rsidR="00CC369F" w:rsidRDefault="00CC369F">
      <w:pPr>
        <w:pStyle w:val="FootnoteText"/>
      </w:pPr>
      <w:r>
        <w:rPr>
          <w:rStyle w:val="FootnoteReference"/>
        </w:rPr>
        <w:footnoteRef/>
      </w:r>
      <w:r>
        <w:t xml:space="preserve"> Success Through Excellence – A Quality Improvement Strategy for the Further Education and Training System in Northern Ireland January 2007</w:t>
      </w:r>
    </w:p>
  </w:footnote>
  <w:footnote w:id="28">
    <w:p w:rsidR="00CC369F" w:rsidRDefault="00CC369F">
      <w:pPr>
        <w:pStyle w:val="FootnoteText"/>
      </w:pPr>
      <w:r>
        <w:rPr>
          <w:rStyle w:val="FootnoteReference"/>
        </w:rPr>
        <w:footnoteRef/>
      </w:r>
      <w:r>
        <w:t xml:space="preserve"> Previous editions of the Departments ‘Delivering Success through Excellence’ Performance reports can be found at:  </w:t>
      </w:r>
      <w:r w:rsidRPr="00BE214C">
        <w:t>http://www.delni.gov.uk/qualityperformanceanalysis</w:t>
      </w:r>
    </w:p>
  </w:footnote>
  <w:footnote w:id="29">
    <w:p w:rsidR="00CC369F" w:rsidRDefault="00CC369F">
      <w:pPr>
        <w:pStyle w:val="FootnoteText"/>
      </w:pPr>
      <w:r>
        <w:rPr>
          <w:rStyle w:val="FootnoteReference"/>
        </w:rPr>
        <w:footnoteRef/>
      </w:r>
      <w:r>
        <w:t xml:space="preserve"> </w:t>
      </w:r>
      <w:hyperlink r:id="rId3" w:history="1">
        <w:r w:rsidRPr="00582E0E">
          <w:rPr>
            <w:rStyle w:val="Hyperlink"/>
          </w:rPr>
          <w:t>http://www.delni.gov.uk/international-survey-adult-skills-2012.pdf</w:t>
        </w:r>
      </w:hyperlink>
    </w:p>
  </w:footnote>
  <w:footnote w:id="30">
    <w:p w:rsidR="00CC369F" w:rsidRDefault="00CC369F">
      <w:pPr>
        <w:pStyle w:val="FootnoteText"/>
      </w:pPr>
      <w:r>
        <w:rPr>
          <w:rStyle w:val="FootnoteReference"/>
        </w:rPr>
        <w:footnoteRef/>
      </w:r>
      <w:r>
        <w:t xml:space="preserve"> </w:t>
      </w:r>
      <w:r w:rsidRPr="006B423B">
        <w:rPr>
          <w:rFonts w:cs="Arial"/>
          <w:sz w:val="22"/>
          <w:szCs w:val="22"/>
        </w:rPr>
        <w:t>The seasonally adjusted number of people claiming unemployment related benefits</w:t>
      </w:r>
      <w:r>
        <w:rPr>
          <w:rFonts w:cs="Arial"/>
          <w:sz w:val="22"/>
          <w:szCs w:val="22"/>
        </w:rPr>
        <w:t xml:space="preserve"> in NI</w:t>
      </w:r>
      <w:r w:rsidRPr="006B423B">
        <w:rPr>
          <w:rFonts w:cs="Arial"/>
          <w:sz w:val="22"/>
          <w:szCs w:val="22"/>
        </w:rPr>
        <w:t xml:space="preserve"> stood at 63,000 (7.0% of the workforce) in June 2013</w:t>
      </w:r>
      <w:r>
        <w:rPr>
          <w:rFonts w:cs="Arial"/>
          <w:sz w:val="22"/>
          <w:szCs w:val="22"/>
        </w:rPr>
        <w:t>.</w:t>
      </w:r>
    </w:p>
  </w:footnote>
  <w:footnote w:id="31">
    <w:p w:rsidR="00CC369F" w:rsidRDefault="00CC369F" w:rsidP="00281BFC">
      <w:pPr>
        <w:pStyle w:val="FootnoteText"/>
      </w:pPr>
      <w:r>
        <w:rPr>
          <w:rStyle w:val="FootnoteReference"/>
        </w:rPr>
        <w:footnoteRef/>
      </w:r>
      <w:r>
        <w:t xml:space="preserve"> </w:t>
      </w:r>
      <w:hyperlink r:id="rId4" w:history="1">
        <w:r w:rsidRPr="00D7463C">
          <w:rPr>
            <w:rStyle w:val="Hyperlink"/>
          </w:rPr>
          <w:t>http://www.delni.gov.uk/lower-corporation-tax-environment.pdf</w:t>
        </w:r>
      </w:hyperlink>
    </w:p>
    <w:p w:rsidR="00CC369F" w:rsidRDefault="00CC369F" w:rsidP="00281BFC">
      <w:pPr>
        <w:pStyle w:val="FootnoteText"/>
      </w:pPr>
    </w:p>
  </w:footnote>
  <w:footnote w:id="32">
    <w:p w:rsidR="00CC369F" w:rsidRDefault="00CC369F">
      <w:pPr>
        <w:pStyle w:val="FootnoteText"/>
      </w:pPr>
      <w:r>
        <w:rPr>
          <w:rStyle w:val="FootnoteReference"/>
        </w:rPr>
        <w:footnoteRef/>
      </w:r>
      <w:r>
        <w:t xml:space="preserve"> </w:t>
      </w:r>
      <w:hyperlink r:id="rId5" w:history="1">
        <w:r w:rsidRPr="00FF0594">
          <w:rPr>
            <w:rStyle w:val="Hyperlink"/>
          </w:rPr>
          <w:t>http://www.delni.gov.uk/corporate-and-business-plan-2013-2015-reduced.pdf</w:t>
        </w:r>
      </w:hyperlink>
    </w:p>
  </w:footnote>
  <w:footnote w:id="33">
    <w:p w:rsidR="00CC369F" w:rsidRDefault="00CC369F" w:rsidP="00921446">
      <w:pPr>
        <w:pStyle w:val="FootnoteText"/>
      </w:pPr>
      <w:r>
        <w:rPr>
          <w:rStyle w:val="FootnoteReference"/>
        </w:rPr>
        <w:footnoteRef/>
      </w:r>
      <w:r>
        <w:t xml:space="preserve"> </w:t>
      </w:r>
      <w:r w:rsidRPr="00746840">
        <w:t>http://www.delni.gov.uk/success-through-skills-transforming-futures.pdf</w:t>
      </w:r>
    </w:p>
  </w:footnote>
  <w:footnote w:id="34">
    <w:p w:rsidR="00CC369F" w:rsidRDefault="00CC369F">
      <w:pPr>
        <w:pStyle w:val="FootnoteText"/>
      </w:pPr>
      <w:r>
        <w:rPr>
          <w:rStyle w:val="FootnoteReference"/>
        </w:rPr>
        <w:footnoteRef/>
      </w:r>
      <w:r>
        <w:t xml:space="preserve"> </w:t>
      </w:r>
      <w:hyperlink r:id="rId6" w:history="1">
        <w:r w:rsidRPr="00F7345A">
          <w:rPr>
            <w:rStyle w:val="Hyperlink"/>
          </w:rPr>
          <w:t>http://www.delni.gov.uk/success-through-skills-structured-to-deliver-success.pdf</w:t>
        </w:r>
      </w:hyperlink>
    </w:p>
  </w:footnote>
  <w:footnote w:id="35">
    <w:p w:rsidR="00CC369F" w:rsidRDefault="00CC369F" w:rsidP="002D1026">
      <w:pPr>
        <w:autoSpaceDE w:val="0"/>
        <w:autoSpaceDN w:val="0"/>
        <w:adjustRightInd w:val="0"/>
        <w:jc w:val="both"/>
      </w:pPr>
      <w:r w:rsidRPr="009D03FE">
        <w:rPr>
          <w:rStyle w:val="FootnoteReference"/>
          <w:sz w:val="18"/>
          <w:szCs w:val="18"/>
        </w:rPr>
        <w:footnoteRef/>
      </w:r>
      <w:r w:rsidRPr="009D03FE">
        <w:rPr>
          <w:rFonts w:cs="Arial"/>
          <w:sz w:val="18"/>
          <w:szCs w:val="18"/>
        </w:rPr>
        <w:t xml:space="preserve"> </w:t>
      </w:r>
      <w:proofErr w:type="gramStart"/>
      <w:r w:rsidRPr="00F02B44">
        <w:rPr>
          <w:sz w:val="18"/>
          <w:szCs w:val="18"/>
        </w:rPr>
        <w:t>52,500 in 2010/11 (academic year); 52,500 in 2011/12; 53,000 in 2012/13; and 53,000 in 2013/14.</w:t>
      </w:r>
      <w:proofErr w:type="gramEnd"/>
      <w:r w:rsidRPr="00F02B44">
        <w:rPr>
          <w:sz w:val="18"/>
          <w:szCs w:val="18"/>
        </w:rPr>
        <w:t xml:space="preserve">  </w:t>
      </w:r>
      <w:proofErr w:type="gramStart"/>
      <w:r w:rsidRPr="00F02B44">
        <w:rPr>
          <w:sz w:val="18"/>
          <w:szCs w:val="18"/>
        </w:rPr>
        <w:t>A total of 211,000 full qualifications.</w:t>
      </w:r>
      <w:proofErr w:type="gramEnd"/>
      <w:r w:rsidRPr="00F02B44">
        <w:rPr>
          <w:sz w:val="18"/>
          <w:szCs w:val="18"/>
        </w:rPr>
        <w:t xml:space="preserve">  Historically, almost 207,000 full qualifications were gained over the four-year period 2006-07 to 2009-10 at Level 2 and above across FE, Essential Skills, DEL training and HE.  </w:t>
      </w:r>
    </w:p>
  </w:footnote>
  <w:footnote w:id="36">
    <w:p w:rsidR="00CC369F" w:rsidRDefault="00CC369F">
      <w:pPr>
        <w:pStyle w:val="FootnoteText"/>
      </w:pPr>
      <w:r>
        <w:rPr>
          <w:rStyle w:val="FootnoteReference"/>
        </w:rPr>
        <w:footnoteRef/>
      </w:r>
      <w:r>
        <w:t xml:space="preserve"> </w:t>
      </w:r>
      <w:r w:rsidRPr="005020BF">
        <w:t>Full qualifications do not for instance include units achieved.</w:t>
      </w:r>
    </w:p>
  </w:footnote>
  <w:footnote w:id="37">
    <w:p w:rsidR="00CC369F" w:rsidRDefault="00CC369F" w:rsidP="00BF3F49">
      <w:pPr>
        <w:pStyle w:val="FootnoteText"/>
      </w:pPr>
      <w:r w:rsidRPr="005020BF">
        <w:rPr>
          <w:rStyle w:val="FootnoteReference"/>
        </w:rPr>
        <w:footnoteRef/>
      </w:r>
      <w:r w:rsidRPr="005020BF">
        <w:t xml:space="preserve"> This refers to </w:t>
      </w:r>
      <w:r w:rsidRPr="005020BF">
        <w:rPr>
          <w:u w:val="single"/>
        </w:rPr>
        <w:t>all</w:t>
      </w:r>
      <w:r w:rsidRPr="005020BF">
        <w:t xml:space="preserve"> HE in FE full achievements. The figures the Department reports for its </w:t>
      </w:r>
      <w:proofErr w:type="spellStart"/>
      <w:r w:rsidRPr="005020BF">
        <w:t>PfG</w:t>
      </w:r>
      <w:proofErr w:type="spellEnd"/>
      <w:r w:rsidRPr="005020BF">
        <w:t xml:space="preserve"> commitment relate to </w:t>
      </w:r>
      <w:proofErr w:type="gramStart"/>
      <w:r w:rsidRPr="005020BF">
        <w:t>HE</w:t>
      </w:r>
      <w:proofErr w:type="gramEnd"/>
      <w:r w:rsidRPr="005020BF">
        <w:t xml:space="preserve"> in FE qualifications </w:t>
      </w:r>
      <w:r w:rsidRPr="005020BF">
        <w:rPr>
          <w:u w:val="single"/>
        </w:rPr>
        <w:t>funded by DEL only</w:t>
      </w:r>
      <w:r w:rsidRPr="005020BF">
        <w:t>. The Department funded 3,605 full HE in FE qualifications in 2010/11 and a further 3,965 qualifications in 2011/12.</w:t>
      </w:r>
    </w:p>
  </w:footnote>
  <w:footnote w:id="38">
    <w:p w:rsidR="00CC369F" w:rsidRDefault="00CC369F">
      <w:pPr>
        <w:pStyle w:val="FootnoteText"/>
      </w:pPr>
      <w:r>
        <w:rPr>
          <w:rStyle w:val="FootnoteReference"/>
        </w:rPr>
        <w:footnoteRef/>
      </w:r>
      <w:r>
        <w:t xml:space="preserve"> </w:t>
      </w:r>
      <w:r>
        <w:rPr>
          <w:rFonts w:cs="Arial"/>
          <w:lang w:eastAsia="en-GB"/>
        </w:rPr>
        <w:t>It should be noted</w:t>
      </w:r>
      <w:r w:rsidRPr="005F2052">
        <w:rPr>
          <w:rFonts w:cs="Arial"/>
          <w:lang w:eastAsia="en-GB"/>
        </w:rPr>
        <w:t xml:space="preserve"> that the</w:t>
      </w:r>
      <w:r>
        <w:rPr>
          <w:rFonts w:cs="Arial"/>
          <w:lang w:eastAsia="en-GB"/>
        </w:rPr>
        <w:t>se</w:t>
      </w:r>
      <w:r w:rsidRPr="005F2052">
        <w:rPr>
          <w:rFonts w:cs="Arial"/>
          <w:lang w:eastAsia="en-GB"/>
        </w:rPr>
        <w:t xml:space="preserve"> figures include </w:t>
      </w:r>
      <w:r>
        <w:rPr>
          <w:rFonts w:cs="Arial"/>
          <w:lang w:eastAsia="en-GB"/>
        </w:rPr>
        <w:t xml:space="preserve">NVQ </w:t>
      </w:r>
      <w:r w:rsidRPr="005F2052">
        <w:rPr>
          <w:rFonts w:cs="Arial"/>
          <w:lang w:eastAsia="en-GB"/>
        </w:rPr>
        <w:t xml:space="preserve">Level 2 and </w:t>
      </w:r>
      <w:r>
        <w:rPr>
          <w:rFonts w:cs="Arial"/>
          <w:lang w:eastAsia="en-GB"/>
        </w:rPr>
        <w:t xml:space="preserve">NVQ </w:t>
      </w:r>
      <w:r w:rsidRPr="005F2052">
        <w:rPr>
          <w:rFonts w:cs="Arial"/>
          <w:lang w:eastAsia="en-GB"/>
        </w:rPr>
        <w:t xml:space="preserve">Level 3 qualifications </w:t>
      </w:r>
      <w:r>
        <w:rPr>
          <w:rFonts w:cs="Arial"/>
          <w:lang w:eastAsia="en-GB"/>
        </w:rPr>
        <w:t xml:space="preserve">(325 in 2010/11 and 20 in 2011/12) which have been </w:t>
      </w:r>
      <w:r w:rsidRPr="005F2052">
        <w:rPr>
          <w:rFonts w:cs="Arial"/>
          <w:lang w:eastAsia="en-GB"/>
        </w:rPr>
        <w:t xml:space="preserve">obtained under the </w:t>
      </w:r>
      <w:proofErr w:type="spellStart"/>
      <w:r w:rsidRPr="005F2052">
        <w:rPr>
          <w:rFonts w:cs="Arial"/>
          <w:lang w:eastAsia="en-GB"/>
        </w:rPr>
        <w:t>Jobskills</w:t>
      </w:r>
      <w:proofErr w:type="spellEnd"/>
      <w:r w:rsidRPr="005F2052">
        <w:rPr>
          <w:rFonts w:cs="Arial"/>
          <w:lang w:eastAsia="en-GB"/>
        </w:rPr>
        <w:t>/Modern Apprenticeships programme</w:t>
      </w:r>
      <w:r>
        <w:rPr>
          <w:rFonts w:cs="Arial"/>
          <w:lang w:eastAsia="en-GB"/>
        </w:rPr>
        <w:t xml:space="preserve">. </w:t>
      </w:r>
      <w:r w:rsidRPr="001812B1">
        <w:rPr>
          <w:rFonts w:cs="Arial"/>
          <w:lang w:eastAsia="en-GB"/>
        </w:rPr>
        <w:t>These programmes are not extant but participants are still obtaining qualifications.</w:t>
      </w:r>
    </w:p>
  </w:footnote>
  <w:footnote w:id="39">
    <w:p w:rsidR="00CC369F" w:rsidRDefault="00CC369F" w:rsidP="00543271">
      <w:pPr>
        <w:pStyle w:val="FootnoteText"/>
      </w:pPr>
      <w:r>
        <w:rPr>
          <w:rStyle w:val="FootnoteReference"/>
        </w:rPr>
        <w:footnoteRef/>
      </w:r>
      <w:r>
        <w:t xml:space="preserve"> </w:t>
      </w:r>
      <w:r>
        <w:rPr>
          <w:rFonts w:cs="Arial"/>
          <w:lang w:eastAsia="en-GB"/>
        </w:rPr>
        <w:t>W</w:t>
      </w:r>
      <w:r w:rsidRPr="00980426">
        <w:rPr>
          <w:rFonts w:cs="Arial"/>
          <w:lang w:eastAsia="en-GB"/>
        </w:rPr>
        <w:t>ith an emphasis on physical and biological sciences, mathematical and computer science, engineering and technology</w:t>
      </w:r>
    </w:p>
  </w:footnote>
  <w:footnote w:id="40">
    <w:p w:rsidR="00CC369F" w:rsidRDefault="00CC369F" w:rsidP="00751AE0">
      <w:pPr>
        <w:pStyle w:val="FootnoteText"/>
      </w:pPr>
      <w:r w:rsidRPr="00A95394">
        <w:rPr>
          <w:rStyle w:val="FootnoteReference"/>
          <w:sz w:val="18"/>
          <w:szCs w:val="18"/>
        </w:rPr>
        <w:footnoteRef/>
      </w:r>
      <w:r w:rsidRPr="00A95394">
        <w:rPr>
          <w:szCs w:val="18"/>
        </w:rPr>
        <w:t xml:space="preserve"> </w:t>
      </w:r>
      <w:r w:rsidRPr="00A95394">
        <w:rPr>
          <w:rFonts w:cs="Arial"/>
          <w:szCs w:val="18"/>
        </w:rPr>
        <w:t xml:space="preserve">All rates here are measured using Labour Force Survey (LFS) data. These will be subject to sampling error and also will fluctuate seasonally within any one year. The definition of working age has been changed to 16-64 for both males and females. The </w:t>
      </w:r>
      <w:r>
        <w:rPr>
          <w:rFonts w:cs="Arial"/>
          <w:szCs w:val="18"/>
        </w:rPr>
        <w:t xml:space="preserve">former </w:t>
      </w:r>
      <w:proofErr w:type="spellStart"/>
      <w:r w:rsidRPr="00A95394">
        <w:rPr>
          <w:rFonts w:cs="Arial"/>
          <w:szCs w:val="18"/>
        </w:rPr>
        <w:t>PfG</w:t>
      </w:r>
      <w:proofErr w:type="spellEnd"/>
      <w:r w:rsidRPr="00A95394">
        <w:rPr>
          <w:rFonts w:cs="Arial"/>
          <w:szCs w:val="18"/>
        </w:rPr>
        <w:t xml:space="preserve"> Goal was set prior to the</w:t>
      </w:r>
      <w:r>
        <w:rPr>
          <w:rFonts w:cs="Arial"/>
        </w:rPr>
        <w:t xml:space="preserve"> </w:t>
      </w:r>
      <w:r w:rsidRPr="00A95394">
        <w:rPr>
          <w:rFonts w:cs="Arial"/>
          <w:szCs w:val="18"/>
        </w:rPr>
        <w:t>change in definition and the target thus relates to a working age population of 16-59 (female); 16-64 (male).</w:t>
      </w:r>
      <w:r>
        <w:rPr>
          <w:rFonts w:cs="Arial"/>
        </w:rPr>
        <w:t xml:space="preserve"> All figures here have been corrected to the new definition of the employment rate</w:t>
      </w:r>
    </w:p>
  </w:footnote>
  <w:footnote w:id="41">
    <w:p w:rsidR="00CC369F" w:rsidRDefault="00CC369F" w:rsidP="00B612D4">
      <w:pPr>
        <w:pStyle w:val="FootnoteText"/>
      </w:pPr>
      <w:r>
        <w:rPr>
          <w:rStyle w:val="FootnoteReference"/>
        </w:rPr>
        <w:footnoteRef/>
      </w:r>
      <w:r>
        <w:t>‘A Strategy to Tackle Economic Inactivity in Northern Ireland: Baseline Study (2013)</w:t>
      </w:r>
    </w:p>
  </w:footnote>
  <w:footnote w:id="42">
    <w:p w:rsidR="00CC369F" w:rsidRDefault="00CC369F" w:rsidP="007E0BD6">
      <w:pPr>
        <w:autoSpaceDE w:val="0"/>
        <w:autoSpaceDN w:val="0"/>
        <w:adjustRightInd w:val="0"/>
      </w:pPr>
      <w:r w:rsidRPr="008C4D5E">
        <w:rPr>
          <w:rFonts w:ascii="Franklin Gothic Book" w:hAnsi="Franklin Gothic Book" w:cs="Arial"/>
          <w:snapToGrid w:val="0"/>
          <w:sz w:val="20"/>
          <w:szCs w:val="20"/>
        </w:rPr>
        <w:footnoteRef/>
      </w:r>
      <w:r>
        <w:rPr>
          <w:rFonts w:ascii="Franklin Gothic Book" w:hAnsi="Franklin Gothic Book" w:cs="Arial"/>
          <w:snapToGrid w:val="0"/>
          <w:sz w:val="20"/>
          <w:szCs w:val="20"/>
        </w:rPr>
        <w:t xml:space="preserve"> </w:t>
      </w:r>
      <w:r w:rsidRPr="008C4D5E">
        <w:rPr>
          <w:rFonts w:ascii="Franklin Gothic Book" w:hAnsi="Franklin Gothic Book" w:cs="Arial"/>
          <w:snapToGrid w:val="0"/>
          <w:sz w:val="20"/>
          <w:szCs w:val="20"/>
        </w:rPr>
        <w:t xml:space="preserve">Dominique </w:t>
      </w:r>
      <w:proofErr w:type="spellStart"/>
      <w:r w:rsidRPr="008C4D5E">
        <w:rPr>
          <w:rFonts w:ascii="Franklin Gothic Book" w:hAnsi="Franklin Gothic Book" w:cs="Arial"/>
          <w:snapToGrid w:val="0"/>
          <w:sz w:val="20"/>
          <w:szCs w:val="20"/>
        </w:rPr>
        <w:t>Guellec</w:t>
      </w:r>
      <w:proofErr w:type="spellEnd"/>
      <w:r w:rsidRPr="008C4D5E">
        <w:rPr>
          <w:rFonts w:ascii="Franklin Gothic Book" w:hAnsi="Franklin Gothic Book" w:cs="Arial"/>
          <w:snapToGrid w:val="0"/>
          <w:sz w:val="20"/>
          <w:szCs w:val="20"/>
        </w:rPr>
        <w:t xml:space="preserve"> and Bruno van </w:t>
      </w:r>
      <w:proofErr w:type="spellStart"/>
      <w:r w:rsidRPr="008C4D5E">
        <w:rPr>
          <w:rFonts w:ascii="Franklin Gothic Book" w:hAnsi="Franklin Gothic Book" w:cs="Arial"/>
          <w:snapToGrid w:val="0"/>
          <w:sz w:val="20"/>
          <w:szCs w:val="20"/>
        </w:rPr>
        <w:t>Pottelsberghe</w:t>
      </w:r>
      <w:proofErr w:type="spellEnd"/>
      <w:r w:rsidRPr="008C4D5E">
        <w:rPr>
          <w:rFonts w:ascii="Franklin Gothic Book" w:hAnsi="Franklin Gothic Book" w:cs="Arial"/>
          <w:snapToGrid w:val="0"/>
          <w:sz w:val="20"/>
          <w:szCs w:val="20"/>
        </w:rPr>
        <w:t xml:space="preserve"> de la </w:t>
      </w:r>
      <w:proofErr w:type="spellStart"/>
      <w:r w:rsidRPr="008C4D5E">
        <w:rPr>
          <w:rFonts w:ascii="Franklin Gothic Book" w:hAnsi="Franklin Gothic Book" w:cs="Arial"/>
          <w:snapToGrid w:val="0"/>
          <w:sz w:val="20"/>
          <w:szCs w:val="20"/>
        </w:rPr>
        <w:t>Potterie</w:t>
      </w:r>
      <w:proofErr w:type="spellEnd"/>
      <w:r w:rsidRPr="008C4D5E">
        <w:rPr>
          <w:rFonts w:ascii="Franklin Gothic Book" w:hAnsi="Franklin Gothic Book" w:cs="Arial"/>
          <w:snapToGrid w:val="0"/>
          <w:sz w:val="20"/>
          <w:szCs w:val="20"/>
        </w:rPr>
        <w:t xml:space="preserve">, </w:t>
      </w:r>
      <w:r>
        <w:rPr>
          <w:rFonts w:ascii="Franklin Gothic Book" w:hAnsi="Franklin Gothic Book" w:cs="Arial"/>
          <w:snapToGrid w:val="0"/>
          <w:sz w:val="20"/>
          <w:szCs w:val="20"/>
        </w:rPr>
        <w:t>‘</w:t>
      </w:r>
      <w:r w:rsidRPr="002C74BA">
        <w:rPr>
          <w:rFonts w:ascii="Franklin Gothic Book" w:hAnsi="Franklin Gothic Book" w:cs="Arial"/>
          <w:i/>
          <w:snapToGrid w:val="0"/>
          <w:sz w:val="20"/>
          <w:szCs w:val="20"/>
        </w:rPr>
        <w:t>R&amp;D and Productivity Growth: Panel Data Analysis of 16 OECD Countries</w:t>
      </w:r>
      <w:r>
        <w:rPr>
          <w:rFonts w:ascii="Franklin Gothic Book" w:hAnsi="Franklin Gothic Book" w:cs="Arial"/>
          <w:snapToGrid w:val="0"/>
          <w:sz w:val="20"/>
          <w:szCs w:val="20"/>
        </w:rPr>
        <w:t>’</w:t>
      </w:r>
      <w:r w:rsidRPr="008C4D5E">
        <w:rPr>
          <w:rFonts w:ascii="Franklin Gothic Book" w:hAnsi="Franklin Gothic Book" w:cs="Arial"/>
          <w:snapToGrid w:val="0"/>
          <w:sz w:val="20"/>
          <w:szCs w:val="20"/>
        </w:rPr>
        <w:t xml:space="preserve"> </w:t>
      </w:r>
      <w:r>
        <w:rPr>
          <w:rFonts w:ascii="Franklin Gothic Book" w:hAnsi="Franklin Gothic Book" w:cs="Arial"/>
          <w:snapToGrid w:val="0"/>
          <w:sz w:val="20"/>
          <w:szCs w:val="20"/>
        </w:rPr>
        <w:t>(</w:t>
      </w:r>
      <w:r w:rsidRPr="008C4D5E">
        <w:rPr>
          <w:rFonts w:ascii="Franklin Gothic Book" w:hAnsi="Franklin Gothic Book" w:cs="Arial"/>
          <w:snapToGrid w:val="0"/>
          <w:sz w:val="20"/>
          <w:szCs w:val="20"/>
        </w:rPr>
        <w:t>OECD Economic Studies No. 33, 2001/II</w:t>
      </w:r>
      <w:r>
        <w:rPr>
          <w:rFonts w:ascii="Franklin Gothic Book" w:hAnsi="Franklin Gothic Book" w:cs="Arial"/>
          <w:snapToGrid w:val="0"/>
          <w:sz w:val="20"/>
          <w:szCs w:val="20"/>
        </w:rPr>
        <w:t>)</w:t>
      </w:r>
    </w:p>
  </w:footnote>
  <w:footnote w:id="43">
    <w:p w:rsidR="00CC369F" w:rsidRPr="00B25338" w:rsidRDefault="00CC369F" w:rsidP="003515EE">
      <w:pPr>
        <w:pStyle w:val="FootnoteText"/>
        <w:rPr>
          <w:rFonts w:cs="Arial"/>
        </w:rPr>
      </w:pPr>
      <w:r>
        <w:rPr>
          <w:rStyle w:val="FootnoteReference"/>
        </w:rPr>
        <w:footnoteRef/>
      </w:r>
      <w:r>
        <w:t xml:space="preserve"> </w:t>
      </w:r>
      <w:proofErr w:type="gramStart"/>
      <w:r w:rsidRPr="00B25338">
        <w:rPr>
          <w:rFonts w:cs="Arial"/>
        </w:rPr>
        <w:t>NI GDP figures based on UK GVA/GDP Ratio.</w:t>
      </w:r>
      <w:proofErr w:type="gramEnd"/>
    </w:p>
    <w:p w:rsidR="00CC369F" w:rsidRDefault="00CC369F" w:rsidP="003515EE">
      <w:pPr>
        <w:pStyle w:val="FootnoteText"/>
      </w:pPr>
      <w:r w:rsidRPr="00B25338">
        <w:rPr>
          <w:rFonts w:cs="Arial"/>
        </w:rPr>
        <w:t xml:space="preserve">  HERD figures for US, Japan and, Israel who are among global leaders are not available for </w:t>
      </w:r>
      <w:r>
        <w:rPr>
          <w:rFonts w:cs="Arial"/>
        </w:rPr>
        <w:t xml:space="preserve">  2011</w:t>
      </w:r>
    </w:p>
  </w:footnote>
  <w:footnote w:id="44">
    <w:p w:rsidR="00CC369F" w:rsidRDefault="00CC369F">
      <w:pPr>
        <w:pStyle w:val="FootnoteText"/>
      </w:pPr>
      <w:r>
        <w:rPr>
          <w:rStyle w:val="FootnoteReference"/>
        </w:rPr>
        <w:footnoteRef/>
      </w:r>
      <w:r>
        <w:t xml:space="preserve"> </w:t>
      </w:r>
      <w:hyperlink r:id="rId7" w:history="1">
        <w:r w:rsidRPr="001A3D02">
          <w:rPr>
            <w:rStyle w:val="Hyperlink"/>
          </w:rPr>
          <w:t>http://www.delni.gov.uk/graduating-to-success-he-strategy-for-ni.pdf</w:t>
        </w:r>
      </w:hyperlink>
    </w:p>
  </w:footnote>
  <w:footnote w:id="45">
    <w:p w:rsidR="00CC369F" w:rsidRDefault="00CC369F" w:rsidP="00EE6BFD">
      <w:pPr>
        <w:pStyle w:val="FootnoteText"/>
      </w:pPr>
      <w:r>
        <w:rPr>
          <w:rStyle w:val="FootnoteReference"/>
        </w:rPr>
        <w:footnoteRef/>
      </w:r>
      <w:r>
        <w:t xml:space="preserve"> </w:t>
      </w:r>
      <w:proofErr w:type="gramStart"/>
      <w:r w:rsidRPr="00E54AE8">
        <w:rPr>
          <w:rFonts w:cs="Arial"/>
        </w:rPr>
        <w:t xml:space="preserve">Based upon data from the Higher Education Statistics Agency (HESA) and the </w:t>
      </w:r>
      <w:r w:rsidRPr="00E54AE8">
        <w:rPr>
          <w:rFonts w:cs="Arial"/>
          <w:lang w:eastAsia="en-GB"/>
        </w:rPr>
        <w:t>University and Colleges Admissions Service (UCAS).</w:t>
      </w:r>
      <w:proofErr w:type="gramEnd"/>
    </w:p>
  </w:footnote>
  <w:footnote w:id="46">
    <w:p w:rsidR="00CC369F" w:rsidRDefault="00CC369F" w:rsidP="00EE6BFD">
      <w:pPr>
        <w:pStyle w:val="FootnoteText"/>
      </w:pPr>
      <w:r w:rsidRPr="00E54AE8">
        <w:rPr>
          <w:rStyle w:val="FootnoteReference"/>
          <w:sz w:val="18"/>
          <w:szCs w:val="18"/>
        </w:rPr>
        <w:footnoteRef/>
      </w:r>
      <w:r w:rsidRPr="00E54AE8">
        <w:rPr>
          <w:rFonts w:cs="Arial"/>
        </w:rPr>
        <w:t xml:space="preserve"> This relates to data for Queen’s University Belfast, University of Ulster and St. Mary’s and </w:t>
      </w:r>
      <w:proofErr w:type="spellStart"/>
      <w:r w:rsidRPr="00E54AE8">
        <w:rPr>
          <w:rFonts w:cs="Arial"/>
        </w:rPr>
        <w:t>Stranmillis</w:t>
      </w:r>
      <w:proofErr w:type="spellEnd"/>
      <w:r w:rsidRPr="00E54AE8">
        <w:rPr>
          <w:rFonts w:cs="Arial"/>
        </w:rPr>
        <w:t xml:space="preserve"> University Colleges.  The Open University (OU) is excluded from the analysis as HESA define OU as a GB institution for the purpose of reporting.</w:t>
      </w:r>
    </w:p>
  </w:footnote>
  <w:footnote w:id="47">
    <w:p w:rsidR="00CC369F" w:rsidRDefault="00CC369F" w:rsidP="00EE6BFD">
      <w:pPr>
        <w:pStyle w:val="FootnoteText"/>
      </w:pPr>
      <w:r w:rsidRPr="00350500">
        <w:rPr>
          <w:rStyle w:val="FootnoteReference"/>
        </w:rPr>
        <w:footnoteRef/>
      </w:r>
      <w:r w:rsidRPr="00350500">
        <w:rPr>
          <w:rFonts w:cs="Arial"/>
        </w:rPr>
        <w:t xml:space="preserve"> </w:t>
      </w:r>
      <w:proofErr w:type="gramStart"/>
      <w:r w:rsidRPr="00350500">
        <w:rPr>
          <w:rFonts w:cs="Arial"/>
        </w:rPr>
        <w:t xml:space="preserve">Defined as </w:t>
      </w:r>
      <w:r w:rsidRPr="00350500">
        <w:rPr>
          <w:rFonts w:cs="Arial"/>
          <w:lang w:eastAsia="en-GB"/>
        </w:rPr>
        <w:t>Biological sciences, Physical sciences, Mathematical sciences, Computer science &amp; Engineering &amp; technology</w:t>
      </w:r>
      <w:r>
        <w:rPr>
          <w:rFonts w:cs="Arial"/>
          <w:lang w:eastAsia="en-GB"/>
        </w:rPr>
        <w:t>.</w:t>
      </w:r>
      <w:proofErr w:type="gramEnd"/>
    </w:p>
  </w:footnote>
  <w:footnote w:id="48">
    <w:p w:rsidR="00CC369F" w:rsidRDefault="00CC369F">
      <w:pPr>
        <w:pStyle w:val="FootnoteText"/>
      </w:pPr>
      <w:r>
        <w:rPr>
          <w:rStyle w:val="FootnoteReference"/>
        </w:rPr>
        <w:footnoteRef/>
      </w:r>
      <w:r>
        <w:t xml:space="preserve"> </w:t>
      </w:r>
      <w:r w:rsidRPr="00C851A0">
        <w:rPr>
          <w:rFonts w:cs="Arial"/>
        </w:rPr>
        <w:t xml:space="preserve">The Higher Education Statistics Agency introduced the Joint Academic Coding System in 2002/03 </w:t>
      </w:r>
      <w:r w:rsidRPr="00C851A0">
        <w:rPr>
          <w:rFonts w:cs="Arial"/>
          <w:color w:val="000000"/>
        </w:rPr>
        <w:t>to replace the two di</w:t>
      </w:r>
      <w:r>
        <w:rPr>
          <w:rFonts w:cs="Arial"/>
          <w:color w:val="000000"/>
        </w:rPr>
        <w:t>fferent classifications systems. This resulted in a significant reclassification of the ‘Combined’ subject area.</w:t>
      </w:r>
    </w:p>
  </w:footnote>
  <w:footnote w:id="49">
    <w:p w:rsidR="00CC369F" w:rsidRDefault="00CC369F">
      <w:pPr>
        <w:pStyle w:val="FootnoteText"/>
      </w:pPr>
      <w:r>
        <w:rPr>
          <w:rStyle w:val="FootnoteReference"/>
        </w:rPr>
        <w:footnoteRef/>
      </w:r>
      <w:r>
        <w:t xml:space="preserve"> </w:t>
      </w:r>
      <w:proofErr w:type="gramStart"/>
      <w:r w:rsidRPr="00B5112F">
        <w:rPr>
          <w:rFonts w:ascii="Franklin Gothic Book" w:hAnsi="Franklin Gothic Book" w:cs="Arial"/>
        </w:rPr>
        <w:t xml:space="preserve">Defined as </w:t>
      </w:r>
      <w:r w:rsidRPr="00B5112F">
        <w:rPr>
          <w:rFonts w:ascii="Franklin Gothic Book" w:hAnsi="Franklin Gothic Book" w:cs="Arial"/>
          <w:lang w:eastAsia="en-GB"/>
        </w:rPr>
        <w:t>Biological sciences, Physical sciences, Mathematical sciences, Computer science &amp; Engineering &amp; technology</w:t>
      </w:r>
      <w:r>
        <w:rPr>
          <w:rFonts w:ascii="Franklin Gothic Book" w:hAnsi="Franklin Gothic Book" w:cs="Arial"/>
          <w:lang w:eastAsia="en-GB"/>
        </w:rPr>
        <w:t>.</w:t>
      </w:r>
      <w:proofErr w:type="gramEnd"/>
    </w:p>
  </w:footnote>
  <w:footnote w:id="50">
    <w:p w:rsidR="00CC369F" w:rsidRDefault="00CC369F" w:rsidP="00EE6BFD">
      <w:pPr>
        <w:pStyle w:val="FootnoteText"/>
      </w:pPr>
      <w:r w:rsidRPr="00B5112F">
        <w:rPr>
          <w:rStyle w:val="FootnoteReference"/>
          <w:rFonts w:ascii="Franklin Gothic Book" w:hAnsi="Franklin Gothic Book"/>
        </w:rPr>
        <w:footnoteRef/>
      </w:r>
      <w:r w:rsidRPr="00B5112F">
        <w:rPr>
          <w:rFonts w:ascii="Franklin Gothic Book" w:hAnsi="Franklin Gothic Book" w:cs="Arial"/>
        </w:rPr>
        <w:t xml:space="preserve"> </w:t>
      </w:r>
      <w:r>
        <w:rPr>
          <w:rFonts w:ascii="Franklin Gothic Book" w:hAnsi="Franklin Gothic Book" w:cs="Arial"/>
        </w:rPr>
        <w:t>…</w:t>
      </w:r>
      <w:r w:rsidRPr="00B5112F">
        <w:rPr>
          <w:rFonts w:ascii="Franklin Gothic Book" w:hAnsi="Franklin Gothic Book" w:cs="Arial"/>
          <w:lang w:eastAsia="en-GB"/>
        </w:rPr>
        <w:t xml:space="preserve">which also includes Medicine &amp; Dentistry, Subjects </w:t>
      </w:r>
      <w:proofErr w:type="gramStart"/>
      <w:r w:rsidRPr="00B5112F">
        <w:rPr>
          <w:rFonts w:ascii="Franklin Gothic Book" w:hAnsi="Franklin Gothic Book" w:cs="Arial"/>
          <w:lang w:eastAsia="en-GB"/>
        </w:rPr>
        <w:t>Allied</w:t>
      </w:r>
      <w:proofErr w:type="gramEnd"/>
      <w:r w:rsidRPr="00B5112F">
        <w:rPr>
          <w:rFonts w:ascii="Franklin Gothic Book" w:hAnsi="Franklin Gothic Book" w:cs="Arial"/>
          <w:lang w:eastAsia="en-GB"/>
        </w:rPr>
        <w:t xml:space="preserve"> to medicine, Construction and Agriculture.</w:t>
      </w:r>
    </w:p>
  </w:footnote>
  <w:footnote w:id="51">
    <w:p w:rsidR="00CC369F" w:rsidRDefault="00CC369F" w:rsidP="00EE6BFD">
      <w:r w:rsidRPr="00B5112F">
        <w:rPr>
          <w:rStyle w:val="FootnoteReference"/>
          <w:rFonts w:ascii="Franklin Gothic Book" w:hAnsi="Franklin Gothic Book"/>
          <w:sz w:val="20"/>
          <w:szCs w:val="20"/>
        </w:rPr>
        <w:footnoteRef/>
      </w:r>
      <w:r w:rsidRPr="00B5112F">
        <w:rPr>
          <w:rFonts w:ascii="Franklin Gothic Book" w:hAnsi="Franklin Gothic Book" w:cs="Arial"/>
          <w:sz w:val="20"/>
          <w:szCs w:val="20"/>
        </w:rPr>
        <w:t xml:space="preserve"> </w:t>
      </w:r>
      <w:r w:rsidRPr="00B5112F">
        <w:rPr>
          <w:rFonts w:ascii="Franklin Gothic Book" w:hAnsi="Franklin Gothic Book" w:cs="Arial"/>
          <w:i/>
          <w:iCs/>
          <w:sz w:val="20"/>
          <w:szCs w:val="20"/>
          <w:lang w:eastAsia="en-GB"/>
        </w:rPr>
        <w:t xml:space="preserve">Other undergraduate </w:t>
      </w:r>
      <w:r w:rsidRPr="00B5112F">
        <w:rPr>
          <w:rFonts w:ascii="Franklin Gothic Book" w:hAnsi="Franklin Gothic Book" w:cs="Arial"/>
          <w:sz w:val="20"/>
          <w:szCs w:val="20"/>
          <w:lang w:eastAsia="en-GB"/>
        </w:rPr>
        <w:t>includes qualification aims equivalent to and below first degree level.</w:t>
      </w:r>
    </w:p>
  </w:footnote>
  <w:footnote w:id="52">
    <w:p w:rsidR="00CC369F" w:rsidRDefault="00CC369F" w:rsidP="008C4D5E">
      <w:pPr>
        <w:pStyle w:val="NormalWeb"/>
        <w:spacing w:before="0" w:beforeAutospacing="0" w:after="0" w:afterAutospacing="0"/>
      </w:pPr>
      <w:r w:rsidRPr="008C4D5E">
        <w:rPr>
          <w:rFonts w:ascii="Franklin Gothic Book" w:hAnsi="Franklin Gothic Book" w:cs="Arial"/>
          <w:snapToGrid w:val="0"/>
          <w:sz w:val="20"/>
          <w:szCs w:val="20"/>
          <w:lang w:eastAsia="en-US"/>
        </w:rPr>
        <w:footnoteRef/>
      </w:r>
      <w:r w:rsidRPr="008C4D5E">
        <w:rPr>
          <w:rFonts w:ascii="Franklin Gothic Book" w:hAnsi="Franklin Gothic Book" w:cs="Arial"/>
          <w:snapToGrid w:val="0"/>
          <w:sz w:val="20"/>
          <w:szCs w:val="20"/>
          <w:lang w:eastAsia="en-US"/>
        </w:rPr>
        <w:t xml:space="preserve"> </w:t>
      </w:r>
      <w:proofErr w:type="gramStart"/>
      <w:r w:rsidRPr="000360FF">
        <w:rPr>
          <w:rFonts w:cs="Arial"/>
          <w:snapToGrid w:val="0"/>
          <w:sz w:val="20"/>
          <w:szCs w:val="20"/>
          <w:lang w:eastAsia="en-US"/>
        </w:rPr>
        <w:t xml:space="preserve">Osborne, R. D. (2006), </w:t>
      </w:r>
      <w:r>
        <w:rPr>
          <w:rFonts w:cs="Arial"/>
          <w:snapToGrid w:val="0"/>
          <w:sz w:val="20"/>
          <w:szCs w:val="20"/>
          <w:lang w:eastAsia="en-US"/>
        </w:rPr>
        <w:t>‘</w:t>
      </w:r>
      <w:r w:rsidRPr="000360FF">
        <w:rPr>
          <w:rFonts w:cs="Arial"/>
          <w:snapToGrid w:val="0"/>
          <w:sz w:val="20"/>
          <w:szCs w:val="20"/>
          <w:lang w:eastAsia="en-US"/>
        </w:rPr>
        <w:t>Access to and Participation in Higher Education in Northern Ireland</w:t>
      </w:r>
      <w:r>
        <w:rPr>
          <w:rFonts w:cs="Arial"/>
          <w:snapToGrid w:val="0"/>
          <w:sz w:val="20"/>
          <w:szCs w:val="20"/>
          <w:lang w:eastAsia="en-US"/>
        </w:rPr>
        <w:t>’</w:t>
      </w:r>
      <w:r w:rsidRPr="000360FF">
        <w:rPr>
          <w:rFonts w:cs="Arial"/>
          <w:snapToGrid w:val="0"/>
          <w:sz w:val="20"/>
          <w:szCs w:val="20"/>
          <w:lang w:eastAsia="en-US"/>
        </w:rPr>
        <w:t xml:space="preserve"> </w:t>
      </w:r>
      <w:r w:rsidRPr="000360FF">
        <w:rPr>
          <w:rFonts w:cs="Arial"/>
          <w:i/>
          <w:snapToGrid w:val="0"/>
          <w:sz w:val="20"/>
          <w:szCs w:val="20"/>
          <w:lang w:eastAsia="en-US"/>
        </w:rPr>
        <w:t>Higher Education Quarterly, 60: 333–348</w:t>
      </w:r>
      <w:r w:rsidRPr="000360FF">
        <w:rPr>
          <w:rFonts w:cs="Arial"/>
          <w:snapToGrid w:val="0"/>
          <w:sz w:val="20"/>
          <w:szCs w:val="20"/>
          <w:lang w:eastAsia="en-US"/>
        </w:rPr>
        <w:t>.</w:t>
      </w:r>
      <w:proofErr w:type="gramEnd"/>
      <w:r w:rsidRPr="008C4D5E">
        <w:rPr>
          <w:rFonts w:ascii="Franklin Gothic Book" w:hAnsi="Franklin Gothic Book" w:cs="Arial"/>
          <w:snapToGrid w:val="0"/>
          <w:sz w:val="20"/>
          <w:szCs w:val="20"/>
          <w:lang w:eastAsia="en-US"/>
        </w:rPr>
        <w:t xml:space="preserve"> </w:t>
      </w:r>
    </w:p>
  </w:footnote>
  <w:footnote w:id="53">
    <w:p w:rsidR="00CC369F" w:rsidRDefault="00CC369F" w:rsidP="00EE6BFD">
      <w:pPr>
        <w:autoSpaceDE w:val="0"/>
        <w:autoSpaceDN w:val="0"/>
        <w:adjustRightInd w:val="0"/>
      </w:pPr>
      <w:r w:rsidRPr="00350500">
        <w:rPr>
          <w:rStyle w:val="FootnoteReference"/>
          <w:sz w:val="20"/>
          <w:szCs w:val="20"/>
        </w:rPr>
        <w:footnoteRef/>
      </w:r>
      <w:r w:rsidRPr="00350500">
        <w:rPr>
          <w:rFonts w:cs="Arial"/>
          <w:sz w:val="20"/>
          <w:szCs w:val="20"/>
        </w:rPr>
        <w:t xml:space="preserve"> </w:t>
      </w:r>
      <w:r w:rsidRPr="00B5112F">
        <w:rPr>
          <w:rFonts w:ascii="Franklin Gothic Book" w:hAnsi="Franklin Gothic Book" w:cs="Arial"/>
          <w:sz w:val="20"/>
          <w:szCs w:val="20"/>
          <w:lang w:eastAsia="en-GB"/>
        </w:rPr>
        <w:t>The Age Participation Index (API) is a measure used to demonstrate changes in participation of young people in Higher Education over time. More precisely it is defined as the number of NI domiciled young entrants (aged under 21) to full</w:t>
      </w:r>
      <w:r w:rsidRPr="00B5112F">
        <w:rPr>
          <w:rFonts w:ascii="Calibri" w:hAnsi="Calibri" w:cs="Arial"/>
          <w:sz w:val="20"/>
          <w:szCs w:val="20"/>
          <w:lang w:eastAsia="en-GB"/>
        </w:rPr>
        <w:t>‐</w:t>
      </w:r>
      <w:r w:rsidRPr="00B5112F">
        <w:rPr>
          <w:rFonts w:ascii="Franklin Gothic Book" w:hAnsi="Franklin Gothic Book" w:cs="Arial"/>
          <w:sz w:val="20"/>
          <w:szCs w:val="20"/>
          <w:lang w:eastAsia="en-GB"/>
        </w:rPr>
        <w:t>time undergraduate Higher Education (in the UK or Republic of Ireland) as a percentage of the 18 year</w:t>
      </w:r>
      <w:r w:rsidRPr="00B5112F">
        <w:rPr>
          <w:rFonts w:ascii="Calibri" w:hAnsi="Calibri" w:cs="Arial"/>
          <w:sz w:val="20"/>
          <w:szCs w:val="20"/>
          <w:lang w:eastAsia="en-GB"/>
        </w:rPr>
        <w:t>‐</w:t>
      </w:r>
      <w:r w:rsidRPr="00B5112F">
        <w:rPr>
          <w:rFonts w:ascii="Franklin Gothic Book" w:hAnsi="Franklin Gothic Book" w:cs="Arial"/>
          <w:sz w:val="20"/>
          <w:szCs w:val="20"/>
          <w:lang w:eastAsia="en-GB"/>
        </w:rPr>
        <w:t>old population of Northern Ireland.</w:t>
      </w:r>
    </w:p>
  </w:footnote>
  <w:footnote w:id="54">
    <w:p w:rsidR="00CC369F" w:rsidRDefault="00CC369F" w:rsidP="00EE6BFD">
      <w:pPr>
        <w:pStyle w:val="FootnoteText"/>
      </w:pPr>
      <w:r w:rsidRPr="00B5112F">
        <w:rPr>
          <w:rStyle w:val="FootnoteReference"/>
          <w:rFonts w:ascii="Franklin Gothic Book" w:hAnsi="Franklin Gothic Book"/>
        </w:rPr>
        <w:footnoteRef/>
      </w:r>
      <w:r w:rsidRPr="00B5112F">
        <w:rPr>
          <w:rFonts w:ascii="Franklin Gothic Book" w:hAnsi="Franklin Gothic Book" w:cs="Arial"/>
        </w:rPr>
        <w:t xml:space="preserve"> Note - </w:t>
      </w:r>
      <w:r w:rsidRPr="00B5112F">
        <w:rPr>
          <w:rFonts w:ascii="Franklin Gothic Book" w:hAnsi="Franklin Gothic Book" w:cs="Arial"/>
          <w:snapToGrid w:val="0"/>
        </w:rPr>
        <w:t>methodologies used are slightly different.</w:t>
      </w:r>
    </w:p>
  </w:footnote>
  <w:footnote w:id="55">
    <w:p w:rsidR="00CC369F" w:rsidRDefault="00CC369F" w:rsidP="00EE6BFD">
      <w:pPr>
        <w:pStyle w:val="FootnoteText"/>
      </w:pPr>
      <w:r w:rsidRPr="00B5112F">
        <w:rPr>
          <w:rStyle w:val="FootnoteReference"/>
          <w:rFonts w:ascii="Franklin Gothic Book" w:hAnsi="Franklin Gothic Book"/>
        </w:rPr>
        <w:footnoteRef/>
      </w:r>
      <w:r w:rsidRPr="00B5112F">
        <w:rPr>
          <w:rFonts w:ascii="Franklin Gothic Book" w:hAnsi="Franklin Gothic Book" w:cs="Arial"/>
        </w:rPr>
        <w:t xml:space="preserve"> </w:t>
      </w:r>
      <w:r w:rsidRPr="00B5112F">
        <w:rPr>
          <w:rFonts w:ascii="Franklin Gothic Book" w:hAnsi="Franklin Gothic Book" w:cs="Arial"/>
          <w:snapToGrid w:val="0"/>
        </w:rPr>
        <w:t>Wales do</w:t>
      </w:r>
      <w:r>
        <w:rPr>
          <w:rFonts w:ascii="Franklin Gothic Book" w:hAnsi="Franklin Gothic Book" w:cs="Arial"/>
          <w:snapToGrid w:val="0"/>
        </w:rPr>
        <w:t>es</w:t>
      </w:r>
      <w:r w:rsidRPr="00B5112F">
        <w:rPr>
          <w:rFonts w:ascii="Franklin Gothic Book" w:hAnsi="Franklin Gothic Book" w:cs="Arial"/>
          <w:snapToGrid w:val="0"/>
        </w:rPr>
        <w:t xml:space="preserve"> not currently calculate a specific age participation rate and therefore its measure of participation is not at all comparable to NI.</w:t>
      </w:r>
    </w:p>
  </w:footnote>
  <w:footnote w:id="56">
    <w:p w:rsidR="00CC369F" w:rsidRDefault="00CC369F">
      <w:pPr>
        <w:pStyle w:val="FootnoteText"/>
      </w:pPr>
      <w:r w:rsidRPr="00B5112F">
        <w:rPr>
          <w:rStyle w:val="FootnoteReference"/>
          <w:rFonts w:ascii="Franklin Gothic Book" w:hAnsi="Franklin Gothic Book"/>
        </w:rPr>
        <w:footnoteRef/>
      </w:r>
      <w:r w:rsidRPr="00B5112F">
        <w:rPr>
          <w:rFonts w:ascii="Franklin Gothic Book" w:hAnsi="Franklin Gothic Book"/>
        </w:rPr>
        <w:t xml:space="preserve"> UNESCO Ter</w:t>
      </w:r>
      <w:r>
        <w:rPr>
          <w:rFonts w:ascii="Franklin Gothic Book" w:hAnsi="Franklin Gothic Book"/>
        </w:rPr>
        <w:t>t</w:t>
      </w:r>
      <w:r w:rsidRPr="00B5112F">
        <w:rPr>
          <w:rFonts w:ascii="Franklin Gothic Book" w:hAnsi="Franklin Gothic Book"/>
        </w:rPr>
        <w:t>iary Education Enrolment rate statistics can be found at: http://www.uis.unesco.org/Pages/default.aspx</w:t>
      </w:r>
    </w:p>
  </w:footnote>
  <w:footnote w:id="57">
    <w:p w:rsidR="00CC369F" w:rsidRDefault="00CC369F">
      <w:pPr>
        <w:pStyle w:val="FootnoteText"/>
      </w:pPr>
      <w:r w:rsidRPr="00B5112F">
        <w:rPr>
          <w:rStyle w:val="FootnoteReference"/>
          <w:rFonts w:ascii="Franklin Gothic Book" w:hAnsi="Franklin Gothic Book"/>
        </w:rPr>
        <w:footnoteRef/>
      </w:r>
      <w:r w:rsidRPr="00B5112F">
        <w:rPr>
          <w:rFonts w:ascii="Franklin Gothic Book" w:hAnsi="Franklin Gothic Book"/>
        </w:rPr>
        <w:t xml:space="preserve"> </w:t>
      </w:r>
      <w:r w:rsidRPr="00B5112F">
        <w:rPr>
          <w:rFonts w:ascii="Franklin Gothic Book" w:hAnsi="Franklin Gothic Book" w:cs="Arial"/>
        </w:rPr>
        <w:t xml:space="preserve">Defined as </w:t>
      </w:r>
      <w:r w:rsidRPr="00B5112F">
        <w:rPr>
          <w:rFonts w:ascii="Franklin Gothic Book" w:hAnsi="Franklin Gothic Book" w:cs="Arial"/>
          <w:lang w:eastAsia="en-GB"/>
        </w:rPr>
        <w:t>Biological sciences, Physical sciences, Mathematical sciences, Computer science &amp; Engineering &amp; technology</w:t>
      </w:r>
    </w:p>
  </w:footnote>
  <w:footnote w:id="58">
    <w:p w:rsidR="00CC369F" w:rsidRDefault="00CC369F">
      <w:pPr>
        <w:pStyle w:val="FootnoteText"/>
      </w:pPr>
      <w:r>
        <w:rPr>
          <w:rStyle w:val="FootnoteReference"/>
        </w:rPr>
        <w:footnoteRef/>
      </w:r>
      <w:r>
        <w:t xml:space="preserve"> </w:t>
      </w:r>
      <w:r w:rsidRPr="00C851A0">
        <w:rPr>
          <w:rFonts w:cs="Arial"/>
        </w:rPr>
        <w:t xml:space="preserve">The Higher Education Statistics Agency introduced the Joint Academic Coding System in 2002/03 </w:t>
      </w:r>
      <w:r w:rsidRPr="00C851A0">
        <w:rPr>
          <w:rFonts w:cs="Arial"/>
          <w:color w:val="000000"/>
        </w:rPr>
        <w:t>to replace the two different classifications systems. This resulted in a significant reclassification of the ‘Combined’ subject area.</w:t>
      </w:r>
    </w:p>
  </w:footnote>
  <w:footnote w:id="59">
    <w:p w:rsidR="00CC369F" w:rsidRDefault="00CC369F">
      <w:pPr>
        <w:pStyle w:val="FootnoteText"/>
      </w:pPr>
      <w:r w:rsidRPr="00C851A0">
        <w:rPr>
          <w:rStyle w:val="FootnoteReference"/>
          <w:rFonts w:cs="Arial"/>
        </w:rPr>
        <w:footnoteRef/>
      </w:r>
      <w:r w:rsidRPr="00C851A0">
        <w:rPr>
          <w:rFonts w:cs="Arial"/>
        </w:rPr>
        <w:t xml:space="preserve"> </w:t>
      </w:r>
      <w:proofErr w:type="gramStart"/>
      <w:r w:rsidRPr="00C851A0">
        <w:rPr>
          <w:rFonts w:cs="Arial"/>
        </w:rPr>
        <w:t xml:space="preserve">Defined as </w:t>
      </w:r>
      <w:r w:rsidRPr="00C851A0">
        <w:rPr>
          <w:rFonts w:cs="Arial"/>
          <w:lang w:eastAsia="en-GB"/>
        </w:rPr>
        <w:t>Biological sciences, Physical sciences, Mathematical sciences, Computer science &amp; Engineering &amp; technology.</w:t>
      </w:r>
      <w:proofErr w:type="gramEnd"/>
    </w:p>
  </w:footnote>
  <w:footnote w:id="60">
    <w:p w:rsidR="00CC369F" w:rsidRDefault="00CC369F">
      <w:pPr>
        <w:pStyle w:val="FootnoteText"/>
      </w:pPr>
      <w:r w:rsidRPr="00C851A0">
        <w:rPr>
          <w:rStyle w:val="FootnoteReference"/>
          <w:rFonts w:cs="Arial"/>
        </w:rPr>
        <w:footnoteRef/>
      </w:r>
      <w:r w:rsidRPr="00C851A0">
        <w:rPr>
          <w:rFonts w:cs="Arial"/>
        </w:rPr>
        <w:t xml:space="preserve"> ‘</w:t>
      </w:r>
      <w:proofErr w:type="gramStart"/>
      <w:r w:rsidRPr="00C851A0">
        <w:rPr>
          <w:rFonts w:cs="Arial"/>
        </w:rPr>
        <w:t>narrow</w:t>
      </w:r>
      <w:proofErr w:type="gramEnd"/>
      <w:r w:rsidRPr="00C851A0">
        <w:rPr>
          <w:rFonts w:cs="Arial"/>
        </w:rPr>
        <w:t xml:space="preserve">’ STEM plus </w:t>
      </w:r>
      <w:r w:rsidRPr="00C851A0">
        <w:rPr>
          <w:rFonts w:cs="Arial"/>
          <w:lang w:eastAsia="en-GB"/>
        </w:rPr>
        <w:t>Medicine &amp; Dentistry, Subjects Allied to medicine, Construction and Agriculture.</w:t>
      </w:r>
    </w:p>
  </w:footnote>
  <w:footnote w:id="61">
    <w:p w:rsidR="00CC369F" w:rsidRDefault="00CC369F">
      <w:pPr>
        <w:pStyle w:val="FootnoteText"/>
      </w:pPr>
      <w:r>
        <w:rPr>
          <w:rStyle w:val="FootnoteReference"/>
        </w:rPr>
        <w:footnoteRef/>
      </w:r>
      <w:r>
        <w:t xml:space="preserve"> The major part of this reduction was due to fewer numbers enrolled on the part time Advanced Certificate in Credit Union Practice at one of Northern Ireland’s HEI’s.</w:t>
      </w:r>
    </w:p>
  </w:footnote>
  <w:footnote w:id="62">
    <w:p w:rsidR="00CC369F" w:rsidRDefault="00CC369F" w:rsidP="00603BE3">
      <w:pPr>
        <w:pStyle w:val="FootnoteText"/>
      </w:pPr>
      <w:r w:rsidRPr="00350500">
        <w:rPr>
          <w:rStyle w:val="FootnoteReference"/>
        </w:rPr>
        <w:footnoteRef/>
      </w:r>
      <w:r w:rsidRPr="00350500">
        <w:rPr>
          <w:rFonts w:cs="Arial"/>
        </w:rPr>
        <w:t xml:space="preserve"> http://www.delni.gov.uk/index/publications/pubs-higher-education/access-to-success.htm</w:t>
      </w:r>
    </w:p>
  </w:footnote>
  <w:footnote w:id="63">
    <w:p w:rsidR="00CC369F" w:rsidRDefault="00CC369F" w:rsidP="00EE6BFD">
      <w:pPr>
        <w:pStyle w:val="FootnoteText"/>
      </w:pPr>
      <w:r>
        <w:rPr>
          <w:rStyle w:val="FootnoteReference"/>
        </w:rPr>
        <w:footnoteRef/>
      </w:r>
      <w:r>
        <w:t xml:space="preserve"> </w:t>
      </w:r>
      <w:r w:rsidRPr="003C64B7">
        <w:rPr>
          <w:rFonts w:ascii="Franklin Gothic Book" w:hAnsi="Franklin Gothic Book" w:cs="Arial"/>
        </w:rPr>
        <w:t>These take into account differences between institutions, such as subject mix or the qualifications on entry, so a more like-for-like accurate comparison can be made between individual NI institutions and the wider UK sector.</w:t>
      </w:r>
    </w:p>
  </w:footnote>
  <w:footnote w:id="64">
    <w:p w:rsidR="00CC369F" w:rsidRDefault="00CC369F" w:rsidP="00EE6BFD">
      <w:pPr>
        <w:pStyle w:val="FootnoteText"/>
      </w:pPr>
      <w:r>
        <w:rPr>
          <w:rStyle w:val="FootnoteReference"/>
        </w:rPr>
        <w:footnoteRef/>
      </w:r>
      <w:r>
        <w:t xml:space="preserve"> </w:t>
      </w:r>
      <w:r w:rsidRPr="00DF7123">
        <w:rPr>
          <w:rFonts w:ascii="Franklin Gothic Book" w:hAnsi="Franklin Gothic Book" w:cs="Franklin Gothic Book"/>
        </w:rPr>
        <w:t>If an institution’s indicator is very different</w:t>
      </w:r>
      <w:r>
        <w:rPr>
          <w:rFonts w:ascii="Franklin Gothic Book" w:hAnsi="Franklin Gothic Book" w:cs="Franklin Gothic Book"/>
        </w:rPr>
        <w:t>, i.e. significant,</w:t>
      </w:r>
      <w:r w:rsidRPr="00DF7123">
        <w:rPr>
          <w:rFonts w:ascii="Franklin Gothic Book" w:hAnsi="Franklin Gothic Book" w:cs="Franklin Gothic Book"/>
        </w:rPr>
        <w:t xml:space="preserve"> from its benchmark we can say that there is some factor other than subject, entry qualification or age leading to this difference</w:t>
      </w:r>
      <w:r>
        <w:rPr>
          <w:rFonts w:ascii="Franklin Gothic Book" w:hAnsi="Franklin Gothic Book" w:cs="Franklin Gothic Book"/>
        </w:rPr>
        <w:t>.</w:t>
      </w:r>
    </w:p>
  </w:footnote>
  <w:footnote w:id="65">
    <w:p w:rsidR="00CC369F" w:rsidRDefault="00CC369F" w:rsidP="002D1543">
      <w:pPr>
        <w:pStyle w:val="FootnoteText"/>
      </w:pPr>
      <w:r>
        <w:rPr>
          <w:rStyle w:val="FootnoteReference"/>
        </w:rPr>
        <w:footnoteRef/>
      </w:r>
      <w:r>
        <w:t xml:space="preserve"> </w:t>
      </w:r>
      <w:r w:rsidRPr="00B5112F">
        <w:rPr>
          <w:rFonts w:ascii="Franklin Gothic Book" w:hAnsi="Franklin Gothic Book" w:cs="Arial"/>
        </w:rPr>
        <w:t xml:space="preserve">Defined as </w:t>
      </w:r>
      <w:r w:rsidRPr="00B5112F">
        <w:rPr>
          <w:rFonts w:ascii="Franklin Gothic Book" w:hAnsi="Franklin Gothic Book" w:cs="Arial"/>
          <w:lang w:eastAsia="en-GB"/>
        </w:rPr>
        <w:t>Biological sciences, Physical sciences, Mathematical sciences, Computer science &amp; Engineering &amp; technology</w:t>
      </w:r>
    </w:p>
  </w:footnote>
  <w:footnote w:id="66">
    <w:p w:rsidR="00CC369F" w:rsidRDefault="00CC369F" w:rsidP="002D1543">
      <w:pPr>
        <w:pStyle w:val="FootnoteText"/>
      </w:pPr>
      <w:r w:rsidRPr="00B5112F">
        <w:rPr>
          <w:rStyle w:val="FootnoteReference"/>
          <w:rFonts w:ascii="Franklin Gothic Book" w:hAnsi="Franklin Gothic Book"/>
        </w:rPr>
        <w:footnoteRef/>
      </w:r>
      <w:r w:rsidRPr="00B5112F">
        <w:rPr>
          <w:rFonts w:ascii="Franklin Gothic Book" w:hAnsi="Franklin Gothic Book" w:cs="Arial"/>
        </w:rPr>
        <w:t xml:space="preserve"> Source: HESA. (Figures are rounded to the nearest 5).</w:t>
      </w:r>
    </w:p>
  </w:footnote>
  <w:footnote w:id="67">
    <w:p w:rsidR="00CC369F" w:rsidRDefault="00CC369F">
      <w:pPr>
        <w:pStyle w:val="FootnoteText"/>
      </w:pPr>
      <w:r>
        <w:rPr>
          <w:rStyle w:val="FootnoteReference"/>
        </w:rPr>
        <w:footnoteRef/>
      </w:r>
      <w:r>
        <w:t xml:space="preserve"> </w:t>
      </w:r>
      <w:r w:rsidRPr="00A2679A">
        <w:rPr>
          <w:sz w:val="18"/>
          <w:szCs w:val="18"/>
        </w:rPr>
        <w:t>2002/03 is the first year NS-SEC was available</w:t>
      </w:r>
    </w:p>
  </w:footnote>
  <w:footnote w:id="68">
    <w:p w:rsidR="00CC369F" w:rsidRDefault="00CC369F" w:rsidP="00D6729B">
      <w:pPr>
        <w:pStyle w:val="FootnoteText"/>
      </w:pPr>
      <w:r w:rsidRPr="00AD73AA">
        <w:rPr>
          <w:rStyle w:val="FootnoteReference"/>
          <w:rFonts w:cs="Arial"/>
        </w:rPr>
        <w:footnoteRef/>
      </w:r>
      <w:r w:rsidRPr="00AD73AA">
        <w:rPr>
          <w:rFonts w:cs="Arial"/>
        </w:rPr>
        <w:t xml:space="preserve"> In addition, there were </w:t>
      </w:r>
      <w:r>
        <w:rPr>
          <w:rFonts w:cs="Arial"/>
        </w:rPr>
        <w:t>685</w:t>
      </w:r>
      <w:r w:rsidRPr="00AD73AA">
        <w:rPr>
          <w:rFonts w:cs="Arial"/>
        </w:rPr>
        <w:t xml:space="preserve"> qualifications achieved in 20</w:t>
      </w:r>
      <w:r>
        <w:rPr>
          <w:rFonts w:cs="Arial"/>
        </w:rPr>
        <w:t>11/12</w:t>
      </w:r>
      <w:r w:rsidRPr="00AD73AA">
        <w:rPr>
          <w:rFonts w:cs="Arial"/>
        </w:rPr>
        <w:t xml:space="preserve"> which were not full qualifications</w:t>
      </w:r>
      <w:r>
        <w:rPr>
          <w:rFonts w:cs="Arial"/>
        </w:rPr>
        <w:t>. This includes achievement of units at level 4 and above.</w:t>
      </w:r>
    </w:p>
  </w:footnote>
  <w:footnote w:id="69">
    <w:p w:rsidR="00CC369F" w:rsidRDefault="00CC369F" w:rsidP="00D6729B">
      <w:pPr>
        <w:pStyle w:val="FootnoteText"/>
      </w:pPr>
      <w:r w:rsidRPr="00AD73AA">
        <w:rPr>
          <w:rStyle w:val="FootnoteReference"/>
          <w:rFonts w:cs="Arial"/>
        </w:rPr>
        <w:footnoteRef/>
      </w:r>
      <w:r w:rsidRPr="00AD73AA">
        <w:rPr>
          <w:rFonts w:cs="Arial"/>
        </w:rPr>
        <w:t xml:space="preserve"> The longer term trend analysis begins in 2003/04 as prior to that it is not possible to identify full qualifications only as data were collected in a different format.</w:t>
      </w:r>
    </w:p>
  </w:footnote>
  <w:footnote w:id="70">
    <w:p w:rsidR="00CC369F" w:rsidRDefault="00CC369F" w:rsidP="00D6729B">
      <w:pPr>
        <w:pStyle w:val="FootnoteText"/>
      </w:pPr>
      <w:r w:rsidRPr="00AD73AA">
        <w:rPr>
          <w:rStyle w:val="FootnoteReference"/>
          <w:rFonts w:cs="Arial"/>
        </w:rPr>
        <w:footnoteRef/>
      </w:r>
      <w:r w:rsidRPr="00AD73AA">
        <w:rPr>
          <w:rFonts w:cs="Arial"/>
        </w:rPr>
        <w:t xml:space="preserve"> </w:t>
      </w:r>
      <w:proofErr w:type="gramStart"/>
      <w:r w:rsidRPr="00AD73AA">
        <w:rPr>
          <w:rFonts w:cs="Arial"/>
        </w:rPr>
        <w:t xml:space="preserve">Defined as </w:t>
      </w:r>
      <w:r w:rsidRPr="00AD73AA">
        <w:rPr>
          <w:rFonts w:cs="Arial"/>
          <w:lang w:eastAsia="en-GB"/>
        </w:rPr>
        <w:t>Biological sciences,</w:t>
      </w:r>
      <w:r>
        <w:rPr>
          <w:rFonts w:cs="Arial"/>
          <w:lang w:eastAsia="en-GB"/>
        </w:rPr>
        <w:t xml:space="preserve"> Physical sciences, Mathematics &amp;</w:t>
      </w:r>
      <w:r w:rsidRPr="00AD73AA">
        <w:rPr>
          <w:rFonts w:cs="Arial"/>
          <w:lang w:eastAsia="en-GB"/>
        </w:rPr>
        <w:t xml:space="preserve"> </w:t>
      </w:r>
      <w:r>
        <w:rPr>
          <w:rFonts w:cs="Arial"/>
          <w:lang w:eastAsia="en-GB"/>
        </w:rPr>
        <w:t xml:space="preserve">Computing </w:t>
      </w:r>
      <w:r w:rsidRPr="00AD73AA">
        <w:rPr>
          <w:rFonts w:cs="Arial"/>
          <w:lang w:eastAsia="en-GB"/>
        </w:rPr>
        <w:t xml:space="preserve">science </w:t>
      </w:r>
      <w:r>
        <w:rPr>
          <w:rFonts w:cs="Arial"/>
          <w:lang w:eastAsia="en-GB"/>
        </w:rPr>
        <w:t>and</w:t>
      </w:r>
      <w:r w:rsidRPr="00AD73AA">
        <w:rPr>
          <w:rFonts w:cs="Arial"/>
          <w:lang w:eastAsia="en-GB"/>
        </w:rPr>
        <w:t xml:space="preserve"> Engineering &amp; technology</w:t>
      </w:r>
      <w:r>
        <w:rPr>
          <w:rFonts w:cs="Arial"/>
          <w:lang w:eastAsia="en-GB"/>
        </w:rPr>
        <w:t>.</w:t>
      </w:r>
      <w:proofErr w:type="gramEnd"/>
    </w:p>
  </w:footnote>
  <w:footnote w:id="71">
    <w:p w:rsidR="00CC369F" w:rsidRPr="005020BF" w:rsidRDefault="00CC369F" w:rsidP="005020BF">
      <w:pPr>
        <w:pStyle w:val="FootnoteText"/>
      </w:pPr>
      <w:r>
        <w:rPr>
          <w:rStyle w:val="FootnoteReference"/>
        </w:rPr>
        <w:footnoteRef/>
      </w:r>
      <w:r>
        <w:t xml:space="preserve"> </w:t>
      </w:r>
      <w:r w:rsidRPr="005020BF">
        <w:t xml:space="preserve">This refers to </w:t>
      </w:r>
      <w:r w:rsidRPr="005020BF">
        <w:rPr>
          <w:u w:val="single"/>
        </w:rPr>
        <w:t>all</w:t>
      </w:r>
      <w:r w:rsidRPr="005020BF">
        <w:t xml:space="preserve"> HE in FE full achievements. The figures the Department reports for its </w:t>
      </w:r>
      <w:proofErr w:type="spellStart"/>
      <w:r w:rsidRPr="005020BF">
        <w:t>PfG</w:t>
      </w:r>
      <w:proofErr w:type="spellEnd"/>
      <w:r w:rsidRPr="005020BF">
        <w:t xml:space="preserve"> commitment relate to </w:t>
      </w:r>
      <w:proofErr w:type="gramStart"/>
      <w:r w:rsidRPr="005020BF">
        <w:t>HE</w:t>
      </w:r>
      <w:proofErr w:type="gramEnd"/>
      <w:r w:rsidRPr="005020BF">
        <w:t xml:space="preserve"> in FE qualifications </w:t>
      </w:r>
      <w:r w:rsidRPr="005020BF">
        <w:rPr>
          <w:u w:val="single"/>
        </w:rPr>
        <w:t>funded by DEL only</w:t>
      </w:r>
      <w:r w:rsidRPr="005020BF">
        <w:t>. The Department funded 3,605 full HE in FE qualifications in 2010/11 and a further 3,965 qualifications in 2011/12.</w:t>
      </w:r>
    </w:p>
    <w:p w:rsidR="00CC369F" w:rsidRDefault="00CC369F" w:rsidP="005020BF">
      <w:pPr>
        <w:pStyle w:val="FootnoteText"/>
      </w:pPr>
    </w:p>
  </w:footnote>
  <w:footnote w:id="72">
    <w:p w:rsidR="00CC369F" w:rsidRDefault="00CC369F" w:rsidP="00D6729B">
      <w:pPr>
        <w:pStyle w:val="FootnoteText"/>
      </w:pPr>
      <w:r>
        <w:rPr>
          <w:rStyle w:val="FootnoteReference"/>
        </w:rPr>
        <w:footnoteRef/>
      </w:r>
      <w:r>
        <w:t xml:space="preserve"> </w:t>
      </w:r>
      <w:r>
        <w:rPr>
          <w:rFonts w:cs="Arial"/>
        </w:rPr>
        <w:t xml:space="preserve">This analysis uses the 2010 </w:t>
      </w:r>
      <w:r w:rsidRPr="00B12CAD">
        <w:rPr>
          <w:rFonts w:cs="Arial"/>
        </w:rPr>
        <w:t>Northern Ireland Multiple Deprivation Measures (NIMDM</w:t>
      </w:r>
      <w:r>
        <w:rPr>
          <w:rFonts w:cs="Arial"/>
        </w:rPr>
        <w:t>), which</w:t>
      </w:r>
      <w:r w:rsidRPr="00B12CAD">
        <w:rPr>
          <w:rFonts w:cs="Arial"/>
        </w:rPr>
        <w:t xml:space="preserve"> uses statistical techniques to merge a</w:t>
      </w:r>
      <w:r>
        <w:rPr>
          <w:rFonts w:cs="Arial"/>
        </w:rPr>
        <w:t xml:space="preserve"> range of</w:t>
      </w:r>
      <w:r w:rsidRPr="00B12CAD">
        <w:rPr>
          <w:rFonts w:cs="Arial"/>
        </w:rPr>
        <w:t xml:space="preserve"> indicators of deprivation and rank 890 small regions (</w:t>
      </w:r>
      <w:r>
        <w:rPr>
          <w:rFonts w:cs="Arial"/>
        </w:rPr>
        <w:t>S</w:t>
      </w:r>
      <w:r w:rsidRPr="00B12CAD">
        <w:rPr>
          <w:rFonts w:cs="Arial"/>
        </w:rPr>
        <w:t>uper</w:t>
      </w:r>
      <w:r>
        <w:rPr>
          <w:rFonts w:cs="Arial"/>
        </w:rPr>
        <w:t xml:space="preserve"> O</w:t>
      </w:r>
      <w:r w:rsidRPr="00B12CAD">
        <w:rPr>
          <w:rFonts w:cs="Arial"/>
        </w:rPr>
        <w:t xml:space="preserve">utput </w:t>
      </w:r>
      <w:r>
        <w:rPr>
          <w:rFonts w:cs="Arial"/>
        </w:rPr>
        <w:t>A</w:t>
      </w:r>
      <w:r w:rsidRPr="00B12CAD">
        <w:rPr>
          <w:rFonts w:cs="Arial"/>
        </w:rPr>
        <w:t>reas) of NI in terms of deprivation</w:t>
      </w:r>
      <w:r>
        <w:rPr>
          <w:rFonts w:cs="Arial"/>
        </w:rPr>
        <w:t xml:space="preserve">.  </w:t>
      </w:r>
      <w:r w:rsidRPr="00B12CAD">
        <w:rPr>
          <w:rFonts w:cs="Arial"/>
        </w:rPr>
        <w:t xml:space="preserve"> This </w:t>
      </w:r>
      <w:r>
        <w:rPr>
          <w:rFonts w:cs="Arial"/>
        </w:rPr>
        <w:t>analysi</w:t>
      </w:r>
      <w:r w:rsidRPr="00B12CAD">
        <w:rPr>
          <w:rFonts w:cs="Arial"/>
        </w:rPr>
        <w:t xml:space="preserve">s </w:t>
      </w:r>
      <w:r>
        <w:rPr>
          <w:rFonts w:cs="Arial"/>
        </w:rPr>
        <w:t xml:space="preserve">is based on </w:t>
      </w:r>
      <w:r w:rsidRPr="00B12CAD">
        <w:rPr>
          <w:rFonts w:cs="Arial"/>
        </w:rPr>
        <w:t xml:space="preserve">areas within NI in terms of deprivation quintiles: that is, it divides </w:t>
      </w:r>
      <w:r>
        <w:rPr>
          <w:rFonts w:cs="Arial"/>
        </w:rPr>
        <w:t xml:space="preserve">the </w:t>
      </w:r>
      <w:r w:rsidRPr="00B12CAD">
        <w:rPr>
          <w:rFonts w:cs="Arial"/>
        </w:rPr>
        <w:t>areas</w:t>
      </w:r>
      <w:r>
        <w:rPr>
          <w:rFonts w:cs="Arial"/>
        </w:rPr>
        <w:t xml:space="preserve"> of NI</w:t>
      </w:r>
      <w:r w:rsidRPr="00B12CAD">
        <w:rPr>
          <w:rFonts w:cs="Arial"/>
        </w:rPr>
        <w:t xml:space="preserve"> into five groups, from the lowest 20% (most deprived) of super-output areas up to the highest 20% (least deprived) of super-output areas</w:t>
      </w:r>
      <w:r>
        <w:rPr>
          <w:rFonts w:cs="Arial"/>
        </w:rPr>
        <w:t xml:space="preserve">.  </w:t>
      </w:r>
    </w:p>
  </w:footnote>
  <w:footnote w:id="73">
    <w:p w:rsidR="00CC369F" w:rsidRDefault="00CC369F">
      <w:pPr>
        <w:pStyle w:val="FootnoteText"/>
      </w:pPr>
      <w:r>
        <w:rPr>
          <w:rStyle w:val="FootnoteReference"/>
        </w:rPr>
        <w:footnoteRef/>
      </w:r>
      <w:r>
        <w:t xml:space="preserve"> </w:t>
      </w:r>
      <w:proofErr w:type="gramStart"/>
      <w:r w:rsidRPr="00542EE9">
        <w:rPr>
          <w:rFonts w:ascii="Franklin Gothic Book" w:hAnsi="Franklin Gothic Book" w:cs="Arial"/>
        </w:rPr>
        <w:t xml:space="preserve">Defined as </w:t>
      </w:r>
      <w:r w:rsidRPr="00542EE9">
        <w:rPr>
          <w:rFonts w:ascii="Franklin Gothic Book" w:hAnsi="Franklin Gothic Book" w:cs="Arial"/>
          <w:lang w:eastAsia="en-GB"/>
        </w:rPr>
        <w:t>Biological sciences, Physical sciences, Mathematics &amp; Computing science and Engineering &amp; technology</w:t>
      </w:r>
      <w:r>
        <w:rPr>
          <w:rFonts w:ascii="Franklin Gothic Book" w:hAnsi="Franklin Gothic Book" w:cs="Arial"/>
          <w:lang w:eastAsia="en-GB"/>
        </w:rPr>
        <w:t>.</w:t>
      </w:r>
      <w:proofErr w:type="gramEnd"/>
    </w:p>
  </w:footnote>
  <w:footnote w:id="74">
    <w:p w:rsidR="00CC369F" w:rsidRDefault="00CC369F" w:rsidP="00D6729B">
      <w:pPr>
        <w:pStyle w:val="FootnoteText"/>
      </w:pPr>
      <w:r w:rsidRPr="00140CF7">
        <w:rPr>
          <w:rStyle w:val="FootnoteReference"/>
          <w:rFonts w:cs="Arial"/>
        </w:rPr>
        <w:footnoteRef/>
      </w:r>
      <w:r w:rsidRPr="00140CF7">
        <w:rPr>
          <w:rFonts w:cs="Arial"/>
        </w:rPr>
        <w:t xml:space="preserve"> </w:t>
      </w:r>
      <w:r w:rsidRPr="00140CF7">
        <w:rPr>
          <w:rFonts w:cs="Arial"/>
          <w:lang w:eastAsia="en-GB"/>
        </w:rPr>
        <w:t>Retention is defined as the proportion of FYEs (Final Year Enrolments) that do not withdraw from their programme of study, therefore becoming Final Year Completers (FYCs).</w:t>
      </w:r>
    </w:p>
  </w:footnote>
  <w:footnote w:id="75">
    <w:p w:rsidR="00CC369F" w:rsidRDefault="00CC369F" w:rsidP="00D6729B">
      <w:pPr>
        <w:pStyle w:val="FootnoteText"/>
      </w:pPr>
      <w:r w:rsidRPr="00140CF7">
        <w:rPr>
          <w:rStyle w:val="FootnoteReference"/>
          <w:rFonts w:cs="Arial"/>
        </w:rPr>
        <w:footnoteRef/>
      </w:r>
      <w:r w:rsidRPr="00140CF7">
        <w:rPr>
          <w:rFonts w:cs="Arial"/>
        </w:rPr>
        <w:t xml:space="preserve"> </w:t>
      </w:r>
      <w:r w:rsidRPr="00140CF7">
        <w:rPr>
          <w:rFonts w:cs="Arial"/>
          <w:lang w:eastAsia="en-GB"/>
        </w:rPr>
        <w:t>Achievement relates to the percentage of FYCs who obtain full or partial Achievement.</w:t>
      </w:r>
      <w:r>
        <w:rPr>
          <w:rFonts w:cs="Arial"/>
          <w:lang w:eastAsia="en-GB"/>
        </w:rPr>
        <w:t xml:space="preserve">  Note that achievement rates are based upon both full and partial qualifications in line with those published on the DEL web-site and that this differs to the qualifications set out above which is on the basis of the measurement of the </w:t>
      </w:r>
      <w:proofErr w:type="spellStart"/>
      <w:r>
        <w:rPr>
          <w:rFonts w:cs="Arial"/>
          <w:lang w:eastAsia="en-GB"/>
        </w:rPr>
        <w:t>PfG</w:t>
      </w:r>
      <w:proofErr w:type="spellEnd"/>
      <w:r>
        <w:rPr>
          <w:rFonts w:cs="Arial"/>
          <w:lang w:eastAsia="en-GB"/>
        </w:rPr>
        <w:t xml:space="preserve"> target including full qualifications only.</w:t>
      </w:r>
    </w:p>
  </w:footnote>
  <w:footnote w:id="76">
    <w:p w:rsidR="00CC369F" w:rsidRDefault="00CC369F" w:rsidP="00B26759">
      <w:pPr>
        <w:pStyle w:val="FootnoteText"/>
      </w:pPr>
      <w:r>
        <w:rPr>
          <w:rStyle w:val="FootnoteReference"/>
        </w:rPr>
        <w:footnoteRef/>
      </w:r>
      <w:r>
        <w:t xml:space="preserve"> </w:t>
      </w:r>
      <w:proofErr w:type="gramStart"/>
      <w:r w:rsidRPr="00542EE9">
        <w:rPr>
          <w:rFonts w:ascii="Franklin Gothic Book" w:hAnsi="Franklin Gothic Book" w:cs="Arial"/>
        </w:rPr>
        <w:t xml:space="preserve">Defined as </w:t>
      </w:r>
      <w:r w:rsidRPr="00542EE9">
        <w:rPr>
          <w:rFonts w:ascii="Franklin Gothic Book" w:hAnsi="Franklin Gothic Book" w:cs="Arial"/>
          <w:lang w:eastAsia="en-GB"/>
        </w:rPr>
        <w:t>Biological sciences, Physical sciences, Mathematics &amp; Computing science and Engineering &amp; technology</w:t>
      </w:r>
      <w:r>
        <w:rPr>
          <w:rFonts w:ascii="Franklin Gothic Book" w:hAnsi="Franklin Gothic Book" w:cs="Arial"/>
          <w:lang w:eastAsia="en-GB"/>
        </w:rPr>
        <w:t>.</w:t>
      </w:r>
      <w:proofErr w:type="gramEnd"/>
    </w:p>
  </w:footnote>
  <w:footnote w:id="77">
    <w:p w:rsidR="00CC369F" w:rsidRDefault="00CC369F">
      <w:pPr>
        <w:pStyle w:val="FootnoteText"/>
      </w:pPr>
      <w:r>
        <w:rPr>
          <w:rStyle w:val="FootnoteReference"/>
        </w:rPr>
        <w:footnoteRef/>
      </w:r>
      <w:r>
        <w:t xml:space="preserve"> </w:t>
      </w:r>
      <w:proofErr w:type="gramStart"/>
      <w:r w:rsidRPr="00542EE9">
        <w:rPr>
          <w:rFonts w:ascii="Franklin Gothic Book" w:hAnsi="Franklin Gothic Book" w:cs="Arial"/>
        </w:rPr>
        <w:t xml:space="preserve">Defined as </w:t>
      </w:r>
      <w:r w:rsidRPr="00542EE9">
        <w:rPr>
          <w:rFonts w:ascii="Franklin Gothic Book" w:hAnsi="Franklin Gothic Book" w:cs="Arial"/>
          <w:lang w:eastAsia="en-GB"/>
        </w:rPr>
        <w:t>Biological sciences, Physical sciences, Mathematics &amp; Computing science and Engineering &amp; technology</w:t>
      </w:r>
      <w:r>
        <w:rPr>
          <w:rFonts w:ascii="Franklin Gothic Book" w:hAnsi="Franklin Gothic Book" w:cs="Arial"/>
          <w:lang w:eastAsia="en-GB"/>
        </w:rPr>
        <w:t>.</w:t>
      </w:r>
      <w:proofErr w:type="gramEnd"/>
    </w:p>
  </w:footnote>
  <w:footnote w:id="78">
    <w:p w:rsidR="00CC369F" w:rsidRPr="000D0F1A" w:rsidRDefault="00CC369F">
      <w:pPr>
        <w:pStyle w:val="FootnoteText"/>
        <w:rPr>
          <w:rFonts w:cs="Arial"/>
          <w:sz w:val="18"/>
          <w:szCs w:val="18"/>
        </w:rPr>
      </w:pPr>
      <w:r>
        <w:rPr>
          <w:rStyle w:val="FootnoteReference"/>
        </w:rPr>
        <w:footnoteRef/>
      </w:r>
      <w:r>
        <w:t xml:space="preserve"> </w:t>
      </w:r>
      <w:r w:rsidRPr="000D0F1A">
        <w:rPr>
          <w:rFonts w:cs="Arial"/>
          <w:sz w:val="18"/>
          <w:szCs w:val="18"/>
        </w:rPr>
        <w:t xml:space="preserve">2003/04 is used as the base year </w:t>
      </w:r>
      <w:r>
        <w:rPr>
          <w:rFonts w:cs="Arial"/>
          <w:sz w:val="18"/>
          <w:szCs w:val="18"/>
        </w:rPr>
        <w:t xml:space="preserve">for </w:t>
      </w:r>
      <w:proofErr w:type="gramStart"/>
      <w:r>
        <w:rPr>
          <w:rFonts w:cs="Arial"/>
          <w:sz w:val="18"/>
          <w:szCs w:val="18"/>
        </w:rPr>
        <w:t>HE</w:t>
      </w:r>
      <w:proofErr w:type="gramEnd"/>
      <w:r>
        <w:rPr>
          <w:rFonts w:cs="Arial"/>
          <w:sz w:val="18"/>
          <w:szCs w:val="18"/>
        </w:rPr>
        <w:t xml:space="preserve"> in FE qualifications and enrolments </w:t>
      </w:r>
      <w:r w:rsidRPr="000D0F1A">
        <w:rPr>
          <w:rFonts w:cs="Arial"/>
          <w:sz w:val="18"/>
          <w:szCs w:val="18"/>
        </w:rPr>
        <w:t>as this is the first year the current NICIS Management Information System became operational within the colleges.</w:t>
      </w:r>
    </w:p>
  </w:footnote>
  <w:footnote w:id="79">
    <w:p w:rsidR="00CC369F" w:rsidRDefault="00CC369F" w:rsidP="00E010FB">
      <w:pPr>
        <w:pStyle w:val="FootnoteText"/>
      </w:pPr>
      <w:r w:rsidRPr="000D0F1A">
        <w:rPr>
          <w:rStyle w:val="FootnoteReference"/>
          <w:rFonts w:cs="Arial"/>
          <w:sz w:val="18"/>
          <w:szCs w:val="18"/>
        </w:rPr>
        <w:footnoteRef/>
      </w:r>
      <w:r w:rsidRPr="000D0F1A">
        <w:rPr>
          <w:rFonts w:cs="Arial"/>
          <w:sz w:val="18"/>
          <w:szCs w:val="18"/>
        </w:rPr>
        <w:t xml:space="preserve"> </w:t>
      </w:r>
      <w:proofErr w:type="gramStart"/>
      <w:r w:rsidRPr="000D0F1A">
        <w:rPr>
          <w:rFonts w:cs="Arial"/>
          <w:sz w:val="18"/>
          <w:szCs w:val="18"/>
        </w:rPr>
        <w:t xml:space="preserve">Defined as </w:t>
      </w:r>
      <w:r w:rsidRPr="000D0F1A">
        <w:rPr>
          <w:rFonts w:cs="Arial"/>
          <w:sz w:val="18"/>
          <w:szCs w:val="18"/>
          <w:lang w:eastAsia="en-GB"/>
        </w:rPr>
        <w:t>Biological sciences, Physical sciences, Mathematics &amp; Computing science and Engineering &amp; technology</w:t>
      </w:r>
      <w:r>
        <w:rPr>
          <w:rFonts w:ascii="Franklin Gothic Book" w:hAnsi="Franklin Gothic Book" w:cs="Arial"/>
          <w:lang w:eastAsia="en-GB"/>
        </w:rPr>
        <w:t>.</w:t>
      </w:r>
      <w:proofErr w:type="gramEnd"/>
    </w:p>
  </w:footnote>
  <w:footnote w:id="80">
    <w:p w:rsidR="00CC369F" w:rsidRDefault="00CC369F" w:rsidP="00E010FB">
      <w:pPr>
        <w:pStyle w:val="FootnoteText"/>
      </w:pPr>
      <w:r>
        <w:rPr>
          <w:rStyle w:val="FootnoteReference"/>
        </w:rPr>
        <w:footnoteRef/>
      </w:r>
      <w:r>
        <w:t xml:space="preserve"> </w:t>
      </w:r>
      <w:proofErr w:type="gramStart"/>
      <w:r w:rsidRPr="00542EE9">
        <w:rPr>
          <w:rFonts w:ascii="Franklin Gothic Book" w:hAnsi="Franklin Gothic Book" w:cs="Arial"/>
        </w:rPr>
        <w:t xml:space="preserve">Defined as </w:t>
      </w:r>
      <w:r w:rsidRPr="00542EE9">
        <w:rPr>
          <w:rFonts w:ascii="Franklin Gothic Book" w:hAnsi="Franklin Gothic Book" w:cs="Arial"/>
          <w:lang w:eastAsia="en-GB"/>
        </w:rPr>
        <w:t>Biological sciences, Physical sciences, Mathematics &amp; Computing science and Engineering &amp; technology</w:t>
      </w:r>
      <w:r>
        <w:rPr>
          <w:rFonts w:ascii="Franklin Gothic Book" w:hAnsi="Franklin Gothic Book" w:cs="Arial"/>
          <w:lang w:eastAsia="en-GB"/>
        </w:rPr>
        <w:t>.</w:t>
      </w:r>
      <w:proofErr w:type="gramEnd"/>
    </w:p>
  </w:footnote>
  <w:footnote w:id="81">
    <w:p w:rsidR="00CC369F" w:rsidRDefault="00CC369F" w:rsidP="00E010FB">
      <w:pPr>
        <w:pStyle w:val="FootnoteText"/>
      </w:pPr>
      <w:r w:rsidRPr="00542EE9">
        <w:rPr>
          <w:rStyle w:val="FootnoteReference"/>
          <w:rFonts w:ascii="Franklin Gothic Book" w:hAnsi="Franklin Gothic Book"/>
        </w:rPr>
        <w:footnoteRef/>
      </w:r>
      <w:r w:rsidRPr="00542EE9">
        <w:rPr>
          <w:rFonts w:ascii="Franklin Gothic Book" w:hAnsi="Franklin Gothic Book"/>
        </w:rPr>
        <w:t xml:space="preserve"> </w:t>
      </w:r>
      <w:r w:rsidRPr="00542EE9">
        <w:rPr>
          <w:rFonts w:ascii="Franklin Gothic Book" w:hAnsi="Franklin Gothic Book" w:cs="Arial"/>
        </w:rPr>
        <w:t>The increasing quality of FE datasets (with improved recording of achievement data) is likely to be contributing to an element of this observed increase.</w:t>
      </w:r>
    </w:p>
  </w:footnote>
  <w:footnote w:id="82">
    <w:p w:rsidR="00CC369F" w:rsidRDefault="00CC369F">
      <w:pPr>
        <w:pStyle w:val="FootnoteText"/>
      </w:pPr>
      <w:r>
        <w:rPr>
          <w:rStyle w:val="FootnoteReference"/>
        </w:rPr>
        <w:footnoteRef/>
      </w:r>
      <w:r>
        <w:t xml:space="preserve"> </w:t>
      </w:r>
      <w:r>
        <w:rPr>
          <w:rFonts w:cs="Arial"/>
        </w:rPr>
        <w:t>It is important to note that mainstream FE in this instance refers to accredited Further Education provision funded from the Department’s FE Recurrent Block Grant, i.e. FLU, and excludes any Essential Skills or Higher Education provision funded through that mechanism.  .</w:t>
      </w:r>
    </w:p>
  </w:footnote>
  <w:footnote w:id="83">
    <w:p w:rsidR="00CC369F" w:rsidRDefault="00CC369F" w:rsidP="00AF6F22">
      <w:pPr>
        <w:pStyle w:val="FootnoteText"/>
      </w:pPr>
      <w:r>
        <w:rPr>
          <w:rStyle w:val="FootnoteReference"/>
        </w:rPr>
        <w:footnoteRef/>
      </w:r>
      <w:r>
        <w:t xml:space="preserve"> </w:t>
      </w:r>
      <w:r>
        <w:rPr>
          <w:rFonts w:cs="Arial"/>
        </w:rPr>
        <w:t>Please note that there were a further 3,999 partial achievements within 2011/12.</w:t>
      </w:r>
    </w:p>
  </w:footnote>
  <w:footnote w:id="84">
    <w:p w:rsidR="00CC369F" w:rsidRDefault="00CC369F" w:rsidP="00E16A61">
      <w:pPr>
        <w:pStyle w:val="FootnoteText"/>
      </w:pPr>
      <w:r w:rsidRPr="00AD73AA">
        <w:rPr>
          <w:rStyle w:val="FootnoteReference"/>
        </w:rPr>
        <w:footnoteRef/>
      </w:r>
      <w:r w:rsidRPr="00AD73AA">
        <w:rPr>
          <w:rFonts w:cs="Arial"/>
        </w:rPr>
        <w:t xml:space="preserve"> </w:t>
      </w:r>
      <w:proofErr w:type="gramStart"/>
      <w:r w:rsidRPr="00AD73AA">
        <w:rPr>
          <w:rFonts w:cs="Arial"/>
        </w:rPr>
        <w:t xml:space="preserve">Defined as </w:t>
      </w:r>
      <w:r>
        <w:rPr>
          <w:rFonts w:cs="Arial"/>
        </w:rPr>
        <w:t xml:space="preserve">Subject Areas: </w:t>
      </w:r>
      <w:r w:rsidRPr="00AD73AA">
        <w:rPr>
          <w:rFonts w:cs="Arial"/>
          <w:lang w:eastAsia="en-GB"/>
        </w:rPr>
        <w:t>Biological sciences,</w:t>
      </w:r>
      <w:r>
        <w:rPr>
          <w:rFonts w:cs="Arial"/>
          <w:lang w:eastAsia="en-GB"/>
        </w:rPr>
        <w:t xml:space="preserve"> Physical sciences, Mathematics &amp;</w:t>
      </w:r>
      <w:r w:rsidRPr="00AD73AA">
        <w:rPr>
          <w:rFonts w:cs="Arial"/>
          <w:lang w:eastAsia="en-GB"/>
        </w:rPr>
        <w:t xml:space="preserve"> </w:t>
      </w:r>
      <w:r>
        <w:rPr>
          <w:rFonts w:cs="Arial"/>
          <w:lang w:eastAsia="en-GB"/>
        </w:rPr>
        <w:t xml:space="preserve">Computing </w:t>
      </w:r>
      <w:r w:rsidRPr="00AD73AA">
        <w:rPr>
          <w:rFonts w:cs="Arial"/>
          <w:lang w:eastAsia="en-GB"/>
        </w:rPr>
        <w:t xml:space="preserve">science </w:t>
      </w:r>
      <w:r>
        <w:rPr>
          <w:rFonts w:cs="Arial"/>
          <w:lang w:eastAsia="en-GB"/>
        </w:rPr>
        <w:t>and</w:t>
      </w:r>
      <w:r w:rsidRPr="00AD73AA">
        <w:rPr>
          <w:rFonts w:cs="Arial"/>
          <w:lang w:eastAsia="en-GB"/>
        </w:rPr>
        <w:t xml:space="preserve"> Engineering &amp; </w:t>
      </w:r>
      <w:r>
        <w:rPr>
          <w:rFonts w:cs="Arial"/>
          <w:lang w:eastAsia="en-GB"/>
        </w:rPr>
        <w:t>T</w:t>
      </w:r>
      <w:r w:rsidRPr="00AD73AA">
        <w:rPr>
          <w:rFonts w:cs="Arial"/>
          <w:lang w:eastAsia="en-GB"/>
        </w:rPr>
        <w:t>echnology</w:t>
      </w:r>
      <w:r>
        <w:rPr>
          <w:rFonts w:cs="Arial"/>
          <w:lang w:eastAsia="en-GB"/>
        </w:rPr>
        <w:t>.</w:t>
      </w:r>
      <w:proofErr w:type="gramEnd"/>
    </w:p>
  </w:footnote>
  <w:footnote w:id="85">
    <w:p w:rsidR="00CC369F" w:rsidRDefault="00CC369F" w:rsidP="00115631">
      <w:pPr>
        <w:pStyle w:val="FootnoteText"/>
      </w:pPr>
      <w:r>
        <w:rPr>
          <w:rStyle w:val="FootnoteReference"/>
        </w:rPr>
        <w:footnoteRef/>
      </w:r>
      <w:r>
        <w:t xml:space="preserve"> </w:t>
      </w:r>
      <w:r>
        <w:rPr>
          <w:rFonts w:cs="Arial"/>
        </w:rPr>
        <w:t xml:space="preserve">This analysis uses the 2010 </w:t>
      </w:r>
      <w:r w:rsidRPr="00B12CAD">
        <w:rPr>
          <w:rFonts w:cs="Arial"/>
        </w:rPr>
        <w:t>Northern Ireland Multiple Deprivation Measures (NIMDM</w:t>
      </w:r>
      <w:r>
        <w:rPr>
          <w:rFonts w:cs="Arial"/>
        </w:rPr>
        <w:t>), which</w:t>
      </w:r>
      <w:r w:rsidRPr="00B12CAD">
        <w:rPr>
          <w:rFonts w:cs="Arial"/>
        </w:rPr>
        <w:t xml:space="preserve"> uses statistical techniques to merge a</w:t>
      </w:r>
      <w:r>
        <w:rPr>
          <w:rFonts w:cs="Arial"/>
        </w:rPr>
        <w:t xml:space="preserve"> range of</w:t>
      </w:r>
      <w:r w:rsidRPr="00B12CAD">
        <w:rPr>
          <w:rFonts w:cs="Arial"/>
        </w:rPr>
        <w:t xml:space="preserve"> indicators of deprivation and rank 890 small regions (</w:t>
      </w:r>
      <w:r>
        <w:rPr>
          <w:rFonts w:cs="Arial"/>
        </w:rPr>
        <w:t>S</w:t>
      </w:r>
      <w:r w:rsidRPr="00B12CAD">
        <w:rPr>
          <w:rFonts w:cs="Arial"/>
        </w:rPr>
        <w:t>uper</w:t>
      </w:r>
      <w:r>
        <w:rPr>
          <w:rFonts w:cs="Arial"/>
        </w:rPr>
        <w:t xml:space="preserve"> O</w:t>
      </w:r>
      <w:r w:rsidRPr="00B12CAD">
        <w:rPr>
          <w:rFonts w:cs="Arial"/>
        </w:rPr>
        <w:t xml:space="preserve">utput </w:t>
      </w:r>
      <w:r>
        <w:rPr>
          <w:rFonts w:cs="Arial"/>
        </w:rPr>
        <w:t>A</w:t>
      </w:r>
      <w:r w:rsidRPr="00B12CAD">
        <w:rPr>
          <w:rFonts w:cs="Arial"/>
        </w:rPr>
        <w:t>reas) of NI in terms of deprivation</w:t>
      </w:r>
      <w:r>
        <w:rPr>
          <w:rFonts w:cs="Arial"/>
        </w:rPr>
        <w:t xml:space="preserve">.  </w:t>
      </w:r>
      <w:r w:rsidRPr="00B12CAD">
        <w:rPr>
          <w:rFonts w:cs="Arial"/>
        </w:rPr>
        <w:t xml:space="preserve"> This </w:t>
      </w:r>
      <w:r>
        <w:rPr>
          <w:rFonts w:cs="Arial"/>
        </w:rPr>
        <w:t>analysi</w:t>
      </w:r>
      <w:r w:rsidRPr="00B12CAD">
        <w:rPr>
          <w:rFonts w:cs="Arial"/>
        </w:rPr>
        <w:t xml:space="preserve">s </w:t>
      </w:r>
      <w:r>
        <w:rPr>
          <w:rFonts w:cs="Arial"/>
        </w:rPr>
        <w:t xml:space="preserve">is based on </w:t>
      </w:r>
      <w:r w:rsidRPr="00B12CAD">
        <w:rPr>
          <w:rFonts w:cs="Arial"/>
        </w:rPr>
        <w:t xml:space="preserve">areas within NI in terms of deprivation quintiles: that is, it divides </w:t>
      </w:r>
      <w:r>
        <w:rPr>
          <w:rFonts w:cs="Arial"/>
        </w:rPr>
        <w:t xml:space="preserve">the </w:t>
      </w:r>
      <w:r w:rsidRPr="00B12CAD">
        <w:rPr>
          <w:rFonts w:cs="Arial"/>
        </w:rPr>
        <w:t>areas</w:t>
      </w:r>
      <w:r>
        <w:rPr>
          <w:rFonts w:cs="Arial"/>
        </w:rPr>
        <w:t xml:space="preserve"> of NI</w:t>
      </w:r>
      <w:r w:rsidRPr="00B12CAD">
        <w:rPr>
          <w:rFonts w:cs="Arial"/>
        </w:rPr>
        <w:t xml:space="preserve"> into five groups, from the lowest 20% (most deprived) of super-output areas up to the highest 20% (least deprived) of super-output areas</w:t>
      </w:r>
      <w:r>
        <w:rPr>
          <w:rFonts w:cs="Arial"/>
        </w:rPr>
        <w:t xml:space="preserve">.  </w:t>
      </w:r>
    </w:p>
  </w:footnote>
  <w:footnote w:id="86">
    <w:p w:rsidR="00CC369F" w:rsidRDefault="00CC369F" w:rsidP="00166374">
      <w:pPr>
        <w:pStyle w:val="FootnoteText"/>
      </w:pPr>
      <w:r>
        <w:rPr>
          <w:rStyle w:val="FootnoteReference"/>
        </w:rPr>
        <w:footnoteRef/>
      </w:r>
      <w:r>
        <w:t xml:space="preserve"> </w:t>
      </w:r>
      <w:r>
        <w:rPr>
          <w:rFonts w:cs="Arial"/>
        </w:rPr>
        <w:t>It should be noted that the FLU return was introduced for the 2007/08 academic year and therefore data are not available prior to that.</w:t>
      </w:r>
    </w:p>
  </w:footnote>
  <w:footnote w:id="87">
    <w:p w:rsidR="00CC369F" w:rsidRDefault="00CC369F">
      <w:pPr>
        <w:pStyle w:val="FootnoteText"/>
      </w:pPr>
      <w:r>
        <w:rPr>
          <w:rStyle w:val="FootnoteReference"/>
        </w:rPr>
        <w:footnoteRef/>
      </w:r>
      <w:r>
        <w:t xml:space="preserve"> </w:t>
      </w:r>
      <w:proofErr w:type="gramStart"/>
      <w:r w:rsidRPr="00542EE9">
        <w:rPr>
          <w:rFonts w:ascii="Franklin Gothic Book" w:hAnsi="Franklin Gothic Book" w:cs="Arial"/>
        </w:rPr>
        <w:t xml:space="preserve">Defined as </w:t>
      </w:r>
      <w:r>
        <w:rPr>
          <w:rFonts w:ascii="Franklin Gothic Book" w:hAnsi="Franklin Gothic Book" w:cs="Arial"/>
        </w:rPr>
        <w:t xml:space="preserve">Subject Areas: </w:t>
      </w:r>
      <w:r w:rsidRPr="00542EE9">
        <w:rPr>
          <w:rFonts w:ascii="Franklin Gothic Book" w:hAnsi="Franklin Gothic Book" w:cs="Arial"/>
          <w:lang w:eastAsia="en-GB"/>
        </w:rPr>
        <w:t xml:space="preserve">Biological sciences, Physical sciences, Mathematics &amp; Computing science and Engineering &amp; </w:t>
      </w:r>
      <w:r>
        <w:rPr>
          <w:rFonts w:ascii="Franklin Gothic Book" w:hAnsi="Franklin Gothic Book" w:cs="Arial"/>
          <w:lang w:eastAsia="en-GB"/>
        </w:rPr>
        <w:t>T</w:t>
      </w:r>
      <w:r w:rsidRPr="00542EE9">
        <w:rPr>
          <w:rFonts w:ascii="Franklin Gothic Book" w:hAnsi="Franklin Gothic Book" w:cs="Arial"/>
          <w:lang w:eastAsia="en-GB"/>
        </w:rPr>
        <w:t>echnology.</w:t>
      </w:r>
      <w:proofErr w:type="gramEnd"/>
    </w:p>
  </w:footnote>
  <w:footnote w:id="88">
    <w:p w:rsidR="00CC369F" w:rsidRDefault="00CC369F" w:rsidP="00115631">
      <w:pPr>
        <w:autoSpaceDE w:val="0"/>
        <w:autoSpaceDN w:val="0"/>
        <w:adjustRightInd w:val="0"/>
      </w:pPr>
      <w:r w:rsidRPr="00E01084">
        <w:rPr>
          <w:rStyle w:val="FootnoteReference"/>
          <w:sz w:val="20"/>
          <w:szCs w:val="20"/>
        </w:rPr>
        <w:footnoteRef/>
      </w:r>
      <w:r w:rsidRPr="00E01084">
        <w:rPr>
          <w:rFonts w:cs="Arial"/>
          <w:sz w:val="20"/>
          <w:szCs w:val="20"/>
        </w:rPr>
        <w:t xml:space="preserve"> </w:t>
      </w:r>
      <w:r w:rsidRPr="00E01084">
        <w:rPr>
          <w:rFonts w:cs="Arial"/>
          <w:bCs/>
          <w:sz w:val="20"/>
          <w:szCs w:val="20"/>
          <w:lang w:eastAsia="en-GB"/>
        </w:rPr>
        <w:t xml:space="preserve">Retention rate </w:t>
      </w:r>
      <w:r>
        <w:rPr>
          <w:rFonts w:cs="Arial"/>
          <w:bCs/>
          <w:sz w:val="20"/>
          <w:szCs w:val="20"/>
          <w:lang w:eastAsia="en-GB"/>
        </w:rPr>
        <w:t>is calculated by dividing the number of non-withdrawals by the number of enrolments.</w:t>
      </w:r>
    </w:p>
  </w:footnote>
  <w:footnote w:id="89">
    <w:p w:rsidR="00CC369F" w:rsidRDefault="00CC369F" w:rsidP="00115631">
      <w:pPr>
        <w:autoSpaceDE w:val="0"/>
        <w:autoSpaceDN w:val="0"/>
        <w:adjustRightInd w:val="0"/>
      </w:pPr>
      <w:r w:rsidRPr="00E01084">
        <w:rPr>
          <w:rStyle w:val="FootnoteReference"/>
          <w:sz w:val="20"/>
          <w:szCs w:val="20"/>
        </w:rPr>
        <w:footnoteRef/>
      </w:r>
      <w:r w:rsidRPr="00E01084">
        <w:rPr>
          <w:rFonts w:cs="Arial"/>
          <w:sz w:val="20"/>
          <w:szCs w:val="20"/>
        </w:rPr>
        <w:t xml:space="preserve"> </w:t>
      </w:r>
      <w:r w:rsidRPr="00E01084">
        <w:rPr>
          <w:rFonts w:cs="Arial"/>
          <w:bCs/>
          <w:sz w:val="20"/>
          <w:szCs w:val="20"/>
          <w:lang w:eastAsia="en-GB"/>
        </w:rPr>
        <w:t xml:space="preserve">Achievement rate </w:t>
      </w:r>
      <w:r>
        <w:rPr>
          <w:rFonts w:cs="Arial"/>
          <w:bCs/>
          <w:sz w:val="20"/>
          <w:szCs w:val="20"/>
          <w:lang w:eastAsia="en-GB"/>
        </w:rPr>
        <w:t xml:space="preserve">is calculated by dividing the number of achievements by the number of non-withdrawals and in this instance includes both full and partial achievements, unlike the </w:t>
      </w:r>
      <w:proofErr w:type="spellStart"/>
      <w:r>
        <w:rPr>
          <w:rFonts w:cs="Arial"/>
          <w:bCs/>
          <w:sz w:val="20"/>
          <w:szCs w:val="20"/>
          <w:lang w:eastAsia="en-GB"/>
        </w:rPr>
        <w:t>PfG</w:t>
      </w:r>
      <w:proofErr w:type="spellEnd"/>
      <w:r>
        <w:rPr>
          <w:rFonts w:cs="Arial"/>
          <w:bCs/>
          <w:sz w:val="20"/>
          <w:szCs w:val="20"/>
          <w:lang w:eastAsia="en-GB"/>
        </w:rPr>
        <w:t xml:space="preserve"> qualifications target which only includes full achievements.</w:t>
      </w:r>
    </w:p>
  </w:footnote>
  <w:footnote w:id="90">
    <w:p w:rsidR="00CC369F" w:rsidRDefault="00CC369F">
      <w:pPr>
        <w:pStyle w:val="FootnoteText"/>
      </w:pPr>
      <w:r>
        <w:rPr>
          <w:rStyle w:val="FootnoteReference"/>
        </w:rPr>
        <w:footnoteRef/>
      </w:r>
      <w:r>
        <w:t xml:space="preserve"> </w:t>
      </w:r>
      <w:r>
        <w:rPr>
          <w:rFonts w:cs="Arial"/>
        </w:rPr>
        <w:t>It should be noted that the FLU return did not capture achievement data until 2009/10 and therefore further trend analysis is not available prior to that.</w:t>
      </w:r>
    </w:p>
  </w:footnote>
  <w:footnote w:id="91">
    <w:p w:rsidR="00CC369F" w:rsidRDefault="00CC369F">
      <w:pPr>
        <w:pStyle w:val="FootnoteText"/>
      </w:pPr>
      <w:r>
        <w:rPr>
          <w:rStyle w:val="FootnoteReference"/>
        </w:rPr>
        <w:footnoteRef/>
      </w:r>
      <w:r>
        <w:t xml:space="preserve"> </w:t>
      </w:r>
      <w:proofErr w:type="gramStart"/>
      <w:r w:rsidRPr="00542EE9">
        <w:rPr>
          <w:rFonts w:ascii="Franklin Gothic Book" w:hAnsi="Franklin Gothic Book" w:cs="Arial"/>
        </w:rPr>
        <w:t xml:space="preserve">Defined as </w:t>
      </w:r>
      <w:r>
        <w:rPr>
          <w:rFonts w:ascii="Franklin Gothic Book" w:hAnsi="Franklin Gothic Book" w:cs="Arial"/>
        </w:rPr>
        <w:t xml:space="preserve">Subject Areas: </w:t>
      </w:r>
      <w:r w:rsidRPr="00542EE9">
        <w:rPr>
          <w:rFonts w:ascii="Franklin Gothic Book" w:hAnsi="Franklin Gothic Book" w:cs="Arial"/>
          <w:lang w:eastAsia="en-GB"/>
        </w:rPr>
        <w:t>Biological sciences, Physical sciences, Mathematics &amp; Computing science and Engineering &amp; technology.</w:t>
      </w:r>
      <w:proofErr w:type="gramEnd"/>
    </w:p>
  </w:footnote>
  <w:footnote w:id="92">
    <w:p w:rsidR="00CC369F" w:rsidRDefault="00CC369F">
      <w:pPr>
        <w:pStyle w:val="FootnoteText"/>
      </w:pPr>
      <w:r>
        <w:rPr>
          <w:rStyle w:val="FootnoteReference"/>
        </w:rPr>
        <w:footnoteRef/>
      </w:r>
      <w:r>
        <w:t xml:space="preserve"> </w:t>
      </w:r>
      <w:r w:rsidRPr="008E30E9">
        <w:rPr>
          <w:sz w:val="18"/>
          <w:szCs w:val="18"/>
        </w:rPr>
        <w:t>2007/08 is used as the long term baseline since this was the first year FLU data was captured</w:t>
      </w:r>
      <w:r>
        <w:t>.</w:t>
      </w:r>
    </w:p>
  </w:footnote>
  <w:footnote w:id="93">
    <w:p w:rsidR="00CC369F" w:rsidRDefault="00CC369F" w:rsidP="00AF1FEB">
      <w:pPr>
        <w:pStyle w:val="FootnoteText"/>
      </w:pPr>
      <w:r>
        <w:rPr>
          <w:rStyle w:val="FootnoteReference"/>
        </w:rPr>
        <w:footnoteRef/>
      </w:r>
      <w:r>
        <w:t xml:space="preserve"> </w:t>
      </w:r>
      <w:r w:rsidRPr="00542EE9">
        <w:rPr>
          <w:rFonts w:ascii="Franklin Gothic Book" w:hAnsi="Franklin Gothic Book" w:cs="Arial"/>
        </w:rPr>
        <w:t>The FLU return did not capture achievement data until 2009/10 and therefore further trend analysis is not available prior to that.</w:t>
      </w:r>
    </w:p>
  </w:footnote>
  <w:footnote w:id="94">
    <w:p w:rsidR="00CC369F" w:rsidRDefault="00CC369F" w:rsidP="00AF1FEB">
      <w:pPr>
        <w:pStyle w:val="FootnoteText"/>
      </w:pPr>
      <w:r w:rsidRPr="00542EE9">
        <w:rPr>
          <w:rStyle w:val="FootnoteReference"/>
          <w:rFonts w:ascii="Franklin Gothic Book" w:hAnsi="Franklin Gothic Book"/>
        </w:rPr>
        <w:footnoteRef/>
      </w:r>
      <w:r w:rsidRPr="00542EE9">
        <w:rPr>
          <w:rFonts w:ascii="Franklin Gothic Book" w:hAnsi="Franklin Gothic Book"/>
        </w:rPr>
        <w:t xml:space="preserve"> </w:t>
      </w:r>
      <w:r w:rsidRPr="00542EE9">
        <w:rPr>
          <w:rFonts w:ascii="Franklin Gothic Book" w:hAnsi="Franklin Gothic Book" w:cs="Arial"/>
        </w:rPr>
        <w:t xml:space="preserve">Defined as </w:t>
      </w:r>
      <w:r>
        <w:rPr>
          <w:rFonts w:ascii="Franklin Gothic Book" w:hAnsi="Franklin Gothic Book" w:cs="Arial"/>
        </w:rPr>
        <w:t xml:space="preserve">Subject Areas: </w:t>
      </w:r>
      <w:r w:rsidRPr="00542EE9">
        <w:rPr>
          <w:rFonts w:ascii="Franklin Gothic Book" w:hAnsi="Franklin Gothic Book" w:cs="Arial"/>
          <w:lang w:eastAsia="en-GB"/>
        </w:rPr>
        <w:t>Biological sciences, Physical sciences, Mathematics &amp; Computing science and Engineering &amp; technology</w:t>
      </w:r>
    </w:p>
  </w:footnote>
  <w:footnote w:id="95">
    <w:p w:rsidR="00CC369F" w:rsidRDefault="00CC369F" w:rsidP="00AF1FEB">
      <w:pPr>
        <w:pStyle w:val="FootnoteText"/>
      </w:pPr>
      <w:r>
        <w:rPr>
          <w:rStyle w:val="FootnoteReference"/>
        </w:rPr>
        <w:footnoteRef/>
      </w:r>
      <w:r>
        <w:t xml:space="preserve"> </w:t>
      </w:r>
      <w:proofErr w:type="gramStart"/>
      <w:r w:rsidRPr="00542EE9">
        <w:rPr>
          <w:rFonts w:ascii="Franklin Gothic Book" w:hAnsi="Franklin Gothic Book" w:cs="Arial"/>
        </w:rPr>
        <w:t xml:space="preserve">Defined as </w:t>
      </w:r>
      <w:r>
        <w:rPr>
          <w:rFonts w:ascii="Franklin Gothic Book" w:hAnsi="Franklin Gothic Book" w:cs="Arial"/>
        </w:rPr>
        <w:t xml:space="preserve">Subject Areas: </w:t>
      </w:r>
      <w:r w:rsidRPr="00542EE9">
        <w:rPr>
          <w:rFonts w:ascii="Franklin Gothic Book" w:hAnsi="Franklin Gothic Book" w:cs="Arial"/>
          <w:lang w:eastAsia="en-GB"/>
        </w:rPr>
        <w:t>Biological sciences, Physical sciences, Mathematics &amp; Computing science and Engineering &amp; technology</w:t>
      </w:r>
      <w:r>
        <w:rPr>
          <w:rFonts w:ascii="Franklin Gothic Book" w:hAnsi="Franklin Gothic Book" w:cs="Arial"/>
          <w:lang w:eastAsia="en-GB"/>
        </w:rPr>
        <w:t>.</w:t>
      </w:r>
      <w:proofErr w:type="gramEnd"/>
    </w:p>
  </w:footnote>
  <w:footnote w:id="96">
    <w:p w:rsidR="00CC369F" w:rsidRDefault="00CC369F">
      <w:pPr>
        <w:pStyle w:val="FootnoteText"/>
      </w:pPr>
      <w:r>
        <w:rPr>
          <w:rStyle w:val="FootnoteReference"/>
        </w:rPr>
        <w:footnoteRef/>
      </w:r>
      <w:r>
        <w:t xml:space="preserve"> </w:t>
      </w:r>
      <w:r w:rsidRPr="00225FA8">
        <w:rPr>
          <w:sz w:val="18"/>
          <w:szCs w:val="18"/>
        </w:rPr>
        <w:t>Defined as subject areas; Engineering &amp; Technology, Manufacturing and Information Technology</w:t>
      </w:r>
    </w:p>
  </w:footnote>
  <w:footnote w:id="97">
    <w:p w:rsidR="00CC369F" w:rsidRDefault="00CC369F">
      <w:pPr>
        <w:pStyle w:val="FootnoteText"/>
      </w:pPr>
      <w:r>
        <w:rPr>
          <w:rStyle w:val="FootnoteReference"/>
        </w:rPr>
        <w:footnoteRef/>
      </w:r>
      <w:r>
        <w:t xml:space="preserve"> </w:t>
      </w:r>
      <w:proofErr w:type="gramStart"/>
      <w:r w:rsidRPr="00225FA8">
        <w:rPr>
          <w:sz w:val="18"/>
          <w:szCs w:val="18"/>
        </w:rPr>
        <w:t>Defined as subject areas; Engineering &amp; Technology, Manufacturing and Information Technology</w:t>
      </w:r>
      <w:r>
        <w:rPr>
          <w:sz w:val="18"/>
          <w:szCs w:val="18"/>
        </w:rPr>
        <w:t>.</w:t>
      </w:r>
      <w:proofErr w:type="gramEnd"/>
    </w:p>
  </w:footnote>
  <w:footnote w:id="98">
    <w:p w:rsidR="00CC369F" w:rsidRDefault="00CC369F">
      <w:pPr>
        <w:pStyle w:val="FootnoteText"/>
      </w:pPr>
      <w:r>
        <w:rPr>
          <w:rStyle w:val="FootnoteReference"/>
        </w:rPr>
        <w:footnoteRef/>
      </w:r>
      <w:r>
        <w:t xml:space="preserve"> </w:t>
      </w:r>
      <w:proofErr w:type="gramStart"/>
      <w:r w:rsidRPr="00225FA8">
        <w:rPr>
          <w:sz w:val="18"/>
          <w:szCs w:val="18"/>
        </w:rPr>
        <w:t>Defined as subject areas; Engineering &amp; Technology, Manufacturing and Information Technology</w:t>
      </w:r>
      <w:r>
        <w:rPr>
          <w:sz w:val="18"/>
          <w:szCs w:val="18"/>
        </w:rPr>
        <w:t>.</w:t>
      </w:r>
      <w:proofErr w:type="gramEnd"/>
    </w:p>
  </w:footnote>
  <w:footnote w:id="99">
    <w:p w:rsidR="00CC369F" w:rsidRDefault="00CC369F">
      <w:pPr>
        <w:pStyle w:val="FootnoteText"/>
      </w:pPr>
      <w:r>
        <w:rPr>
          <w:rStyle w:val="FootnoteReference"/>
        </w:rPr>
        <w:footnoteRef/>
      </w:r>
      <w:r>
        <w:t xml:space="preserve"> </w:t>
      </w:r>
      <w:proofErr w:type="gramStart"/>
      <w:r w:rsidRPr="00225FA8">
        <w:rPr>
          <w:sz w:val="18"/>
          <w:szCs w:val="18"/>
        </w:rPr>
        <w:t>Defined as subject areas; Engineering &amp; Technology, Manufacturing and Information Technology</w:t>
      </w:r>
      <w:r>
        <w:rPr>
          <w:sz w:val="18"/>
          <w:szCs w:val="18"/>
        </w:rPr>
        <w:t>.</w:t>
      </w:r>
      <w:proofErr w:type="gramEnd"/>
    </w:p>
  </w:footnote>
  <w:footnote w:id="100">
    <w:p w:rsidR="00CC369F" w:rsidRDefault="00CC369F" w:rsidP="000F1CCE">
      <w:pPr>
        <w:pStyle w:val="FootnoteText"/>
      </w:pPr>
      <w:r w:rsidRPr="00350500">
        <w:rPr>
          <w:rStyle w:val="FootnoteReference"/>
        </w:rPr>
        <w:footnoteRef/>
      </w:r>
      <w:r w:rsidRPr="00350500">
        <w:rPr>
          <w:rFonts w:cs="Arial"/>
        </w:rPr>
        <w:t xml:space="preserve"> Entry Level 1; Entry Level 2; Entry Level 3; Level 1; and Level 2</w:t>
      </w:r>
      <w:r>
        <w:rPr>
          <w:rFonts w:cs="Arial"/>
        </w:rPr>
        <w:t xml:space="preserve"> for literacy and numeracy while levels 1 and 2 for ICT.</w:t>
      </w:r>
    </w:p>
  </w:footnote>
  <w:footnote w:id="101">
    <w:p w:rsidR="00CC369F" w:rsidRDefault="00CC369F">
      <w:pPr>
        <w:pStyle w:val="FootnoteText"/>
      </w:pPr>
      <w:r>
        <w:rPr>
          <w:rStyle w:val="FootnoteReference"/>
        </w:rPr>
        <w:footnoteRef/>
      </w:r>
      <w:r>
        <w:t xml:space="preserve"> </w:t>
      </w:r>
      <w:hyperlink r:id="rId8" w:history="1">
        <w:r w:rsidRPr="00CA2DA0">
          <w:rPr>
            <w:rStyle w:val="Hyperlink"/>
          </w:rPr>
          <w:t>International Survey of Adult Skills | Department for Employment and Learning</w:t>
        </w:r>
      </w:hyperlink>
    </w:p>
  </w:footnote>
  <w:footnote w:id="102">
    <w:p w:rsidR="00CC369F" w:rsidRDefault="00CC369F" w:rsidP="000F1CCE">
      <w:pPr>
        <w:autoSpaceDE w:val="0"/>
        <w:autoSpaceDN w:val="0"/>
        <w:adjustRightInd w:val="0"/>
      </w:pPr>
      <w:r w:rsidRPr="00E01084">
        <w:rPr>
          <w:rStyle w:val="FootnoteReference"/>
          <w:sz w:val="20"/>
          <w:szCs w:val="20"/>
        </w:rPr>
        <w:footnoteRef/>
      </w:r>
      <w:r w:rsidRPr="00E01084">
        <w:rPr>
          <w:rFonts w:cs="Arial"/>
          <w:sz w:val="20"/>
          <w:szCs w:val="20"/>
        </w:rPr>
        <w:t xml:space="preserve"> </w:t>
      </w:r>
      <w:r w:rsidRPr="00E01084">
        <w:rPr>
          <w:rFonts w:cs="Arial"/>
          <w:bCs/>
          <w:sz w:val="20"/>
          <w:szCs w:val="20"/>
          <w:lang w:eastAsia="en-GB"/>
        </w:rPr>
        <w:t xml:space="preserve">Retention rate </w:t>
      </w:r>
      <w:r w:rsidRPr="00E01084">
        <w:rPr>
          <w:rFonts w:cs="Arial"/>
          <w:sz w:val="20"/>
          <w:szCs w:val="20"/>
          <w:lang w:eastAsia="en-GB"/>
        </w:rPr>
        <w:t>= Number of non-withdrawals/ Number of enrolments</w:t>
      </w:r>
    </w:p>
  </w:footnote>
  <w:footnote w:id="103">
    <w:p w:rsidR="00CC369F" w:rsidRDefault="00CC369F" w:rsidP="000F1CCE">
      <w:pPr>
        <w:autoSpaceDE w:val="0"/>
        <w:autoSpaceDN w:val="0"/>
        <w:adjustRightInd w:val="0"/>
      </w:pPr>
      <w:r w:rsidRPr="00E01084">
        <w:rPr>
          <w:rStyle w:val="FootnoteReference"/>
          <w:sz w:val="20"/>
          <w:szCs w:val="20"/>
        </w:rPr>
        <w:footnoteRef/>
      </w:r>
      <w:r w:rsidRPr="00E01084">
        <w:rPr>
          <w:rFonts w:cs="Arial"/>
          <w:sz w:val="20"/>
          <w:szCs w:val="20"/>
        </w:rPr>
        <w:t xml:space="preserve"> </w:t>
      </w:r>
      <w:r w:rsidRPr="00E01084">
        <w:rPr>
          <w:rFonts w:cs="Arial"/>
          <w:bCs/>
          <w:sz w:val="20"/>
          <w:szCs w:val="20"/>
          <w:lang w:eastAsia="en-GB"/>
        </w:rPr>
        <w:t xml:space="preserve">Achievement rate </w:t>
      </w:r>
      <w:r w:rsidRPr="00E01084">
        <w:rPr>
          <w:rFonts w:cs="Arial"/>
          <w:sz w:val="20"/>
          <w:szCs w:val="20"/>
          <w:lang w:eastAsia="en-GB"/>
        </w:rPr>
        <w:t>= Number of achievements/</w:t>
      </w:r>
      <w:r w:rsidRPr="00E01084">
        <w:rPr>
          <w:rFonts w:cs="Arial"/>
          <w:sz w:val="20"/>
          <w:szCs w:val="20"/>
          <w:u w:val="single"/>
          <w:lang w:eastAsia="en-GB"/>
        </w:rPr>
        <w:t xml:space="preserve"> </w:t>
      </w:r>
      <w:r w:rsidRPr="00E01084">
        <w:rPr>
          <w:rFonts w:cs="Arial"/>
          <w:sz w:val="20"/>
          <w:szCs w:val="20"/>
          <w:lang w:eastAsia="en-GB"/>
        </w:rPr>
        <w:t>Number of non-withdrawals</w:t>
      </w:r>
    </w:p>
  </w:footnote>
  <w:footnote w:id="104">
    <w:p w:rsidR="00CC369F" w:rsidRDefault="00CC369F" w:rsidP="000F1CCE">
      <w:pPr>
        <w:pStyle w:val="FootnoteText"/>
      </w:pPr>
      <w:r>
        <w:rPr>
          <w:rStyle w:val="FootnoteReference"/>
        </w:rPr>
        <w:footnoteRef/>
      </w:r>
      <w:r>
        <w:t xml:space="preserve"> </w:t>
      </w:r>
      <w:r w:rsidRPr="0079242E">
        <w:rPr>
          <w:rFonts w:cs="Arial"/>
        </w:rPr>
        <w:t>However, it should be noted that the inability to match individuals with Essential Skills qualifications issued by Awarding Organisations to the enrolment data from the providers of Essential Skills courses reduces the robustness of achievement rate analysis by individual academic years.</w:t>
      </w:r>
    </w:p>
  </w:footnote>
  <w:footnote w:id="105">
    <w:p w:rsidR="00CC369F" w:rsidRDefault="00CC369F" w:rsidP="000F1CCE">
      <w:pPr>
        <w:pStyle w:val="FootnoteText"/>
      </w:pPr>
      <w:r w:rsidRPr="00350500">
        <w:rPr>
          <w:rStyle w:val="FootnoteReference"/>
        </w:rPr>
        <w:footnoteRef/>
      </w:r>
      <w:r>
        <w:rPr>
          <w:rFonts w:cs="Arial"/>
        </w:rPr>
        <w:t xml:space="preserve"> Qualifications are correct as at 31</w:t>
      </w:r>
      <w:r w:rsidRPr="00130853">
        <w:rPr>
          <w:rFonts w:cs="Arial"/>
          <w:vertAlign w:val="superscript"/>
        </w:rPr>
        <w:t>st</w:t>
      </w:r>
      <w:r>
        <w:rPr>
          <w:rFonts w:cs="Arial"/>
        </w:rPr>
        <w:t xml:space="preserve"> March 2013. Enrolments are correct as at 1</w:t>
      </w:r>
      <w:r w:rsidRPr="00130853">
        <w:rPr>
          <w:rFonts w:cs="Arial"/>
          <w:vertAlign w:val="superscript"/>
        </w:rPr>
        <w:t>st</w:t>
      </w:r>
      <w:r>
        <w:rPr>
          <w:rFonts w:cs="Arial"/>
        </w:rPr>
        <w:t xml:space="preserve"> February 2013.</w:t>
      </w:r>
    </w:p>
  </w:footnote>
  <w:footnote w:id="106">
    <w:p w:rsidR="00CC369F" w:rsidRDefault="00CC369F" w:rsidP="000F1CCE">
      <w:pPr>
        <w:pStyle w:val="FootnoteText"/>
      </w:pPr>
      <w:r w:rsidRPr="00350500">
        <w:rPr>
          <w:rStyle w:val="FootnoteReference"/>
        </w:rPr>
        <w:footnoteRef/>
      </w:r>
      <w:r w:rsidRPr="00350500">
        <w:rPr>
          <w:rFonts w:cs="Arial"/>
        </w:rPr>
        <w:t xml:space="preserve"> Qualifications in Essential Skills are calculated on the information returned by Awarding Organisations.</w:t>
      </w:r>
    </w:p>
  </w:footnote>
  <w:footnote w:id="107">
    <w:p w:rsidR="00CC369F" w:rsidRDefault="00CC369F" w:rsidP="000F1CCE">
      <w:pPr>
        <w:jc w:val="both"/>
      </w:pPr>
      <w:r w:rsidRPr="00350500">
        <w:rPr>
          <w:rStyle w:val="FootnoteReference"/>
          <w:sz w:val="20"/>
          <w:szCs w:val="20"/>
        </w:rPr>
        <w:footnoteRef/>
      </w:r>
      <w:r w:rsidRPr="00350500">
        <w:rPr>
          <w:rFonts w:cs="Arial"/>
          <w:sz w:val="20"/>
          <w:szCs w:val="20"/>
        </w:rPr>
        <w:t xml:space="preserve"> The inability to match individuals with Essential Skills qualifications issued by Awarding Organisations to the enrolment data from the providers of Essential skills reduces the robustness of achievement rate analysis by academic year.</w:t>
      </w:r>
    </w:p>
  </w:footnote>
  <w:footnote w:id="108">
    <w:p w:rsidR="00CC369F" w:rsidRDefault="00CC369F">
      <w:pPr>
        <w:pStyle w:val="FootnoteText"/>
      </w:pPr>
      <w:r>
        <w:rPr>
          <w:rStyle w:val="FootnoteReference"/>
        </w:rPr>
        <w:footnoteRef/>
      </w:r>
      <w:r>
        <w:t>‘A Strategy to Tackle Economic Inactivity in Northern Ireland: Baseline Study (2013)</w:t>
      </w:r>
    </w:p>
  </w:footnote>
  <w:footnote w:id="109">
    <w:p w:rsidR="00CC369F" w:rsidRDefault="00CC369F">
      <w:pPr>
        <w:pStyle w:val="FootnoteText"/>
      </w:pPr>
      <w:r>
        <w:rPr>
          <w:rStyle w:val="FootnoteReference"/>
        </w:rPr>
        <w:footnoteRef/>
      </w:r>
      <w:r>
        <w:t xml:space="preserve"> ‘</w:t>
      </w:r>
      <w:r w:rsidRPr="00511D49">
        <w:rPr>
          <w:rFonts w:cs="Arial"/>
        </w:rPr>
        <w:t>Graduating to Success’ (DEL 2012)</w:t>
      </w:r>
      <w:r>
        <w:rPr>
          <w:rFonts w:cs="Arial"/>
        </w:rPr>
        <w:t xml:space="preserve">: </w:t>
      </w:r>
      <w:hyperlink r:id="rId9" w:history="1">
        <w:r w:rsidRPr="00511D49">
          <w:rPr>
            <w:rStyle w:val="Hyperlink"/>
            <w:rFonts w:cs="Arial"/>
          </w:rPr>
          <w:t>http://www.delni.gov.uk/graduating-to-success-he-strategy-for-ni.pdf</w:t>
        </w:r>
      </w:hyperlink>
    </w:p>
  </w:footnote>
  <w:footnote w:id="110">
    <w:p w:rsidR="00CC369F" w:rsidRDefault="00CC369F" w:rsidP="00121D6E">
      <w:pPr>
        <w:pStyle w:val="FootnoteText"/>
      </w:pPr>
      <w:r w:rsidRPr="00511D49">
        <w:rPr>
          <w:rStyle w:val="FootnoteReference"/>
          <w:rFonts w:cs="Arial"/>
        </w:rPr>
        <w:footnoteRef/>
      </w:r>
      <w:r w:rsidRPr="00511D49">
        <w:rPr>
          <w:rFonts w:cs="Arial"/>
        </w:rPr>
        <w:t xml:space="preserve"> ‘Narrow’ STEM includes Biological Sciences, Physical Sciences, Mathematical sciences, Computer Science and Engineering &amp; technology.</w:t>
      </w:r>
    </w:p>
  </w:footnote>
  <w:footnote w:id="111">
    <w:p w:rsidR="00CC369F" w:rsidRDefault="00CC369F" w:rsidP="00121D6E">
      <w:pPr>
        <w:pStyle w:val="FootnoteText"/>
      </w:pPr>
      <w:r>
        <w:rPr>
          <w:rStyle w:val="FootnoteReference"/>
        </w:rPr>
        <w:footnoteRef/>
      </w:r>
      <w:r>
        <w:t xml:space="preserve"> The other UK funding bodies are the Higher Education Funding Council for England (HEFCE), the Scottish Funding Council (SFC) and the Higher Education Funding Council for Wales (HEFCW).</w:t>
      </w:r>
    </w:p>
  </w:footnote>
  <w:footnote w:id="112">
    <w:p w:rsidR="00CC369F" w:rsidRDefault="00CC369F" w:rsidP="00C07DD0">
      <w:pPr>
        <w:pStyle w:val="FootnoteText"/>
      </w:pPr>
      <w:r>
        <w:rPr>
          <w:rStyle w:val="FootnoteReference"/>
        </w:rPr>
        <w:footnoteRef/>
      </w:r>
      <w:r>
        <w:t xml:space="preserve"> </w:t>
      </w:r>
      <w:hyperlink r:id="rId10" w:history="1">
        <w:r w:rsidRPr="008C468F">
          <w:rPr>
            <w:rStyle w:val="Hyperlink"/>
          </w:rPr>
          <w:t>Higher Education – Business and Community Interaction Survey Northern Ireland Analysis | Department for Employment and Learning</w:t>
        </w:r>
      </w:hyperlink>
      <w:r>
        <w:t>.</w:t>
      </w:r>
    </w:p>
    <w:p w:rsidR="00CC369F" w:rsidRDefault="00CC369F" w:rsidP="00C07DD0">
      <w:pPr>
        <w:pStyle w:val="FootnoteText"/>
      </w:pPr>
    </w:p>
  </w:footnote>
  <w:footnote w:id="113">
    <w:p w:rsidR="00CC369F" w:rsidRDefault="00CC369F" w:rsidP="00121D6E">
      <w:pPr>
        <w:pStyle w:val="FootnoteText"/>
      </w:pPr>
      <w:r>
        <w:rPr>
          <w:rStyle w:val="FootnoteReference"/>
        </w:rPr>
        <w:footnoteRef/>
      </w:r>
      <w:r>
        <w:t xml:space="preserve"> Position as at June 2013</w:t>
      </w:r>
    </w:p>
  </w:footnote>
  <w:footnote w:id="114">
    <w:p w:rsidR="00CC369F" w:rsidRDefault="00CC369F" w:rsidP="00740DB6">
      <w:pPr>
        <w:pStyle w:val="FootnoteText"/>
      </w:pPr>
      <w:r w:rsidRPr="006A5C53">
        <w:rPr>
          <w:rStyle w:val="FootnoteReference"/>
          <w:rFonts w:ascii="Franklin Gothic Book" w:hAnsi="Franklin Gothic Book"/>
        </w:rPr>
        <w:footnoteRef/>
      </w:r>
      <w:r w:rsidRPr="006A5C53">
        <w:rPr>
          <w:rFonts w:ascii="Franklin Gothic Book" w:hAnsi="Franklin Gothic Book"/>
        </w:rPr>
        <w:t xml:space="preserve"> Relates to those spin out companies with some HEI ownership and still active after 3 years.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69F" w:rsidRDefault="00CC369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69F" w:rsidRDefault="00CC369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69F" w:rsidRDefault="00CC369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63AEB"/>
    <w:multiLevelType w:val="multilevel"/>
    <w:tmpl w:val="A72E1352"/>
    <w:lvl w:ilvl="0">
      <w:start w:val="4"/>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1021" w:hanging="661"/>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
    <w:nsid w:val="02873629"/>
    <w:multiLevelType w:val="multilevel"/>
    <w:tmpl w:val="59FEEA24"/>
    <w:lvl w:ilvl="0">
      <w:start w:val="1"/>
      <w:numFmt w:val="none"/>
      <w:lvlText w:val="10."/>
      <w:lvlJc w:val="left"/>
      <w:pPr>
        <w:tabs>
          <w:tab w:val="num" w:pos="0"/>
        </w:tabs>
        <w:ind w:left="360" w:hanging="360"/>
      </w:pPr>
      <w:rPr>
        <w:rFonts w:cs="Times New Roman" w:hint="default"/>
      </w:rPr>
    </w:lvl>
    <w:lvl w:ilvl="1">
      <w:start w:val="2"/>
      <w:numFmt w:val="decimal"/>
      <w:lvlText w:val="10.%2"/>
      <w:lvlJc w:val="left"/>
      <w:pPr>
        <w:tabs>
          <w:tab w:val="num" w:pos="0"/>
        </w:tabs>
        <w:ind w:left="1021" w:hanging="661"/>
      </w:pPr>
      <w:rPr>
        <w:rFonts w:cs="Times New Roman" w:hint="default"/>
        <w:b w:val="0"/>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2">
    <w:nsid w:val="086B1D82"/>
    <w:multiLevelType w:val="multilevel"/>
    <w:tmpl w:val="480EA446"/>
    <w:lvl w:ilvl="0">
      <w:start w:val="4"/>
      <w:numFmt w:val="decimal"/>
      <w:lvlText w:val="%1."/>
      <w:lvlJc w:val="left"/>
      <w:pPr>
        <w:tabs>
          <w:tab w:val="num" w:pos="0"/>
        </w:tabs>
        <w:ind w:left="360" w:hanging="360"/>
      </w:pPr>
      <w:rPr>
        <w:rFonts w:cs="Times New Roman" w:hint="default"/>
      </w:rPr>
    </w:lvl>
    <w:lvl w:ilvl="1">
      <w:start w:val="11"/>
      <w:numFmt w:val="decimal"/>
      <w:lvlText w:val="%1.%2."/>
      <w:lvlJc w:val="left"/>
      <w:pPr>
        <w:tabs>
          <w:tab w:val="num" w:pos="0"/>
        </w:tabs>
        <w:ind w:left="1021" w:hanging="661"/>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3">
    <w:nsid w:val="0C4C005F"/>
    <w:multiLevelType w:val="hybridMultilevel"/>
    <w:tmpl w:val="D9E0E93E"/>
    <w:lvl w:ilvl="0" w:tplc="96DE600A">
      <w:start w:val="1"/>
      <w:numFmt w:val="bullet"/>
      <w:lvlText w:val=""/>
      <w:lvlJc w:val="left"/>
      <w:pPr>
        <w:tabs>
          <w:tab w:val="num" w:pos="1080"/>
        </w:tabs>
        <w:ind w:left="1080" w:hanging="360"/>
      </w:pPr>
      <w:rPr>
        <w:rFonts w:ascii="Symbol" w:hAnsi="Symbol" w:hint="default"/>
        <w:sz w:val="16"/>
      </w:rPr>
    </w:lvl>
    <w:lvl w:ilvl="1" w:tplc="08090003" w:tentative="1">
      <w:start w:val="1"/>
      <w:numFmt w:val="bullet"/>
      <w:lvlText w:val="o"/>
      <w:lvlJc w:val="left"/>
      <w:pPr>
        <w:tabs>
          <w:tab w:val="num" w:pos="720"/>
        </w:tabs>
        <w:ind w:left="720" w:hanging="360"/>
      </w:pPr>
      <w:rPr>
        <w:rFonts w:ascii="Courier New" w:hAnsi="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4">
    <w:nsid w:val="0E2E214F"/>
    <w:multiLevelType w:val="multilevel"/>
    <w:tmpl w:val="8A4C0CBA"/>
    <w:lvl w:ilvl="0">
      <w:start w:val="8"/>
      <w:numFmt w:val="decimal"/>
      <w:lvlText w:val="%1"/>
      <w:lvlJc w:val="left"/>
      <w:pPr>
        <w:ind w:left="360" w:hanging="360"/>
      </w:pPr>
      <w:rPr>
        <w:rFonts w:cs="Times New Roman" w:hint="default"/>
        <w:b w:val="0"/>
      </w:rPr>
    </w:lvl>
    <w:lvl w:ilvl="1">
      <w:start w:val="11"/>
      <w:numFmt w:val="decimal"/>
      <w:lvlText w:val="%2.1"/>
      <w:lvlJc w:val="left"/>
      <w:pPr>
        <w:ind w:left="1080" w:hanging="360"/>
      </w:pPr>
      <w:rPr>
        <w:rFonts w:cs="Times New Roman" w:hint="default"/>
        <w:b w:val="0"/>
      </w:rPr>
    </w:lvl>
    <w:lvl w:ilvl="2">
      <w:start w:val="1"/>
      <w:numFmt w:val="decimal"/>
      <w:lvlText w:val="%1.%2.%3"/>
      <w:lvlJc w:val="left"/>
      <w:pPr>
        <w:ind w:left="2160" w:hanging="720"/>
      </w:pPr>
      <w:rPr>
        <w:rFonts w:cs="Times New Roman" w:hint="default"/>
        <w:b w:val="0"/>
      </w:rPr>
    </w:lvl>
    <w:lvl w:ilvl="3">
      <w:start w:val="1"/>
      <w:numFmt w:val="decimal"/>
      <w:lvlText w:val="%1.%2.%3.%4"/>
      <w:lvlJc w:val="left"/>
      <w:pPr>
        <w:ind w:left="3240" w:hanging="1080"/>
      </w:pPr>
      <w:rPr>
        <w:rFonts w:cs="Times New Roman" w:hint="default"/>
        <w:b w:val="0"/>
      </w:rPr>
    </w:lvl>
    <w:lvl w:ilvl="4">
      <w:start w:val="1"/>
      <w:numFmt w:val="decimal"/>
      <w:lvlText w:val="%1.%2.%3.%4.%5"/>
      <w:lvlJc w:val="left"/>
      <w:pPr>
        <w:ind w:left="3960" w:hanging="1080"/>
      </w:pPr>
      <w:rPr>
        <w:rFonts w:cs="Times New Roman" w:hint="default"/>
        <w:b w:val="0"/>
      </w:rPr>
    </w:lvl>
    <w:lvl w:ilvl="5">
      <w:start w:val="1"/>
      <w:numFmt w:val="decimal"/>
      <w:lvlText w:val="%1.%2.%3.%4.%5.%6"/>
      <w:lvlJc w:val="left"/>
      <w:pPr>
        <w:ind w:left="5040" w:hanging="1440"/>
      </w:pPr>
      <w:rPr>
        <w:rFonts w:cs="Times New Roman" w:hint="default"/>
        <w:b w:val="0"/>
      </w:rPr>
    </w:lvl>
    <w:lvl w:ilvl="6">
      <w:start w:val="1"/>
      <w:numFmt w:val="decimal"/>
      <w:lvlText w:val="%1.%2.%3.%4.%5.%6.%7"/>
      <w:lvlJc w:val="left"/>
      <w:pPr>
        <w:ind w:left="5760" w:hanging="1440"/>
      </w:pPr>
      <w:rPr>
        <w:rFonts w:cs="Times New Roman" w:hint="default"/>
        <w:b w:val="0"/>
      </w:rPr>
    </w:lvl>
    <w:lvl w:ilvl="7">
      <w:start w:val="1"/>
      <w:numFmt w:val="decimal"/>
      <w:lvlText w:val="%1.%2.%3.%4.%5.%6.%7.%8"/>
      <w:lvlJc w:val="left"/>
      <w:pPr>
        <w:ind w:left="6840" w:hanging="1800"/>
      </w:pPr>
      <w:rPr>
        <w:rFonts w:cs="Times New Roman" w:hint="default"/>
        <w:b w:val="0"/>
      </w:rPr>
    </w:lvl>
    <w:lvl w:ilvl="8">
      <w:start w:val="1"/>
      <w:numFmt w:val="decimal"/>
      <w:lvlText w:val="%1.%2.%3.%4.%5.%6.%7.%8.%9"/>
      <w:lvlJc w:val="left"/>
      <w:pPr>
        <w:ind w:left="7560" w:hanging="1800"/>
      </w:pPr>
      <w:rPr>
        <w:rFonts w:cs="Times New Roman" w:hint="default"/>
        <w:b w:val="0"/>
      </w:rPr>
    </w:lvl>
  </w:abstractNum>
  <w:abstractNum w:abstractNumId="5">
    <w:nsid w:val="10D32AEB"/>
    <w:multiLevelType w:val="multilevel"/>
    <w:tmpl w:val="95849526"/>
    <w:lvl w:ilvl="0">
      <w:start w:val="4"/>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1021" w:hanging="661"/>
      </w:pPr>
      <w:rPr>
        <w:rFonts w:cs="Times New Roman" w:hint="default"/>
        <w:b w:val="0"/>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6">
    <w:nsid w:val="1193583C"/>
    <w:multiLevelType w:val="multilevel"/>
    <w:tmpl w:val="A72E1352"/>
    <w:lvl w:ilvl="0">
      <w:start w:val="4"/>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1021" w:hanging="661"/>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7">
    <w:nsid w:val="13387B71"/>
    <w:multiLevelType w:val="multilevel"/>
    <w:tmpl w:val="A72E1352"/>
    <w:lvl w:ilvl="0">
      <w:start w:val="4"/>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1021" w:hanging="661"/>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8">
    <w:nsid w:val="143901E4"/>
    <w:multiLevelType w:val="multilevel"/>
    <w:tmpl w:val="28F0CA94"/>
    <w:lvl w:ilvl="0">
      <w:start w:val="2"/>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1021" w:hanging="661"/>
      </w:pPr>
      <w:rPr>
        <w:rFonts w:cs="Times New Roman" w:hint="default"/>
        <w:b w:val="0"/>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9">
    <w:nsid w:val="17461756"/>
    <w:multiLevelType w:val="multilevel"/>
    <w:tmpl w:val="A72E1352"/>
    <w:lvl w:ilvl="0">
      <w:start w:val="4"/>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1021" w:hanging="661"/>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0">
    <w:nsid w:val="197C576B"/>
    <w:multiLevelType w:val="multilevel"/>
    <w:tmpl w:val="73C82B1C"/>
    <w:lvl w:ilvl="0">
      <w:start w:val="8"/>
      <w:numFmt w:val="decimal"/>
      <w:lvlText w:val="%1"/>
      <w:lvlJc w:val="left"/>
      <w:pPr>
        <w:ind w:left="360" w:hanging="360"/>
      </w:pPr>
      <w:rPr>
        <w:rFonts w:cs="Times New Roman" w:hint="default"/>
        <w:b w:val="0"/>
      </w:rPr>
    </w:lvl>
    <w:lvl w:ilvl="1">
      <w:start w:val="11"/>
      <w:numFmt w:val="decimal"/>
      <w:lvlText w:val="%2.1"/>
      <w:lvlJc w:val="left"/>
      <w:pPr>
        <w:ind w:left="1080" w:hanging="360"/>
      </w:pPr>
      <w:rPr>
        <w:rFonts w:cs="Times New Roman" w:hint="default"/>
        <w:b w:val="0"/>
      </w:rPr>
    </w:lvl>
    <w:lvl w:ilvl="2">
      <w:start w:val="1"/>
      <w:numFmt w:val="decimal"/>
      <w:lvlText w:val="%1.%2.%3"/>
      <w:lvlJc w:val="left"/>
      <w:pPr>
        <w:ind w:left="2160" w:hanging="720"/>
      </w:pPr>
      <w:rPr>
        <w:rFonts w:cs="Times New Roman" w:hint="default"/>
        <w:b w:val="0"/>
      </w:rPr>
    </w:lvl>
    <w:lvl w:ilvl="3">
      <w:start w:val="1"/>
      <w:numFmt w:val="decimal"/>
      <w:lvlText w:val="%1.%2.%3.%4"/>
      <w:lvlJc w:val="left"/>
      <w:pPr>
        <w:ind w:left="3240" w:hanging="1080"/>
      </w:pPr>
      <w:rPr>
        <w:rFonts w:cs="Times New Roman" w:hint="default"/>
        <w:b w:val="0"/>
      </w:rPr>
    </w:lvl>
    <w:lvl w:ilvl="4">
      <w:start w:val="1"/>
      <w:numFmt w:val="decimal"/>
      <w:lvlText w:val="%1.%2.%3.%4.%5"/>
      <w:lvlJc w:val="left"/>
      <w:pPr>
        <w:ind w:left="3960" w:hanging="1080"/>
      </w:pPr>
      <w:rPr>
        <w:rFonts w:cs="Times New Roman" w:hint="default"/>
        <w:b w:val="0"/>
      </w:rPr>
    </w:lvl>
    <w:lvl w:ilvl="5">
      <w:start w:val="1"/>
      <w:numFmt w:val="decimal"/>
      <w:lvlText w:val="%1.%2.%3.%4.%5.%6"/>
      <w:lvlJc w:val="left"/>
      <w:pPr>
        <w:ind w:left="5040" w:hanging="1440"/>
      </w:pPr>
      <w:rPr>
        <w:rFonts w:cs="Times New Roman" w:hint="default"/>
        <w:b w:val="0"/>
      </w:rPr>
    </w:lvl>
    <w:lvl w:ilvl="6">
      <w:start w:val="1"/>
      <w:numFmt w:val="decimal"/>
      <w:lvlText w:val="%1.%2.%3.%4.%5.%6.%7"/>
      <w:lvlJc w:val="left"/>
      <w:pPr>
        <w:ind w:left="5760" w:hanging="1440"/>
      </w:pPr>
      <w:rPr>
        <w:rFonts w:cs="Times New Roman" w:hint="default"/>
        <w:b w:val="0"/>
      </w:rPr>
    </w:lvl>
    <w:lvl w:ilvl="7">
      <w:start w:val="1"/>
      <w:numFmt w:val="decimal"/>
      <w:lvlText w:val="%1.%2.%3.%4.%5.%6.%7.%8"/>
      <w:lvlJc w:val="left"/>
      <w:pPr>
        <w:ind w:left="6840" w:hanging="1800"/>
      </w:pPr>
      <w:rPr>
        <w:rFonts w:cs="Times New Roman" w:hint="default"/>
        <w:b w:val="0"/>
      </w:rPr>
    </w:lvl>
    <w:lvl w:ilvl="8">
      <w:start w:val="1"/>
      <w:numFmt w:val="decimal"/>
      <w:lvlText w:val="%1.%2.%3.%4.%5.%6.%7.%8.%9"/>
      <w:lvlJc w:val="left"/>
      <w:pPr>
        <w:ind w:left="7560" w:hanging="1800"/>
      </w:pPr>
      <w:rPr>
        <w:rFonts w:cs="Times New Roman" w:hint="default"/>
        <w:b w:val="0"/>
      </w:rPr>
    </w:lvl>
  </w:abstractNum>
  <w:abstractNum w:abstractNumId="11">
    <w:nsid w:val="1AAA1568"/>
    <w:multiLevelType w:val="hybridMultilevel"/>
    <w:tmpl w:val="CC766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C40031E"/>
    <w:multiLevelType w:val="multilevel"/>
    <w:tmpl w:val="09F41A46"/>
    <w:lvl w:ilvl="0">
      <w:start w:val="12"/>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1021" w:hanging="661"/>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3">
    <w:nsid w:val="1CDF4805"/>
    <w:multiLevelType w:val="multilevel"/>
    <w:tmpl w:val="4BE4CAF0"/>
    <w:lvl w:ilvl="0">
      <w:start w:val="2"/>
      <w:numFmt w:val="decimal"/>
      <w:lvlText w:val="%1."/>
      <w:lvlJc w:val="left"/>
      <w:pPr>
        <w:ind w:left="360" w:hanging="360"/>
      </w:pPr>
      <w:rPr>
        <w:rFonts w:cs="Times New Roman" w:hint="default"/>
      </w:rPr>
    </w:lvl>
    <w:lvl w:ilvl="1">
      <w:start w:val="9"/>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nsid w:val="1E055031"/>
    <w:multiLevelType w:val="hybridMultilevel"/>
    <w:tmpl w:val="746CBC8A"/>
    <w:lvl w:ilvl="0" w:tplc="D5C0D9E6">
      <w:start w:val="1"/>
      <w:numFmt w:val="bullet"/>
      <w:lvlText w:val="-"/>
      <w:lvlJc w:val="left"/>
      <w:pPr>
        <w:tabs>
          <w:tab w:val="num" w:pos="2160"/>
        </w:tabs>
        <w:ind w:left="2160" w:hanging="360"/>
      </w:pPr>
      <w:rPr>
        <w:rFonts w:ascii="Times New Roman" w:hAnsi="Times New Roman" w:hint="default"/>
        <w:color w:val="auto"/>
      </w:rPr>
    </w:lvl>
    <w:lvl w:ilvl="1" w:tplc="5622D60C">
      <w:start w:val="1"/>
      <w:numFmt w:val="bullet"/>
      <w:lvlText w:val=""/>
      <w:lvlJc w:val="left"/>
      <w:pPr>
        <w:tabs>
          <w:tab w:val="num" w:pos="2160"/>
        </w:tabs>
        <w:ind w:left="2160" w:hanging="360"/>
      </w:pPr>
      <w:rPr>
        <w:rFonts w:ascii="Symbol" w:hAnsi="Symbol" w:hint="default"/>
        <w:color w:val="000000"/>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nsid w:val="1E23690C"/>
    <w:multiLevelType w:val="hybridMultilevel"/>
    <w:tmpl w:val="0DFCCFA4"/>
    <w:lvl w:ilvl="0" w:tplc="08090017">
      <w:start w:val="1"/>
      <w:numFmt w:val="lowerLetter"/>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16">
    <w:nsid w:val="21D75E40"/>
    <w:multiLevelType w:val="hybridMultilevel"/>
    <w:tmpl w:val="DB1A14F2"/>
    <w:lvl w:ilvl="0" w:tplc="2062A87A">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1D8115D"/>
    <w:multiLevelType w:val="hybridMultilevel"/>
    <w:tmpl w:val="FB36F4EE"/>
    <w:lvl w:ilvl="0" w:tplc="08090017">
      <w:start w:val="1"/>
      <w:numFmt w:val="lowerLetter"/>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18">
    <w:nsid w:val="221545E8"/>
    <w:multiLevelType w:val="hybridMultilevel"/>
    <w:tmpl w:val="482A0324"/>
    <w:lvl w:ilvl="0" w:tplc="6F78AB2C">
      <w:start w:val="6"/>
      <w:numFmt w:val="decimal"/>
      <w:lvlText w:val="%1."/>
      <w:lvlJc w:val="left"/>
      <w:pPr>
        <w:ind w:left="108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9">
    <w:nsid w:val="25236C79"/>
    <w:multiLevelType w:val="multilevel"/>
    <w:tmpl w:val="2AB84C98"/>
    <w:lvl w:ilvl="0">
      <w:start w:val="7"/>
      <w:numFmt w:val="decimal"/>
      <w:lvlText w:val="%1"/>
      <w:lvlJc w:val="left"/>
      <w:pPr>
        <w:ind w:left="360" w:hanging="360"/>
      </w:pPr>
      <w:rPr>
        <w:rFonts w:cs="Times New Roman" w:hint="default"/>
      </w:rPr>
    </w:lvl>
    <w:lvl w:ilvl="1">
      <w:start w:val="6"/>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0">
    <w:nsid w:val="25F1415F"/>
    <w:multiLevelType w:val="multilevel"/>
    <w:tmpl w:val="2C74A3C6"/>
    <w:lvl w:ilvl="0">
      <w:start w:val="4"/>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1021" w:hanging="661"/>
      </w:pPr>
      <w:rPr>
        <w:rFonts w:cs="Times New Roman" w:hint="default"/>
        <w:b w:val="0"/>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21">
    <w:nsid w:val="26357341"/>
    <w:multiLevelType w:val="hybridMultilevel"/>
    <w:tmpl w:val="0422DCCE"/>
    <w:lvl w:ilvl="0" w:tplc="8586E492">
      <w:start w:val="1"/>
      <w:numFmt w:val="lowerLetter"/>
      <w:lvlText w:val="%1)"/>
      <w:lvlJc w:val="left"/>
      <w:pPr>
        <w:ind w:left="1440" w:hanging="360"/>
      </w:pPr>
      <w:rPr>
        <w:rFonts w:cs="Times New Roman"/>
        <w:b w:val="0"/>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22">
    <w:nsid w:val="26387275"/>
    <w:multiLevelType w:val="multilevel"/>
    <w:tmpl w:val="0EC276E2"/>
    <w:lvl w:ilvl="0">
      <w:start w:val="3"/>
      <w:numFmt w:val="decimal"/>
      <w:lvlText w:val="%1."/>
      <w:lvlJc w:val="left"/>
      <w:pPr>
        <w:tabs>
          <w:tab w:val="num" w:pos="0"/>
        </w:tabs>
        <w:ind w:left="360" w:hanging="360"/>
      </w:pPr>
      <w:rPr>
        <w:rFonts w:cs="Times New Roman" w:hint="default"/>
      </w:rPr>
    </w:lvl>
    <w:lvl w:ilvl="1">
      <w:start w:val="11"/>
      <w:numFmt w:val="decimal"/>
      <w:lvlText w:val="10.%2."/>
      <w:lvlJc w:val="left"/>
      <w:pPr>
        <w:tabs>
          <w:tab w:val="num" w:pos="0"/>
        </w:tabs>
        <w:ind w:left="1021" w:hanging="661"/>
      </w:pPr>
      <w:rPr>
        <w:rFonts w:cs="Times New Roman" w:hint="default"/>
        <w:b w:val="0"/>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23">
    <w:nsid w:val="285C0DFF"/>
    <w:multiLevelType w:val="hybridMultilevel"/>
    <w:tmpl w:val="1122B84E"/>
    <w:lvl w:ilvl="0" w:tplc="1CFE825A">
      <w:start w:val="1"/>
      <w:numFmt w:val="decimal"/>
      <w:lvlText w:val="(%1)"/>
      <w:lvlJc w:val="left"/>
      <w:pPr>
        <w:ind w:left="720" w:hanging="360"/>
      </w:pPr>
      <w:rPr>
        <w:rFonts w:cs="Times New Roman" w:hint="default"/>
        <w:b w:val="0"/>
        <w:vertAlign w:val="superscrip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2ABC2AA0"/>
    <w:multiLevelType w:val="multilevel"/>
    <w:tmpl w:val="0D20CC1E"/>
    <w:lvl w:ilvl="0">
      <w:start w:val="13"/>
      <w:numFmt w:val="decimal"/>
      <w:lvlText w:val="%1"/>
      <w:lvlJc w:val="left"/>
      <w:pPr>
        <w:ind w:left="465" w:hanging="465"/>
      </w:pPr>
      <w:rPr>
        <w:rFonts w:cs="Times New Roman" w:hint="default"/>
      </w:rPr>
    </w:lvl>
    <w:lvl w:ilvl="1">
      <w:start w:val="1"/>
      <w:numFmt w:val="decimal"/>
      <w:lvlText w:val="%1.%2"/>
      <w:lvlJc w:val="left"/>
      <w:pPr>
        <w:ind w:left="1486" w:hanging="465"/>
      </w:pPr>
      <w:rPr>
        <w:rFonts w:cs="Times New Roman" w:hint="default"/>
      </w:rPr>
    </w:lvl>
    <w:lvl w:ilvl="2">
      <w:start w:val="1"/>
      <w:numFmt w:val="decimal"/>
      <w:lvlText w:val="%1.%2.%3"/>
      <w:lvlJc w:val="left"/>
      <w:pPr>
        <w:ind w:left="2762" w:hanging="720"/>
      </w:pPr>
      <w:rPr>
        <w:rFonts w:cs="Times New Roman" w:hint="default"/>
      </w:rPr>
    </w:lvl>
    <w:lvl w:ilvl="3">
      <w:start w:val="1"/>
      <w:numFmt w:val="decimal"/>
      <w:lvlText w:val="%1.%2.%3.%4"/>
      <w:lvlJc w:val="left"/>
      <w:pPr>
        <w:ind w:left="4143" w:hanging="1080"/>
      </w:pPr>
      <w:rPr>
        <w:rFonts w:cs="Times New Roman" w:hint="default"/>
      </w:rPr>
    </w:lvl>
    <w:lvl w:ilvl="4">
      <w:start w:val="1"/>
      <w:numFmt w:val="decimal"/>
      <w:lvlText w:val="%1.%2.%3.%4.%5"/>
      <w:lvlJc w:val="left"/>
      <w:pPr>
        <w:ind w:left="5164" w:hanging="1080"/>
      </w:pPr>
      <w:rPr>
        <w:rFonts w:cs="Times New Roman" w:hint="default"/>
      </w:rPr>
    </w:lvl>
    <w:lvl w:ilvl="5">
      <w:start w:val="1"/>
      <w:numFmt w:val="decimal"/>
      <w:lvlText w:val="%1.%2.%3.%4.%5.%6"/>
      <w:lvlJc w:val="left"/>
      <w:pPr>
        <w:ind w:left="6545" w:hanging="1440"/>
      </w:pPr>
      <w:rPr>
        <w:rFonts w:cs="Times New Roman" w:hint="default"/>
      </w:rPr>
    </w:lvl>
    <w:lvl w:ilvl="6">
      <w:start w:val="1"/>
      <w:numFmt w:val="decimal"/>
      <w:lvlText w:val="%1.%2.%3.%4.%5.%6.%7"/>
      <w:lvlJc w:val="left"/>
      <w:pPr>
        <w:ind w:left="7566" w:hanging="1440"/>
      </w:pPr>
      <w:rPr>
        <w:rFonts w:cs="Times New Roman" w:hint="default"/>
      </w:rPr>
    </w:lvl>
    <w:lvl w:ilvl="7">
      <w:start w:val="1"/>
      <w:numFmt w:val="decimal"/>
      <w:lvlText w:val="%1.%2.%3.%4.%5.%6.%7.%8"/>
      <w:lvlJc w:val="left"/>
      <w:pPr>
        <w:ind w:left="8947" w:hanging="1800"/>
      </w:pPr>
      <w:rPr>
        <w:rFonts w:cs="Times New Roman" w:hint="default"/>
      </w:rPr>
    </w:lvl>
    <w:lvl w:ilvl="8">
      <w:start w:val="1"/>
      <w:numFmt w:val="decimal"/>
      <w:lvlText w:val="%1.%2.%3.%4.%5.%6.%7.%8.%9"/>
      <w:lvlJc w:val="left"/>
      <w:pPr>
        <w:ind w:left="9968" w:hanging="1800"/>
      </w:pPr>
      <w:rPr>
        <w:rFonts w:cs="Times New Roman" w:hint="default"/>
      </w:rPr>
    </w:lvl>
  </w:abstractNum>
  <w:abstractNum w:abstractNumId="25">
    <w:nsid w:val="2C462AEB"/>
    <w:multiLevelType w:val="hybridMultilevel"/>
    <w:tmpl w:val="86F01E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2C8360BD"/>
    <w:multiLevelType w:val="multilevel"/>
    <w:tmpl w:val="A72E1352"/>
    <w:lvl w:ilvl="0">
      <w:start w:val="4"/>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1021" w:hanging="661"/>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27">
    <w:nsid w:val="2E536549"/>
    <w:multiLevelType w:val="multilevel"/>
    <w:tmpl w:val="958A45DA"/>
    <w:lvl w:ilvl="0">
      <w:start w:val="4"/>
      <w:numFmt w:val="decimal"/>
      <w:lvlText w:val="%1."/>
      <w:lvlJc w:val="left"/>
      <w:pPr>
        <w:tabs>
          <w:tab w:val="num" w:pos="0"/>
        </w:tabs>
        <w:ind w:left="360" w:hanging="360"/>
      </w:pPr>
      <w:rPr>
        <w:rFonts w:cs="Times New Roman" w:hint="default"/>
      </w:rPr>
    </w:lvl>
    <w:lvl w:ilvl="1">
      <w:start w:val="18"/>
      <w:numFmt w:val="decimal"/>
      <w:lvlText w:val="%1.%2."/>
      <w:lvlJc w:val="left"/>
      <w:pPr>
        <w:tabs>
          <w:tab w:val="num" w:pos="0"/>
        </w:tabs>
        <w:ind w:left="1021" w:hanging="661"/>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28">
    <w:nsid w:val="32EC425C"/>
    <w:multiLevelType w:val="hybridMultilevel"/>
    <w:tmpl w:val="3E687406"/>
    <w:lvl w:ilvl="0" w:tplc="7BBEAEBA">
      <w:start w:val="1"/>
      <w:numFmt w:val="decimal"/>
      <w:lvlText w:val="%1."/>
      <w:lvlJc w:val="left"/>
      <w:pPr>
        <w:tabs>
          <w:tab w:val="num" w:pos="360"/>
        </w:tabs>
        <w:ind w:left="360" w:hanging="360"/>
      </w:pPr>
      <w:rPr>
        <w:rFonts w:ascii="Arial" w:hAnsi="Arial" w:cs="Arial" w:hint="default"/>
        <w:b w:val="0"/>
        <w:i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9">
    <w:nsid w:val="347F2150"/>
    <w:multiLevelType w:val="multilevel"/>
    <w:tmpl w:val="AC18AD3E"/>
    <w:lvl w:ilvl="0">
      <w:start w:val="6"/>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1021" w:hanging="661"/>
      </w:pPr>
      <w:rPr>
        <w:rFonts w:cs="Times New Roman" w:hint="default"/>
        <w:b w:val="0"/>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30">
    <w:nsid w:val="35EA1A23"/>
    <w:multiLevelType w:val="multilevel"/>
    <w:tmpl w:val="00C27D58"/>
    <w:lvl w:ilvl="0">
      <w:start w:val="4"/>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1021" w:hanging="661"/>
      </w:pPr>
      <w:rPr>
        <w:rFonts w:cs="Times New Roman" w:hint="default"/>
        <w:b w:val="0"/>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31">
    <w:nsid w:val="35F70C6F"/>
    <w:multiLevelType w:val="multilevel"/>
    <w:tmpl w:val="FC3A066A"/>
    <w:lvl w:ilvl="0">
      <w:start w:val="8"/>
      <w:numFmt w:val="decimal"/>
      <w:lvlText w:val="%1"/>
      <w:lvlJc w:val="left"/>
      <w:pPr>
        <w:ind w:left="360" w:hanging="360"/>
      </w:pPr>
      <w:rPr>
        <w:rFonts w:cs="Times New Roman" w:hint="default"/>
        <w:b w:val="0"/>
      </w:rPr>
    </w:lvl>
    <w:lvl w:ilvl="1">
      <w:start w:val="3"/>
      <w:numFmt w:val="decimal"/>
      <w:lvlText w:val="%2.2"/>
      <w:lvlJc w:val="left"/>
      <w:pPr>
        <w:ind w:left="1080" w:hanging="360"/>
      </w:pPr>
      <w:rPr>
        <w:rFonts w:cs="Times New Roman" w:hint="default"/>
        <w:b w:val="0"/>
      </w:rPr>
    </w:lvl>
    <w:lvl w:ilvl="2">
      <w:start w:val="1"/>
      <w:numFmt w:val="decimal"/>
      <w:lvlText w:val="%1.%2.%3"/>
      <w:lvlJc w:val="left"/>
      <w:pPr>
        <w:ind w:left="2160" w:hanging="720"/>
      </w:pPr>
      <w:rPr>
        <w:rFonts w:cs="Times New Roman" w:hint="default"/>
        <w:b w:val="0"/>
      </w:rPr>
    </w:lvl>
    <w:lvl w:ilvl="3">
      <w:start w:val="1"/>
      <w:numFmt w:val="decimal"/>
      <w:lvlText w:val="%1.%2.%3.%4"/>
      <w:lvlJc w:val="left"/>
      <w:pPr>
        <w:ind w:left="3240" w:hanging="1080"/>
      </w:pPr>
      <w:rPr>
        <w:rFonts w:cs="Times New Roman" w:hint="default"/>
        <w:b w:val="0"/>
      </w:rPr>
    </w:lvl>
    <w:lvl w:ilvl="4">
      <w:start w:val="1"/>
      <w:numFmt w:val="decimal"/>
      <w:lvlText w:val="%1.%2.%3.%4.%5"/>
      <w:lvlJc w:val="left"/>
      <w:pPr>
        <w:ind w:left="3960" w:hanging="1080"/>
      </w:pPr>
      <w:rPr>
        <w:rFonts w:cs="Times New Roman" w:hint="default"/>
        <w:b w:val="0"/>
      </w:rPr>
    </w:lvl>
    <w:lvl w:ilvl="5">
      <w:start w:val="1"/>
      <w:numFmt w:val="decimal"/>
      <w:lvlText w:val="%1.%2.%3.%4.%5.%6"/>
      <w:lvlJc w:val="left"/>
      <w:pPr>
        <w:ind w:left="5040" w:hanging="1440"/>
      </w:pPr>
      <w:rPr>
        <w:rFonts w:cs="Times New Roman" w:hint="default"/>
        <w:b w:val="0"/>
      </w:rPr>
    </w:lvl>
    <w:lvl w:ilvl="6">
      <w:start w:val="1"/>
      <w:numFmt w:val="decimal"/>
      <w:lvlText w:val="%1.%2.%3.%4.%5.%6.%7"/>
      <w:lvlJc w:val="left"/>
      <w:pPr>
        <w:ind w:left="5760" w:hanging="1440"/>
      </w:pPr>
      <w:rPr>
        <w:rFonts w:cs="Times New Roman" w:hint="default"/>
        <w:b w:val="0"/>
      </w:rPr>
    </w:lvl>
    <w:lvl w:ilvl="7">
      <w:start w:val="1"/>
      <w:numFmt w:val="decimal"/>
      <w:lvlText w:val="%1.%2.%3.%4.%5.%6.%7.%8"/>
      <w:lvlJc w:val="left"/>
      <w:pPr>
        <w:ind w:left="6840" w:hanging="1800"/>
      </w:pPr>
      <w:rPr>
        <w:rFonts w:cs="Times New Roman" w:hint="default"/>
        <w:b w:val="0"/>
      </w:rPr>
    </w:lvl>
    <w:lvl w:ilvl="8">
      <w:start w:val="1"/>
      <w:numFmt w:val="decimal"/>
      <w:lvlText w:val="%1.%2.%3.%4.%5.%6.%7.%8.%9"/>
      <w:lvlJc w:val="left"/>
      <w:pPr>
        <w:ind w:left="7560" w:hanging="1800"/>
      </w:pPr>
      <w:rPr>
        <w:rFonts w:cs="Times New Roman" w:hint="default"/>
        <w:b w:val="0"/>
      </w:rPr>
    </w:lvl>
  </w:abstractNum>
  <w:abstractNum w:abstractNumId="32">
    <w:nsid w:val="36E53DE9"/>
    <w:multiLevelType w:val="multilevel"/>
    <w:tmpl w:val="A72E1352"/>
    <w:lvl w:ilvl="0">
      <w:start w:val="4"/>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1021" w:hanging="661"/>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33">
    <w:nsid w:val="37450891"/>
    <w:multiLevelType w:val="multilevel"/>
    <w:tmpl w:val="A72E1352"/>
    <w:lvl w:ilvl="0">
      <w:start w:val="4"/>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1021" w:hanging="661"/>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34">
    <w:nsid w:val="38486CFB"/>
    <w:multiLevelType w:val="hybridMultilevel"/>
    <w:tmpl w:val="48E25A9A"/>
    <w:lvl w:ilvl="0" w:tplc="59EE6B0E">
      <w:start w:val="4"/>
      <w:numFmt w:val="decimal"/>
      <w:lvlText w:val="%1.4"/>
      <w:lvlJc w:val="left"/>
      <w:pPr>
        <w:ind w:left="1800" w:hanging="360"/>
      </w:pPr>
      <w:rPr>
        <w:rFonts w:cs="Times New Roman" w:hint="default"/>
      </w:rPr>
    </w:lvl>
    <w:lvl w:ilvl="1" w:tplc="08090019" w:tentative="1">
      <w:start w:val="1"/>
      <w:numFmt w:val="lowerLetter"/>
      <w:lvlText w:val="%2."/>
      <w:lvlJc w:val="left"/>
      <w:pPr>
        <w:ind w:left="2520" w:hanging="360"/>
      </w:pPr>
      <w:rPr>
        <w:rFonts w:cs="Times New Roman"/>
      </w:rPr>
    </w:lvl>
    <w:lvl w:ilvl="2" w:tplc="0809001B" w:tentative="1">
      <w:start w:val="1"/>
      <w:numFmt w:val="lowerRoman"/>
      <w:lvlText w:val="%3."/>
      <w:lvlJc w:val="right"/>
      <w:pPr>
        <w:ind w:left="3240" w:hanging="180"/>
      </w:pPr>
      <w:rPr>
        <w:rFonts w:cs="Times New Roman"/>
      </w:rPr>
    </w:lvl>
    <w:lvl w:ilvl="3" w:tplc="0809000F" w:tentative="1">
      <w:start w:val="1"/>
      <w:numFmt w:val="decimal"/>
      <w:lvlText w:val="%4."/>
      <w:lvlJc w:val="left"/>
      <w:pPr>
        <w:ind w:left="3960" w:hanging="360"/>
      </w:pPr>
      <w:rPr>
        <w:rFonts w:cs="Times New Roman"/>
      </w:rPr>
    </w:lvl>
    <w:lvl w:ilvl="4" w:tplc="08090019" w:tentative="1">
      <w:start w:val="1"/>
      <w:numFmt w:val="lowerLetter"/>
      <w:lvlText w:val="%5."/>
      <w:lvlJc w:val="left"/>
      <w:pPr>
        <w:ind w:left="4680" w:hanging="360"/>
      </w:pPr>
      <w:rPr>
        <w:rFonts w:cs="Times New Roman"/>
      </w:rPr>
    </w:lvl>
    <w:lvl w:ilvl="5" w:tplc="0809001B" w:tentative="1">
      <w:start w:val="1"/>
      <w:numFmt w:val="lowerRoman"/>
      <w:lvlText w:val="%6."/>
      <w:lvlJc w:val="right"/>
      <w:pPr>
        <w:ind w:left="5400" w:hanging="180"/>
      </w:pPr>
      <w:rPr>
        <w:rFonts w:cs="Times New Roman"/>
      </w:rPr>
    </w:lvl>
    <w:lvl w:ilvl="6" w:tplc="0809000F" w:tentative="1">
      <w:start w:val="1"/>
      <w:numFmt w:val="decimal"/>
      <w:lvlText w:val="%7."/>
      <w:lvlJc w:val="left"/>
      <w:pPr>
        <w:ind w:left="6120" w:hanging="360"/>
      </w:pPr>
      <w:rPr>
        <w:rFonts w:cs="Times New Roman"/>
      </w:rPr>
    </w:lvl>
    <w:lvl w:ilvl="7" w:tplc="08090019" w:tentative="1">
      <w:start w:val="1"/>
      <w:numFmt w:val="lowerLetter"/>
      <w:lvlText w:val="%8."/>
      <w:lvlJc w:val="left"/>
      <w:pPr>
        <w:ind w:left="6840" w:hanging="360"/>
      </w:pPr>
      <w:rPr>
        <w:rFonts w:cs="Times New Roman"/>
      </w:rPr>
    </w:lvl>
    <w:lvl w:ilvl="8" w:tplc="0809001B" w:tentative="1">
      <w:start w:val="1"/>
      <w:numFmt w:val="lowerRoman"/>
      <w:lvlText w:val="%9."/>
      <w:lvlJc w:val="right"/>
      <w:pPr>
        <w:ind w:left="7560" w:hanging="180"/>
      </w:pPr>
      <w:rPr>
        <w:rFonts w:cs="Times New Roman"/>
      </w:rPr>
    </w:lvl>
  </w:abstractNum>
  <w:abstractNum w:abstractNumId="35">
    <w:nsid w:val="398C6273"/>
    <w:multiLevelType w:val="multilevel"/>
    <w:tmpl w:val="A72E1352"/>
    <w:lvl w:ilvl="0">
      <w:start w:val="4"/>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1021" w:hanging="661"/>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36">
    <w:nsid w:val="3FED33FA"/>
    <w:multiLevelType w:val="multilevel"/>
    <w:tmpl w:val="A72E1352"/>
    <w:lvl w:ilvl="0">
      <w:start w:val="4"/>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1021" w:hanging="661"/>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37">
    <w:nsid w:val="40EA1FC2"/>
    <w:multiLevelType w:val="multilevel"/>
    <w:tmpl w:val="95849526"/>
    <w:lvl w:ilvl="0">
      <w:start w:val="4"/>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1021" w:hanging="661"/>
      </w:pPr>
      <w:rPr>
        <w:rFonts w:cs="Times New Roman" w:hint="default"/>
        <w:b w:val="0"/>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38">
    <w:nsid w:val="45CA1A4C"/>
    <w:multiLevelType w:val="multilevel"/>
    <w:tmpl w:val="486A57DC"/>
    <w:lvl w:ilvl="0">
      <w:start w:val="8"/>
      <w:numFmt w:val="decimal"/>
      <w:lvlText w:val="%1"/>
      <w:lvlJc w:val="left"/>
      <w:pPr>
        <w:ind w:left="360" w:hanging="360"/>
      </w:pPr>
      <w:rPr>
        <w:rFonts w:cs="Times New Roman" w:hint="default"/>
        <w:b w:val="0"/>
      </w:rPr>
    </w:lvl>
    <w:lvl w:ilvl="1">
      <w:start w:val="3"/>
      <w:numFmt w:val="decimal"/>
      <w:lvlText w:val="%2.1"/>
      <w:lvlJc w:val="left"/>
      <w:pPr>
        <w:ind w:left="1080" w:hanging="360"/>
      </w:pPr>
      <w:rPr>
        <w:rFonts w:cs="Times New Roman" w:hint="default"/>
        <w:b w:val="0"/>
      </w:rPr>
    </w:lvl>
    <w:lvl w:ilvl="2">
      <w:start w:val="1"/>
      <w:numFmt w:val="decimal"/>
      <w:lvlText w:val="%1.%2.%3"/>
      <w:lvlJc w:val="left"/>
      <w:pPr>
        <w:ind w:left="2160" w:hanging="720"/>
      </w:pPr>
      <w:rPr>
        <w:rFonts w:cs="Times New Roman" w:hint="default"/>
        <w:b w:val="0"/>
      </w:rPr>
    </w:lvl>
    <w:lvl w:ilvl="3">
      <w:start w:val="1"/>
      <w:numFmt w:val="decimal"/>
      <w:lvlText w:val="%1.%2.%3.%4"/>
      <w:lvlJc w:val="left"/>
      <w:pPr>
        <w:ind w:left="3240" w:hanging="1080"/>
      </w:pPr>
      <w:rPr>
        <w:rFonts w:cs="Times New Roman" w:hint="default"/>
        <w:b w:val="0"/>
      </w:rPr>
    </w:lvl>
    <w:lvl w:ilvl="4">
      <w:start w:val="1"/>
      <w:numFmt w:val="decimal"/>
      <w:lvlText w:val="%1.%2.%3.%4.%5"/>
      <w:lvlJc w:val="left"/>
      <w:pPr>
        <w:ind w:left="3960" w:hanging="1080"/>
      </w:pPr>
      <w:rPr>
        <w:rFonts w:cs="Times New Roman" w:hint="default"/>
        <w:b w:val="0"/>
      </w:rPr>
    </w:lvl>
    <w:lvl w:ilvl="5">
      <w:start w:val="1"/>
      <w:numFmt w:val="decimal"/>
      <w:lvlText w:val="%1.%2.%3.%4.%5.%6"/>
      <w:lvlJc w:val="left"/>
      <w:pPr>
        <w:ind w:left="5040" w:hanging="1440"/>
      </w:pPr>
      <w:rPr>
        <w:rFonts w:cs="Times New Roman" w:hint="default"/>
        <w:b w:val="0"/>
      </w:rPr>
    </w:lvl>
    <w:lvl w:ilvl="6">
      <w:start w:val="1"/>
      <w:numFmt w:val="decimal"/>
      <w:lvlText w:val="%1.%2.%3.%4.%5.%6.%7"/>
      <w:lvlJc w:val="left"/>
      <w:pPr>
        <w:ind w:left="5760" w:hanging="1440"/>
      </w:pPr>
      <w:rPr>
        <w:rFonts w:cs="Times New Roman" w:hint="default"/>
        <w:b w:val="0"/>
      </w:rPr>
    </w:lvl>
    <w:lvl w:ilvl="7">
      <w:start w:val="1"/>
      <w:numFmt w:val="decimal"/>
      <w:lvlText w:val="%1.%2.%3.%4.%5.%6.%7.%8"/>
      <w:lvlJc w:val="left"/>
      <w:pPr>
        <w:ind w:left="6840" w:hanging="1800"/>
      </w:pPr>
      <w:rPr>
        <w:rFonts w:cs="Times New Roman" w:hint="default"/>
        <w:b w:val="0"/>
      </w:rPr>
    </w:lvl>
    <w:lvl w:ilvl="8">
      <w:start w:val="1"/>
      <w:numFmt w:val="decimal"/>
      <w:lvlText w:val="%1.%2.%3.%4.%5.%6.%7.%8.%9"/>
      <w:lvlJc w:val="left"/>
      <w:pPr>
        <w:ind w:left="7560" w:hanging="1800"/>
      </w:pPr>
      <w:rPr>
        <w:rFonts w:cs="Times New Roman" w:hint="default"/>
        <w:b w:val="0"/>
      </w:rPr>
    </w:lvl>
  </w:abstractNum>
  <w:abstractNum w:abstractNumId="39">
    <w:nsid w:val="48DB3240"/>
    <w:multiLevelType w:val="hybridMultilevel"/>
    <w:tmpl w:val="4F04D0D6"/>
    <w:lvl w:ilvl="0" w:tplc="37EA73DC">
      <w:start w:val="1"/>
      <w:numFmt w:val="decimal"/>
      <w:lvlText w:val="E %1."/>
      <w:lvlJc w:val="left"/>
      <w:pPr>
        <w:ind w:left="1080" w:hanging="360"/>
      </w:pPr>
      <w:rPr>
        <w:rFonts w:cs="Times New Roman" w:hint="default"/>
        <w:b w:val="0"/>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0">
    <w:nsid w:val="494A52C0"/>
    <w:multiLevelType w:val="hybridMultilevel"/>
    <w:tmpl w:val="87FA1172"/>
    <w:lvl w:ilvl="0" w:tplc="9F586722">
      <w:start w:val="1"/>
      <w:numFmt w:val="lowerLetter"/>
      <w:lvlText w:val="%1)"/>
      <w:lvlJc w:val="left"/>
      <w:pPr>
        <w:ind w:left="1440" w:hanging="360"/>
      </w:pPr>
      <w:rPr>
        <w:rFonts w:cs="Times New Roman"/>
        <w:b w:val="0"/>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41">
    <w:nsid w:val="4AFB49D1"/>
    <w:multiLevelType w:val="multilevel"/>
    <w:tmpl w:val="A72E1352"/>
    <w:lvl w:ilvl="0">
      <w:start w:val="4"/>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1021" w:hanging="661"/>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42">
    <w:nsid w:val="4EFF4D98"/>
    <w:multiLevelType w:val="multilevel"/>
    <w:tmpl w:val="E02A51B0"/>
    <w:lvl w:ilvl="0">
      <w:start w:val="4"/>
      <w:numFmt w:val="decimal"/>
      <w:lvlText w:val="%1."/>
      <w:lvlJc w:val="left"/>
      <w:pPr>
        <w:tabs>
          <w:tab w:val="num" w:pos="0"/>
        </w:tabs>
        <w:ind w:left="360" w:hanging="360"/>
      </w:pPr>
      <w:rPr>
        <w:rFonts w:cs="Times New Roman" w:hint="default"/>
      </w:rPr>
    </w:lvl>
    <w:lvl w:ilvl="1">
      <w:start w:val="12"/>
      <w:numFmt w:val="decimal"/>
      <w:lvlText w:val="%1.%2."/>
      <w:lvlJc w:val="left"/>
      <w:pPr>
        <w:tabs>
          <w:tab w:val="num" w:pos="0"/>
        </w:tabs>
        <w:ind w:left="1021" w:hanging="661"/>
      </w:pPr>
      <w:rPr>
        <w:rFonts w:cs="Times New Roman" w:hint="default"/>
        <w:b w:val="0"/>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43">
    <w:nsid w:val="4FD6028C"/>
    <w:multiLevelType w:val="multilevel"/>
    <w:tmpl w:val="620824A0"/>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4">
    <w:nsid w:val="51684809"/>
    <w:multiLevelType w:val="multilevel"/>
    <w:tmpl w:val="A72E1352"/>
    <w:lvl w:ilvl="0">
      <w:start w:val="4"/>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1021" w:hanging="661"/>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45">
    <w:nsid w:val="533971D3"/>
    <w:multiLevelType w:val="multilevel"/>
    <w:tmpl w:val="DE2E328C"/>
    <w:lvl w:ilvl="0">
      <w:start w:val="3"/>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1021" w:hanging="661"/>
      </w:pPr>
      <w:rPr>
        <w:rFonts w:cs="Times New Roman" w:hint="default"/>
        <w:b w:val="0"/>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46">
    <w:nsid w:val="53E41F44"/>
    <w:multiLevelType w:val="multilevel"/>
    <w:tmpl w:val="AC6A144A"/>
    <w:lvl w:ilvl="0">
      <w:start w:val="11"/>
      <w:numFmt w:val="decimal"/>
      <w:lvlText w:val="%1"/>
      <w:lvlJc w:val="left"/>
      <w:pPr>
        <w:ind w:left="465" w:hanging="465"/>
      </w:pPr>
      <w:rPr>
        <w:rFonts w:cs="Times New Roman" w:hint="default"/>
      </w:rPr>
    </w:lvl>
    <w:lvl w:ilvl="1">
      <w:start w:val="2"/>
      <w:numFmt w:val="decimal"/>
      <w:lvlText w:val="%1.%2"/>
      <w:lvlJc w:val="left"/>
      <w:pPr>
        <w:ind w:left="1185" w:hanging="465"/>
      </w:pPr>
      <w:rPr>
        <w:rFonts w:cs="Times New Roman" w:hint="default"/>
        <w:b w:val="0"/>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47">
    <w:nsid w:val="54AF15C4"/>
    <w:multiLevelType w:val="multilevel"/>
    <w:tmpl w:val="FBDA690C"/>
    <w:lvl w:ilvl="0">
      <w:start w:val="5"/>
      <w:numFmt w:val="decimal"/>
      <w:lvlText w:val="%1."/>
      <w:lvlJc w:val="left"/>
      <w:pPr>
        <w:tabs>
          <w:tab w:val="num" w:pos="0"/>
        </w:tabs>
        <w:ind w:left="360" w:hanging="360"/>
      </w:pPr>
      <w:rPr>
        <w:rFonts w:cs="Times New Roman" w:hint="default"/>
      </w:rPr>
    </w:lvl>
    <w:lvl w:ilvl="1">
      <w:start w:val="5"/>
      <w:numFmt w:val="decimal"/>
      <w:lvlText w:val="%1.%2."/>
      <w:lvlJc w:val="left"/>
      <w:pPr>
        <w:tabs>
          <w:tab w:val="num" w:pos="0"/>
        </w:tabs>
        <w:ind w:left="1021" w:hanging="661"/>
      </w:pPr>
      <w:rPr>
        <w:rFonts w:cs="Times New Roman" w:hint="default"/>
        <w:b w:val="0"/>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48">
    <w:nsid w:val="5504554A"/>
    <w:multiLevelType w:val="hybridMultilevel"/>
    <w:tmpl w:val="46A24864"/>
    <w:lvl w:ilvl="0" w:tplc="2062A87A">
      <w:start w:val="1"/>
      <w:numFmt w:val="bullet"/>
      <w:lvlText w:val=""/>
      <w:lvlJc w:val="left"/>
      <w:pPr>
        <w:ind w:left="1381" w:hanging="360"/>
      </w:pPr>
      <w:rPr>
        <w:rFonts w:ascii="Symbol" w:hAnsi="Symbol" w:hint="default"/>
        <w:sz w:val="18"/>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9">
    <w:nsid w:val="5A4B3FA3"/>
    <w:multiLevelType w:val="hybridMultilevel"/>
    <w:tmpl w:val="D46827DA"/>
    <w:lvl w:ilvl="0" w:tplc="08090017">
      <w:start w:val="1"/>
      <w:numFmt w:val="lowerLetter"/>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50">
    <w:nsid w:val="5B8537A0"/>
    <w:multiLevelType w:val="multilevel"/>
    <w:tmpl w:val="CB9C9D14"/>
    <w:lvl w:ilvl="0">
      <w:start w:val="1"/>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1021" w:hanging="661"/>
      </w:pPr>
      <w:rPr>
        <w:rFonts w:cs="Times New Roman" w:hint="default"/>
        <w:b w:val="0"/>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51">
    <w:nsid w:val="63B72178"/>
    <w:multiLevelType w:val="multilevel"/>
    <w:tmpl w:val="95849526"/>
    <w:lvl w:ilvl="0">
      <w:start w:val="4"/>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1021" w:hanging="661"/>
      </w:pPr>
      <w:rPr>
        <w:rFonts w:cs="Times New Roman" w:hint="default"/>
        <w:b w:val="0"/>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52">
    <w:nsid w:val="64EB4B31"/>
    <w:multiLevelType w:val="hybridMultilevel"/>
    <w:tmpl w:val="E76A7CE4"/>
    <w:lvl w:ilvl="0" w:tplc="8286ED9A">
      <w:start w:val="1"/>
      <w:numFmt w:val="decimal"/>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53">
    <w:nsid w:val="651F2A79"/>
    <w:multiLevelType w:val="multilevel"/>
    <w:tmpl w:val="0CFA260E"/>
    <w:lvl w:ilvl="0">
      <w:start w:val="5"/>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1021" w:hanging="661"/>
      </w:pPr>
      <w:rPr>
        <w:rFonts w:cs="Times New Roman" w:hint="default"/>
        <w:b w:val="0"/>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54">
    <w:nsid w:val="69DB4A48"/>
    <w:multiLevelType w:val="hybridMultilevel"/>
    <w:tmpl w:val="BE2E7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A3656DD"/>
    <w:multiLevelType w:val="hybridMultilevel"/>
    <w:tmpl w:val="5BE039B0"/>
    <w:lvl w:ilvl="0" w:tplc="08090001">
      <w:start w:val="1"/>
      <w:numFmt w:val="bullet"/>
      <w:lvlText w:val=""/>
      <w:lvlJc w:val="left"/>
      <w:pPr>
        <w:ind w:left="1741" w:hanging="360"/>
      </w:pPr>
      <w:rPr>
        <w:rFonts w:ascii="Symbol" w:hAnsi="Symbol" w:hint="default"/>
      </w:rPr>
    </w:lvl>
    <w:lvl w:ilvl="1" w:tplc="08090003" w:tentative="1">
      <w:start w:val="1"/>
      <w:numFmt w:val="bullet"/>
      <w:lvlText w:val="o"/>
      <w:lvlJc w:val="left"/>
      <w:pPr>
        <w:ind w:left="2461" w:hanging="360"/>
      </w:pPr>
      <w:rPr>
        <w:rFonts w:ascii="Courier New" w:hAnsi="Courier New" w:hint="default"/>
      </w:rPr>
    </w:lvl>
    <w:lvl w:ilvl="2" w:tplc="08090005" w:tentative="1">
      <w:start w:val="1"/>
      <w:numFmt w:val="bullet"/>
      <w:lvlText w:val=""/>
      <w:lvlJc w:val="left"/>
      <w:pPr>
        <w:ind w:left="3181" w:hanging="360"/>
      </w:pPr>
      <w:rPr>
        <w:rFonts w:ascii="Wingdings" w:hAnsi="Wingdings" w:hint="default"/>
      </w:rPr>
    </w:lvl>
    <w:lvl w:ilvl="3" w:tplc="08090001" w:tentative="1">
      <w:start w:val="1"/>
      <w:numFmt w:val="bullet"/>
      <w:lvlText w:val=""/>
      <w:lvlJc w:val="left"/>
      <w:pPr>
        <w:ind w:left="3901" w:hanging="360"/>
      </w:pPr>
      <w:rPr>
        <w:rFonts w:ascii="Symbol" w:hAnsi="Symbol" w:hint="default"/>
      </w:rPr>
    </w:lvl>
    <w:lvl w:ilvl="4" w:tplc="08090003" w:tentative="1">
      <w:start w:val="1"/>
      <w:numFmt w:val="bullet"/>
      <w:lvlText w:val="o"/>
      <w:lvlJc w:val="left"/>
      <w:pPr>
        <w:ind w:left="4621" w:hanging="360"/>
      </w:pPr>
      <w:rPr>
        <w:rFonts w:ascii="Courier New" w:hAnsi="Courier New" w:hint="default"/>
      </w:rPr>
    </w:lvl>
    <w:lvl w:ilvl="5" w:tplc="08090005" w:tentative="1">
      <w:start w:val="1"/>
      <w:numFmt w:val="bullet"/>
      <w:lvlText w:val=""/>
      <w:lvlJc w:val="left"/>
      <w:pPr>
        <w:ind w:left="5341" w:hanging="360"/>
      </w:pPr>
      <w:rPr>
        <w:rFonts w:ascii="Wingdings" w:hAnsi="Wingdings" w:hint="default"/>
      </w:rPr>
    </w:lvl>
    <w:lvl w:ilvl="6" w:tplc="08090001" w:tentative="1">
      <w:start w:val="1"/>
      <w:numFmt w:val="bullet"/>
      <w:lvlText w:val=""/>
      <w:lvlJc w:val="left"/>
      <w:pPr>
        <w:ind w:left="6061" w:hanging="360"/>
      </w:pPr>
      <w:rPr>
        <w:rFonts w:ascii="Symbol" w:hAnsi="Symbol" w:hint="default"/>
      </w:rPr>
    </w:lvl>
    <w:lvl w:ilvl="7" w:tplc="08090003" w:tentative="1">
      <w:start w:val="1"/>
      <w:numFmt w:val="bullet"/>
      <w:lvlText w:val="o"/>
      <w:lvlJc w:val="left"/>
      <w:pPr>
        <w:ind w:left="6781" w:hanging="360"/>
      </w:pPr>
      <w:rPr>
        <w:rFonts w:ascii="Courier New" w:hAnsi="Courier New" w:hint="default"/>
      </w:rPr>
    </w:lvl>
    <w:lvl w:ilvl="8" w:tplc="08090005" w:tentative="1">
      <w:start w:val="1"/>
      <w:numFmt w:val="bullet"/>
      <w:lvlText w:val=""/>
      <w:lvlJc w:val="left"/>
      <w:pPr>
        <w:ind w:left="7501" w:hanging="360"/>
      </w:pPr>
      <w:rPr>
        <w:rFonts w:ascii="Wingdings" w:hAnsi="Wingdings" w:hint="default"/>
      </w:rPr>
    </w:lvl>
  </w:abstractNum>
  <w:abstractNum w:abstractNumId="56">
    <w:nsid w:val="6D440ACD"/>
    <w:multiLevelType w:val="hybridMultilevel"/>
    <w:tmpl w:val="1D048256"/>
    <w:lvl w:ilvl="0" w:tplc="2062A87A">
      <w:start w:val="1"/>
      <w:numFmt w:val="bullet"/>
      <w:lvlText w:val=""/>
      <w:lvlJc w:val="left"/>
      <w:pPr>
        <w:ind w:left="1440" w:hanging="360"/>
      </w:pPr>
      <w:rPr>
        <w:rFonts w:ascii="Symbol" w:hAnsi="Symbol" w:hint="default"/>
        <w:sz w:val="18"/>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nsid w:val="6F3041BD"/>
    <w:multiLevelType w:val="multilevel"/>
    <w:tmpl w:val="90C68C44"/>
    <w:lvl w:ilvl="0">
      <w:start w:val="8"/>
      <w:numFmt w:val="decimal"/>
      <w:lvlText w:val="%1"/>
      <w:lvlJc w:val="left"/>
      <w:pPr>
        <w:ind w:left="360" w:hanging="360"/>
      </w:pPr>
      <w:rPr>
        <w:rFonts w:cs="Times New Roman" w:hint="default"/>
      </w:rPr>
    </w:lvl>
    <w:lvl w:ilvl="1">
      <w:start w:val="3"/>
      <w:numFmt w:val="decimal"/>
      <w:lvlText w:val="%1.%2"/>
      <w:lvlJc w:val="left"/>
      <w:pPr>
        <w:ind w:left="1069" w:hanging="360"/>
      </w:pPr>
      <w:rPr>
        <w:rFonts w:cs="Times New Roman" w:hint="default"/>
        <w:b w:val="0"/>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472" w:hanging="1800"/>
      </w:pPr>
      <w:rPr>
        <w:rFonts w:cs="Times New Roman" w:hint="default"/>
      </w:rPr>
    </w:lvl>
  </w:abstractNum>
  <w:abstractNum w:abstractNumId="58">
    <w:nsid w:val="6F6B1EF6"/>
    <w:multiLevelType w:val="multilevel"/>
    <w:tmpl w:val="A72E1352"/>
    <w:lvl w:ilvl="0">
      <w:start w:val="4"/>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1021" w:hanging="661"/>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59">
    <w:nsid w:val="70BC3AB8"/>
    <w:multiLevelType w:val="multilevel"/>
    <w:tmpl w:val="6F02FA06"/>
    <w:lvl w:ilvl="0">
      <w:start w:val="8"/>
      <w:numFmt w:val="decimal"/>
      <w:lvlText w:val="%1"/>
      <w:lvlJc w:val="left"/>
      <w:pPr>
        <w:ind w:left="360" w:hanging="360"/>
      </w:pPr>
      <w:rPr>
        <w:rFonts w:cs="Times New Roman" w:hint="default"/>
        <w:b w:val="0"/>
      </w:rPr>
    </w:lvl>
    <w:lvl w:ilvl="1">
      <w:start w:val="11"/>
      <w:numFmt w:val="decimal"/>
      <w:lvlText w:val="%2.1"/>
      <w:lvlJc w:val="left"/>
      <w:pPr>
        <w:ind w:left="1080" w:hanging="360"/>
      </w:pPr>
      <w:rPr>
        <w:rFonts w:cs="Times New Roman" w:hint="default"/>
        <w:b w:val="0"/>
      </w:rPr>
    </w:lvl>
    <w:lvl w:ilvl="2">
      <w:start w:val="1"/>
      <w:numFmt w:val="decimal"/>
      <w:lvlText w:val="%1.%2.%3"/>
      <w:lvlJc w:val="left"/>
      <w:pPr>
        <w:ind w:left="2160" w:hanging="720"/>
      </w:pPr>
      <w:rPr>
        <w:rFonts w:cs="Times New Roman" w:hint="default"/>
        <w:b w:val="0"/>
      </w:rPr>
    </w:lvl>
    <w:lvl w:ilvl="3">
      <w:start w:val="1"/>
      <w:numFmt w:val="decimal"/>
      <w:lvlText w:val="%1.%2.%3.%4"/>
      <w:lvlJc w:val="left"/>
      <w:pPr>
        <w:ind w:left="3240" w:hanging="1080"/>
      </w:pPr>
      <w:rPr>
        <w:rFonts w:cs="Times New Roman" w:hint="default"/>
        <w:b w:val="0"/>
      </w:rPr>
    </w:lvl>
    <w:lvl w:ilvl="4">
      <w:start w:val="1"/>
      <w:numFmt w:val="decimal"/>
      <w:lvlText w:val="%1.%2.%3.%4.%5"/>
      <w:lvlJc w:val="left"/>
      <w:pPr>
        <w:ind w:left="3960" w:hanging="1080"/>
      </w:pPr>
      <w:rPr>
        <w:rFonts w:cs="Times New Roman" w:hint="default"/>
        <w:b w:val="0"/>
      </w:rPr>
    </w:lvl>
    <w:lvl w:ilvl="5">
      <w:start w:val="1"/>
      <w:numFmt w:val="decimal"/>
      <w:lvlText w:val="%1.%2.%3.%4.%5.%6"/>
      <w:lvlJc w:val="left"/>
      <w:pPr>
        <w:ind w:left="5040" w:hanging="1440"/>
      </w:pPr>
      <w:rPr>
        <w:rFonts w:cs="Times New Roman" w:hint="default"/>
        <w:b w:val="0"/>
      </w:rPr>
    </w:lvl>
    <w:lvl w:ilvl="6">
      <w:start w:val="1"/>
      <w:numFmt w:val="decimal"/>
      <w:lvlText w:val="%1.%2.%3.%4.%5.%6.%7"/>
      <w:lvlJc w:val="left"/>
      <w:pPr>
        <w:ind w:left="5760" w:hanging="1440"/>
      </w:pPr>
      <w:rPr>
        <w:rFonts w:cs="Times New Roman" w:hint="default"/>
        <w:b w:val="0"/>
      </w:rPr>
    </w:lvl>
    <w:lvl w:ilvl="7">
      <w:start w:val="1"/>
      <w:numFmt w:val="decimal"/>
      <w:lvlText w:val="%1.%2.%3.%4.%5.%6.%7.%8"/>
      <w:lvlJc w:val="left"/>
      <w:pPr>
        <w:ind w:left="6840" w:hanging="1800"/>
      </w:pPr>
      <w:rPr>
        <w:rFonts w:cs="Times New Roman" w:hint="default"/>
        <w:b w:val="0"/>
      </w:rPr>
    </w:lvl>
    <w:lvl w:ilvl="8">
      <w:start w:val="1"/>
      <w:numFmt w:val="decimal"/>
      <w:lvlText w:val="%1.%2.%3.%4.%5.%6.%7.%8.%9"/>
      <w:lvlJc w:val="left"/>
      <w:pPr>
        <w:ind w:left="7560" w:hanging="1800"/>
      </w:pPr>
      <w:rPr>
        <w:rFonts w:cs="Times New Roman" w:hint="default"/>
        <w:b w:val="0"/>
      </w:rPr>
    </w:lvl>
  </w:abstractNum>
  <w:abstractNum w:abstractNumId="60">
    <w:nsid w:val="70CF1160"/>
    <w:multiLevelType w:val="multilevel"/>
    <w:tmpl w:val="2AB84C98"/>
    <w:lvl w:ilvl="0">
      <w:start w:val="7"/>
      <w:numFmt w:val="decimal"/>
      <w:lvlText w:val="%1"/>
      <w:lvlJc w:val="left"/>
      <w:pPr>
        <w:ind w:left="360" w:hanging="360"/>
      </w:pPr>
      <w:rPr>
        <w:rFonts w:cs="Times New Roman" w:hint="default"/>
      </w:rPr>
    </w:lvl>
    <w:lvl w:ilvl="1">
      <w:start w:val="6"/>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1">
    <w:nsid w:val="722430F3"/>
    <w:multiLevelType w:val="hybridMultilevel"/>
    <w:tmpl w:val="3A52D97C"/>
    <w:lvl w:ilvl="0" w:tplc="E7486744">
      <w:start w:val="1"/>
      <w:numFmt w:val="decimal"/>
      <w:lvlText w:val="%1."/>
      <w:lvlJc w:val="left"/>
      <w:pPr>
        <w:tabs>
          <w:tab w:val="num" w:pos="360"/>
        </w:tabs>
        <w:ind w:left="360" w:hanging="360"/>
      </w:pPr>
      <w:rPr>
        <w:rFonts w:cs="Times New Roman"/>
        <w:b w:val="0"/>
      </w:rPr>
    </w:lvl>
    <w:lvl w:ilvl="1" w:tplc="96DE600A">
      <w:start w:val="1"/>
      <w:numFmt w:val="bullet"/>
      <w:lvlText w:val=""/>
      <w:lvlJc w:val="left"/>
      <w:pPr>
        <w:tabs>
          <w:tab w:val="num" w:pos="1080"/>
        </w:tabs>
        <w:ind w:left="1080" w:hanging="360"/>
      </w:pPr>
      <w:rPr>
        <w:rFonts w:ascii="Symbol" w:hAnsi="Symbol" w:hint="default"/>
        <w:sz w:val="16"/>
      </w:rPr>
    </w:lvl>
    <w:lvl w:ilvl="2" w:tplc="0809000F">
      <w:start w:val="1"/>
      <w:numFmt w:val="decimal"/>
      <w:lvlText w:val="%3."/>
      <w:lvlJc w:val="left"/>
      <w:pPr>
        <w:tabs>
          <w:tab w:val="num" w:pos="1980"/>
        </w:tabs>
        <w:ind w:left="1980" w:hanging="36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2">
    <w:nsid w:val="74D72520"/>
    <w:multiLevelType w:val="hybridMultilevel"/>
    <w:tmpl w:val="94F2A606"/>
    <w:lvl w:ilvl="0" w:tplc="08090017">
      <w:start w:val="1"/>
      <w:numFmt w:val="lowerLetter"/>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63">
    <w:nsid w:val="7AD627FA"/>
    <w:multiLevelType w:val="multilevel"/>
    <w:tmpl w:val="9934E8F8"/>
    <w:lvl w:ilvl="0">
      <w:start w:val="6"/>
      <w:numFmt w:val="decimal"/>
      <w:lvlText w:val="%1."/>
      <w:lvlJc w:val="left"/>
      <w:pPr>
        <w:tabs>
          <w:tab w:val="num" w:pos="0"/>
        </w:tabs>
        <w:ind w:left="360" w:hanging="360"/>
      </w:pPr>
      <w:rPr>
        <w:rFonts w:cs="Times New Roman" w:hint="default"/>
      </w:rPr>
    </w:lvl>
    <w:lvl w:ilvl="1">
      <w:start w:val="4"/>
      <w:numFmt w:val="decimal"/>
      <w:lvlText w:val="%1.%2."/>
      <w:lvlJc w:val="left"/>
      <w:pPr>
        <w:tabs>
          <w:tab w:val="num" w:pos="0"/>
        </w:tabs>
        <w:ind w:left="1021" w:hanging="661"/>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64">
    <w:nsid w:val="7C017ECC"/>
    <w:multiLevelType w:val="multilevel"/>
    <w:tmpl w:val="71B49826"/>
    <w:lvl w:ilvl="0">
      <w:start w:val="8"/>
      <w:numFmt w:val="decimal"/>
      <w:lvlText w:val="%1"/>
      <w:lvlJc w:val="left"/>
      <w:pPr>
        <w:ind w:left="360" w:hanging="360"/>
      </w:pPr>
      <w:rPr>
        <w:rFonts w:cs="Times New Roman" w:hint="default"/>
        <w:b w:val="0"/>
      </w:rPr>
    </w:lvl>
    <w:lvl w:ilvl="1">
      <w:start w:val="1"/>
      <w:numFmt w:val="decimal"/>
      <w:lvlText w:val="%1.%2"/>
      <w:lvlJc w:val="left"/>
      <w:pPr>
        <w:ind w:left="1069" w:hanging="360"/>
      </w:pPr>
      <w:rPr>
        <w:rFonts w:cs="Times New Roman" w:hint="default"/>
        <w:b w:val="0"/>
      </w:rPr>
    </w:lvl>
    <w:lvl w:ilvl="2">
      <w:start w:val="1"/>
      <w:numFmt w:val="decimal"/>
      <w:lvlText w:val="%1.%2.%3"/>
      <w:lvlJc w:val="left"/>
      <w:pPr>
        <w:ind w:left="2138" w:hanging="720"/>
      </w:pPr>
      <w:rPr>
        <w:rFonts w:cs="Times New Roman" w:hint="default"/>
        <w:b w:val="0"/>
      </w:rPr>
    </w:lvl>
    <w:lvl w:ilvl="3">
      <w:start w:val="1"/>
      <w:numFmt w:val="decimal"/>
      <w:lvlText w:val="%1.%2.%3.%4"/>
      <w:lvlJc w:val="left"/>
      <w:pPr>
        <w:ind w:left="3207" w:hanging="1080"/>
      </w:pPr>
      <w:rPr>
        <w:rFonts w:cs="Times New Roman" w:hint="default"/>
        <w:b w:val="0"/>
      </w:rPr>
    </w:lvl>
    <w:lvl w:ilvl="4">
      <w:start w:val="1"/>
      <w:numFmt w:val="decimal"/>
      <w:lvlText w:val="%1.%2.%3.%4.%5"/>
      <w:lvlJc w:val="left"/>
      <w:pPr>
        <w:ind w:left="3916" w:hanging="1080"/>
      </w:pPr>
      <w:rPr>
        <w:rFonts w:cs="Times New Roman" w:hint="default"/>
        <w:b w:val="0"/>
      </w:rPr>
    </w:lvl>
    <w:lvl w:ilvl="5">
      <w:start w:val="1"/>
      <w:numFmt w:val="decimal"/>
      <w:lvlText w:val="%1.%2.%3.%4.%5.%6"/>
      <w:lvlJc w:val="left"/>
      <w:pPr>
        <w:ind w:left="4985" w:hanging="1440"/>
      </w:pPr>
      <w:rPr>
        <w:rFonts w:cs="Times New Roman" w:hint="default"/>
        <w:b w:val="0"/>
      </w:rPr>
    </w:lvl>
    <w:lvl w:ilvl="6">
      <w:start w:val="1"/>
      <w:numFmt w:val="decimal"/>
      <w:lvlText w:val="%1.%2.%3.%4.%5.%6.%7"/>
      <w:lvlJc w:val="left"/>
      <w:pPr>
        <w:ind w:left="5694" w:hanging="1440"/>
      </w:pPr>
      <w:rPr>
        <w:rFonts w:cs="Times New Roman" w:hint="default"/>
        <w:b w:val="0"/>
      </w:rPr>
    </w:lvl>
    <w:lvl w:ilvl="7">
      <w:start w:val="1"/>
      <w:numFmt w:val="decimal"/>
      <w:lvlText w:val="%1.%2.%3.%4.%5.%6.%7.%8"/>
      <w:lvlJc w:val="left"/>
      <w:pPr>
        <w:ind w:left="6763" w:hanging="1800"/>
      </w:pPr>
      <w:rPr>
        <w:rFonts w:cs="Times New Roman" w:hint="default"/>
        <w:b w:val="0"/>
      </w:rPr>
    </w:lvl>
    <w:lvl w:ilvl="8">
      <w:start w:val="1"/>
      <w:numFmt w:val="decimal"/>
      <w:lvlText w:val="%1.%2.%3.%4.%5.%6.%7.%8.%9"/>
      <w:lvlJc w:val="left"/>
      <w:pPr>
        <w:ind w:left="7472" w:hanging="1800"/>
      </w:pPr>
      <w:rPr>
        <w:rFonts w:cs="Times New Roman" w:hint="default"/>
        <w:b w:val="0"/>
      </w:rPr>
    </w:lvl>
  </w:abstractNum>
  <w:abstractNum w:abstractNumId="65">
    <w:nsid w:val="7F647A2E"/>
    <w:multiLevelType w:val="multilevel"/>
    <w:tmpl w:val="1DB05D14"/>
    <w:lvl w:ilvl="0">
      <w:start w:val="7"/>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num w:numId="1">
    <w:abstractNumId w:val="61"/>
  </w:num>
  <w:num w:numId="2">
    <w:abstractNumId w:val="3"/>
  </w:num>
  <w:num w:numId="3">
    <w:abstractNumId w:val="25"/>
  </w:num>
  <w:num w:numId="4">
    <w:abstractNumId w:val="43"/>
  </w:num>
  <w:num w:numId="5">
    <w:abstractNumId w:val="50"/>
  </w:num>
  <w:num w:numId="6">
    <w:abstractNumId w:val="8"/>
  </w:num>
  <w:num w:numId="7">
    <w:abstractNumId w:val="45"/>
  </w:num>
  <w:num w:numId="8">
    <w:abstractNumId w:val="55"/>
  </w:num>
  <w:num w:numId="9">
    <w:abstractNumId w:val="30"/>
  </w:num>
  <w:num w:numId="10">
    <w:abstractNumId w:val="2"/>
  </w:num>
  <w:num w:numId="11">
    <w:abstractNumId w:val="42"/>
  </w:num>
  <w:num w:numId="12">
    <w:abstractNumId w:val="35"/>
  </w:num>
  <w:num w:numId="13">
    <w:abstractNumId w:val="0"/>
  </w:num>
  <w:num w:numId="14">
    <w:abstractNumId w:val="26"/>
  </w:num>
  <w:num w:numId="15">
    <w:abstractNumId w:val="36"/>
  </w:num>
  <w:num w:numId="16">
    <w:abstractNumId w:val="20"/>
  </w:num>
  <w:num w:numId="17">
    <w:abstractNumId w:val="33"/>
  </w:num>
  <w:num w:numId="18">
    <w:abstractNumId w:val="9"/>
  </w:num>
  <w:num w:numId="19">
    <w:abstractNumId w:val="44"/>
  </w:num>
  <w:num w:numId="20">
    <w:abstractNumId w:val="6"/>
  </w:num>
  <w:num w:numId="21">
    <w:abstractNumId w:val="32"/>
  </w:num>
  <w:num w:numId="22">
    <w:abstractNumId w:val="58"/>
  </w:num>
  <w:num w:numId="23">
    <w:abstractNumId w:val="7"/>
  </w:num>
  <w:num w:numId="24">
    <w:abstractNumId w:val="53"/>
  </w:num>
  <w:num w:numId="25">
    <w:abstractNumId w:val="29"/>
  </w:num>
  <w:num w:numId="26">
    <w:abstractNumId w:val="47"/>
  </w:num>
  <w:num w:numId="27">
    <w:abstractNumId w:val="27"/>
  </w:num>
  <w:num w:numId="28">
    <w:abstractNumId w:val="1"/>
  </w:num>
  <w:num w:numId="29">
    <w:abstractNumId w:val="14"/>
  </w:num>
  <w:num w:numId="30">
    <w:abstractNumId w:val="22"/>
  </w:num>
  <w:num w:numId="31">
    <w:abstractNumId w:val="13"/>
  </w:num>
  <w:num w:numId="32">
    <w:abstractNumId w:val="41"/>
  </w:num>
  <w:num w:numId="33">
    <w:abstractNumId w:val="51"/>
  </w:num>
  <w:num w:numId="34">
    <w:abstractNumId w:val="52"/>
  </w:num>
  <w:num w:numId="35">
    <w:abstractNumId w:val="17"/>
  </w:num>
  <w:num w:numId="36">
    <w:abstractNumId w:val="62"/>
  </w:num>
  <w:num w:numId="37">
    <w:abstractNumId w:val="49"/>
  </w:num>
  <w:num w:numId="38">
    <w:abstractNumId w:val="40"/>
  </w:num>
  <w:num w:numId="39">
    <w:abstractNumId w:val="15"/>
  </w:num>
  <w:num w:numId="40">
    <w:abstractNumId w:val="18"/>
  </w:num>
  <w:num w:numId="41">
    <w:abstractNumId w:val="21"/>
  </w:num>
  <w:num w:numId="42">
    <w:abstractNumId w:val="39"/>
  </w:num>
  <w:num w:numId="43">
    <w:abstractNumId w:val="28"/>
  </w:num>
  <w:num w:numId="44">
    <w:abstractNumId w:val="63"/>
  </w:num>
  <w:num w:numId="45">
    <w:abstractNumId w:val="56"/>
  </w:num>
  <w:num w:numId="46">
    <w:abstractNumId w:val="19"/>
  </w:num>
  <w:num w:numId="47">
    <w:abstractNumId w:val="60"/>
  </w:num>
  <w:num w:numId="48">
    <w:abstractNumId w:val="31"/>
  </w:num>
  <w:num w:numId="49">
    <w:abstractNumId w:val="34"/>
  </w:num>
  <w:num w:numId="50">
    <w:abstractNumId w:val="38"/>
  </w:num>
  <w:num w:numId="51">
    <w:abstractNumId w:val="4"/>
  </w:num>
  <w:num w:numId="52">
    <w:abstractNumId w:val="10"/>
  </w:num>
  <w:num w:numId="53">
    <w:abstractNumId w:val="59"/>
  </w:num>
  <w:num w:numId="54">
    <w:abstractNumId w:val="46"/>
  </w:num>
  <w:num w:numId="55">
    <w:abstractNumId w:val="12"/>
  </w:num>
  <w:num w:numId="56">
    <w:abstractNumId w:val="24"/>
  </w:num>
  <w:num w:numId="57">
    <w:abstractNumId w:val="64"/>
  </w:num>
  <w:num w:numId="58">
    <w:abstractNumId w:val="65"/>
  </w:num>
  <w:num w:numId="59">
    <w:abstractNumId w:val="23"/>
  </w:num>
  <w:num w:numId="60">
    <w:abstractNumId w:val="5"/>
  </w:num>
  <w:num w:numId="61">
    <w:abstractNumId w:val="37"/>
  </w:num>
  <w:num w:numId="62">
    <w:abstractNumId w:val="57"/>
  </w:num>
  <w:num w:numId="63">
    <w:abstractNumId w:val="16"/>
  </w:num>
  <w:num w:numId="64">
    <w:abstractNumId w:val="11"/>
  </w:num>
  <w:num w:numId="65">
    <w:abstractNumId w:val="54"/>
  </w:num>
  <w:num w:numId="66">
    <w:abstractNumId w:val="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8"/>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F01"/>
  <w:doNotTrackMoves/>
  <w:defaultTabStop w:val="720"/>
  <w:characterSpacingControl w:val="doNotCompress"/>
  <w:hdrShapeDefaults>
    <o:shapedefaults v:ext="edit" spidmax="552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A21E7"/>
    <w:rsid w:val="0000111C"/>
    <w:rsid w:val="00001ACB"/>
    <w:rsid w:val="00002306"/>
    <w:rsid w:val="0000364D"/>
    <w:rsid w:val="00003D05"/>
    <w:rsid w:val="00004DB5"/>
    <w:rsid w:val="000074CF"/>
    <w:rsid w:val="00007905"/>
    <w:rsid w:val="00007FD0"/>
    <w:rsid w:val="000121FF"/>
    <w:rsid w:val="00014F23"/>
    <w:rsid w:val="00015A2D"/>
    <w:rsid w:val="00017391"/>
    <w:rsid w:val="000176A7"/>
    <w:rsid w:val="00017775"/>
    <w:rsid w:val="00020703"/>
    <w:rsid w:val="0002254C"/>
    <w:rsid w:val="00022BC8"/>
    <w:rsid w:val="00023E24"/>
    <w:rsid w:val="00024435"/>
    <w:rsid w:val="00025BF3"/>
    <w:rsid w:val="0003088D"/>
    <w:rsid w:val="00031B0A"/>
    <w:rsid w:val="00031ED6"/>
    <w:rsid w:val="0003286C"/>
    <w:rsid w:val="0003326D"/>
    <w:rsid w:val="000334D7"/>
    <w:rsid w:val="00033D0D"/>
    <w:rsid w:val="00033F22"/>
    <w:rsid w:val="000345E7"/>
    <w:rsid w:val="00034796"/>
    <w:rsid w:val="00034A21"/>
    <w:rsid w:val="00034D2B"/>
    <w:rsid w:val="000360FF"/>
    <w:rsid w:val="00036F60"/>
    <w:rsid w:val="00040247"/>
    <w:rsid w:val="00040935"/>
    <w:rsid w:val="00040B6B"/>
    <w:rsid w:val="00040F82"/>
    <w:rsid w:val="000417E1"/>
    <w:rsid w:val="0004338B"/>
    <w:rsid w:val="00043647"/>
    <w:rsid w:val="0004465C"/>
    <w:rsid w:val="00047663"/>
    <w:rsid w:val="00047976"/>
    <w:rsid w:val="00047C1B"/>
    <w:rsid w:val="00050DF2"/>
    <w:rsid w:val="000515B7"/>
    <w:rsid w:val="0005215D"/>
    <w:rsid w:val="000534A8"/>
    <w:rsid w:val="000550A5"/>
    <w:rsid w:val="00055CAC"/>
    <w:rsid w:val="00057698"/>
    <w:rsid w:val="000613FA"/>
    <w:rsid w:val="00063B8E"/>
    <w:rsid w:val="0006420E"/>
    <w:rsid w:val="00065D0D"/>
    <w:rsid w:val="00067470"/>
    <w:rsid w:val="0007087A"/>
    <w:rsid w:val="00071258"/>
    <w:rsid w:val="0007141D"/>
    <w:rsid w:val="0007218B"/>
    <w:rsid w:val="0007283C"/>
    <w:rsid w:val="00073AF5"/>
    <w:rsid w:val="00074FAE"/>
    <w:rsid w:val="00075032"/>
    <w:rsid w:val="00083880"/>
    <w:rsid w:val="00083DCC"/>
    <w:rsid w:val="000864BB"/>
    <w:rsid w:val="00087728"/>
    <w:rsid w:val="00092443"/>
    <w:rsid w:val="00093018"/>
    <w:rsid w:val="00093BB0"/>
    <w:rsid w:val="00094784"/>
    <w:rsid w:val="000951EC"/>
    <w:rsid w:val="000953AE"/>
    <w:rsid w:val="00095CB3"/>
    <w:rsid w:val="000A0935"/>
    <w:rsid w:val="000A0A78"/>
    <w:rsid w:val="000A114C"/>
    <w:rsid w:val="000A3FB0"/>
    <w:rsid w:val="000A4793"/>
    <w:rsid w:val="000A6E9F"/>
    <w:rsid w:val="000B0BD5"/>
    <w:rsid w:val="000B2423"/>
    <w:rsid w:val="000B3BA3"/>
    <w:rsid w:val="000B3DE9"/>
    <w:rsid w:val="000B449A"/>
    <w:rsid w:val="000B591B"/>
    <w:rsid w:val="000B6DFC"/>
    <w:rsid w:val="000C1237"/>
    <w:rsid w:val="000C14FF"/>
    <w:rsid w:val="000C3538"/>
    <w:rsid w:val="000C4138"/>
    <w:rsid w:val="000C41F5"/>
    <w:rsid w:val="000C4BAD"/>
    <w:rsid w:val="000C5B18"/>
    <w:rsid w:val="000C5CE7"/>
    <w:rsid w:val="000D0438"/>
    <w:rsid w:val="000D0F1A"/>
    <w:rsid w:val="000D14AE"/>
    <w:rsid w:val="000D2EC9"/>
    <w:rsid w:val="000D47C5"/>
    <w:rsid w:val="000D56FF"/>
    <w:rsid w:val="000D6B54"/>
    <w:rsid w:val="000D71D2"/>
    <w:rsid w:val="000D7288"/>
    <w:rsid w:val="000D7C3B"/>
    <w:rsid w:val="000E04BD"/>
    <w:rsid w:val="000E09D4"/>
    <w:rsid w:val="000E235E"/>
    <w:rsid w:val="000E2A67"/>
    <w:rsid w:val="000E45A5"/>
    <w:rsid w:val="000E4AB4"/>
    <w:rsid w:val="000E5AC4"/>
    <w:rsid w:val="000E6805"/>
    <w:rsid w:val="000E6E20"/>
    <w:rsid w:val="000F1415"/>
    <w:rsid w:val="000F1705"/>
    <w:rsid w:val="000F1CCE"/>
    <w:rsid w:val="000F2C1D"/>
    <w:rsid w:val="000F2F0E"/>
    <w:rsid w:val="000F2FF7"/>
    <w:rsid w:val="000F3A62"/>
    <w:rsid w:val="000F4476"/>
    <w:rsid w:val="000F4B7F"/>
    <w:rsid w:val="000F53DA"/>
    <w:rsid w:val="000F63EA"/>
    <w:rsid w:val="000F6665"/>
    <w:rsid w:val="000F7F9C"/>
    <w:rsid w:val="00100387"/>
    <w:rsid w:val="001005F6"/>
    <w:rsid w:val="00103228"/>
    <w:rsid w:val="00104488"/>
    <w:rsid w:val="00104511"/>
    <w:rsid w:val="0010485D"/>
    <w:rsid w:val="00105CBA"/>
    <w:rsid w:val="0010722E"/>
    <w:rsid w:val="00107887"/>
    <w:rsid w:val="0011063B"/>
    <w:rsid w:val="001111D7"/>
    <w:rsid w:val="00111A12"/>
    <w:rsid w:val="00115631"/>
    <w:rsid w:val="00115BE0"/>
    <w:rsid w:val="00117BC2"/>
    <w:rsid w:val="00120140"/>
    <w:rsid w:val="00120713"/>
    <w:rsid w:val="00120886"/>
    <w:rsid w:val="001219BF"/>
    <w:rsid w:val="00121D6E"/>
    <w:rsid w:val="00124958"/>
    <w:rsid w:val="00130853"/>
    <w:rsid w:val="00131EBB"/>
    <w:rsid w:val="00134069"/>
    <w:rsid w:val="00134514"/>
    <w:rsid w:val="001365BD"/>
    <w:rsid w:val="001373F0"/>
    <w:rsid w:val="00137A46"/>
    <w:rsid w:val="00140CF7"/>
    <w:rsid w:val="00142593"/>
    <w:rsid w:val="00142CFB"/>
    <w:rsid w:val="001445D0"/>
    <w:rsid w:val="00144BB8"/>
    <w:rsid w:val="00145D39"/>
    <w:rsid w:val="001460A4"/>
    <w:rsid w:val="001501E5"/>
    <w:rsid w:val="00150422"/>
    <w:rsid w:val="00150D71"/>
    <w:rsid w:val="00150E87"/>
    <w:rsid w:val="00151D24"/>
    <w:rsid w:val="00152291"/>
    <w:rsid w:val="0015350D"/>
    <w:rsid w:val="00155DC2"/>
    <w:rsid w:val="001567A7"/>
    <w:rsid w:val="00156CBD"/>
    <w:rsid w:val="00160E60"/>
    <w:rsid w:val="001626CC"/>
    <w:rsid w:val="00164480"/>
    <w:rsid w:val="00166374"/>
    <w:rsid w:val="001676CD"/>
    <w:rsid w:val="00171B2F"/>
    <w:rsid w:val="0017254C"/>
    <w:rsid w:val="001736FF"/>
    <w:rsid w:val="00173A03"/>
    <w:rsid w:val="0017599F"/>
    <w:rsid w:val="00176DE6"/>
    <w:rsid w:val="00180887"/>
    <w:rsid w:val="001812B1"/>
    <w:rsid w:val="00181592"/>
    <w:rsid w:val="0018377F"/>
    <w:rsid w:val="00183FB2"/>
    <w:rsid w:val="00184C02"/>
    <w:rsid w:val="00186427"/>
    <w:rsid w:val="00187286"/>
    <w:rsid w:val="00187AEC"/>
    <w:rsid w:val="00190761"/>
    <w:rsid w:val="0019195E"/>
    <w:rsid w:val="0019220E"/>
    <w:rsid w:val="00194602"/>
    <w:rsid w:val="00194B7F"/>
    <w:rsid w:val="001958C1"/>
    <w:rsid w:val="00195D6A"/>
    <w:rsid w:val="001966AE"/>
    <w:rsid w:val="001968CE"/>
    <w:rsid w:val="001977C3"/>
    <w:rsid w:val="00197826"/>
    <w:rsid w:val="001A1D0C"/>
    <w:rsid w:val="001A1E41"/>
    <w:rsid w:val="001A2BF2"/>
    <w:rsid w:val="001A2F00"/>
    <w:rsid w:val="001A3165"/>
    <w:rsid w:val="001A3D02"/>
    <w:rsid w:val="001A46ED"/>
    <w:rsid w:val="001A4908"/>
    <w:rsid w:val="001A5343"/>
    <w:rsid w:val="001A6310"/>
    <w:rsid w:val="001B1074"/>
    <w:rsid w:val="001B131F"/>
    <w:rsid w:val="001B2D39"/>
    <w:rsid w:val="001B6533"/>
    <w:rsid w:val="001B7FE6"/>
    <w:rsid w:val="001C1502"/>
    <w:rsid w:val="001C2337"/>
    <w:rsid w:val="001C23C4"/>
    <w:rsid w:val="001C2B82"/>
    <w:rsid w:val="001C324B"/>
    <w:rsid w:val="001C3CE1"/>
    <w:rsid w:val="001C5251"/>
    <w:rsid w:val="001C55C4"/>
    <w:rsid w:val="001C6200"/>
    <w:rsid w:val="001C74C9"/>
    <w:rsid w:val="001D026F"/>
    <w:rsid w:val="001D0F28"/>
    <w:rsid w:val="001D6C07"/>
    <w:rsid w:val="001D727B"/>
    <w:rsid w:val="001D749F"/>
    <w:rsid w:val="001D792B"/>
    <w:rsid w:val="001E041D"/>
    <w:rsid w:val="001E1516"/>
    <w:rsid w:val="001E161F"/>
    <w:rsid w:val="001E2E6E"/>
    <w:rsid w:val="001E31BC"/>
    <w:rsid w:val="001E37EA"/>
    <w:rsid w:val="001E55C4"/>
    <w:rsid w:val="001E58C4"/>
    <w:rsid w:val="001E76BF"/>
    <w:rsid w:val="001F0639"/>
    <w:rsid w:val="001F187B"/>
    <w:rsid w:val="001F1A7C"/>
    <w:rsid w:val="001F29B1"/>
    <w:rsid w:val="001F2C57"/>
    <w:rsid w:val="001F2DD0"/>
    <w:rsid w:val="001F3E34"/>
    <w:rsid w:val="001F4107"/>
    <w:rsid w:val="001F4A7E"/>
    <w:rsid w:val="001F4E9D"/>
    <w:rsid w:val="001F5484"/>
    <w:rsid w:val="001F69F9"/>
    <w:rsid w:val="001F73C6"/>
    <w:rsid w:val="001F75A1"/>
    <w:rsid w:val="001F782A"/>
    <w:rsid w:val="00202A21"/>
    <w:rsid w:val="002032C6"/>
    <w:rsid w:val="00203400"/>
    <w:rsid w:val="002038F7"/>
    <w:rsid w:val="00204C6C"/>
    <w:rsid w:val="00205258"/>
    <w:rsid w:val="00206C8E"/>
    <w:rsid w:val="002079DA"/>
    <w:rsid w:val="00210604"/>
    <w:rsid w:val="0021230D"/>
    <w:rsid w:val="00212F23"/>
    <w:rsid w:val="002134BE"/>
    <w:rsid w:val="00215E0F"/>
    <w:rsid w:val="00216F39"/>
    <w:rsid w:val="002204A6"/>
    <w:rsid w:val="00220E05"/>
    <w:rsid w:val="00221679"/>
    <w:rsid w:val="00221713"/>
    <w:rsid w:val="00222C5C"/>
    <w:rsid w:val="00225D2A"/>
    <w:rsid w:val="00225FA8"/>
    <w:rsid w:val="00226747"/>
    <w:rsid w:val="00226767"/>
    <w:rsid w:val="00227202"/>
    <w:rsid w:val="0023056A"/>
    <w:rsid w:val="002312E4"/>
    <w:rsid w:val="0023383A"/>
    <w:rsid w:val="00233F16"/>
    <w:rsid w:val="002341C5"/>
    <w:rsid w:val="0023581F"/>
    <w:rsid w:val="00237EC6"/>
    <w:rsid w:val="00240A8B"/>
    <w:rsid w:val="0024113B"/>
    <w:rsid w:val="002412F6"/>
    <w:rsid w:val="00244B27"/>
    <w:rsid w:val="00244F0A"/>
    <w:rsid w:val="002504DE"/>
    <w:rsid w:val="0025248E"/>
    <w:rsid w:val="00252704"/>
    <w:rsid w:val="00253622"/>
    <w:rsid w:val="00253B16"/>
    <w:rsid w:val="00256168"/>
    <w:rsid w:val="002614B0"/>
    <w:rsid w:val="00261505"/>
    <w:rsid w:val="002638D2"/>
    <w:rsid w:val="002644E7"/>
    <w:rsid w:val="0026569E"/>
    <w:rsid w:val="002678CF"/>
    <w:rsid w:val="0027011D"/>
    <w:rsid w:val="00271E7F"/>
    <w:rsid w:val="00271EAB"/>
    <w:rsid w:val="00272829"/>
    <w:rsid w:val="00273989"/>
    <w:rsid w:val="0027432D"/>
    <w:rsid w:val="002748C7"/>
    <w:rsid w:val="002756DA"/>
    <w:rsid w:val="002765A2"/>
    <w:rsid w:val="00276901"/>
    <w:rsid w:val="00277B2B"/>
    <w:rsid w:val="00281BEA"/>
    <w:rsid w:val="00281BFC"/>
    <w:rsid w:val="00290131"/>
    <w:rsid w:val="002902DF"/>
    <w:rsid w:val="00291436"/>
    <w:rsid w:val="0029234E"/>
    <w:rsid w:val="0029256C"/>
    <w:rsid w:val="00292753"/>
    <w:rsid w:val="00293387"/>
    <w:rsid w:val="00293F21"/>
    <w:rsid w:val="002951DB"/>
    <w:rsid w:val="00295F27"/>
    <w:rsid w:val="0029658C"/>
    <w:rsid w:val="00297840"/>
    <w:rsid w:val="002A050F"/>
    <w:rsid w:val="002A1C13"/>
    <w:rsid w:val="002A2160"/>
    <w:rsid w:val="002A5635"/>
    <w:rsid w:val="002A5B43"/>
    <w:rsid w:val="002A5E84"/>
    <w:rsid w:val="002A6EA0"/>
    <w:rsid w:val="002B187A"/>
    <w:rsid w:val="002B2248"/>
    <w:rsid w:val="002B2836"/>
    <w:rsid w:val="002B3934"/>
    <w:rsid w:val="002B4A5C"/>
    <w:rsid w:val="002B5141"/>
    <w:rsid w:val="002B7677"/>
    <w:rsid w:val="002B78D1"/>
    <w:rsid w:val="002B7F9F"/>
    <w:rsid w:val="002C0AC2"/>
    <w:rsid w:val="002C6911"/>
    <w:rsid w:val="002C74BA"/>
    <w:rsid w:val="002D0860"/>
    <w:rsid w:val="002D0876"/>
    <w:rsid w:val="002D0959"/>
    <w:rsid w:val="002D1026"/>
    <w:rsid w:val="002D1543"/>
    <w:rsid w:val="002D1D38"/>
    <w:rsid w:val="002D1E00"/>
    <w:rsid w:val="002D22AD"/>
    <w:rsid w:val="002D23E1"/>
    <w:rsid w:val="002D4E42"/>
    <w:rsid w:val="002D5010"/>
    <w:rsid w:val="002D5389"/>
    <w:rsid w:val="002D5603"/>
    <w:rsid w:val="002D6B7C"/>
    <w:rsid w:val="002D7CC7"/>
    <w:rsid w:val="002E0B6A"/>
    <w:rsid w:val="002E1AC2"/>
    <w:rsid w:val="002E1FBC"/>
    <w:rsid w:val="002E2628"/>
    <w:rsid w:val="002E3067"/>
    <w:rsid w:val="002E30B9"/>
    <w:rsid w:val="002E4BAD"/>
    <w:rsid w:val="002E4D76"/>
    <w:rsid w:val="002E59D0"/>
    <w:rsid w:val="002E6AC0"/>
    <w:rsid w:val="002E7AF0"/>
    <w:rsid w:val="002F0933"/>
    <w:rsid w:val="002F21AF"/>
    <w:rsid w:val="002F25F3"/>
    <w:rsid w:val="002F263C"/>
    <w:rsid w:val="002F2C21"/>
    <w:rsid w:val="002F2EFF"/>
    <w:rsid w:val="002F42E4"/>
    <w:rsid w:val="002F556D"/>
    <w:rsid w:val="002F58AE"/>
    <w:rsid w:val="002F58F3"/>
    <w:rsid w:val="002F5B72"/>
    <w:rsid w:val="002F649B"/>
    <w:rsid w:val="00300CFB"/>
    <w:rsid w:val="00301C56"/>
    <w:rsid w:val="003049FC"/>
    <w:rsid w:val="00305EBF"/>
    <w:rsid w:val="00307154"/>
    <w:rsid w:val="003104BE"/>
    <w:rsid w:val="00310915"/>
    <w:rsid w:val="00312E0C"/>
    <w:rsid w:val="0032013B"/>
    <w:rsid w:val="00320E21"/>
    <w:rsid w:val="0032572A"/>
    <w:rsid w:val="00325AB1"/>
    <w:rsid w:val="00326FA2"/>
    <w:rsid w:val="00327169"/>
    <w:rsid w:val="00330E89"/>
    <w:rsid w:val="00331CC2"/>
    <w:rsid w:val="00333858"/>
    <w:rsid w:val="00334470"/>
    <w:rsid w:val="003345A9"/>
    <w:rsid w:val="00335433"/>
    <w:rsid w:val="00335E30"/>
    <w:rsid w:val="003360E8"/>
    <w:rsid w:val="003361A4"/>
    <w:rsid w:val="003369D9"/>
    <w:rsid w:val="00336E23"/>
    <w:rsid w:val="00340A93"/>
    <w:rsid w:val="00342DD1"/>
    <w:rsid w:val="00342FCF"/>
    <w:rsid w:val="003436B3"/>
    <w:rsid w:val="00343BD4"/>
    <w:rsid w:val="0034722F"/>
    <w:rsid w:val="0034756F"/>
    <w:rsid w:val="00350359"/>
    <w:rsid w:val="00350500"/>
    <w:rsid w:val="003507EB"/>
    <w:rsid w:val="00350E7C"/>
    <w:rsid w:val="003515EE"/>
    <w:rsid w:val="00351821"/>
    <w:rsid w:val="0035274E"/>
    <w:rsid w:val="00353920"/>
    <w:rsid w:val="00354971"/>
    <w:rsid w:val="00354E71"/>
    <w:rsid w:val="00355924"/>
    <w:rsid w:val="00357AE3"/>
    <w:rsid w:val="00360248"/>
    <w:rsid w:val="003612F6"/>
    <w:rsid w:val="00361493"/>
    <w:rsid w:val="003616B1"/>
    <w:rsid w:val="00362E5D"/>
    <w:rsid w:val="00363E02"/>
    <w:rsid w:val="00364AA5"/>
    <w:rsid w:val="003679D9"/>
    <w:rsid w:val="00373B38"/>
    <w:rsid w:val="00374038"/>
    <w:rsid w:val="00376027"/>
    <w:rsid w:val="00376D6B"/>
    <w:rsid w:val="00380702"/>
    <w:rsid w:val="00383E19"/>
    <w:rsid w:val="003857F7"/>
    <w:rsid w:val="00385C96"/>
    <w:rsid w:val="00387946"/>
    <w:rsid w:val="0039091A"/>
    <w:rsid w:val="00391DC1"/>
    <w:rsid w:val="00394E30"/>
    <w:rsid w:val="00394F67"/>
    <w:rsid w:val="00395373"/>
    <w:rsid w:val="0039607D"/>
    <w:rsid w:val="00397F33"/>
    <w:rsid w:val="003A240B"/>
    <w:rsid w:val="003A26CB"/>
    <w:rsid w:val="003A3648"/>
    <w:rsid w:val="003A3CBE"/>
    <w:rsid w:val="003A4526"/>
    <w:rsid w:val="003A48CD"/>
    <w:rsid w:val="003A5A95"/>
    <w:rsid w:val="003A6C80"/>
    <w:rsid w:val="003A7253"/>
    <w:rsid w:val="003A7D68"/>
    <w:rsid w:val="003B0405"/>
    <w:rsid w:val="003B1330"/>
    <w:rsid w:val="003B1750"/>
    <w:rsid w:val="003B1AB8"/>
    <w:rsid w:val="003B433E"/>
    <w:rsid w:val="003B6BFC"/>
    <w:rsid w:val="003B7DC4"/>
    <w:rsid w:val="003C0AAD"/>
    <w:rsid w:val="003C0C82"/>
    <w:rsid w:val="003C2028"/>
    <w:rsid w:val="003C2036"/>
    <w:rsid w:val="003C3177"/>
    <w:rsid w:val="003C3D15"/>
    <w:rsid w:val="003C3FDB"/>
    <w:rsid w:val="003C5F87"/>
    <w:rsid w:val="003C64B7"/>
    <w:rsid w:val="003C773E"/>
    <w:rsid w:val="003C7A93"/>
    <w:rsid w:val="003C7ADF"/>
    <w:rsid w:val="003D0123"/>
    <w:rsid w:val="003D1AF0"/>
    <w:rsid w:val="003D3168"/>
    <w:rsid w:val="003D5153"/>
    <w:rsid w:val="003D6548"/>
    <w:rsid w:val="003E0F20"/>
    <w:rsid w:val="003E23DF"/>
    <w:rsid w:val="003E2DC6"/>
    <w:rsid w:val="003E5871"/>
    <w:rsid w:val="003F0856"/>
    <w:rsid w:val="003F0892"/>
    <w:rsid w:val="003F1442"/>
    <w:rsid w:val="003F1AD3"/>
    <w:rsid w:val="003F2DA0"/>
    <w:rsid w:val="003F3DAC"/>
    <w:rsid w:val="003F550A"/>
    <w:rsid w:val="003F70E7"/>
    <w:rsid w:val="003F713D"/>
    <w:rsid w:val="00405D0D"/>
    <w:rsid w:val="004123E4"/>
    <w:rsid w:val="00412508"/>
    <w:rsid w:val="00412679"/>
    <w:rsid w:val="00412F50"/>
    <w:rsid w:val="004148AE"/>
    <w:rsid w:val="00414E0F"/>
    <w:rsid w:val="0041554D"/>
    <w:rsid w:val="0041578A"/>
    <w:rsid w:val="0041692A"/>
    <w:rsid w:val="00416DFE"/>
    <w:rsid w:val="0042001A"/>
    <w:rsid w:val="0042010C"/>
    <w:rsid w:val="0042076D"/>
    <w:rsid w:val="00423234"/>
    <w:rsid w:val="0042337E"/>
    <w:rsid w:val="00424F96"/>
    <w:rsid w:val="00425397"/>
    <w:rsid w:val="00425A2A"/>
    <w:rsid w:val="0042694C"/>
    <w:rsid w:val="00426E52"/>
    <w:rsid w:val="00427D26"/>
    <w:rsid w:val="00430256"/>
    <w:rsid w:val="00431714"/>
    <w:rsid w:val="004330DF"/>
    <w:rsid w:val="004343F8"/>
    <w:rsid w:val="004344E9"/>
    <w:rsid w:val="00435273"/>
    <w:rsid w:val="00435786"/>
    <w:rsid w:val="00437AEE"/>
    <w:rsid w:val="00440911"/>
    <w:rsid w:val="004431D5"/>
    <w:rsid w:val="004445DE"/>
    <w:rsid w:val="00444782"/>
    <w:rsid w:val="00447954"/>
    <w:rsid w:val="00450803"/>
    <w:rsid w:val="004508BD"/>
    <w:rsid w:val="00452982"/>
    <w:rsid w:val="00454A5E"/>
    <w:rsid w:val="00455149"/>
    <w:rsid w:val="00455CA7"/>
    <w:rsid w:val="00462D1E"/>
    <w:rsid w:val="004639DC"/>
    <w:rsid w:val="004657D0"/>
    <w:rsid w:val="004658E9"/>
    <w:rsid w:val="00466AEC"/>
    <w:rsid w:val="00466E19"/>
    <w:rsid w:val="00467C02"/>
    <w:rsid w:val="0047020B"/>
    <w:rsid w:val="00470316"/>
    <w:rsid w:val="00470330"/>
    <w:rsid w:val="00470B4D"/>
    <w:rsid w:val="00470DDE"/>
    <w:rsid w:val="00471573"/>
    <w:rsid w:val="00471B84"/>
    <w:rsid w:val="00473FCB"/>
    <w:rsid w:val="00474986"/>
    <w:rsid w:val="004772A4"/>
    <w:rsid w:val="00477472"/>
    <w:rsid w:val="00480679"/>
    <w:rsid w:val="004823BA"/>
    <w:rsid w:val="00482B87"/>
    <w:rsid w:val="00482E4A"/>
    <w:rsid w:val="00483AE2"/>
    <w:rsid w:val="0048403C"/>
    <w:rsid w:val="004841E8"/>
    <w:rsid w:val="004842DD"/>
    <w:rsid w:val="00484838"/>
    <w:rsid w:val="00484EC9"/>
    <w:rsid w:val="004855DF"/>
    <w:rsid w:val="00486984"/>
    <w:rsid w:val="00487273"/>
    <w:rsid w:val="00487DFD"/>
    <w:rsid w:val="00493CD9"/>
    <w:rsid w:val="0049566A"/>
    <w:rsid w:val="0049752D"/>
    <w:rsid w:val="00497E56"/>
    <w:rsid w:val="004A0B6E"/>
    <w:rsid w:val="004A0DF9"/>
    <w:rsid w:val="004A1988"/>
    <w:rsid w:val="004A1A9A"/>
    <w:rsid w:val="004A34C8"/>
    <w:rsid w:val="004A35EA"/>
    <w:rsid w:val="004A485F"/>
    <w:rsid w:val="004A4C38"/>
    <w:rsid w:val="004A51A7"/>
    <w:rsid w:val="004A5B0A"/>
    <w:rsid w:val="004A7101"/>
    <w:rsid w:val="004A7C3C"/>
    <w:rsid w:val="004B022B"/>
    <w:rsid w:val="004B11C5"/>
    <w:rsid w:val="004B1821"/>
    <w:rsid w:val="004B3D7D"/>
    <w:rsid w:val="004B3D93"/>
    <w:rsid w:val="004C04F0"/>
    <w:rsid w:val="004C058A"/>
    <w:rsid w:val="004C18E3"/>
    <w:rsid w:val="004C1ABC"/>
    <w:rsid w:val="004C1B50"/>
    <w:rsid w:val="004C33D8"/>
    <w:rsid w:val="004C46FA"/>
    <w:rsid w:val="004C529D"/>
    <w:rsid w:val="004C5FFA"/>
    <w:rsid w:val="004C6AAD"/>
    <w:rsid w:val="004C6D93"/>
    <w:rsid w:val="004C7449"/>
    <w:rsid w:val="004C7B20"/>
    <w:rsid w:val="004D431F"/>
    <w:rsid w:val="004D4771"/>
    <w:rsid w:val="004D54A4"/>
    <w:rsid w:val="004D6FFB"/>
    <w:rsid w:val="004E114E"/>
    <w:rsid w:val="004E312C"/>
    <w:rsid w:val="004E5E20"/>
    <w:rsid w:val="004E7CAF"/>
    <w:rsid w:val="004F0C42"/>
    <w:rsid w:val="004F1A4D"/>
    <w:rsid w:val="004F27F2"/>
    <w:rsid w:val="004F3A0A"/>
    <w:rsid w:val="004F4CB5"/>
    <w:rsid w:val="004F5888"/>
    <w:rsid w:val="004F5BDC"/>
    <w:rsid w:val="004F6AC8"/>
    <w:rsid w:val="004F737A"/>
    <w:rsid w:val="004F7785"/>
    <w:rsid w:val="004F7A6E"/>
    <w:rsid w:val="004F7C6D"/>
    <w:rsid w:val="005020BF"/>
    <w:rsid w:val="00502696"/>
    <w:rsid w:val="00502EEB"/>
    <w:rsid w:val="005030F9"/>
    <w:rsid w:val="00503CCF"/>
    <w:rsid w:val="005045F2"/>
    <w:rsid w:val="00504B87"/>
    <w:rsid w:val="00504F52"/>
    <w:rsid w:val="00505AC5"/>
    <w:rsid w:val="0050635A"/>
    <w:rsid w:val="00506F90"/>
    <w:rsid w:val="005109B2"/>
    <w:rsid w:val="005111B9"/>
    <w:rsid w:val="00511D49"/>
    <w:rsid w:val="005121BE"/>
    <w:rsid w:val="00512D4E"/>
    <w:rsid w:val="00513226"/>
    <w:rsid w:val="005137C4"/>
    <w:rsid w:val="00514F0F"/>
    <w:rsid w:val="00515912"/>
    <w:rsid w:val="00515C47"/>
    <w:rsid w:val="0052010E"/>
    <w:rsid w:val="00520984"/>
    <w:rsid w:val="00523538"/>
    <w:rsid w:val="00524236"/>
    <w:rsid w:val="00524B95"/>
    <w:rsid w:val="00525D1D"/>
    <w:rsid w:val="005262F5"/>
    <w:rsid w:val="005269E5"/>
    <w:rsid w:val="00530316"/>
    <w:rsid w:val="00531897"/>
    <w:rsid w:val="005330D2"/>
    <w:rsid w:val="00533F55"/>
    <w:rsid w:val="005359A8"/>
    <w:rsid w:val="00535E6B"/>
    <w:rsid w:val="00536494"/>
    <w:rsid w:val="00537328"/>
    <w:rsid w:val="00540549"/>
    <w:rsid w:val="0054294F"/>
    <w:rsid w:val="00542EE9"/>
    <w:rsid w:val="00543271"/>
    <w:rsid w:val="005433D4"/>
    <w:rsid w:val="00543C41"/>
    <w:rsid w:val="00545663"/>
    <w:rsid w:val="005508EE"/>
    <w:rsid w:val="0055151F"/>
    <w:rsid w:val="00552926"/>
    <w:rsid w:val="005532F2"/>
    <w:rsid w:val="00553492"/>
    <w:rsid w:val="00553B07"/>
    <w:rsid w:val="00556348"/>
    <w:rsid w:val="00556FD4"/>
    <w:rsid w:val="00557138"/>
    <w:rsid w:val="00561D14"/>
    <w:rsid w:val="00564523"/>
    <w:rsid w:val="0056500E"/>
    <w:rsid w:val="00565E5F"/>
    <w:rsid w:val="005669F0"/>
    <w:rsid w:val="00566F60"/>
    <w:rsid w:val="0056795C"/>
    <w:rsid w:val="00570D6B"/>
    <w:rsid w:val="00571477"/>
    <w:rsid w:val="0057185A"/>
    <w:rsid w:val="00572F7F"/>
    <w:rsid w:val="0057303B"/>
    <w:rsid w:val="00575321"/>
    <w:rsid w:val="005759C3"/>
    <w:rsid w:val="0057698B"/>
    <w:rsid w:val="005779C6"/>
    <w:rsid w:val="00580326"/>
    <w:rsid w:val="0058034A"/>
    <w:rsid w:val="00580628"/>
    <w:rsid w:val="00580CDA"/>
    <w:rsid w:val="005814DA"/>
    <w:rsid w:val="005817BD"/>
    <w:rsid w:val="00581CE6"/>
    <w:rsid w:val="0058298C"/>
    <w:rsid w:val="00582DB5"/>
    <w:rsid w:val="00582E0E"/>
    <w:rsid w:val="00583960"/>
    <w:rsid w:val="005846A9"/>
    <w:rsid w:val="0058483B"/>
    <w:rsid w:val="00584EE4"/>
    <w:rsid w:val="0058564E"/>
    <w:rsid w:val="00587300"/>
    <w:rsid w:val="005877CA"/>
    <w:rsid w:val="00590A0A"/>
    <w:rsid w:val="00593659"/>
    <w:rsid w:val="0059550A"/>
    <w:rsid w:val="00596CEA"/>
    <w:rsid w:val="00596D30"/>
    <w:rsid w:val="00597636"/>
    <w:rsid w:val="005A0129"/>
    <w:rsid w:val="005A0C85"/>
    <w:rsid w:val="005A0FE1"/>
    <w:rsid w:val="005A11BE"/>
    <w:rsid w:val="005A1AC5"/>
    <w:rsid w:val="005A1E78"/>
    <w:rsid w:val="005A332B"/>
    <w:rsid w:val="005A3521"/>
    <w:rsid w:val="005A3F49"/>
    <w:rsid w:val="005A4789"/>
    <w:rsid w:val="005A6DDB"/>
    <w:rsid w:val="005B1098"/>
    <w:rsid w:val="005B36DF"/>
    <w:rsid w:val="005B3940"/>
    <w:rsid w:val="005B4534"/>
    <w:rsid w:val="005B4A92"/>
    <w:rsid w:val="005B4E61"/>
    <w:rsid w:val="005B6605"/>
    <w:rsid w:val="005B6D62"/>
    <w:rsid w:val="005B7396"/>
    <w:rsid w:val="005B7580"/>
    <w:rsid w:val="005B7613"/>
    <w:rsid w:val="005C0384"/>
    <w:rsid w:val="005C2B4A"/>
    <w:rsid w:val="005C2CC1"/>
    <w:rsid w:val="005C3A0A"/>
    <w:rsid w:val="005C3A17"/>
    <w:rsid w:val="005C4417"/>
    <w:rsid w:val="005C47FA"/>
    <w:rsid w:val="005C4FC3"/>
    <w:rsid w:val="005C6602"/>
    <w:rsid w:val="005C7522"/>
    <w:rsid w:val="005D0D50"/>
    <w:rsid w:val="005D18C1"/>
    <w:rsid w:val="005D1B30"/>
    <w:rsid w:val="005D43CE"/>
    <w:rsid w:val="005D4472"/>
    <w:rsid w:val="005D4907"/>
    <w:rsid w:val="005D5646"/>
    <w:rsid w:val="005D585F"/>
    <w:rsid w:val="005D727F"/>
    <w:rsid w:val="005E099A"/>
    <w:rsid w:val="005E174F"/>
    <w:rsid w:val="005E1DEF"/>
    <w:rsid w:val="005E5AF5"/>
    <w:rsid w:val="005E66B8"/>
    <w:rsid w:val="005E6BCA"/>
    <w:rsid w:val="005E7C0C"/>
    <w:rsid w:val="005F184F"/>
    <w:rsid w:val="005F2052"/>
    <w:rsid w:val="005F24A3"/>
    <w:rsid w:val="005F29BE"/>
    <w:rsid w:val="005F2D55"/>
    <w:rsid w:val="005F32D2"/>
    <w:rsid w:val="005F3B6A"/>
    <w:rsid w:val="005F4372"/>
    <w:rsid w:val="005F480C"/>
    <w:rsid w:val="005F4D41"/>
    <w:rsid w:val="005F671E"/>
    <w:rsid w:val="00600FA6"/>
    <w:rsid w:val="006017A4"/>
    <w:rsid w:val="00601EAB"/>
    <w:rsid w:val="00602AD1"/>
    <w:rsid w:val="00602F11"/>
    <w:rsid w:val="00603BC9"/>
    <w:rsid w:val="00603BE3"/>
    <w:rsid w:val="006050E1"/>
    <w:rsid w:val="00606F4B"/>
    <w:rsid w:val="0060706C"/>
    <w:rsid w:val="0060714A"/>
    <w:rsid w:val="00610B0F"/>
    <w:rsid w:val="006114E5"/>
    <w:rsid w:val="00611A5A"/>
    <w:rsid w:val="00611C5F"/>
    <w:rsid w:val="00611CB9"/>
    <w:rsid w:val="00612CE2"/>
    <w:rsid w:val="00612F57"/>
    <w:rsid w:val="00613472"/>
    <w:rsid w:val="00614F25"/>
    <w:rsid w:val="0061640E"/>
    <w:rsid w:val="0062111E"/>
    <w:rsid w:val="006217F7"/>
    <w:rsid w:val="00621B0D"/>
    <w:rsid w:val="006221E2"/>
    <w:rsid w:val="00622BFC"/>
    <w:rsid w:val="00622EA9"/>
    <w:rsid w:val="00625123"/>
    <w:rsid w:val="006256A1"/>
    <w:rsid w:val="00626537"/>
    <w:rsid w:val="00631E6E"/>
    <w:rsid w:val="006335F3"/>
    <w:rsid w:val="006339F3"/>
    <w:rsid w:val="00633A1A"/>
    <w:rsid w:val="006340B9"/>
    <w:rsid w:val="00634325"/>
    <w:rsid w:val="006351EE"/>
    <w:rsid w:val="006361CD"/>
    <w:rsid w:val="006375D4"/>
    <w:rsid w:val="00641B75"/>
    <w:rsid w:val="00642FD6"/>
    <w:rsid w:val="00643F78"/>
    <w:rsid w:val="0064416D"/>
    <w:rsid w:val="00645D3E"/>
    <w:rsid w:val="00645F9B"/>
    <w:rsid w:val="00646279"/>
    <w:rsid w:val="006466A2"/>
    <w:rsid w:val="0064715D"/>
    <w:rsid w:val="00647998"/>
    <w:rsid w:val="006505DA"/>
    <w:rsid w:val="0065086D"/>
    <w:rsid w:val="006510E6"/>
    <w:rsid w:val="00651263"/>
    <w:rsid w:val="00651B78"/>
    <w:rsid w:val="00652AB6"/>
    <w:rsid w:val="00653D42"/>
    <w:rsid w:val="00654612"/>
    <w:rsid w:val="00655529"/>
    <w:rsid w:val="00656286"/>
    <w:rsid w:val="0065642F"/>
    <w:rsid w:val="00656A54"/>
    <w:rsid w:val="006625E1"/>
    <w:rsid w:val="006634E6"/>
    <w:rsid w:val="00663F67"/>
    <w:rsid w:val="00665145"/>
    <w:rsid w:val="006657A1"/>
    <w:rsid w:val="006672BF"/>
    <w:rsid w:val="00667FD8"/>
    <w:rsid w:val="006714A0"/>
    <w:rsid w:val="0067228A"/>
    <w:rsid w:val="00672884"/>
    <w:rsid w:val="00672C50"/>
    <w:rsid w:val="00672E6A"/>
    <w:rsid w:val="00673A8F"/>
    <w:rsid w:val="00674854"/>
    <w:rsid w:val="00676D1E"/>
    <w:rsid w:val="0067756B"/>
    <w:rsid w:val="00677DBE"/>
    <w:rsid w:val="00677E52"/>
    <w:rsid w:val="0068119D"/>
    <w:rsid w:val="00682FDF"/>
    <w:rsid w:val="00683141"/>
    <w:rsid w:val="006835E2"/>
    <w:rsid w:val="00683928"/>
    <w:rsid w:val="006839B4"/>
    <w:rsid w:val="00683DD9"/>
    <w:rsid w:val="0068404F"/>
    <w:rsid w:val="006847E1"/>
    <w:rsid w:val="00684F9C"/>
    <w:rsid w:val="006856B0"/>
    <w:rsid w:val="00685D38"/>
    <w:rsid w:val="006866CB"/>
    <w:rsid w:val="0068680C"/>
    <w:rsid w:val="00691EEE"/>
    <w:rsid w:val="00692710"/>
    <w:rsid w:val="00693785"/>
    <w:rsid w:val="006960B2"/>
    <w:rsid w:val="00697B1B"/>
    <w:rsid w:val="006A0185"/>
    <w:rsid w:val="006A0DC8"/>
    <w:rsid w:val="006A1E9A"/>
    <w:rsid w:val="006A2118"/>
    <w:rsid w:val="006A2681"/>
    <w:rsid w:val="006A456D"/>
    <w:rsid w:val="006A4988"/>
    <w:rsid w:val="006A5C53"/>
    <w:rsid w:val="006A6A90"/>
    <w:rsid w:val="006A7A83"/>
    <w:rsid w:val="006B0729"/>
    <w:rsid w:val="006B072A"/>
    <w:rsid w:val="006B1A32"/>
    <w:rsid w:val="006B26BF"/>
    <w:rsid w:val="006B38D4"/>
    <w:rsid w:val="006B3CFE"/>
    <w:rsid w:val="006B423B"/>
    <w:rsid w:val="006B47BD"/>
    <w:rsid w:val="006B51A0"/>
    <w:rsid w:val="006B5AA2"/>
    <w:rsid w:val="006B637E"/>
    <w:rsid w:val="006B707A"/>
    <w:rsid w:val="006B7F27"/>
    <w:rsid w:val="006C0680"/>
    <w:rsid w:val="006C09BA"/>
    <w:rsid w:val="006C1026"/>
    <w:rsid w:val="006C34C7"/>
    <w:rsid w:val="006C38A7"/>
    <w:rsid w:val="006C3B5D"/>
    <w:rsid w:val="006C4D58"/>
    <w:rsid w:val="006C628D"/>
    <w:rsid w:val="006C6619"/>
    <w:rsid w:val="006C7C45"/>
    <w:rsid w:val="006D11AE"/>
    <w:rsid w:val="006D19B7"/>
    <w:rsid w:val="006D2063"/>
    <w:rsid w:val="006D4BF0"/>
    <w:rsid w:val="006D5B95"/>
    <w:rsid w:val="006D61AA"/>
    <w:rsid w:val="006D622B"/>
    <w:rsid w:val="006D7A6E"/>
    <w:rsid w:val="006E0369"/>
    <w:rsid w:val="006E06F5"/>
    <w:rsid w:val="006E2334"/>
    <w:rsid w:val="006E3A59"/>
    <w:rsid w:val="006E4BB5"/>
    <w:rsid w:val="006E506C"/>
    <w:rsid w:val="006E56E7"/>
    <w:rsid w:val="006E62E3"/>
    <w:rsid w:val="006E7AB9"/>
    <w:rsid w:val="006F00F2"/>
    <w:rsid w:val="006F4B04"/>
    <w:rsid w:val="006F66CE"/>
    <w:rsid w:val="0070261A"/>
    <w:rsid w:val="00703719"/>
    <w:rsid w:val="00703942"/>
    <w:rsid w:val="007044AD"/>
    <w:rsid w:val="00704F90"/>
    <w:rsid w:val="00706171"/>
    <w:rsid w:val="007061B8"/>
    <w:rsid w:val="00706D91"/>
    <w:rsid w:val="00706F15"/>
    <w:rsid w:val="00707F8E"/>
    <w:rsid w:val="00711F63"/>
    <w:rsid w:val="00712294"/>
    <w:rsid w:val="007126C5"/>
    <w:rsid w:val="0071390B"/>
    <w:rsid w:val="00714605"/>
    <w:rsid w:val="0071537E"/>
    <w:rsid w:val="0071592B"/>
    <w:rsid w:val="00715D2A"/>
    <w:rsid w:val="00717466"/>
    <w:rsid w:val="0071748C"/>
    <w:rsid w:val="00720817"/>
    <w:rsid w:val="0072276F"/>
    <w:rsid w:val="00722EE5"/>
    <w:rsid w:val="007243F0"/>
    <w:rsid w:val="0072568E"/>
    <w:rsid w:val="00726B69"/>
    <w:rsid w:val="00727495"/>
    <w:rsid w:val="00727B4C"/>
    <w:rsid w:val="007301E9"/>
    <w:rsid w:val="00732F9D"/>
    <w:rsid w:val="00733171"/>
    <w:rsid w:val="0073656D"/>
    <w:rsid w:val="00736853"/>
    <w:rsid w:val="0073751D"/>
    <w:rsid w:val="00740DB6"/>
    <w:rsid w:val="007418CA"/>
    <w:rsid w:val="00741DF3"/>
    <w:rsid w:val="00741FEE"/>
    <w:rsid w:val="00742366"/>
    <w:rsid w:val="00742D57"/>
    <w:rsid w:val="00743209"/>
    <w:rsid w:val="007465C6"/>
    <w:rsid w:val="00746840"/>
    <w:rsid w:val="00746FD4"/>
    <w:rsid w:val="0074741B"/>
    <w:rsid w:val="00747FC1"/>
    <w:rsid w:val="00751AE0"/>
    <w:rsid w:val="00753172"/>
    <w:rsid w:val="00753F1A"/>
    <w:rsid w:val="007542F1"/>
    <w:rsid w:val="0075475F"/>
    <w:rsid w:val="0075505A"/>
    <w:rsid w:val="0075542E"/>
    <w:rsid w:val="007558C5"/>
    <w:rsid w:val="00755E28"/>
    <w:rsid w:val="00755E2D"/>
    <w:rsid w:val="0075601D"/>
    <w:rsid w:val="007560FB"/>
    <w:rsid w:val="00760E08"/>
    <w:rsid w:val="00761A0B"/>
    <w:rsid w:val="00761DCF"/>
    <w:rsid w:val="00763A85"/>
    <w:rsid w:val="00764455"/>
    <w:rsid w:val="00764FCA"/>
    <w:rsid w:val="00765951"/>
    <w:rsid w:val="00765F4D"/>
    <w:rsid w:val="0076657B"/>
    <w:rsid w:val="00767A4E"/>
    <w:rsid w:val="00771031"/>
    <w:rsid w:val="00771454"/>
    <w:rsid w:val="0077152E"/>
    <w:rsid w:val="007717B7"/>
    <w:rsid w:val="00772487"/>
    <w:rsid w:val="00772A73"/>
    <w:rsid w:val="00772C29"/>
    <w:rsid w:val="00774E4A"/>
    <w:rsid w:val="007754A5"/>
    <w:rsid w:val="00780914"/>
    <w:rsid w:val="00780BB3"/>
    <w:rsid w:val="00781A6D"/>
    <w:rsid w:val="00781A93"/>
    <w:rsid w:val="00782963"/>
    <w:rsid w:val="00791CC4"/>
    <w:rsid w:val="00791F14"/>
    <w:rsid w:val="00792025"/>
    <w:rsid w:val="0079242E"/>
    <w:rsid w:val="00793428"/>
    <w:rsid w:val="00793644"/>
    <w:rsid w:val="007948F6"/>
    <w:rsid w:val="00796F85"/>
    <w:rsid w:val="00797372"/>
    <w:rsid w:val="007A072D"/>
    <w:rsid w:val="007A169E"/>
    <w:rsid w:val="007A2555"/>
    <w:rsid w:val="007A4971"/>
    <w:rsid w:val="007A55C0"/>
    <w:rsid w:val="007A5C6B"/>
    <w:rsid w:val="007A743B"/>
    <w:rsid w:val="007A751A"/>
    <w:rsid w:val="007A7DE9"/>
    <w:rsid w:val="007B0C7B"/>
    <w:rsid w:val="007B0CE0"/>
    <w:rsid w:val="007B1914"/>
    <w:rsid w:val="007B1D2D"/>
    <w:rsid w:val="007B381D"/>
    <w:rsid w:val="007B46B3"/>
    <w:rsid w:val="007B4ED5"/>
    <w:rsid w:val="007B54F6"/>
    <w:rsid w:val="007C00FB"/>
    <w:rsid w:val="007C1D29"/>
    <w:rsid w:val="007C201F"/>
    <w:rsid w:val="007C29B6"/>
    <w:rsid w:val="007C2FCF"/>
    <w:rsid w:val="007C337C"/>
    <w:rsid w:val="007C354A"/>
    <w:rsid w:val="007C47BA"/>
    <w:rsid w:val="007C6B2A"/>
    <w:rsid w:val="007C7AE4"/>
    <w:rsid w:val="007C7CBE"/>
    <w:rsid w:val="007D011D"/>
    <w:rsid w:val="007D091E"/>
    <w:rsid w:val="007D2DB9"/>
    <w:rsid w:val="007D34E9"/>
    <w:rsid w:val="007D4501"/>
    <w:rsid w:val="007D4845"/>
    <w:rsid w:val="007D4CCC"/>
    <w:rsid w:val="007D4E8B"/>
    <w:rsid w:val="007D5973"/>
    <w:rsid w:val="007E0338"/>
    <w:rsid w:val="007E0780"/>
    <w:rsid w:val="007E0BD6"/>
    <w:rsid w:val="007E19EF"/>
    <w:rsid w:val="007E5396"/>
    <w:rsid w:val="007E6616"/>
    <w:rsid w:val="007E75B9"/>
    <w:rsid w:val="007F3208"/>
    <w:rsid w:val="007F3C59"/>
    <w:rsid w:val="007F4780"/>
    <w:rsid w:val="007F4917"/>
    <w:rsid w:val="007F4982"/>
    <w:rsid w:val="007F6371"/>
    <w:rsid w:val="007F6BF2"/>
    <w:rsid w:val="007F71A3"/>
    <w:rsid w:val="008002F5"/>
    <w:rsid w:val="00800D49"/>
    <w:rsid w:val="00801988"/>
    <w:rsid w:val="00802A6A"/>
    <w:rsid w:val="00802D06"/>
    <w:rsid w:val="00803099"/>
    <w:rsid w:val="00804119"/>
    <w:rsid w:val="00804257"/>
    <w:rsid w:val="0080695D"/>
    <w:rsid w:val="0080758D"/>
    <w:rsid w:val="008077D5"/>
    <w:rsid w:val="0081055D"/>
    <w:rsid w:val="008110A4"/>
    <w:rsid w:val="008119B0"/>
    <w:rsid w:val="008125F5"/>
    <w:rsid w:val="0081265C"/>
    <w:rsid w:val="0081336E"/>
    <w:rsid w:val="00813D45"/>
    <w:rsid w:val="00814CF9"/>
    <w:rsid w:val="00815CD5"/>
    <w:rsid w:val="00816DB8"/>
    <w:rsid w:val="00817D39"/>
    <w:rsid w:val="00823310"/>
    <w:rsid w:val="008236CA"/>
    <w:rsid w:val="00823894"/>
    <w:rsid w:val="008253D4"/>
    <w:rsid w:val="008259FF"/>
    <w:rsid w:val="008268CA"/>
    <w:rsid w:val="00826980"/>
    <w:rsid w:val="00826C18"/>
    <w:rsid w:val="00830A6A"/>
    <w:rsid w:val="00830B77"/>
    <w:rsid w:val="00834547"/>
    <w:rsid w:val="008366CA"/>
    <w:rsid w:val="00836780"/>
    <w:rsid w:val="00836D7A"/>
    <w:rsid w:val="00837379"/>
    <w:rsid w:val="00840A64"/>
    <w:rsid w:val="008415BA"/>
    <w:rsid w:val="00841F65"/>
    <w:rsid w:val="00843FFC"/>
    <w:rsid w:val="00845217"/>
    <w:rsid w:val="00845BD5"/>
    <w:rsid w:val="00850770"/>
    <w:rsid w:val="00850ABC"/>
    <w:rsid w:val="00852632"/>
    <w:rsid w:val="00855E66"/>
    <w:rsid w:val="00855FE0"/>
    <w:rsid w:val="00856C33"/>
    <w:rsid w:val="00856E72"/>
    <w:rsid w:val="00857C62"/>
    <w:rsid w:val="00860CE8"/>
    <w:rsid w:val="008611F5"/>
    <w:rsid w:val="00861626"/>
    <w:rsid w:val="00861DCA"/>
    <w:rsid w:val="0086247A"/>
    <w:rsid w:val="008628DD"/>
    <w:rsid w:val="00862B61"/>
    <w:rsid w:val="00862DBF"/>
    <w:rsid w:val="00862E50"/>
    <w:rsid w:val="008652CA"/>
    <w:rsid w:val="00866247"/>
    <w:rsid w:val="00866533"/>
    <w:rsid w:val="00867F6F"/>
    <w:rsid w:val="00870D8F"/>
    <w:rsid w:val="008718DE"/>
    <w:rsid w:val="00871F33"/>
    <w:rsid w:val="008723EF"/>
    <w:rsid w:val="00872543"/>
    <w:rsid w:val="00873399"/>
    <w:rsid w:val="00876B2D"/>
    <w:rsid w:val="00877557"/>
    <w:rsid w:val="00877A5B"/>
    <w:rsid w:val="00880108"/>
    <w:rsid w:val="00881050"/>
    <w:rsid w:val="00881A03"/>
    <w:rsid w:val="008871C1"/>
    <w:rsid w:val="008873FA"/>
    <w:rsid w:val="00891BCC"/>
    <w:rsid w:val="008925CB"/>
    <w:rsid w:val="00892845"/>
    <w:rsid w:val="008934D6"/>
    <w:rsid w:val="0089498E"/>
    <w:rsid w:val="00894D61"/>
    <w:rsid w:val="00895998"/>
    <w:rsid w:val="00895A4B"/>
    <w:rsid w:val="00895E0B"/>
    <w:rsid w:val="0089601D"/>
    <w:rsid w:val="00896108"/>
    <w:rsid w:val="00896161"/>
    <w:rsid w:val="00896DFB"/>
    <w:rsid w:val="00897B5F"/>
    <w:rsid w:val="00897D0D"/>
    <w:rsid w:val="008A157C"/>
    <w:rsid w:val="008A1A77"/>
    <w:rsid w:val="008A2A42"/>
    <w:rsid w:val="008A4892"/>
    <w:rsid w:val="008A4AEC"/>
    <w:rsid w:val="008A4FE9"/>
    <w:rsid w:val="008A7ACD"/>
    <w:rsid w:val="008B09DA"/>
    <w:rsid w:val="008B1430"/>
    <w:rsid w:val="008B1B83"/>
    <w:rsid w:val="008B20AC"/>
    <w:rsid w:val="008B3EB8"/>
    <w:rsid w:val="008B4160"/>
    <w:rsid w:val="008B4A10"/>
    <w:rsid w:val="008B4AD0"/>
    <w:rsid w:val="008B4B59"/>
    <w:rsid w:val="008B4C17"/>
    <w:rsid w:val="008B5A1C"/>
    <w:rsid w:val="008B645E"/>
    <w:rsid w:val="008C15D7"/>
    <w:rsid w:val="008C207F"/>
    <w:rsid w:val="008C2888"/>
    <w:rsid w:val="008C2ABB"/>
    <w:rsid w:val="008C34AF"/>
    <w:rsid w:val="008C3C12"/>
    <w:rsid w:val="008C3DDB"/>
    <w:rsid w:val="008C3E40"/>
    <w:rsid w:val="008C468F"/>
    <w:rsid w:val="008C4D5E"/>
    <w:rsid w:val="008C5589"/>
    <w:rsid w:val="008C57C1"/>
    <w:rsid w:val="008C603D"/>
    <w:rsid w:val="008D00AD"/>
    <w:rsid w:val="008D2675"/>
    <w:rsid w:val="008D329D"/>
    <w:rsid w:val="008D4C52"/>
    <w:rsid w:val="008D50C5"/>
    <w:rsid w:val="008D5C03"/>
    <w:rsid w:val="008D7AD5"/>
    <w:rsid w:val="008D7B0C"/>
    <w:rsid w:val="008D7C41"/>
    <w:rsid w:val="008E103C"/>
    <w:rsid w:val="008E2EC4"/>
    <w:rsid w:val="008E30E9"/>
    <w:rsid w:val="008E643F"/>
    <w:rsid w:val="008E69C0"/>
    <w:rsid w:val="008E7BF1"/>
    <w:rsid w:val="008F00B6"/>
    <w:rsid w:val="008F01B0"/>
    <w:rsid w:val="008F034F"/>
    <w:rsid w:val="008F0354"/>
    <w:rsid w:val="008F21AB"/>
    <w:rsid w:val="008F294F"/>
    <w:rsid w:val="008F4523"/>
    <w:rsid w:val="008F6D14"/>
    <w:rsid w:val="008F71F7"/>
    <w:rsid w:val="00900BFB"/>
    <w:rsid w:val="009030E6"/>
    <w:rsid w:val="00903D43"/>
    <w:rsid w:val="00904288"/>
    <w:rsid w:val="00904E85"/>
    <w:rsid w:val="0090530E"/>
    <w:rsid w:val="00907387"/>
    <w:rsid w:val="009075A4"/>
    <w:rsid w:val="0090799A"/>
    <w:rsid w:val="00907DCF"/>
    <w:rsid w:val="0091120A"/>
    <w:rsid w:val="00911ACE"/>
    <w:rsid w:val="0091325C"/>
    <w:rsid w:val="009135D9"/>
    <w:rsid w:val="00914001"/>
    <w:rsid w:val="00914785"/>
    <w:rsid w:val="00916266"/>
    <w:rsid w:val="00916EC8"/>
    <w:rsid w:val="00917551"/>
    <w:rsid w:val="00920A32"/>
    <w:rsid w:val="00921446"/>
    <w:rsid w:val="00921627"/>
    <w:rsid w:val="00922F34"/>
    <w:rsid w:val="009237EB"/>
    <w:rsid w:val="00924494"/>
    <w:rsid w:val="009262C7"/>
    <w:rsid w:val="009266A6"/>
    <w:rsid w:val="00926E30"/>
    <w:rsid w:val="009304B0"/>
    <w:rsid w:val="00930F33"/>
    <w:rsid w:val="00931F6F"/>
    <w:rsid w:val="00932868"/>
    <w:rsid w:val="00933324"/>
    <w:rsid w:val="00933836"/>
    <w:rsid w:val="00933BC1"/>
    <w:rsid w:val="009340AC"/>
    <w:rsid w:val="00935619"/>
    <w:rsid w:val="00942874"/>
    <w:rsid w:val="0094357A"/>
    <w:rsid w:val="00944BE8"/>
    <w:rsid w:val="0094584C"/>
    <w:rsid w:val="009458F2"/>
    <w:rsid w:val="00945944"/>
    <w:rsid w:val="00945E0C"/>
    <w:rsid w:val="00946394"/>
    <w:rsid w:val="0094710A"/>
    <w:rsid w:val="00947144"/>
    <w:rsid w:val="00950A72"/>
    <w:rsid w:val="00951B5A"/>
    <w:rsid w:val="00953315"/>
    <w:rsid w:val="00953BF3"/>
    <w:rsid w:val="00953FB0"/>
    <w:rsid w:val="00954BFF"/>
    <w:rsid w:val="009559FE"/>
    <w:rsid w:val="00955A69"/>
    <w:rsid w:val="00956A5D"/>
    <w:rsid w:val="00957304"/>
    <w:rsid w:val="00957C2B"/>
    <w:rsid w:val="009612F6"/>
    <w:rsid w:val="00961E01"/>
    <w:rsid w:val="00962C67"/>
    <w:rsid w:val="00962E85"/>
    <w:rsid w:val="009630DB"/>
    <w:rsid w:val="009661D4"/>
    <w:rsid w:val="00966308"/>
    <w:rsid w:val="00966B37"/>
    <w:rsid w:val="009701DA"/>
    <w:rsid w:val="00971B65"/>
    <w:rsid w:val="00971F18"/>
    <w:rsid w:val="00972A3C"/>
    <w:rsid w:val="00973BB8"/>
    <w:rsid w:val="00974747"/>
    <w:rsid w:val="009755BD"/>
    <w:rsid w:val="009766C4"/>
    <w:rsid w:val="00977862"/>
    <w:rsid w:val="00980426"/>
    <w:rsid w:val="00980EF1"/>
    <w:rsid w:val="009844C8"/>
    <w:rsid w:val="00984D89"/>
    <w:rsid w:val="00985778"/>
    <w:rsid w:val="00986079"/>
    <w:rsid w:val="00987F4A"/>
    <w:rsid w:val="009905B1"/>
    <w:rsid w:val="0099065E"/>
    <w:rsid w:val="00990925"/>
    <w:rsid w:val="00991423"/>
    <w:rsid w:val="0099147F"/>
    <w:rsid w:val="00991759"/>
    <w:rsid w:val="00997395"/>
    <w:rsid w:val="00997B52"/>
    <w:rsid w:val="009A0517"/>
    <w:rsid w:val="009A3D7C"/>
    <w:rsid w:val="009A4271"/>
    <w:rsid w:val="009A4701"/>
    <w:rsid w:val="009A4A4E"/>
    <w:rsid w:val="009A547C"/>
    <w:rsid w:val="009A5EA4"/>
    <w:rsid w:val="009A5F89"/>
    <w:rsid w:val="009A754A"/>
    <w:rsid w:val="009B2910"/>
    <w:rsid w:val="009B2E52"/>
    <w:rsid w:val="009B3EFC"/>
    <w:rsid w:val="009B3FAF"/>
    <w:rsid w:val="009B52F8"/>
    <w:rsid w:val="009B652F"/>
    <w:rsid w:val="009B76CF"/>
    <w:rsid w:val="009B7B15"/>
    <w:rsid w:val="009C0AE8"/>
    <w:rsid w:val="009C1B15"/>
    <w:rsid w:val="009C1B95"/>
    <w:rsid w:val="009C39B8"/>
    <w:rsid w:val="009C5312"/>
    <w:rsid w:val="009C5FCD"/>
    <w:rsid w:val="009C7104"/>
    <w:rsid w:val="009D03FE"/>
    <w:rsid w:val="009D05A4"/>
    <w:rsid w:val="009D1466"/>
    <w:rsid w:val="009D1DBD"/>
    <w:rsid w:val="009D4125"/>
    <w:rsid w:val="009D4B57"/>
    <w:rsid w:val="009D51F8"/>
    <w:rsid w:val="009D57CC"/>
    <w:rsid w:val="009D6A7C"/>
    <w:rsid w:val="009E14F2"/>
    <w:rsid w:val="009E1EEA"/>
    <w:rsid w:val="009E28B1"/>
    <w:rsid w:val="009E3473"/>
    <w:rsid w:val="009E3567"/>
    <w:rsid w:val="009E3E35"/>
    <w:rsid w:val="009E42DC"/>
    <w:rsid w:val="009E6D45"/>
    <w:rsid w:val="009F0DDF"/>
    <w:rsid w:val="009F0EEB"/>
    <w:rsid w:val="009F19D9"/>
    <w:rsid w:val="009F1B86"/>
    <w:rsid w:val="009F1C6C"/>
    <w:rsid w:val="009F1FAF"/>
    <w:rsid w:val="009F2ECC"/>
    <w:rsid w:val="009F3658"/>
    <w:rsid w:val="009F3E9E"/>
    <w:rsid w:val="009F5DD9"/>
    <w:rsid w:val="009F71C7"/>
    <w:rsid w:val="00A0211F"/>
    <w:rsid w:val="00A0459C"/>
    <w:rsid w:val="00A045C1"/>
    <w:rsid w:val="00A04CE2"/>
    <w:rsid w:val="00A06CD7"/>
    <w:rsid w:val="00A117A8"/>
    <w:rsid w:val="00A11BBA"/>
    <w:rsid w:val="00A11CE3"/>
    <w:rsid w:val="00A1453E"/>
    <w:rsid w:val="00A147F2"/>
    <w:rsid w:val="00A14F10"/>
    <w:rsid w:val="00A15027"/>
    <w:rsid w:val="00A150EE"/>
    <w:rsid w:val="00A1540C"/>
    <w:rsid w:val="00A16902"/>
    <w:rsid w:val="00A169E6"/>
    <w:rsid w:val="00A171D5"/>
    <w:rsid w:val="00A17347"/>
    <w:rsid w:val="00A208F1"/>
    <w:rsid w:val="00A21A95"/>
    <w:rsid w:val="00A2216C"/>
    <w:rsid w:val="00A232C7"/>
    <w:rsid w:val="00A235AE"/>
    <w:rsid w:val="00A238A1"/>
    <w:rsid w:val="00A24219"/>
    <w:rsid w:val="00A25495"/>
    <w:rsid w:val="00A25A2A"/>
    <w:rsid w:val="00A25D0C"/>
    <w:rsid w:val="00A2679A"/>
    <w:rsid w:val="00A277A8"/>
    <w:rsid w:val="00A3064B"/>
    <w:rsid w:val="00A3252F"/>
    <w:rsid w:val="00A3283D"/>
    <w:rsid w:val="00A32F48"/>
    <w:rsid w:val="00A33808"/>
    <w:rsid w:val="00A34097"/>
    <w:rsid w:val="00A37223"/>
    <w:rsid w:val="00A37D80"/>
    <w:rsid w:val="00A422FA"/>
    <w:rsid w:val="00A425F1"/>
    <w:rsid w:val="00A42773"/>
    <w:rsid w:val="00A42935"/>
    <w:rsid w:val="00A4325E"/>
    <w:rsid w:val="00A454B5"/>
    <w:rsid w:val="00A45CA9"/>
    <w:rsid w:val="00A4641B"/>
    <w:rsid w:val="00A46868"/>
    <w:rsid w:val="00A46933"/>
    <w:rsid w:val="00A46EC5"/>
    <w:rsid w:val="00A50BDE"/>
    <w:rsid w:val="00A50DD3"/>
    <w:rsid w:val="00A5143E"/>
    <w:rsid w:val="00A5220C"/>
    <w:rsid w:val="00A53029"/>
    <w:rsid w:val="00A5332B"/>
    <w:rsid w:val="00A534F7"/>
    <w:rsid w:val="00A5360B"/>
    <w:rsid w:val="00A53725"/>
    <w:rsid w:val="00A5399E"/>
    <w:rsid w:val="00A559F0"/>
    <w:rsid w:val="00A571F6"/>
    <w:rsid w:val="00A57A3E"/>
    <w:rsid w:val="00A60414"/>
    <w:rsid w:val="00A61420"/>
    <w:rsid w:val="00A627B1"/>
    <w:rsid w:val="00A63A9D"/>
    <w:rsid w:val="00A64CE7"/>
    <w:rsid w:val="00A65298"/>
    <w:rsid w:val="00A65BF0"/>
    <w:rsid w:val="00A66542"/>
    <w:rsid w:val="00A71B40"/>
    <w:rsid w:val="00A720FB"/>
    <w:rsid w:val="00A74669"/>
    <w:rsid w:val="00A81E35"/>
    <w:rsid w:val="00A81E5E"/>
    <w:rsid w:val="00A8204B"/>
    <w:rsid w:val="00A84937"/>
    <w:rsid w:val="00A84A4B"/>
    <w:rsid w:val="00A84DDB"/>
    <w:rsid w:val="00A87E09"/>
    <w:rsid w:val="00A910EA"/>
    <w:rsid w:val="00A915AC"/>
    <w:rsid w:val="00A92372"/>
    <w:rsid w:val="00A93C80"/>
    <w:rsid w:val="00A93FDE"/>
    <w:rsid w:val="00A94626"/>
    <w:rsid w:val="00A94BF6"/>
    <w:rsid w:val="00A94D60"/>
    <w:rsid w:val="00A95394"/>
    <w:rsid w:val="00A95CEE"/>
    <w:rsid w:val="00A96428"/>
    <w:rsid w:val="00A97F69"/>
    <w:rsid w:val="00AA029F"/>
    <w:rsid w:val="00AA08DF"/>
    <w:rsid w:val="00AA0BC9"/>
    <w:rsid w:val="00AA1985"/>
    <w:rsid w:val="00AA1BE2"/>
    <w:rsid w:val="00AA2346"/>
    <w:rsid w:val="00AA3FBC"/>
    <w:rsid w:val="00AA464C"/>
    <w:rsid w:val="00AA4CFD"/>
    <w:rsid w:val="00AA6757"/>
    <w:rsid w:val="00AA73AD"/>
    <w:rsid w:val="00AB08C5"/>
    <w:rsid w:val="00AB0BD2"/>
    <w:rsid w:val="00AB0FC2"/>
    <w:rsid w:val="00AB1871"/>
    <w:rsid w:val="00AB18F9"/>
    <w:rsid w:val="00AB455D"/>
    <w:rsid w:val="00AB531B"/>
    <w:rsid w:val="00AB5F59"/>
    <w:rsid w:val="00AB6720"/>
    <w:rsid w:val="00AB763A"/>
    <w:rsid w:val="00AB76D6"/>
    <w:rsid w:val="00AB782A"/>
    <w:rsid w:val="00AC40AE"/>
    <w:rsid w:val="00AC4DB2"/>
    <w:rsid w:val="00AC5ECE"/>
    <w:rsid w:val="00AC7C29"/>
    <w:rsid w:val="00AD057D"/>
    <w:rsid w:val="00AD0E73"/>
    <w:rsid w:val="00AD137D"/>
    <w:rsid w:val="00AD1A72"/>
    <w:rsid w:val="00AD321F"/>
    <w:rsid w:val="00AD3288"/>
    <w:rsid w:val="00AD44FC"/>
    <w:rsid w:val="00AD4B0F"/>
    <w:rsid w:val="00AD4BF9"/>
    <w:rsid w:val="00AD4DA7"/>
    <w:rsid w:val="00AD58EF"/>
    <w:rsid w:val="00AD598F"/>
    <w:rsid w:val="00AD5C9B"/>
    <w:rsid w:val="00AD73AA"/>
    <w:rsid w:val="00AE0616"/>
    <w:rsid w:val="00AE0A31"/>
    <w:rsid w:val="00AE1C78"/>
    <w:rsid w:val="00AE4131"/>
    <w:rsid w:val="00AE465B"/>
    <w:rsid w:val="00AE4D4F"/>
    <w:rsid w:val="00AE7FE8"/>
    <w:rsid w:val="00AF0350"/>
    <w:rsid w:val="00AF03BB"/>
    <w:rsid w:val="00AF05BB"/>
    <w:rsid w:val="00AF0793"/>
    <w:rsid w:val="00AF08AD"/>
    <w:rsid w:val="00AF1976"/>
    <w:rsid w:val="00AF1FEB"/>
    <w:rsid w:val="00AF3D46"/>
    <w:rsid w:val="00AF3FC5"/>
    <w:rsid w:val="00AF51A6"/>
    <w:rsid w:val="00AF598C"/>
    <w:rsid w:val="00AF6266"/>
    <w:rsid w:val="00AF6389"/>
    <w:rsid w:val="00AF679D"/>
    <w:rsid w:val="00AF6F22"/>
    <w:rsid w:val="00B01AC9"/>
    <w:rsid w:val="00B044DA"/>
    <w:rsid w:val="00B04E08"/>
    <w:rsid w:val="00B05FDC"/>
    <w:rsid w:val="00B0635D"/>
    <w:rsid w:val="00B0709D"/>
    <w:rsid w:val="00B11BC1"/>
    <w:rsid w:val="00B12CAD"/>
    <w:rsid w:val="00B138CA"/>
    <w:rsid w:val="00B13E6A"/>
    <w:rsid w:val="00B14797"/>
    <w:rsid w:val="00B165DF"/>
    <w:rsid w:val="00B2217E"/>
    <w:rsid w:val="00B239F9"/>
    <w:rsid w:val="00B24AFF"/>
    <w:rsid w:val="00B25326"/>
    <w:rsid w:val="00B25338"/>
    <w:rsid w:val="00B26759"/>
    <w:rsid w:val="00B26845"/>
    <w:rsid w:val="00B26CAC"/>
    <w:rsid w:val="00B27EC5"/>
    <w:rsid w:val="00B30286"/>
    <w:rsid w:val="00B3365D"/>
    <w:rsid w:val="00B33958"/>
    <w:rsid w:val="00B33B44"/>
    <w:rsid w:val="00B351CA"/>
    <w:rsid w:val="00B3545D"/>
    <w:rsid w:val="00B35D9F"/>
    <w:rsid w:val="00B36299"/>
    <w:rsid w:val="00B40E84"/>
    <w:rsid w:val="00B42B07"/>
    <w:rsid w:val="00B44745"/>
    <w:rsid w:val="00B447FC"/>
    <w:rsid w:val="00B44A85"/>
    <w:rsid w:val="00B46255"/>
    <w:rsid w:val="00B47586"/>
    <w:rsid w:val="00B506A9"/>
    <w:rsid w:val="00B50EB5"/>
    <w:rsid w:val="00B5112F"/>
    <w:rsid w:val="00B52049"/>
    <w:rsid w:val="00B522DD"/>
    <w:rsid w:val="00B525F8"/>
    <w:rsid w:val="00B5287D"/>
    <w:rsid w:val="00B531A6"/>
    <w:rsid w:val="00B5362E"/>
    <w:rsid w:val="00B54874"/>
    <w:rsid w:val="00B54D47"/>
    <w:rsid w:val="00B5559E"/>
    <w:rsid w:val="00B5572D"/>
    <w:rsid w:val="00B56E9E"/>
    <w:rsid w:val="00B57914"/>
    <w:rsid w:val="00B60125"/>
    <w:rsid w:val="00B612D4"/>
    <w:rsid w:val="00B61668"/>
    <w:rsid w:val="00B618AD"/>
    <w:rsid w:val="00B62355"/>
    <w:rsid w:val="00B6267B"/>
    <w:rsid w:val="00B62B5F"/>
    <w:rsid w:val="00B63304"/>
    <w:rsid w:val="00B646D5"/>
    <w:rsid w:val="00B64717"/>
    <w:rsid w:val="00B64D64"/>
    <w:rsid w:val="00B65B65"/>
    <w:rsid w:val="00B65F13"/>
    <w:rsid w:val="00B667B1"/>
    <w:rsid w:val="00B66DB3"/>
    <w:rsid w:val="00B673DC"/>
    <w:rsid w:val="00B67D68"/>
    <w:rsid w:val="00B7175C"/>
    <w:rsid w:val="00B72D55"/>
    <w:rsid w:val="00B74A2A"/>
    <w:rsid w:val="00B74A45"/>
    <w:rsid w:val="00B76080"/>
    <w:rsid w:val="00B7630F"/>
    <w:rsid w:val="00B77769"/>
    <w:rsid w:val="00B77847"/>
    <w:rsid w:val="00B8019E"/>
    <w:rsid w:val="00B80493"/>
    <w:rsid w:val="00B809F9"/>
    <w:rsid w:val="00B80DDB"/>
    <w:rsid w:val="00B813AA"/>
    <w:rsid w:val="00B82C8C"/>
    <w:rsid w:val="00B830A5"/>
    <w:rsid w:val="00B84709"/>
    <w:rsid w:val="00B84A65"/>
    <w:rsid w:val="00B87C6F"/>
    <w:rsid w:val="00B87ECF"/>
    <w:rsid w:val="00B9096F"/>
    <w:rsid w:val="00B90EE9"/>
    <w:rsid w:val="00B917FE"/>
    <w:rsid w:val="00B9280A"/>
    <w:rsid w:val="00B933F9"/>
    <w:rsid w:val="00B95C4F"/>
    <w:rsid w:val="00B964A0"/>
    <w:rsid w:val="00B96705"/>
    <w:rsid w:val="00B9691C"/>
    <w:rsid w:val="00B96C66"/>
    <w:rsid w:val="00BA0152"/>
    <w:rsid w:val="00BA02A1"/>
    <w:rsid w:val="00BA044D"/>
    <w:rsid w:val="00BA0D1E"/>
    <w:rsid w:val="00BA16D2"/>
    <w:rsid w:val="00BA36F5"/>
    <w:rsid w:val="00BA4569"/>
    <w:rsid w:val="00BA5C29"/>
    <w:rsid w:val="00BA5C33"/>
    <w:rsid w:val="00BA7326"/>
    <w:rsid w:val="00BA7EB7"/>
    <w:rsid w:val="00BB0ED0"/>
    <w:rsid w:val="00BB13FB"/>
    <w:rsid w:val="00BB2BBB"/>
    <w:rsid w:val="00BB2EA4"/>
    <w:rsid w:val="00BB3879"/>
    <w:rsid w:val="00BB3A24"/>
    <w:rsid w:val="00BB3B32"/>
    <w:rsid w:val="00BB3FE9"/>
    <w:rsid w:val="00BB4E92"/>
    <w:rsid w:val="00BC1463"/>
    <w:rsid w:val="00BC17C2"/>
    <w:rsid w:val="00BC17E0"/>
    <w:rsid w:val="00BC1A03"/>
    <w:rsid w:val="00BC22BB"/>
    <w:rsid w:val="00BC37DE"/>
    <w:rsid w:val="00BC4314"/>
    <w:rsid w:val="00BC4C3B"/>
    <w:rsid w:val="00BC62C5"/>
    <w:rsid w:val="00BC6A50"/>
    <w:rsid w:val="00BD0C09"/>
    <w:rsid w:val="00BD1E13"/>
    <w:rsid w:val="00BD2A0E"/>
    <w:rsid w:val="00BD34A8"/>
    <w:rsid w:val="00BD3E72"/>
    <w:rsid w:val="00BD42CC"/>
    <w:rsid w:val="00BD4A8C"/>
    <w:rsid w:val="00BD50D4"/>
    <w:rsid w:val="00BD583F"/>
    <w:rsid w:val="00BE0AC4"/>
    <w:rsid w:val="00BE1405"/>
    <w:rsid w:val="00BE15F8"/>
    <w:rsid w:val="00BE214C"/>
    <w:rsid w:val="00BE2883"/>
    <w:rsid w:val="00BE2EDF"/>
    <w:rsid w:val="00BE39D1"/>
    <w:rsid w:val="00BE3A8D"/>
    <w:rsid w:val="00BE47B1"/>
    <w:rsid w:val="00BE605E"/>
    <w:rsid w:val="00BE6669"/>
    <w:rsid w:val="00BE752E"/>
    <w:rsid w:val="00BE7DE2"/>
    <w:rsid w:val="00BF25FA"/>
    <w:rsid w:val="00BF382D"/>
    <w:rsid w:val="00BF3A92"/>
    <w:rsid w:val="00BF3F49"/>
    <w:rsid w:val="00BF4359"/>
    <w:rsid w:val="00BF4C45"/>
    <w:rsid w:val="00BF59EF"/>
    <w:rsid w:val="00C0066F"/>
    <w:rsid w:val="00C00833"/>
    <w:rsid w:val="00C019BE"/>
    <w:rsid w:val="00C01EA4"/>
    <w:rsid w:val="00C020B7"/>
    <w:rsid w:val="00C0255D"/>
    <w:rsid w:val="00C02AE4"/>
    <w:rsid w:val="00C0329D"/>
    <w:rsid w:val="00C04151"/>
    <w:rsid w:val="00C04A33"/>
    <w:rsid w:val="00C04CF3"/>
    <w:rsid w:val="00C06214"/>
    <w:rsid w:val="00C065EA"/>
    <w:rsid w:val="00C06E48"/>
    <w:rsid w:val="00C07D4A"/>
    <w:rsid w:val="00C07DD0"/>
    <w:rsid w:val="00C10766"/>
    <w:rsid w:val="00C10B1A"/>
    <w:rsid w:val="00C131A3"/>
    <w:rsid w:val="00C13412"/>
    <w:rsid w:val="00C14705"/>
    <w:rsid w:val="00C1617D"/>
    <w:rsid w:val="00C214E2"/>
    <w:rsid w:val="00C2375B"/>
    <w:rsid w:val="00C24C6C"/>
    <w:rsid w:val="00C26FE7"/>
    <w:rsid w:val="00C27624"/>
    <w:rsid w:val="00C3084A"/>
    <w:rsid w:val="00C30863"/>
    <w:rsid w:val="00C3088A"/>
    <w:rsid w:val="00C31632"/>
    <w:rsid w:val="00C329ED"/>
    <w:rsid w:val="00C34918"/>
    <w:rsid w:val="00C349F3"/>
    <w:rsid w:val="00C34BBB"/>
    <w:rsid w:val="00C4300C"/>
    <w:rsid w:val="00C43C2C"/>
    <w:rsid w:val="00C447E6"/>
    <w:rsid w:val="00C461E7"/>
    <w:rsid w:val="00C47F67"/>
    <w:rsid w:val="00C527A9"/>
    <w:rsid w:val="00C548DC"/>
    <w:rsid w:val="00C555ED"/>
    <w:rsid w:val="00C55B7F"/>
    <w:rsid w:val="00C55C3B"/>
    <w:rsid w:val="00C55FC7"/>
    <w:rsid w:val="00C56573"/>
    <w:rsid w:val="00C56A78"/>
    <w:rsid w:val="00C57858"/>
    <w:rsid w:val="00C6009A"/>
    <w:rsid w:val="00C606AA"/>
    <w:rsid w:val="00C60DE2"/>
    <w:rsid w:val="00C614E9"/>
    <w:rsid w:val="00C62A4B"/>
    <w:rsid w:val="00C62EB3"/>
    <w:rsid w:val="00C64851"/>
    <w:rsid w:val="00C64A83"/>
    <w:rsid w:val="00C65356"/>
    <w:rsid w:val="00C66F58"/>
    <w:rsid w:val="00C67E69"/>
    <w:rsid w:val="00C719CD"/>
    <w:rsid w:val="00C71D5D"/>
    <w:rsid w:val="00C71F72"/>
    <w:rsid w:val="00C72242"/>
    <w:rsid w:val="00C7521A"/>
    <w:rsid w:val="00C757D1"/>
    <w:rsid w:val="00C76664"/>
    <w:rsid w:val="00C76691"/>
    <w:rsid w:val="00C771E6"/>
    <w:rsid w:val="00C77711"/>
    <w:rsid w:val="00C804D4"/>
    <w:rsid w:val="00C8140A"/>
    <w:rsid w:val="00C83AC4"/>
    <w:rsid w:val="00C84043"/>
    <w:rsid w:val="00C848E0"/>
    <w:rsid w:val="00C851A0"/>
    <w:rsid w:val="00C851DB"/>
    <w:rsid w:val="00C938C6"/>
    <w:rsid w:val="00C93D3A"/>
    <w:rsid w:val="00C9404E"/>
    <w:rsid w:val="00C951FD"/>
    <w:rsid w:val="00C95723"/>
    <w:rsid w:val="00C957CE"/>
    <w:rsid w:val="00C95CC8"/>
    <w:rsid w:val="00C97E7E"/>
    <w:rsid w:val="00CA043B"/>
    <w:rsid w:val="00CA19E5"/>
    <w:rsid w:val="00CA21E7"/>
    <w:rsid w:val="00CA2A93"/>
    <w:rsid w:val="00CA2C76"/>
    <w:rsid w:val="00CA2DA0"/>
    <w:rsid w:val="00CA429C"/>
    <w:rsid w:val="00CA6118"/>
    <w:rsid w:val="00CA67E8"/>
    <w:rsid w:val="00CA688A"/>
    <w:rsid w:val="00CB234E"/>
    <w:rsid w:val="00CB293C"/>
    <w:rsid w:val="00CB49E9"/>
    <w:rsid w:val="00CB5085"/>
    <w:rsid w:val="00CB6B8A"/>
    <w:rsid w:val="00CB6FA4"/>
    <w:rsid w:val="00CB72E2"/>
    <w:rsid w:val="00CB7B15"/>
    <w:rsid w:val="00CC1E66"/>
    <w:rsid w:val="00CC28A3"/>
    <w:rsid w:val="00CC351D"/>
    <w:rsid w:val="00CC369F"/>
    <w:rsid w:val="00CC3750"/>
    <w:rsid w:val="00CC41D4"/>
    <w:rsid w:val="00CC4272"/>
    <w:rsid w:val="00CC46A3"/>
    <w:rsid w:val="00CC513D"/>
    <w:rsid w:val="00CC5964"/>
    <w:rsid w:val="00CC5A2F"/>
    <w:rsid w:val="00CC6FFD"/>
    <w:rsid w:val="00CC780E"/>
    <w:rsid w:val="00CD1490"/>
    <w:rsid w:val="00CD16AC"/>
    <w:rsid w:val="00CD213E"/>
    <w:rsid w:val="00CD348E"/>
    <w:rsid w:val="00CD3886"/>
    <w:rsid w:val="00CD4983"/>
    <w:rsid w:val="00CE1CE2"/>
    <w:rsid w:val="00CE263F"/>
    <w:rsid w:val="00CE5FFB"/>
    <w:rsid w:val="00CE6485"/>
    <w:rsid w:val="00CE7555"/>
    <w:rsid w:val="00CE7616"/>
    <w:rsid w:val="00CF1499"/>
    <w:rsid w:val="00CF2044"/>
    <w:rsid w:val="00CF2EE5"/>
    <w:rsid w:val="00CF3D9A"/>
    <w:rsid w:val="00CF5F7A"/>
    <w:rsid w:val="00CF6D2A"/>
    <w:rsid w:val="00CF71FC"/>
    <w:rsid w:val="00D00251"/>
    <w:rsid w:val="00D00579"/>
    <w:rsid w:val="00D01DFD"/>
    <w:rsid w:val="00D020D4"/>
    <w:rsid w:val="00D02917"/>
    <w:rsid w:val="00D053E6"/>
    <w:rsid w:val="00D05673"/>
    <w:rsid w:val="00D059E6"/>
    <w:rsid w:val="00D06E0B"/>
    <w:rsid w:val="00D118D0"/>
    <w:rsid w:val="00D14223"/>
    <w:rsid w:val="00D15064"/>
    <w:rsid w:val="00D15325"/>
    <w:rsid w:val="00D15575"/>
    <w:rsid w:val="00D17BE3"/>
    <w:rsid w:val="00D22BD6"/>
    <w:rsid w:val="00D2313B"/>
    <w:rsid w:val="00D2357A"/>
    <w:rsid w:val="00D2506E"/>
    <w:rsid w:val="00D30C7D"/>
    <w:rsid w:val="00D3179C"/>
    <w:rsid w:val="00D3452D"/>
    <w:rsid w:val="00D35627"/>
    <w:rsid w:val="00D369D1"/>
    <w:rsid w:val="00D404A7"/>
    <w:rsid w:val="00D40603"/>
    <w:rsid w:val="00D406D9"/>
    <w:rsid w:val="00D40DD4"/>
    <w:rsid w:val="00D423D4"/>
    <w:rsid w:val="00D42825"/>
    <w:rsid w:val="00D446B0"/>
    <w:rsid w:val="00D457B2"/>
    <w:rsid w:val="00D4611D"/>
    <w:rsid w:val="00D47A92"/>
    <w:rsid w:val="00D47F3E"/>
    <w:rsid w:val="00D507F3"/>
    <w:rsid w:val="00D50DB1"/>
    <w:rsid w:val="00D51479"/>
    <w:rsid w:val="00D52F02"/>
    <w:rsid w:val="00D53E5E"/>
    <w:rsid w:val="00D54A46"/>
    <w:rsid w:val="00D5535B"/>
    <w:rsid w:val="00D56393"/>
    <w:rsid w:val="00D57418"/>
    <w:rsid w:val="00D60732"/>
    <w:rsid w:val="00D6118C"/>
    <w:rsid w:val="00D62CBC"/>
    <w:rsid w:val="00D64028"/>
    <w:rsid w:val="00D646A7"/>
    <w:rsid w:val="00D649A2"/>
    <w:rsid w:val="00D64C49"/>
    <w:rsid w:val="00D67179"/>
    <w:rsid w:val="00D6729B"/>
    <w:rsid w:val="00D673D0"/>
    <w:rsid w:val="00D67E40"/>
    <w:rsid w:val="00D72123"/>
    <w:rsid w:val="00D724BA"/>
    <w:rsid w:val="00D724E3"/>
    <w:rsid w:val="00D733B7"/>
    <w:rsid w:val="00D73DBC"/>
    <w:rsid w:val="00D74581"/>
    <w:rsid w:val="00D7463C"/>
    <w:rsid w:val="00D75838"/>
    <w:rsid w:val="00D76517"/>
    <w:rsid w:val="00D7781E"/>
    <w:rsid w:val="00D77F96"/>
    <w:rsid w:val="00D80B73"/>
    <w:rsid w:val="00D82390"/>
    <w:rsid w:val="00D83A4A"/>
    <w:rsid w:val="00D83C5D"/>
    <w:rsid w:val="00D844A8"/>
    <w:rsid w:val="00D85858"/>
    <w:rsid w:val="00D85B99"/>
    <w:rsid w:val="00D876E4"/>
    <w:rsid w:val="00D903BE"/>
    <w:rsid w:val="00D90588"/>
    <w:rsid w:val="00D91DDE"/>
    <w:rsid w:val="00D95447"/>
    <w:rsid w:val="00D97C1C"/>
    <w:rsid w:val="00DA0884"/>
    <w:rsid w:val="00DA0FD0"/>
    <w:rsid w:val="00DA654D"/>
    <w:rsid w:val="00DA67BD"/>
    <w:rsid w:val="00DB250F"/>
    <w:rsid w:val="00DB2987"/>
    <w:rsid w:val="00DB382F"/>
    <w:rsid w:val="00DB3CEA"/>
    <w:rsid w:val="00DB41DD"/>
    <w:rsid w:val="00DB5501"/>
    <w:rsid w:val="00DB67AC"/>
    <w:rsid w:val="00DB7A43"/>
    <w:rsid w:val="00DC0127"/>
    <w:rsid w:val="00DC08AD"/>
    <w:rsid w:val="00DC1304"/>
    <w:rsid w:val="00DC2522"/>
    <w:rsid w:val="00DC3D73"/>
    <w:rsid w:val="00DC57F4"/>
    <w:rsid w:val="00DC7B74"/>
    <w:rsid w:val="00DD0913"/>
    <w:rsid w:val="00DD3258"/>
    <w:rsid w:val="00DD3C0C"/>
    <w:rsid w:val="00DD4B81"/>
    <w:rsid w:val="00DD61A6"/>
    <w:rsid w:val="00DD64FB"/>
    <w:rsid w:val="00DD76A1"/>
    <w:rsid w:val="00DD7BCD"/>
    <w:rsid w:val="00DE054C"/>
    <w:rsid w:val="00DE08A1"/>
    <w:rsid w:val="00DE1A64"/>
    <w:rsid w:val="00DE2469"/>
    <w:rsid w:val="00DE40AC"/>
    <w:rsid w:val="00DE485B"/>
    <w:rsid w:val="00DE4A62"/>
    <w:rsid w:val="00DE4BF3"/>
    <w:rsid w:val="00DE620E"/>
    <w:rsid w:val="00DE639E"/>
    <w:rsid w:val="00DF0604"/>
    <w:rsid w:val="00DF08F4"/>
    <w:rsid w:val="00DF0F18"/>
    <w:rsid w:val="00DF1E66"/>
    <w:rsid w:val="00DF1F22"/>
    <w:rsid w:val="00DF2274"/>
    <w:rsid w:val="00DF3AD6"/>
    <w:rsid w:val="00DF4395"/>
    <w:rsid w:val="00DF5852"/>
    <w:rsid w:val="00DF7123"/>
    <w:rsid w:val="00E01084"/>
    <w:rsid w:val="00E010FB"/>
    <w:rsid w:val="00E02110"/>
    <w:rsid w:val="00E03837"/>
    <w:rsid w:val="00E03F1D"/>
    <w:rsid w:val="00E040AF"/>
    <w:rsid w:val="00E0481F"/>
    <w:rsid w:val="00E07F6D"/>
    <w:rsid w:val="00E106AD"/>
    <w:rsid w:val="00E10AE8"/>
    <w:rsid w:val="00E11A8F"/>
    <w:rsid w:val="00E132A4"/>
    <w:rsid w:val="00E14AAC"/>
    <w:rsid w:val="00E162AF"/>
    <w:rsid w:val="00E1699E"/>
    <w:rsid w:val="00E16A61"/>
    <w:rsid w:val="00E17141"/>
    <w:rsid w:val="00E210AE"/>
    <w:rsid w:val="00E24CF8"/>
    <w:rsid w:val="00E25244"/>
    <w:rsid w:val="00E254E0"/>
    <w:rsid w:val="00E26E49"/>
    <w:rsid w:val="00E30690"/>
    <w:rsid w:val="00E3203A"/>
    <w:rsid w:val="00E32943"/>
    <w:rsid w:val="00E32DF5"/>
    <w:rsid w:val="00E33643"/>
    <w:rsid w:val="00E34513"/>
    <w:rsid w:val="00E34651"/>
    <w:rsid w:val="00E34A63"/>
    <w:rsid w:val="00E34F23"/>
    <w:rsid w:val="00E36024"/>
    <w:rsid w:val="00E367AB"/>
    <w:rsid w:val="00E37242"/>
    <w:rsid w:val="00E4001B"/>
    <w:rsid w:val="00E408D6"/>
    <w:rsid w:val="00E408DE"/>
    <w:rsid w:val="00E4168A"/>
    <w:rsid w:val="00E417FC"/>
    <w:rsid w:val="00E42BB8"/>
    <w:rsid w:val="00E44145"/>
    <w:rsid w:val="00E4484F"/>
    <w:rsid w:val="00E46DA8"/>
    <w:rsid w:val="00E4737E"/>
    <w:rsid w:val="00E5185B"/>
    <w:rsid w:val="00E544DB"/>
    <w:rsid w:val="00E54A17"/>
    <w:rsid w:val="00E54AE8"/>
    <w:rsid w:val="00E558BD"/>
    <w:rsid w:val="00E55E0D"/>
    <w:rsid w:val="00E5614E"/>
    <w:rsid w:val="00E567FF"/>
    <w:rsid w:val="00E57EA7"/>
    <w:rsid w:val="00E60D82"/>
    <w:rsid w:val="00E61D51"/>
    <w:rsid w:val="00E61D90"/>
    <w:rsid w:val="00E6247A"/>
    <w:rsid w:val="00E627A2"/>
    <w:rsid w:val="00E6280A"/>
    <w:rsid w:val="00E62C43"/>
    <w:rsid w:val="00E66154"/>
    <w:rsid w:val="00E66B08"/>
    <w:rsid w:val="00E674B3"/>
    <w:rsid w:val="00E721E7"/>
    <w:rsid w:val="00E722C7"/>
    <w:rsid w:val="00E7233F"/>
    <w:rsid w:val="00E72A58"/>
    <w:rsid w:val="00E72B53"/>
    <w:rsid w:val="00E72BC8"/>
    <w:rsid w:val="00E743C4"/>
    <w:rsid w:val="00E746DD"/>
    <w:rsid w:val="00E754AE"/>
    <w:rsid w:val="00E76C12"/>
    <w:rsid w:val="00E77109"/>
    <w:rsid w:val="00E77B2B"/>
    <w:rsid w:val="00E803D4"/>
    <w:rsid w:val="00E80980"/>
    <w:rsid w:val="00E82424"/>
    <w:rsid w:val="00E82DF9"/>
    <w:rsid w:val="00E864BA"/>
    <w:rsid w:val="00E8672A"/>
    <w:rsid w:val="00E91B42"/>
    <w:rsid w:val="00E931B0"/>
    <w:rsid w:val="00E945D7"/>
    <w:rsid w:val="00E95A6D"/>
    <w:rsid w:val="00E9646A"/>
    <w:rsid w:val="00E966A6"/>
    <w:rsid w:val="00E96F84"/>
    <w:rsid w:val="00EA085A"/>
    <w:rsid w:val="00EA299C"/>
    <w:rsid w:val="00EA4B58"/>
    <w:rsid w:val="00EA5219"/>
    <w:rsid w:val="00EA58BD"/>
    <w:rsid w:val="00EA5A2C"/>
    <w:rsid w:val="00EA63BD"/>
    <w:rsid w:val="00EA65C6"/>
    <w:rsid w:val="00EB25F7"/>
    <w:rsid w:val="00EB2B26"/>
    <w:rsid w:val="00EB33D2"/>
    <w:rsid w:val="00EB36DD"/>
    <w:rsid w:val="00EB5307"/>
    <w:rsid w:val="00EB5585"/>
    <w:rsid w:val="00EB69EB"/>
    <w:rsid w:val="00EB739A"/>
    <w:rsid w:val="00EC0833"/>
    <w:rsid w:val="00EC1A01"/>
    <w:rsid w:val="00EC1DB3"/>
    <w:rsid w:val="00EC1EE3"/>
    <w:rsid w:val="00EC279D"/>
    <w:rsid w:val="00EC451B"/>
    <w:rsid w:val="00EC483F"/>
    <w:rsid w:val="00EC518B"/>
    <w:rsid w:val="00EC5619"/>
    <w:rsid w:val="00EC717A"/>
    <w:rsid w:val="00EC783F"/>
    <w:rsid w:val="00EC7BFC"/>
    <w:rsid w:val="00ED0126"/>
    <w:rsid w:val="00ED0288"/>
    <w:rsid w:val="00ED0723"/>
    <w:rsid w:val="00ED134E"/>
    <w:rsid w:val="00ED1C81"/>
    <w:rsid w:val="00ED298F"/>
    <w:rsid w:val="00ED2CE5"/>
    <w:rsid w:val="00ED37D8"/>
    <w:rsid w:val="00ED48C8"/>
    <w:rsid w:val="00ED7808"/>
    <w:rsid w:val="00EE2DCD"/>
    <w:rsid w:val="00EE2E57"/>
    <w:rsid w:val="00EE39CD"/>
    <w:rsid w:val="00EE3F77"/>
    <w:rsid w:val="00EE3FDB"/>
    <w:rsid w:val="00EE46C5"/>
    <w:rsid w:val="00EE4D69"/>
    <w:rsid w:val="00EE5797"/>
    <w:rsid w:val="00EE68E2"/>
    <w:rsid w:val="00EE6BFD"/>
    <w:rsid w:val="00EF07E6"/>
    <w:rsid w:val="00EF08AF"/>
    <w:rsid w:val="00EF23BB"/>
    <w:rsid w:val="00EF2BDA"/>
    <w:rsid w:val="00EF2E6F"/>
    <w:rsid w:val="00EF500C"/>
    <w:rsid w:val="00EF69B3"/>
    <w:rsid w:val="00EF6F61"/>
    <w:rsid w:val="00EF6F87"/>
    <w:rsid w:val="00F01020"/>
    <w:rsid w:val="00F01273"/>
    <w:rsid w:val="00F01B60"/>
    <w:rsid w:val="00F02363"/>
    <w:rsid w:val="00F02B44"/>
    <w:rsid w:val="00F07578"/>
    <w:rsid w:val="00F07D2A"/>
    <w:rsid w:val="00F117C4"/>
    <w:rsid w:val="00F12262"/>
    <w:rsid w:val="00F12ECD"/>
    <w:rsid w:val="00F134EC"/>
    <w:rsid w:val="00F14911"/>
    <w:rsid w:val="00F15223"/>
    <w:rsid w:val="00F22026"/>
    <w:rsid w:val="00F225CB"/>
    <w:rsid w:val="00F230C7"/>
    <w:rsid w:val="00F24192"/>
    <w:rsid w:val="00F3039F"/>
    <w:rsid w:val="00F3552A"/>
    <w:rsid w:val="00F36B9E"/>
    <w:rsid w:val="00F370FB"/>
    <w:rsid w:val="00F3759D"/>
    <w:rsid w:val="00F421BF"/>
    <w:rsid w:val="00F42306"/>
    <w:rsid w:val="00F4409C"/>
    <w:rsid w:val="00F44DD8"/>
    <w:rsid w:val="00F45757"/>
    <w:rsid w:val="00F46C36"/>
    <w:rsid w:val="00F47BA4"/>
    <w:rsid w:val="00F51302"/>
    <w:rsid w:val="00F514EB"/>
    <w:rsid w:val="00F51961"/>
    <w:rsid w:val="00F53C95"/>
    <w:rsid w:val="00F54E82"/>
    <w:rsid w:val="00F56B8C"/>
    <w:rsid w:val="00F5739F"/>
    <w:rsid w:val="00F57A08"/>
    <w:rsid w:val="00F62133"/>
    <w:rsid w:val="00F62235"/>
    <w:rsid w:val="00F63B22"/>
    <w:rsid w:val="00F63D16"/>
    <w:rsid w:val="00F63F28"/>
    <w:rsid w:val="00F6632F"/>
    <w:rsid w:val="00F7099C"/>
    <w:rsid w:val="00F72CBC"/>
    <w:rsid w:val="00F7343D"/>
    <w:rsid w:val="00F7345A"/>
    <w:rsid w:val="00F73646"/>
    <w:rsid w:val="00F748CB"/>
    <w:rsid w:val="00F77240"/>
    <w:rsid w:val="00F8118D"/>
    <w:rsid w:val="00F82592"/>
    <w:rsid w:val="00F826AD"/>
    <w:rsid w:val="00F834F6"/>
    <w:rsid w:val="00F83715"/>
    <w:rsid w:val="00F850E5"/>
    <w:rsid w:val="00F8550F"/>
    <w:rsid w:val="00F858A6"/>
    <w:rsid w:val="00F8694E"/>
    <w:rsid w:val="00F86A7A"/>
    <w:rsid w:val="00F873BB"/>
    <w:rsid w:val="00F87C4F"/>
    <w:rsid w:val="00F87FCD"/>
    <w:rsid w:val="00F91999"/>
    <w:rsid w:val="00F92FA2"/>
    <w:rsid w:val="00F93B74"/>
    <w:rsid w:val="00F94BA1"/>
    <w:rsid w:val="00F95885"/>
    <w:rsid w:val="00F95BF5"/>
    <w:rsid w:val="00F9743E"/>
    <w:rsid w:val="00FA0BEB"/>
    <w:rsid w:val="00FA1121"/>
    <w:rsid w:val="00FA24C9"/>
    <w:rsid w:val="00FA302C"/>
    <w:rsid w:val="00FA3AB9"/>
    <w:rsid w:val="00FA4111"/>
    <w:rsid w:val="00FA4927"/>
    <w:rsid w:val="00FA5A9A"/>
    <w:rsid w:val="00FA699F"/>
    <w:rsid w:val="00FA7088"/>
    <w:rsid w:val="00FA74DD"/>
    <w:rsid w:val="00FA79FC"/>
    <w:rsid w:val="00FB0B4A"/>
    <w:rsid w:val="00FB1778"/>
    <w:rsid w:val="00FB2723"/>
    <w:rsid w:val="00FB2965"/>
    <w:rsid w:val="00FB3830"/>
    <w:rsid w:val="00FB543C"/>
    <w:rsid w:val="00FB775A"/>
    <w:rsid w:val="00FC1AF2"/>
    <w:rsid w:val="00FC1BEF"/>
    <w:rsid w:val="00FC1F3D"/>
    <w:rsid w:val="00FC28C8"/>
    <w:rsid w:val="00FC4F05"/>
    <w:rsid w:val="00FC50E8"/>
    <w:rsid w:val="00FC5112"/>
    <w:rsid w:val="00FC5853"/>
    <w:rsid w:val="00FC67B1"/>
    <w:rsid w:val="00FC74E5"/>
    <w:rsid w:val="00FD06F1"/>
    <w:rsid w:val="00FD074B"/>
    <w:rsid w:val="00FD07DD"/>
    <w:rsid w:val="00FD1A9D"/>
    <w:rsid w:val="00FD2DF5"/>
    <w:rsid w:val="00FD3129"/>
    <w:rsid w:val="00FD324B"/>
    <w:rsid w:val="00FD5D9D"/>
    <w:rsid w:val="00FD5F9A"/>
    <w:rsid w:val="00FE0795"/>
    <w:rsid w:val="00FE130C"/>
    <w:rsid w:val="00FE1C29"/>
    <w:rsid w:val="00FE51DE"/>
    <w:rsid w:val="00FF04B7"/>
    <w:rsid w:val="00FF0594"/>
    <w:rsid w:val="00FF0787"/>
    <w:rsid w:val="00FF1235"/>
    <w:rsid w:val="00FF13B7"/>
    <w:rsid w:val="00FF2870"/>
    <w:rsid w:val="00FF4B8A"/>
    <w:rsid w:val="00FF60D5"/>
    <w:rsid w:val="00FF7840"/>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552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next w:val="Heading2"/>
    <w:qFormat/>
    <w:rsid w:val="00EE2E57"/>
    <w:rPr>
      <w:rFonts w:ascii="Arial" w:hAnsi="Arial"/>
      <w:sz w:val="24"/>
      <w:szCs w:val="24"/>
      <w:lang w:eastAsia="en-US"/>
    </w:rPr>
  </w:style>
  <w:style w:type="paragraph" w:styleId="Heading1">
    <w:name w:val="heading 1"/>
    <w:basedOn w:val="Normal"/>
    <w:link w:val="Heading1Char"/>
    <w:uiPriority w:val="99"/>
    <w:qFormat/>
    <w:rsid w:val="00A3252F"/>
    <w:pPr>
      <w:keepNext/>
      <w:spacing w:before="240" w:after="60"/>
      <w:outlineLvl w:val="0"/>
    </w:pPr>
    <w:rPr>
      <w:b/>
      <w:bCs/>
      <w:kern w:val="32"/>
      <w:szCs w:val="32"/>
    </w:rPr>
  </w:style>
  <w:style w:type="paragraph" w:styleId="Heading2">
    <w:name w:val="heading 2"/>
    <w:basedOn w:val="Normal"/>
    <w:next w:val="Normal"/>
    <w:link w:val="Heading2Char"/>
    <w:uiPriority w:val="99"/>
    <w:qFormat/>
    <w:rsid w:val="00B531A6"/>
    <w:pPr>
      <w:keepNext/>
      <w:spacing w:before="240" w:after="60"/>
      <w:outlineLvl w:val="1"/>
    </w:pPr>
    <w:rPr>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3252F"/>
    <w:rPr>
      <w:rFonts w:ascii="Arial" w:hAnsi="Arial" w:cs="Times New Roman"/>
      <w:b/>
      <w:bCs/>
      <w:kern w:val="32"/>
      <w:sz w:val="32"/>
      <w:szCs w:val="32"/>
      <w:lang w:eastAsia="en-US"/>
    </w:rPr>
  </w:style>
  <w:style w:type="character" w:customStyle="1" w:styleId="Heading2Char">
    <w:name w:val="Heading 2 Char"/>
    <w:basedOn w:val="DefaultParagraphFont"/>
    <w:link w:val="Heading2"/>
    <w:uiPriority w:val="99"/>
    <w:locked/>
    <w:rsid w:val="00B531A6"/>
    <w:rPr>
      <w:rFonts w:ascii="Arial" w:hAnsi="Arial" w:cs="Times New Roman"/>
      <w:b/>
      <w:bCs/>
      <w:iCs/>
      <w:sz w:val="28"/>
      <w:szCs w:val="28"/>
      <w:lang w:eastAsia="en-US"/>
    </w:rPr>
  </w:style>
  <w:style w:type="paragraph" w:styleId="BalloonText">
    <w:name w:val="Balloon Text"/>
    <w:basedOn w:val="Normal"/>
    <w:link w:val="BalloonTextChar"/>
    <w:uiPriority w:val="99"/>
    <w:semiHidden/>
    <w:rsid w:val="000F447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351CA"/>
    <w:rPr>
      <w:rFonts w:cs="Times New Roman"/>
      <w:sz w:val="2"/>
      <w:lang w:eastAsia="en-US"/>
    </w:rPr>
  </w:style>
  <w:style w:type="paragraph" w:styleId="FootnoteText">
    <w:name w:val="footnote text"/>
    <w:basedOn w:val="Normal"/>
    <w:link w:val="FootnoteTextChar1"/>
    <w:uiPriority w:val="99"/>
    <w:semiHidden/>
    <w:rsid w:val="007B0C7B"/>
    <w:rPr>
      <w:sz w:val="20"/>
      <w:szCs w:val="20"/>
    </w:rPr>
  </w:style>
  <w:style w:type="character" w:customStyle="1" w:styleId="FootnoteTextChar">
    <w:name w:val="Footnote Text Char"/>
    <w:basedOn w:val="DefaultParagraphFont"/>
    <w:link w:val="FootnoteText"/>
    <w:uiPriority w:val="99"/>
    <w:semiHidden/>
    <w:locked/>
    <w:rsid w:val="00EE6BFD"/>
    <w:rPr>
      <w:rFonts w:eastAsia="Times New Roman" w:cs="Times New Roman"/>
      <w:sz w:val="18"/>
      <w:szCs w:val="18"/>
      <w:lang w:val="en-GB" w:eastAsia="en-US" w:bidi="ar-SA"/>
    </w:rPr>
  </w:style>
  <w:style w:type="character" w:styleId="FootnoteReference">
    <w:name w:val="footnote reference"/>
    <w:basedOn w:val="DefaultParagraphFont"/>
    <w:uiPriority w:val="99"/>
    <w:semiHidden/>
    <w:rsid w:val="007B0C7B"/>
    <w:rPr>
      <w:rFonts w:cs="Times New Roman"/>
      <w:vertAlign w:val="superscript"/>
    </w:rPr>
  </w:style>
  <w:style w:type="paragraph" w:styleId="Header">
    <w:name w:val="header"/>
    <w:basedOn w:val="Normal"/>
    <w:link w:val="HeaderChar"/>
    <w:uiPriority w:val="99"/>
    <w:rsid w:val="00CD3886"/>
    <w:pPr>
      <w:tabs>
        <w:tab w:val="center" w:pos="4153"/>
        <w:tab w:val="right" w:pos="8306"/>
      </w:tabs>
    </w:pPr>
  </w:style>
  <w:style w:type="character" w:customStyle="1" w:styleId="HeaderChar">
    <w:name w:val="Header Char"/>
    <w:basedOn w:val="DefaultParagraphFont"/>
    <w:link w:val="Header"/>
    <w:uiPriority w:val="99"/>
    <w:semiHidden/>
    <w:locked/>
    <w:rsid w:val="00B351CA"/>
    <w:rPr>
      <w:rFonts w:ascii="Arial" w:hAnsi="Arial" w:cs="Times New Roman"/>
      <w:sz w:val="24"/>
      <w:szCs w:val="24"/>
      <w:lang w:eastAsia="en-US"/>
    </w:rPr>
  </w:style>
  <w:style w:type="paragraph" w:styleId="Footer">
    <w:name w:val="footer"/>
    <w:basedOn w:val="Normal"/>
    <w:link w:val="FooterChar"/>
    <w:uiPriority w:val="99"/>
    <w:rsid w:val="00CD3886"/>
    <w:pPr>
      <w:tabs>
        <w:tab w:val="center" w:pos="4153"/>
        <w:tab w:val="right" w:pos="8306"/>
      </w:tabs>
    </w:pPr>
  </w:style>
  <w:style w:type="character" w:customStyle="1" w:styleId="FooterChar">
    <w:name w:val="Footer Char"/>
    <w:basedOn w:val="DefaultParagraphFont"/>
    <w:link w:val="Footer"/>
    <w:uiPriority w:val="99"/>
    <w:locked/>
    <w:rsid w:val="00AF6F22"/>
    <w:rPr>
      <w:rFonts w:cs="Times New Roman"/>
      <w:sz w:val="24"/>
      <w:szCs w:val="24"/>
      <w:lang w:eastAsia="en-US"/>
    </w:rPr>
  </w:style>
  <w:style w:type="character" w:styleId="Hyperlink">
    <w:name w:val="Hyperlink"/>
    <w:basedOn w:val="DefaultParagraphFont"/>
    <w:uiPriority w:val="99"/>
    <w:rsid w:val="000F4476"/>
    <w:rPr>
      <w:rFonts w:cs="Times New Roman"/>
      <w:color w:val="0000FF"/>
      <w:u w:val="single"/>
    </w:rPr>
  </w:style>
  <w:style w:type="paragraph" w:customStyle="1" w:styleId="Default">
    <w:name w:val="Default"/>
    <w:uiPriority w:val="99"/>
    <w:rsid w:val="00C606AA"/>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rsid w:val="007C1D29"/>
    <w:rPr>
      <w:rFonts w:cs="Times New Roman"/>
      <w:sz w:val="16"/>
      <w:szCs w:val="16"/>
    </w:rPr>
  </w:style>
  <w:style w:type="paragraph" w:styleId="CommentText">
    <w:name w:val="annotation text"/>
    <w:basedOn w:val="Normal"/>
    <w:link w:val="CommentTextChar1"/>
    <w:uiPriority w:val="99"/>
    <w:semiHidden/>
    <w:rsid w:val="007C1D29"/>
    <w:rPr>
      <w:sz w:val="20"/>
      <w:szCs w:val="20"/>
    </w:rPr>
  </w:style>
  <w:style w:type="character" w:customStyle="1" w:styleId="CommentTextChar">
    <w:name w:val="Comment Text Char"/>
    <w:basedOn w:val="DefaultParagraphFont"/>
    <w:link w:val="CommentText"/>
    <w:uiPriority w:val="99"/>
    <w:semiHidden/>
    <w:locked/>
    <w:rsid w:val="00EE6BFD"/>
    <w:rPr>
      <w:rFonts w:eastAsia="Times New Roman" w:cs="Times New Roman"/>
      <w:lang w:val="en-GB" w:eastAsia="en-US" w:bidi="ar-SA"/>
    </w:rPr>
  </w:style>
  <w:style w:type="paragraph" w:styleId="CommentSubject">
    <w:name w:val="annotation subject"/>
    <w:basedOn w:val="CommentText"/>
    <w:next w:val="CommentText"/>
    <w:link w:val="CommentSubjectChar"/>
    <w:uiPriority w:val="99"/>
    <w:semiHidden/>
    <w:rsid w:val="007C1D29"/>
    <w:rPr>
      <w:b/>
      <w:bCs/>
    </w:rPr>
  </w:style>
  <w:style w:type="character" w:customStyle="1" w:styleId="CommentSubjectChar">
    <w:name w:val="Comment Subject Char"/>
    <w:basedOn w:val="CommentTextChar"/>
    <w:link w:val="CommentSubject"/>
    <w:uiPriority w:val="99"/>
    <w:semiHidden/>
    <w:locked/>
    <w:rsid w:val="00B351CA"/>
    <w:rPr>
      <w:rFonts w:ascii="Arial" w:hAnsi="Arial"/>
      <w:b/>
      <w:bCs/>
      <w:sz w:val="20"/>
      <w:szCs w:val="20"/>
    </w:rPr>
  </w:style>
  <w:style w:type="table" w:styleId="TableGrid">
    <w:name w:val="Table Grid"/>
    <w:basedOn w:val="TableNormal"/>
    <w:uiPriority w:val="99"/>
    <w:rsid w:val="000712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6B637E"/>
    <w:rPr>
      <w:rFonts w:cs="Times New Roman"/>
      <w:color w:val="800080"/>
      <w:u w:val="single"/>
    </w:rPr>
  </w:style>
  <w:style w:type="character" w:customStyle="1" w:styleId="FootnoteTextChar1">
    <w:name w:val="Footnote Text Char1"/>
    <w:basedOn w:val="DefaultParagraphFont"/>
    <w:link w:val="FootnoteText"/>
    <w:uiPriority w:val="99"/>
    <w:semiHidden/>
    <w:locked/>
    <w:rsid w:val="00F12ECD"/>
    <w:rPr>
      <w:rFonts w:cs="Times New Roman"/>
      <w:lang w:val="en-GB" w:eastAsia="en-US" w:bidi="ar-SA"/>
    </w:rPr>
  </w:style>
  <w:style w:type="character" w:customStyle="1" w:styleId="CommentTextChar1">
    <w:name w:val="Comment Text Char1"/>
    <w:basedOn w:val="DefaultParagraphFont"/>
    <w:link w:val="CommentText"/>
    <w:uiPriority w:val="99"/>
    <w:semiHidden/>
    <w:locked/>
    <w:rsid w:val="00F12ECD"/>
    <w:rPr>
      <w:rFonts w:cs="Times New Roman"/>
      <w:lang w:val="en-GB" w:eastAsia="en-US" w:bidi="ar-SA"/>
    </w:rPr>
  </w:style>
  <w:style w:type="paragraph" w:styleId="ListParagraph">
    <w:name w:val="List Paragraph"/>
    <w:basedOn w:val="Normal"/>
    <w:uiPriority w:val="34"/>
    <w:qFormat/>
    <w:rsid w:val="00EE6BFD"/>
    <w:pPr>
      <w:spacing w:after="200" w:line="276" w:lineRule="auto"/>
      <w:ind w:left="720"/>
    </w:pPr>
    <w:rPr>
      <w:rFonts w:ascii="Calibri" w:hAnsi="Calibri" w:cs="Calibri"/>
      <w:sz w:val="22"/>
      <w:szCs w:val="22"/>
    </w:rPr>
  </w:style>
  <w:style w:type="paragraph" w:styleId="EndnoteText">
    <w:name w:val="endnote text"/>
    <w:basedOn w:val="Normal"/>
    <w:link w:val="EndnoteTextChar"/>
    <w:uiPriority w:val="99"/>
    <w:rsid w:val="00EE6BFD"/>
    <w:rPr>
      <w:sz w:val="20"/>
      <w:szCs w:val="20"/>
    </w:rPr>
  </w:style>
  <w:style w:type="character" w:customStyle="1" w:styleId="EndnoteTextChar">
    <w:name w:val="Endnote Text Char"/>
    <w:basedOn w:val="DefaultParagraphFont"/>
    <w:link w:val="EndnoteText"/>
    <w:uiPriority w:val="99"/>
    <w:locked/>
    <w:rsid w:val="00EE6BFD"/>
    <w:rPr>
      <w:rFonts w:eastAsia="Times New Roman" w:cs="Times New Roman"/>
      <w:lang w:val="en-GB" w:eastAsia="en-US" w:bidi="ar-SA"/>
    </w:rPr>
  </w:style>
  <w:style w:type="character" w:styleId="EndnoteReference">
    <w:name w:val="endnote reference"/>
    <w:basedOn w:val="DefaultParagraphFont"/>
    <w:uiPriority w:val="99"/>
    <w:rsid w:val="00EE6BFD"/>
    <w:rPr>
      <w:rFonts w:cs="Times New Roman"/>
      <w:vertAlign w:val="superscript"/>
    </w:rPr>
  </w:style>
  <w:style w:type="character" w:styleId="PageNumber">
    <w:name w:val="page number"/>
    <w:basedOn w:val="DefaultParagraphFont"/>
    <w:uiPriority w:val="99"/>
    <w:rsid w:val="006C09BA"/>
    <w:rPr>
      <w:rFonts w:cs="Times New Roman"/>
    </w:rPr>
  </w:style>
  <w:style w:type="paragraph" w:styleId="BodyText">
    <w:name w:val="Body Text"/>
    <w:aliases w:val="jfp_standard,Body Text Char1,Body Text Char Char,jfp_standard Char Char,jfp_standard Char1,Body Text Char,Body Text Char1 Char Char Char,Body Text Char Char Char Char Char,Body Text Char1 Char Char Char Char Char,jfp_standard Chnar,bt Char"/>
    <w:basedOn w:val="Normal"/>
    <w:link w:val="BodyTextChar2"/>
    <w:uiPriority w:val="99"/>
    <w:rsid w:val="00751AE0"/>
    <w:pPr>
      <w:keepLines/>
      <w:spacing w:before="120" w:after="120" w:line="280" w:lineRule="atLeast"/>
      <w:jc w:val="both"/>
    </w:pPr>
    <w:rPr>
      <w:sz w:val="22"/>
      <w:szCs w:val="22"/>
    </w:rPr>
  </w:style>
  <w:style w:type="character" w:customStyle="1" w:styleId="BodyTextChar2">
    <w:name w:val="Body Text Char2"/>
    <w:aliases w:val="jfp_standard Char,Body Text Char1 Char,Body Text Char Char Char,jfp_standard Char Char Char,jfp_standard Char1 Char,Body Text Char Char1,Body Text Char1 Char Char Char Char,Body Text Char Char Char Char Char Char,jfp_standard Chnar Char"/>
    <w:basedOn w:val="DefaultParagraphFont"/>
    <w:link w:val="BodyText"/>
    <w:uiPriority w:val="99"/>
    <w:locked/>
    <w:rsid w:val="00751AE0"/>
    <w:rPr>
      <w:rFonts w:cs="Times New Roman"/>
      <w:sz w:val="22"/>
      <w:szCs w:val="22"/>
      <w:lang w:val="en-GB" w:eastAsia="en-US" w:bidi="ar-SA"/>
    </w:rPr>
  </w:style>
  <w:style w:type="character" w:customStyle="1" w:styleId="introtext1">
    <w:name w:val="introtext1"/>
    <w:basedOn w:val="DefaultParagraphFont"/>
    <w:uiPriority w:val="99"/>
    <w:rsid w:val="00751AE0"/>
    <w:rPr>
      <w:rFonts w:cs="Times New Roman"/>
    </w:rPr>
  </w:style>
  <w:style w:type="character" w:customStyle="1" w:styleId="ecx817104116-04102012">
    <w:name w:val="ecx817104116-04102012"/>
    <w:basedOn w:val="DefaultParagraphFont"/>
    <w:uiPriority w:val="99"/>
    <w:rsid w:val="000F1CCE"/>
    <w:rPr>
      <w:rFonts w:cs="Times New Roman"/>
    </w:rPr>
  </w:style>
  <w:style w:type="paragraph" w:styleId="Revision">
    <w:name w:val="Revision"/>
    <w:hidden/>
    <w:uiPriority w:val="99"/>
    <w:semiHidden/>
    <w:rsid w:val="00BB3A24"/>
    <w:rPr>
      <w:sz w:val="24"/>
      <w:szCs w:val="24"/>
      <w:lang w:eastAsia="en-US"/>
    </w:rPr>
  </w:style>
  <w:style w:type="paragraph" w:styleId="NormalWeb">
    <w:name w:val="Normal (Web)"/>
    <w:basedOn w:val="Normal"/>
    <w:uiPriority w:val="99"/>
    <w:rsid w:val="008C4D5E"/>
    <w:pPr>
      <w:spacing w:before="100" w:beforeAutospacing="1" w:after="100" w:afterAutospacing="1"/>
    </w:pPr>
    <w:rPr>
      <w:lang w:eastAsia="en-GB"/>
    </w:rPr>
  </w:style>
  <w:style w:type="paragraph" w:styleId="TOCHeading">
    <w:name w:val="TOC Heading"/>
    <w:basedOn w:val="Heading1"/>
    <w:next w:val="Normal"/>
    <w:uiPriority w:val="99"/>
    <w:qFormat/>
    <w:rsid w:val="00802A6A"/>
    <w:pPr>
      <w:keepLines/>
      <w:spacing w:before="480" w:after="0" w:line="276" w:lineRule="auto"/>
      <w:outlineLvl w:val="9"/>
    </w:pPr>
    <w:rPr>
      <w:rFonts w:ascii="Cambria" w:hAnsi="Cambria"/>
      <w:color w:val="365F91"/>
      <w:kern w:val="0"/>
      <w:sz w:val="28"/>
      <w:szCs w:val="28"/>
      <w:lang w:val="en-US"/>
    </w:rPr>
  </w:style>
  <w:style w:type="paragraph" w:styleId="TOC1">
    <w:name w:val="toc 1"/>
    <w:basedOn w:val="Normal"/>
    <w:next w:val="Normal"/>
    <w:autoRedefine/>
    <w:uiPriority w:val="99"/>
    <w:rsid w:val="00897B5F"/>
    <w:pPr>
      <w:tabs>
        <w:tab w:val="right" w:leader="dot" w:pos="8630"/>
      </w:tabs>
    </w:pPr>
    <w:rPr>
      <w:rFonts w:ascii="Calibri" w:hAnsi="Calibri"/>
      <w:b/>
      <w:noProof/>
    </w:rPr>
  </w:style>
  <w:style w:type="paragraph" w:styleId="TOC2">
    <w:name w:val="toc 2"/>
    <w:basedOn w:val="Normal"/>
    <w:next w:val="Normal"/>
    <w:autoRedefine/>
    <w:uiPriority w:val="99"/>
    <w:rsid w:val="00DD3258"/>
    <w:pPr>
      <w:tabs>
        <w:tab w:val="right" w:leader="dot" w:pos="8630"/>
      </w:tabs>
      <w:spacing w:after="100" w:line="276" w:lineRule="auto"/>
      <w:ind w:left="220"/>
    </w:pPr>
    <w:rPr>
      <w:rFonts w:cs="Arial"/>
      <w:b/>
      <w:noProof/>
      <w:lang w:val="en-US"/>
    </w:rPr>
  </w:style>
  <w:style w:type="paragraph" w:styleId="TOC3">
    <w:name w:val="toc 3"/>
    <w:basedOn w:val="Normal"/>
    <w:next w:val="Normal"/>
    <w:autoRedefine/>
    <w:uiPriority w:val="99"/>
    <w:rsid w:val="00802A6A"/>
    <w:pPr>
      <w:spacing w:after="100" w:line="276" w:lineRule="auto"/>
      <w:ind w:left="440"/>
    </w:pPr>
    <w:rPr>
      <w:rFonts w:ascii="Calibri" w:hAnsi="Calibri"/>
      <w:b/>
      <w:sz w:val="22"/>
      <w:szCs w:val="22"/>
      <w:lang w:val="en-US"/>
    </w:rPr>
  </w:style>
</w:styles>
</file>

<file path=word/webSettings.xml><?xml version="1.0" encoding="utf-8"?>
<w:webSettings xmlns:r="http://schemas.openxmlformats.org/officeDocument/2006/relationships" xmlns:w="http://schemas.openxmlformats.org/wordprocessingml/2006/main">
  <w:divs>
    <w:div w:id="9993208">
      <w:bodyDiv w:val="1"/>
      <w:marLeft w:val="0"/>
      <w:marRight w:val="0"/>
      <w:marTop w:val="0"/>
      <w:marBottom w:val="0"/>
      <w:divBdr>
        <w:top w:val="none" w:sz="0" w:space="0" w:color="auto"/>
        <w:left w:val="none" w:sz="0" w:space="0" w:color="auto"/>
        <w:bottom w:val="none" w:sz="0" w:space="0" w:color="auto"/>
        <w:right w:val="none" w:sz="0" w:space="0" w:color="auto"/>
      </w:divBdr>
    </w:div>
    <w:div w:id="24016206">
      <w:bodyDiv w:val="1"/>
      <w:marLeft w:val="0"/>
      <w:marRight w:val="0"/>
      <w:marTop w:val="0"/>
      <w:marBottom w:val="0"/>
      <w:divBdr>
        <w:top w:val="none" w:sz="0" w:space="0" w:color="auto"/>
        <w:left w:val="none" w:sz="0" w:space="0" w:color="auto"/>
        <w:bottom w:val="none" w:sz="0" w:space="0" w:color="auto"/>
        <w:right w:val="none" w:sz="0" w:space="0" w:color="auto"/>
      </w:divBdr>
    </w:div>
    <w:div w:id="44068438">
      <w:bodyDiv w:val="1"/>
      <w:marLeft w:val="0"/>
      <w:marRight w:val="0"/>
      <w:marTop w:val="0"/>
      <w:marBottom w:val="0"/>
      <w:divBdr>
        <w:top w:val="none" w:sz="0" w:space="0" w:color="auto"/>
        <w:left w:val="none" w:sz="0" w:space="0" w:color="auto"/>
        <w:bottom w:val="none" w:sz="0" w:space="0" w:color="auto"/>
        <w:right w:val="none" w:sz="0" w:space="0" w:color="auto"/>
      </w:divBdr>
    </w:div>
    <w:div w:id="243032334">
      <w:bodyDiv w:val="1"/>
      <w:marLeft w:val="0"/>
      <w:marRight w:val="0"/>
      <w:marTop w:val="0"/>
      <w:marBottom w:val="0"/>
      <w:divBdr>
        <w:top w:val="none" w:sz="0" w:space="0" w:color="auto"/>
        <w:left w:val="none" w:sz="0" w:space="0" w:color="auto"/>
        <w:bottom w:val="none" w:sz="0" w:space="0" w:color="auto"/>
        <w:right w:val="none" w:sz="0" w:space="0" w:color="auto"/>
      </w:divBdr>
    </w:div>
    <w:div w:id="246697859">
      <w:bodyDiv w:val="1"/>
      <w:marLeft w:val="0"/>
      <w:marRight w:val="0"/>
      <w:marTop w:val="0"/>
      <w:marBottom w:val="0"/>
      <w:divBdr>
        <w:top w:val="none" w:sz="0" w:space="0" w:color="auto"/>
        <w:left w:val="none" w:sz="0" w:space="0" w:color="auto"/>
        <w:bottom w:val="none" w:sz="0" w:space="0" w:color="auto"/>
        <w:right w:val="none" w:sz="0" w:space="0" w:color="auto"/>
      </w:divBdr>
    </w:div>
    <w:div w:id="827015507">
      <w:marLeft w:val="0"/>
      <w:marRight w:val="0"/>
      <w:marTop w:val="0"/>
      <w:marBottom w:val="0"/>
      <w:divBdr>
        <w:top w:val="none" w:sz="0" w:space="0" w:color="auto"/>
        <w:left w:val="none" w:sz="0" w:space="0" w:color="auto"/>
        <w:bottom w:val="none" w:sz="0" w:space="0" w:color="auto"/>
        <w:right w:val="none" w:sz="0" w:space="0" w:color="auto"/>
      </w:divBdr>
    </w:div>
    <w:div w:id="827015508">
      <w:marLeft w:val="0"/>
      <w:marRight w:val="0"/>
      <w:marTop w:val="0"/>
      <w:marBottom w:val="0"/>
      <w:divBdr>
        <w:top w:val="none" w:sz="0" w:space="0" w:color="auto"/>
        <w:left w:val="none" w:sz="0" w:space="0" w:color="auto"/>
        <w:bottom w:val="none" w:sz="0" w:space="0" w:color="auto"/>
        <w:right w:val="none" w:sz="0" w:space="0" w:color="auto"/>
      </w:divBdr>
    </w:div>
    <w:div w:id="827015509">
      <w:marLeft w:val="0"/>
      <w:marRight w:val="0"/>
      <w:marTop w:val="0"/>
      <w:marBottom w:val="0"/>
      <w:divBdr>
        <w:top w:val="none" w:sz="0" w:space="0" w:color="auto"/>
        <w:left w:val="none" w:sz="0" w:space="0" w:color="auto"/>
        <w:bottom w:val="none" w:sz="0" w:space="0" w:color="auto"/>
        <w:right w:val="none" w:sz="0" w:space="0" w:color="auto"/>
      </w:divBdr>
      <w:divsChild>
        <w:div w:id="827015513">
          <w:marLeft w:val="0"/>
          <w:marRight w:val="0"/>
          <w:marTop w:val="0"/>
          <w:marBottom w:val="0"/>
          <w:divBdr>
            <w:top w:val="none" w:sz="0" w:space="0" w:color="auto"/>
            <w:left w:val="none" w:sz="0" w:space="0" w:color="auto"/>
            <w:bottom w:val="none" w:sz="0" w:space="0" w:color="auto"/>
            <w:right w:val="none" w:sz="0" w:space="0" w:color="auto"/>
          </w:divBdr>
          <w:divsChild>
            <w:div w:id="827015559">
              <w:marLeft w:val="0"/>
              <w:marRight w:val="0"/>
              <w:marTop w:val="0"/>
              <w:marBottom w:val="0"/>
              <w:divBdr>
                <w:top w:val="none" w:sz="0" w:space="0" w:color="auto"/>
                <w:left w:val="none" w:sz="0" w:space="0" w:color="auto"/>
                <w:bottom w:val="none" w:sz="0" w:space="0" w:color="auto"/>
                <w:right w:val="none" w:sz="0" w:space="0" w:color="auto"/>
              </w:divBdr>
              <w:divsChild>
                <w:div w:id="827015583">
                  <w:marLeft w:val="0"/>
                  <w:marRight w:val="0"/>
                  <w:marTop w:val="0"/>
                  <w:marBottom w:val="0"/>
                  <w:divBdr>
                    <w:top w:val="none" w:sz="0" w:space="0" w:color="auto"/>
                    <w:left w:val="none" w:sz="0" w:space="0" w:color="auto"/>
                    <w:bottom w:val="none" w:sz="0" w:space="0" w:color="auto"/>
                    <w:right w:val="none" w:sz="0" w:space="0" w:color="auto"/>
                  </w:divBdr>
                  <w:divsChild>
                    <w:div w:id="827015547">
                      <w:marLeft w:val="0"/>
                      <w:marRight w:val="0"/>
                      <w:marTop w:val="0"/>
                      <w:marBottom w:val="0"/>
                      <w:divBdr>
                        <w:top w:val="none" w:sz="0" w:space="0" w:color="auto"/>
                        <w:left w:val="none" w:sz="0" w:space="0" w:color="auto"/>
                        <w:bottom w:val="none" w:sz="0" w:space="0" w:color="auto"/>
                        <w:right w:val="none" w:sz="0" w:space="0" w:color="auto"/>
                      </w:divBdr>
                      <w:divsChild>
                        <w:div w:id="827015530">
                          <w:marLeft w:val="0"/>
                          <w:marRight w:val="0"/>
                          <w:marTop w:val="0"/>
                          <w:marBottom w:val="0"/>
                          <w:divBdr>
                            <w:top w:val="none" w:sz="0" w:space="0" w:color="auto"/>
                            <w:left w:val="none" w:sz="0" w:space="0" w:color="auto"/>
                            <w:bottom w:val="none" w:sz="0" w:space="0" w:color="auto"/>
                            <w:right w:val="none" w:sz="0" w:space="0" w:color="auto"/>
                          </w:divBdr>
                          <w:divsChild>
                            <w:div w:id="827015542">
                              <w:marLeft w:val="0"/>
                              <w:marRight w:val="0"/>
                              <w:marTop w:val="0"/>
                              <w:marBottom w:val="0"/>
                              <w:divBdr>
                                <w:top w:val="none" w:sz="0" w:space="0" w:color="auto"/>
                                <w:left w:val="none" w:sz="0" w:space="0" w:color="auto"/>
                                <w:bottom w:val="none" w:sz="0" w:space="0" w:color="auto"/>
                                <w:right w:val="none" w:sz="0" w:space="0" w:color="auto"/>
                              </w:divBdr>
                              <w:divsChild>
                                <w:div w:id="827015510">
                                  <w:marLeft w:val="0"/>
                                  <w:marRight w:val="0"/>
                                  <w:marTop w:val="0"/>
                                  <w:marBottom w:val="0"/>
                                  <w:divBdr>
                                    <w:top w:val="none" w:sz="0" w:space="0" w:color="auto"/>
                                    <w:left w:val="none" w:sz="0" w:space="0" w:color="auto"/>
                                    <w:bottom w:val="none" w:sz="0" w:space="0" w:color="auto"/>
                                    <w:right w:val="none" w:sz="0" w:space="0" w:color="auto"/>
                                  </w:divBdr>
                                  <w:divsChild>
                                    <w:div w:id="82701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7015511">
      <w:marLeft w:val="0"/>
      <w:marRight w:val="0"/>
      <w:marTop w:val="0"/>
      <w:marBottom w:val="0"/>
      <w:divBdr>
        <w:top w:val="none" w:sz="0" w:space="0" w:color="auto"/>
        <w:left w:val="none" w:sz="0" w:space="0" w:color="auto"/>
        <w:bottom w:val="none" w:sz="0" w:space="0" w:color="auto"/>
        <w:right w:val="none" w:sz="0" w:space="0" w:color="auto"/>
      </w:divBdr>
    </w:div>
    <w:div w:id="827015512">
      <w:marLeft w:val="0"/>
      <w:marRight w:val="0"/>
      <w:marTop w:val="0"/>
      <w:marBottom w:val="0"/>
      <w:divBdr>
        <w:top w:val="none" w:sz="0" w:space="0" w:color="auto"/>
        <w:left w:val="none" w:sz="0" w:space="0" w:color="auto"/>
        <w:bottom w:val="none" w:sz="0" w:space="0" w:color="auto"/>
        <w:right w:val="none" w:sz="0" w:space="0" w:color="auto"/>
      </w:divBdr>
    </w:div>
    <w:div w:id="827015514">
      <w:marLeft w:val="0"/>
      <w:marRight w:val="0"/>
      <w:marTop w:val="0"/>
      <w:marBottom w:val="0"/>
      <w:divBdr>
        <w:top w:val="none" w:sz="0" w:space="0" w:color="auto"/>
        <w:left w:val="none" w:sz="0" w:space="0" w:color="auto"/>
        <w:bottom w:val="none" w:sz="0" w:space="0" w:color="auto"/>
        <w:right w:val="none" w:sz="0" w:space="0" w:color="auto"/>
      </w:divBdr>
    </w:div>
    <w:div w:id="827015515">
      <w:marLeft w:val="0"/>
      <w:marRight w:val="0"/>
      <w:marTop w:val="0"/>
      <w:marBottom w:val="0"/>
      <w:divBdr>
        <w:top w:val="none" w:sz="0" w:space="0" w:color="auto"/>
        <w:left w:val="none" w:sz="0" w:space="0" w:color="auto"/>
        <w:bottom w:val="none" w:sz="0" w:space="0" w:color="auto"/>
        <w:right w:val="none" w:sz="0" w:space="0" w:color="auto"/>
      </w:divBdr>
    </w:div>
    <w:div w:id="827015516">
      <w:marLeft w:val="0"/>
      <w:marRight w:val="0"/>
      <w:marTop w:val="0"/>
      <w:marBottom w:val="0"/>
      <w:divBdr>
        <w:top w:val="none" w:sz="0" w:space="0" w:color="auto"/>
        <w:left w:val="none" w:sz="0" w:space="0" w:color="auto"/>
        <w:bottom w:val="none" w:sz="0" w:space="0" w:color="auto"/>
        <w:right w:val="none" w:sz="0" w:space="0" w:color="auto"/>
      </w:divBdr>
    </w:div>
    <w:div w:id="827015517">
      <w:marLeft w:val="0"/>
      <w:marRight w:val="0"/>
      <w:marTop w:val="0"/>
      <w:marBottom w:val="0"/>
      <w:divBdr>
        <w:top w:val="none" w:sz="0" w:space="0" w:color="auto"/>
        <w:left w:val="none" w:sz="0" w:space="0" w:color="auto"/>
        <w:bottom w:val="none" w:sz="0" w:space="0" w:color="auto"/>
        <w:right w:val="none" w:sz="0" w:space="0" w:color="auto"/>
      </w:divBdr>
    </w:div>
    <w:div w:id="827015518">
      <w:marLeft w:val="0"/>
      <w:marRight w:val="0"/>
      <w:marTop w:val="0"/>
      <w:marBottom w:val="0"/>
      <w:divBdr>
        <w:top w:val="none" w:sz="0" w:space="0" w:color="auto"/>
        <w:left w:val="none" w:sz="0" w:space="0" w:color="auto"/>
        <w:bottom w:val="none" w:sz="0" w:space="0" w:color="auto"/>
        <w:right w:val="none" w:sz="0" w:space="0" w:color="auto"/>
      </w:divBdr>
    </w:div>
    <w:div w:id="827015519">
      <w:marLeft w:val="0"/>
      <w:marRight w:val="0"/>
      <w:marTop w:val="0"/>
      <w:marBottom w:val="0"/>
      <w:divBdr>
        <w:top w:val="none" w:sz="0" w:space="0" w:color="auto"/>
        <w:left w:val="none" w:sz="0" w:space="0" w:color="auto"/>
        <w:bottom w:val="none" w:sz="0" w:space="0" w:color="auto"/>
        <w:right w:val="none" w:sz="0" w:space="0" w:color="auto"/>
      </w:divBdr>
    </w:div>
    <w:div w:id="827015520">
      <w:marLeft w:val="0"/>
      <w:marRight w:val="0"/>
      <w:marTop w:val="0"/>
      <w:marBottom w:val="0"/>
      <w:divBdr>
        <w:top w:val="none" w:sz="0" w:space="0" w:color="auto"/>
        <w:left w:val="none" w:sz="0" w:space="0" w:color="auto"/>
        <w:bottom w:val="none" w:sz="0" w:space="0" w:color="auto"/>
        <w:right w:val="none" w:sz="0" w:space="0" w:color="auto"/>
      </w:divBdr>
    </w:div>
    <w:div w:id="827015521">
      <w:marLeft w:val="0"/>
      <w:marRight w:val="0"/>
      <w:marTop w:val="0"/>
      <w:marBottom w:val="0"/>
      <w:divBdr>
        <w:top w:val="none" w:sz="0" w:space="0" w:color="auto"/>
        <w:left w:val="none" w:sz="0" w:space="0" w:color="auto"/>
        <w:bottom w:val="none" w:sz="0" w:space="0" w:color="auto"/>
        <w:right w:val="none" w:sz="0" w:space="0" w:color="auto"/>
      </w:divBdr>
    </w:div>
    <w:div w:id="827015522">
      <w:marLeft w:val="0"/>
      <w:marRight w:val="0"/>
      <w:marTop w:val="0"/>
      <w:marBottom w:val="0"/>
      <w:divBdr>
        <w:top w:val="none" w:sz="0" w:space="0" w:color="auto"/>
        <w:left w:val="none" w:sz="0" w:space="0" w:color="auto"/>
        <w:bottom w:val="none" w:sz="0" w:space="0" w:color="auto"/>
        <w:right w:val="none" w:sz="0" w:space="0" w:color="auto"/>
      </w:divBdr>
    </w:div>
    <w:div w:id="827015523">
      <w:marLeft w:val="0"/>
      <w:marRight w:val="0"/>
      <w:marTop w:val="0"/>
      <w:marBottom w:val="0"/>
      <w:divBdr>
        <w:top w:val="none" w:sz="0" w:space="0" w:color="auto"/>
        <w:left w:val="none" w:sz="0" w:space="0" w:color="auto"/>
        <w:bottom w:val="none" w:sz="0" w:space="0" w:color="auto"/>
        <w:right w:val="none" w:sz="0" w:space="0" w:color="auto"/>
      </w:divBdr>
    </w:div>
    <w:div w:id="827015524">
      <w:marLeft w:val="0"/>
      <w:marRight w:val="0"/>
      <w:marTop w:val="0"/>
      <w:marBottom w:val="0"/>
      <w:divBdr>
        <w:top w:val="none" w:sz="0" w:space="0" w:color="auto"/>
        <w:left w:val="none" w:sz="0" w:space="0" w:color="auto"/>
        <w:bottom w:val="none" w:sz="0" w:space="0" w:color="auto"/>
        <w:right w:val="none" w:sz="0" w:space="0" w:color="auto"/>
      </w:divBdr>
    </w:div>
    <w:div w:id="827015525">
      <w:marLeft w:val="0"/>
      <w:marRight w:val="0"/>
      <w:marTop w:val="0"/>
      <w:marBottom w:val="0"/>
      <w:divBdr>
        <w:top w:val="none" w:sz="0" w:space="0" w:color="auto"/>
        <w:left w:val="none" w:sz="0" w:space="0" w:color="auto"/>
        <w:bottom w:val="none" w:sz="0" w:space="0" w:color="auto"/>
        <w:right w:val="none" w:sz="0" w:space="0" w:color="auto"/>
      </w:divBdr>
    </w:div>
    <w:div w:id="827015526">
      <w:marLeft w:val="0"/>
      <w:marRight w:val="0"/>
      <w:marTop w:val="0"/>
      <w:marBottom w:val="0"/>
      <w:divBdr>
        <w:top w:val="none" w:sz="0" w:space="0" w:color="auto"/>
        <w:left w:val="none" w:sz="0" w:space="0" w:color="auto"/>
        <w:bottom w:val="none" w:sz="0" w:space="0" w:color="auto"/>
        <w:right w:val="none" w:sz="0" w:space="0" w:color="auto"/>
      </w:divBdr>
    </w:div>
    <w:div w:id="827015527">
      <w:marLeft w:val="0"/>
      <w:marRight w:val="0"/>
      <w:marTop w:val="0"/>
      <w:marBottom w:val="0"/>
      <w:divBdr>
        <w:top w:val="none" w:sz="0" w:space="0" w:color="auto"/>
        <w:left w:val="none" w:sz="0" w:space="0" w:color="auto"/>
        <w:bottom w:val="none" w:sz="0" w:space="0" w:color="auto"/>
        <w:right w:val="none" w:sz="0" w:space="0" w:color="auto"/>
      </w:divBdr>
    </w:div>
    <w:div w:id="827015528">
      <w:marLeft w:val="0"/>
      <w:marRight w:val="0"/>
      <w:marTop w:val="0"/>
      <w:marBottom w:val="0"/>
      <w:divBdr>
        <w:top w:val="none" w:sz="0" w:space="0" w:color="auto"/>
        <w:left w:val="none" w:sz="0" w:space="0" w:color="auto"/>
        <w:bottom w:val="none" w:sz="0" w:space="0" w:color="auto"/>
        <w:right w:val="none" w:sz="0" w:space="0" w:color="auto"/>
      </w:divBdr>
    </w:div>
    <w:div w:id="827015529">
      <w:marLeft w:val="0"/>
      <w:marRight w:val="0"/>
      <w:marTop w:val="0"/>
      <w:marBottom w:val="0"/>
      <w:divBdr>
        <w:top w:val="none" w:sz="0" w:space="0" w:color="auto"/>
        <w:left w:val="none" w:sz="0" w:space="0" w:color="auto"/>
        <w:bottom w:val="none" w:sz="0" w:space="0" w:color="auto"/>
        <w:right w:val="none" w:sz="0" w:space="0" w:color="auto"/>
      </w:divBdr>
    </w:div>
    <w:div w:id="827015531">
      <w:marLeft w:val="0"/>
      <w:marRight w:val="0"/>
      <w:marTop w:val="0"/>
      <w:marBottom w:val="0"/>
      <w:divBdr>
        <w:top w:val="none" w:sz="0" w:space="0" w:color="auto"/>
        <w:left w:val="none" w:sz="0" w:space="0" w:color="auto"/>
        <w:bottom w:val="none" w:sz="0" w:space="0" w:color="auto"/>
        <w:right w:val="none" w:sz="0" w:space="0" w:color="auto"/>
      </w:divBdr>
    </w:div>
    <w:div w:id="827015532">
      <w:marLeft w:val="0"/>
      <w:marRight w:val="0"/>
      <w:marTop w:val="0"/>
      <w:marBottom w:val="0"/>
      <w:divBdr>
        <w:top w:val="none" w:sz="0" w:space="0" w:color="auto"/>
        <w:left w:val="none" w:sz="0" w:space="0" w:color="auto"/>
        <w:bottom w:val="none" w:sz="0" w:space="0" w:color="auto"/>
        <w:right w:val="none" w:sz="0" w:space="0" w:color="auto"/>
      </w:divBdr>
    </w:div>
    <w:div w:id="827015533">
      <w:marLeft w:val="0"/>
      <w:marRight w:val="0"/>
      <w:marTop w:val="0"/>
      <w:marBottom w:val="0"/>
      <w:divBdr>
        <w:top w:val="none" w:sz="0" w:space="0" w:color="auto"/>
        <w:left w:val="none" w:sz="0" w:space="0" w:color="auto"/>
        <w:bottom w:val="none" w:sz="0" w:space="0" w:color="auto"/>
        <w:right w:val="none" w:sz="0" w:space="0" w:color="auto"/>
      </w:divBdr>
    </w:div>
    <w:div w:id="827015534">
      <w:marLeft w:val="0"/>
      <w:marRight w:val="0"/>
      <w:marTop w:val="0"/>
      <w:marBottom w:val="0"/>
      <w:divBdr>
        <w:top w:val="none" w:sz="0" w:space="0" w:color="auto"/>
        <w:left w:val="none" w:sz="0" w:space="0" w:color="auto"/>
        <w:bottom w:val="none" w:sz="0" w:space="0" w:color="auto"/>
        <w:right w:val="none" w:sz="0" w:space="0" w:color="auto"/>
      </w:divBdr>
    </w:div>
    <w:div w:id="827015535">
      <w:marLeft w:val="0"/>
      <w:marRight w:val="0"/>
      <w:marTop w:val="0"/>
      <w:marBottom w:val="0"/>
      <w:divBdr>
        <w:top w:val="none" w:sz="0" w:space="0" w:color="auto"/>
        <w:left w:val="none" w:sz="0" w:space="0" w:color="auto"/>
        <w:bottom w:val="none" w:sz="0" w:space="0" w:color="auto"/>
        <w:right w:val="none" w:sz="0" w:space="0" w:color="auto"/>
      </w:divBdr>
    </w:div>
    <w:div w:id="827015536">
      <w:marLeft w:val="0"/>
      <w:marRight w:val="0"/>
      <w:marTop w:val="0"/>
      <w:marBottom w:val="0"/>
      <w:divBdr>
        <w:top w:val="none" w:sz="0" w:space="0" w:color="auto"/>
        <w:left w:val="none" w:sz="0" w:space="0" w:color="auto"/>
        <w:bottom w:val="none" w:sz="0" w:space="0" w:color="auto"/>
        <w:right w:val="none" w:sz="0" w:space="0" w:color="auto"/>
      </w:divBdr>
    </w:div>
    <w:div w:id="827015537">
      <w:marLeft w:val="0"/>
      <w:marRight w:val="0"/>
      <w:marTop w:val="0"/>
      <w:marBottom w:val="0"/>
      <w:divBdr>
        <w:top w:val="none" w:sz="0" w:space="0" w:color="auto"/>
        <w:left w:val="none" w:sz="0" w:space="0" w:color="auto"/>
        <w:bottom w:val="none" w:sz="0" w:space="0" w:color="auto"/>
        <w:right w:val="none" w:sz="0" w:space="0" w:color="auto"/>
      </w:divBdr>
    </w:div>
    <w:div w:id="827015538">
      <w:marLeft w:val="0"/>
      <w:marRight w:val="0"/>
      <w:marTop w:val="0"/>
      <w:marBottom w:val="0"/>
      <w:divBdr>
        <w:top w:val="none" w:sz="0" w:space="0" w:color="auto"/>
        <w:left w:val="none" w:sz="0" w:space="0" w:color="auto"/>
        <w:bottom w:val="none" w:sz="0" w:space="0" w:color="auto"/>
        <w:right w:val="none" w:sz="0" w:space="0" w:color="auto"/>
      </w:divBdr>
    </w:div>
    <w:div w:id="827015539">
      <w:marLeft w:val="0"/>
      <w:marRight w:val="0"/>
      <w:marTop w:val="0"/>
      <w:marBottom w:val="0"/>
      <w:divBdr>
        <w:top w:val="none" w:sz="0" w:space="0" w:color="auto"/>
        <w:left w:val="none" w:sz="0" w:space="0" w:color="auto"/>
        <w:bottom w:val="none" w:sz="0" w:space="0" w:color="auto"/>
        <w:right w:val="none" w:sz="0" w:space="0" w:color="auto"/>
      </w:divBdr>
    </w:div>
    <w:div w:id="827015540">
      <w:marLeft w:val="0"/>
      <w:marRight w:val="0"/>
      <w:marTop w:val="0"/>
      <w:marBottom w:val="0"/>
      <w:divBdr>
        <w:top w:val="none" w:sz="0" w:space="0" w:color="auto"/>
        <w:left w:val="none" w:sz="0" w:space="0" w:color="auto"/>
        <w:bottom w:val="none" w:sz="0" w:space="0" w:color="auto"/>
        <w:right w:val="none" w:sz="0" w:space="0" w:color="auto"/>
      </w:divBdr>
    </w:div>
    <w:div w:id="827015541">
      <w:marLeft w:val="0"/>
      <w:marRight w:val="0"/>
      <w:marTop w:val="0"/>
      <w:marBottom w:val="0"/>
      <w:divBdr>
        <w:top w:val="none" w:sz="0" w:space="0" w:color="auto"/>
        <w:left w:val="none" w:sz="0" w:space="0" w:color="auto"/>
        <w:bottom w:val="none" w:sz="0" w:space="0" w:color="auto"/>
        <w:right w:val="none" w:sz="0" w:space="0" w:color="auto"/>
      </w:divBdr>
    </w:div>
    <w:div w:id="827015543">
      <w:marLeft w:val="0"/>
      <w:marRight w:val="0"/>
      <w:marTop w:val="0"/>
      <w:marBottom w:val="0"/>
      <w:divBdr>
        <w:top w:val="none" w:sz="0" w:space="0" w:color="auto"/>
        <w:left w:val="none" w:sz="0" w:space="0" w:color="auto"/>
        <w:bottom w:val="none" w:sz="0" w:space="0" w:color="auto"/>
        <w:right w:val="none" w:sz="0" w:space="0" w:color="auto"/>
      </w:divBdr>
    </w:div>
    <w:div w:id="827015544">
      <w:marLeft w:val="0"/>
      <w:marRight w:val="0"/>
      <w:marTop w:val="0"/>
      <w:marBottom w:val="0"/>
      <w:divBdr>
        <w:top w:val="none" w:sz="0" w:space="0" w:color="auto"/>
        <w:left w:val="none" w:sz="0" w:space="0" w:color="auto"/>
        <w:bottom w:val="none" w:sz="0" w:space="0" w:color="auto"/>
        <w:right w:val="none" w:sz="0" w:space="0" w:color="auto"/>
      </w:divBdr>
    </w:div>
    <w:div w:id="827015545">
      <w:marLeft w:val="0"/>
      <w:marRight w:val="0"/>
      <w:marTop w:val="0"/>
      <w:marBottom w:val="0"/>
      <w:divBdr>
        <w:top w:val="none" w:sz="0" w:space="0" w:color="auto"/>
        <w:left w:val="none" w:sz="0" w:space="0" w:color="auto"/>
        <w:bottom w:val="none" w:sz="0" w:space="0" w:color="auto"/>
        <w:right w:val="none" w:sz="0" w:space="0" w:color="auto"/>
      </w:divBdr>
    </w:div>
    <w:div w:id="827015546">
      <w:marLeft w:val="0"/>
      <w:marRight w:val="0"/>
      <w:marTop w:val="0"/>
      <w:marBottom w:val="0"/>
      <w:divBdr>
        <w:top w:val="none" w:sz="0" w:space="0" w:color="auto"/>
        <w:left w:val="none" w:sz="0" w:space="0" w:color="auto"/>
        <w:bottom w:val="none" w:sz="0" w:space="0" w:color="auto"/>
        <w:right w:val="none" w:sz="0" w:space="0" w:color="auto"/>
      </w:divBdr>
    </w:div>
    <w:div w:id="827015548">
      <w:marLeft w:val="0"/>
      <w:marRight w:val="0"/>
      <w:marTop w:val="0"/>
      <w:marBottom w:val="0"/>
      <w:divBdr>
        <w:top w:val="none" w:sz="0" w:space="0" w:color="auto"/>
        <w:left w:val="none" w:sz="0" w:space="0" w:color="auto"/>
        <w:bottom w:val="none" w:sz="0" w:space="0" w:color="auto"/>
        <w:right w:val="none" w:sz="0" w:space="0" w:color="auto"/>
      </w:divBdr>
    </w:div>
    <w:div w:id="827015549">
      <w:marLeft w:val="0"/>
      <w:marRight w:val="0"/>
      <w:marTop w:val="0"/>
      <w:marBottom w:val="0"/>
      <w:divBdr>
        <w:top w:val="none" w:sz="0" w:space="0" w:color="auto"/>
        <w:left w:val="none" w:sz="0" w:space="0" w:color="auto"/>
        <w:bottom w:val="none" w:sz="0" w:space="0" w:color="auto"/>
        <w:right w:val="none" w:sz="0" w:space="0" w:color="auto"/>
      </w:divBdr>
    </w:div>
    <w:div w:id="827015550">
      <w:marLeft w:val="0"/>
      <w:marRight w:val="0"/>
      <w:marTop w:val="0"/>
      <w:marBottom w:val="0"/>
      <w:divBdr>
        <w:top w:val="none" w:sz="0" w:space="0" w:color="auto"/>
        <w:left w:val="none" w:sz="0" w:space="0" w:color="auto"/>
        <w:bottom w:val="none" w:sz="0" w:space="0" w:color="auto"/>
        <w:right w:val="none" w:sz="0" w:space="0" w:color="auto"/>
      </w:divBdr>
    </w:div>
    <w:div w:id="827015551">
      <w:marLeft w:val="0"/>
      <w:marRight w:val="0"/>
      <w:marTop w:val="0"/>
      <w:marBottom w:val="0"/>
      <w:divBdr>
        <w:top w:val="none" w:sz="0" w:space="0" w:color="auto"/>
        <w:left w:val="none" w:sz="0" w:space="0" w:color="auto"/>
        <w:bottom w:val="none" w:sz="0" w:space="0" w:color="auto"/>
        <w:right w:val="none" w:sz="0" w:space="0" w:color="auto"/>
      </w:divBdr>
    </w:div>
    <w:div w:id="827015552">
      <w:marLeft w:val="0"/>
      <w:marRight w:val="0"/>
      <w:marTop w:val="0"/>
      <w:marBottom w:val="0"/>
      <w:divBdr>
        <w:top w:val="none" w:sz="0" w:space="0" w:color="auto"/>
        <w:left w:val="none" w:sz="0" w:space="0" w:color="auto"/>
        <w:bottom w:val="none" w:sz="0" w:space="0" w:color="auto"/>
        <w:right w:val="none" w:sz="0" w:space="0" w:color="auto"/>
      </w:divBdr>
    </w:div>
    <w:div w:id="827015553">
      <w:marLeft w:val="0"/>
      <w:marRight w:val="0"/>
      <w:marTop w:val="0"/>
      <w:marBottom w:val="0"/>
      <w:divBdr>
        <w:top w:val="none" w:sz="0" w:space="0" w:color="auto"/>
        <w:left w:val="none" w:sz="0" w:space="0" w:color="auto"/>
        <w:bottom w:val="none" w:sz="0" w:space="0" w:color="auto"/>
        <w:right w:val="none" w:sz="0" w:space="0" w:color="auto"/>
      </w:divBdr>
    </w:div>
    <w:div w:id="827015554">
      <w:marLeft w:val="0"/>
      <w:marRight w:val="0"/>
      <w:marTop w:val="0"/>
      <w:marBottom w:val="0"/>
      <w:divBdr>
        <w:top w:val="none" w:sz="0" w:space="0" w:color="auto"/>
        <w:left w:val="none" w:sz="0" w:space="0" w:color="auto"/>
        <w:bottom w:val="none" w:sz="0" w:space="0" w:color="auto"/>
        <w:right w:val="none" w:sz="0" w:space="0" w:color="auto"/>
      </w:divBdr>
    </w:div>
    <w:div w:id="827015555">
      <w:marLeft w:val="0"/>
      <w:marRight w:val="0"/>
      <w:marTop w:val="0"/>
      <w:marBottom w:val="0"/>
      <w:divBdr>
        <w:top w:val="none" w:sz="0" w:space="0" w:color="auto"/>
        <w:left w:val="none" w:sz="0" w:space="0" w:color="auto"/>
        <w:bottom w:val="none" w:sz="0" w:space="0" w:color="auto"/>
        <w:right w:val="none" w:sz="0" w:space="0" w:color="auto"/>
      </w:divBdr>
    </w:div>
    <w:div w:id="827015556">
      <w:marLeft w:val="0"/>
      <w:marRight w:val="0"/>
      <w:marTop w:val="0"/>
      <w:marBottom w:val="0"/>
      <w:divBdr>
        <w:top w:val="none" w:sz="0" w:space="0" w:color="auto"/>
        <w:left w:val="none" w:sz="0" w:space="0" w:color="auto"/>
        <w:bottom w:val="none" w:sz="0" w:space="0" w:color="auto"/>
        <w:right w:val="none" w:sz="0" w:space="0" w:color="auto"/>
      </w:divBdr>
    </w:div>
    <w:div w:id="827015557">
      <w:marLeft w:val="0"/>
      <w:marRight w:val="0"/>
      <w:marTop w:val="0"/>
      <w:marBottom w:val="0"/>
      <w:divBdr>
        <w:top w:val="none" w:sz="0" w:space="0" w:color="auto"/>
        <w:left w:val="none" w:sz="0" w:space="0" w:color="auto"/>
        <w:bottom w:val="none" w:sz="0" w:space="0" w:color="auto"/>
        <w:right w:val="none" w:sz="0" w:space="0" w:color="auto"/>
      </w:divBdr>
    </w:div>
    <w:div w:id="827015560">
      <w:marLeft w:val="0"/>
      <w:marRight w:val="0"/>
      <w:marTop w:val="0"/>
      <w:marBottom w:val="0"/>
      <w:divBdr>
        <w:top w:val="none" w:sz="0" w:space="0" w:color="auto"/>
        <w:left w:val="none" w:sz="0" w:space="0" w:color="auto"/>
        <w:bottom w:val="none" w:sz="0" w:space="0" w:color="auto"/>
        <w:right w:val="none" w:sz="0" w:space="0" w:color="auto"/>
      </w:divBdr>
    </w:div>
    <w:div w:id="827015561">
      <w:marLeft w:val="0"/>
      <w:marRight w:val="0"/>
      <w:marTop w:val="0"/>
      <w:marBottom w:val="0"/>
      <w:divBdr>
        <w:top w:val="none" w:sz="0" w:space="0" w:color="auto"/>
        <w:left w:val="none" w:sz="0" w:space="0" w:color="auto"/>
        <w:bottom w:val="none" w:sz="0" w:space="0" w:color="auto"/>
        <w:right w:val="none" w:sz="0" w:space="0" w:color="auto"/>
      </w:divBdr>
    </w:div>
    <w:div w:id="827015562">
      <w:marLeft w:val="0"/>
      <w:marRight w:val="0"/>
      <w:marTop w:val="0"/>
      <w:marBottom w:val="0"/>
      <w:divBdr>
        <w:top w:val="none" w:sz="0" w:space="0" w:color="auto"/>
        <w:left w:val="none" w:sz="0" w:space="0" w:color="auto"/>
        <w:bottom w:val="none" w:sz="0" w:space="0" w:color="auto"/>
        <w:right w:val="none" w:sz="0" w:space="0" w:color="auto"/>
      </w:divBdr>
    </w:div>
    <w:div w:id="827015563">
      <w:marLeft w:val="0"/>
      <w:marRight w:val="0"/>
      <w:marTop w:val="0"/>
      <w:marBottom w:val="0"/>
      <w:divBdr>
        <w:top w:val="none" w:sz="0" w:space="0" w:color="auto"/>
        <w:left w:val="none" w:sz="0" w:space="0" w:color="auto"/>
        <w:bottom w:val="none" w:sz="0" w:space="0" w:color="auto"/>
        <w:right w:val="none" w:sz="0" w:space="0" w:color="auto"/>
      </w:divBdr>
    </w:div>
    <w:div w:id="827015564">
      <w:marLeft w:val="0"/>
      <w:marRight w:val="0"/>
      <w:marTop w:val="0"/>
      <w:marBottom w:val="0"/>
      <w:divBdr>
        <w:top w:val="none" w:sz="0" w:space="0" w:color="auto"/>
        <w:left w:val="none" w:sz="0" w:space="0" w:color="auto"/>
        <w:bottom w:val="none" w:sz="0" w:space="0" w:color="auto"/>
        <w:right w:val="none" w:sz="0" w:space="0" w:color="auto"/>
      </w:divBdr>
    </w:div>
    <w:div w:id="827015565">
      <w:marLeft w:val="0"/>
      <w:marRight w:val="0"/>
      <w:marTop w:val="0"/>
      <w:marBottom w:val="0"/>
      <w:divBdr>
        <w:top w:val="none" w:sz="0" w:space="0" w:color="auto"/>
        <w:left w:val="none" w:sz="0" w:space="0" w:color="auto"/>
        <w:bottom w:val="none" w:sz="0" w:space="0" w:color="auto"/>
        <w:right w:val="none" w:sz="0" w:space="0" w:color="auto"/>
      </w:divBdr>
    </w:div>
    <w:div w:id="827015566">
      <w:marLeft w:val="0"/>
      <w:marRight w:val="0"/>
      <w:marTop w:val="0"/>
      <w:marBottom w:val="0"/>
      <w:divBdr>
        <w:top w:val="none" w:sz="0" w:space="0" w:color="auto"/>
        <w:left w:val="none" w:sz="0" w:space="0" w:color="auto"/>
        <w:bottom w:val="none" w:sz="0" w:space="0" w:color="auto"/>
        <w:right w:val="none" w:sz="0" w:space="0" w:color="auto"/>
      </w:divBdr>
    </w:div>
    <w:div w:id="827015567">
      <w:marLeft w:val="0"/>
      <w:marRight w:val="0"/>
      <w:marTop w:val="0"/>
      <w:marBottom w:val="0"/>
      <w:divBdr>
        <w:top w:val="none" w:sz="0" w:space="0" w:color="auto"/>
        <w:left w:val="none" w:sz="0" w:space="0" w:color="auto"/>
        <w:bottom w:val="none" w:sz="0" w:space="0" w:color="auto"/>
        <w:right w:val="none" w:sz="0" w:space="0" w:color="auto"/>
      </w:divBdr>
    </w:div>
    <w:div w:id="827015568">
      <w:marLeft w:val="0"/>
      <w:marRight w:val="0"/>
      <w:marTop w:val="0"/>
      <w:marBottom w:val="0"/>
      <w:divBdr>
        <w:top w:val="none" w:sz="0" w:space="0" w:color="auto"/>
        <w:left w:val="none" w:sz="0" w:space="0" w:color="auto"/>
        <w:bottom w:val="none" w:sz="0" w:space="0" w:color="auto"/>
        <w:right w:val="none" w:sz="0" w:space="0" w:color="auto"/>
      </w:divBdr>
    </w:div>
    <w:div w:id="827015569">
      <w:marLeft w:val="0"/>
      <w:marRight w:val="0"/>
      <w:marTop w:val="0"/>
      <w:marBottom w:val="0"/>
      <w:divBdr>
        <w:top w:val="none" w:sz="0" w:space="0" w:color="auto"/>
        <w:left w:val="none" w:sz="0" w:space="0" w:color="auto"/>
        <w:bottom w:val="none" w:sz="0" w:space="0" w:color="auto"/>
        <w:right w:val="none" w:sz="0" w:space="0" w:color="auto"/>
      </w:divBdr>
    </w:div>
    <w:div w:id="827015570">
      <w:marLeft w:val="0"/>
      <w:marRight w:val="0"/>
      <w:marTop w:val="0"/>
      <w:marBottom w:val="0"/>
      <w:divBdr>
        <w:top w:val="none" w:sz="0" w:space="0" w:color="auto"/>
        <w:left w:val="none" w:sz="0" w:space="0" w:color="auto"/>
        <w:bottom w:val="none" w:sz="0" w:space="0" w:color="auto"/>
        <w:right w:val="none" w:sz="0" w:space="0" w:color="auto"/>
      </w:divBdr>
    </w:div>
    <w:div w:id="827015571">
      <w:marLeft w:val="0"/>
      <w:marRight w:val="0"/>
      <w:marTop w:val="0"/>
      <w:marBottom w:val="0"/>
      <w:divBdr>
        <w:top w:val="none" w:sz="0" w:space="0" w:color="auto"/>
        <w:left w:val="none" w:sz="0" w:space="0" w:color="auto"/>
        <w:bottom w:val="none" w:sz="0" w:space="0" w:color="auto"/>
        <w:right w:val="none" w:sz="0" w:space="0" w:color="auto"/>
      </w:divBdr>
    </w:div>
    <w:div w:id="827015572">
      <w:marLeft w:val="0"/>
      <w:marRight w:val="0"/>
      <w:marTop w:val="0"/>
      <w:marBottom w:val="0"/>
      <w:divBdr>
        <w:top w:val="none" w:sz="0" w:space="0" w:color="auto"/>
        <w:left w:val="none" w:sz="0" w:space="0" w:color="auto"/>
        <w:bottom w:val="none" w:sz="0" w:space="0" w:color="auto"/>
        <w:right w:val="none" w:sz="0" w:space="0" w:color="auto"/>
      </w:divBdr>
    </w:div>
    <w:div w:id="827015573">
      <w:marLeft w:val="0"/>
      <w:marRight w:val="0"/>
      <w:marTop w:val="0"/>
      <w:marBottom w:val="0"/>
      <w:divBdr>
        <w:top w:val="none" w:sz="0" w:space="0" w:color="auto"/>
        <w:left w:val="none" w:sz="0" w:space="0" w:color="auto"/>
        <w:bottom w:val="none" w:sz="0" w:space="0" w:color="auto"/>
        <w:right w:val="none" w:sz="0" w:space="0" w:color="auto"/>
      </w:divBdr>
    </w:div>
    <w:div w:id="827015574">
      <w:marLeft w:val="0"/>
      <w:marRight w:val="0"/>
      <w:marTop w:val="0"/>
      <w:marBottom w:val="0"/>
      <w:divBdr>
        <w:top w:val="none" w:sz="0" w:space="0" w:color="auto"/>
        <w:left w:val="none" w:sz="0" w:space="0" w:color="auto"/>
        <w:bottom w:val="none" w:sz="0" w:space="0" w:color="auto"/>
        <w:right w:val="none" w:sz="0" w:space="0" w:color="auto"/>
      </w:divBdr>
    </w:div>
    <w:div w:id="827015575">
      <w:marLeft w:val="0"/>
      <w:marRight w:val="0"/>
      <w:marTop w:val="0"/>
      <w:marBottom w:val="0"/>
      <w:divBdr>
        <w:top w:val="none" w:sz="0" w:space="0" w:color="auto"/>
        <w:left w:val="none" w:sz="0" w:space="0" w:color="auto"/>
        <w:bottom w:val="none" w:sz="0" w:space="0" w:color="auto"/>
        <w:right w:val="none" w:sz="0" w:space="0" w:color="auto"/>
      </w:divBdr>
    </w:div>
    <w:div w:id="827015576">
      <w:marLeft w:val="0"/>
      <w:marRight w:val="0"/>
      <w:marTop w:val="0"/>
      <w:marBottom w:val="0"/>
      <w:divBdr>
        <w:top w:val="none" w:sz="0" w:space="0" w:color="auto"/>
        <w:left w:val="none" w:sz="0" w:space="0" w:color="auto"/>
        <w:bottom w:val="none" w:sz="0" w:space="0" w:color="auto"/>
        <w:right w:val="none" w:sz="0" w:space="0" w:color="auto"/>
      </w:divBdr>
    </w:div>
    <w:div w:id="827015577">
      <w:marLeft w:val="0"/>
      <w:marRight w:val="0"/>
      <w:marTop w:val="0"/>
      <w:marBottom w:val="0"/>
      <w:divBdr>
        <w:top w:val="none" w:sz="0" w:space="0" w:color="auto"/>
        <w:left w:val="none" w:sz="0" w:space="0" w:color="auto"/>
        <w:bottom w:val="none" w:sz="0" w:space="0" w:color="auto"/>
        <w:right w:val="none" w:sz="0" w:space="0" w:color="auto"/>
      </w:divBdr>
    </w:div>
    <w:div w:id="827015578">
      <w:marLeft w:val="0"/>
      <w:marRight w:val="0"/>
      <w:marTop w:val="0"/>
      <w:marBottom w:val="0"/>
      <w:divBdr>
        <w:top w:val="none" w:sz="0" w:space="0" w:color="auto"/>
        <w:left w:val="none" w:sz="0" w:space="0" w:color="auto"/>
        <w:bottom w:val="none" w:sz="0" w:space="0" w:color="auto"/>
        <w:right w:val="none" w:sz="0" w:space="0" w:color="auto"/>
      </w:divBdr>
    </w:div>
    <w:div w:id="827015579">
      <w:marLeft w:val="0"/>
      <w:marRight w:val="0"/>
      <w:marTop w:val="0"/>
      <w:marBottom w:val="0"/>
      <w:divBdr>
        <w:top w:val="none" w:sz="0" w:space="0" w:color="auto"/>
        <w:left w:val="none" w:sz="0" w:space="0" w:color="auto"/>
        <w:bottom w:val="none" w:sz="0" w:space="0" w:color="auto"/>
        <w:right w:val="none" w:sz="0" w:space="0" w:color="auto"/>
      </w:divBdr>
    </w:div>
    <w:div w:id="827015580">
      <w:marLeft w:val="0"/>
      <w:marRight w:val="0"/>
      <w:marTop w:val="0"/>
      <w:marBottom w:val="0"/>
      <w:divBdr>
        <w:top w:val="none" w:sz="0" w:space="0" w:color="auto"/>
        <w:left w:val="none" w:sz="0" w:space="0" w:color="auto"/>
        <w:bottom w:val="none" w:sz="0" w:space="0" w:color="auto"/>
        <w:right w:val="none" w:sz="0" w:space="0" w:color="auto"/>
      </w:divBdr>
    </w:div>
    <w:div w:id="827015581">
      <w:marLeft w:val="0"/>
      <w:marRight w:val="0"/>
      <w:marTop w:val="0"/>
      <w:marBottom w:val="0"/>
      <w:divBdr>
        <w:top w:val="none" w:sz="0" w:space="0" w:color="auto"/>
        <w:left w:val="none" w:sz="0" w:space="0" w:color="auto"/>
        <w:bottom w:val="none" w:sz="0" w:space="0" w:color="auto"/>
        <w:right w:val="none" w:sz="0" w:space="0" w:color="auto"/>
      </w:divBdr>
    </w:div>
    <w:div w:id="827015582">
      <w:marLeft w:val="0"/>
      <w:marRight w:val="0"/>
      <w:marTop w:val="0"/>
      <w:marBottom w:val="0"/>
      <w:divBdr>
        <w:top w:val="none" w:sz="0" w:space="0" w:color="auto"/>
        <w:left w:val="none" w:sz="0" w:space="0" w:color="auto"/>
        <w:bottom w:val="none" w:sz="0" w:space="0" w:color="auto"/>
        <w:right w:val="none" w:sz="0" w:space="0" w:color="auto"/>
      </w:divBdr>
    </w:div>
    <w:div w:id="827015584">
      <w:marLeft w:val="0"/>
      <w:marRight w:val="0"/>
      <w:marTop w:val="0"/>
      <w:marBottom w:val="0"/>
      <w:divBdr>
        <w:top w:val="none" w:sz="0" w:space="0" w:color="auto"/>
        <w:left w:val="none" w:sz="0" w:space="0" w:color="auto"/>
        <w:bottom w:val="none" w:sz="0" w:space="0" w:color="auto"/>
        <w:right w:val="none" w:sz="0" w:space="0" w:color="auto"/>
      </w:divBdr>
    </w:div>
    <w:div w:id="827015585">
      <w:marLeft w:val="0"/>
      <w:marRight w:val="0"/>
      <w:marTop w:val="0"/>
      <w:marBottom w:val="0"/>
      <w:divBdr>
        <w:top w:val="none" w:sz="0" w:space="0" w:color="auto"/>
        <w:left w:val="none" w:sz="0" w:space="0" w:color="auto"/>
        <w:bottom w:val="none" w:sz="0" w:space="0" w:color="auto"/>
        <w:right w:val="none" w:sz="0" w:space="0" w:color="auto"/>
      </w:divBdr>
    </w:div>
    <w:div w:id="848374663">
      <w:bodyDiv w:val="1"/>
      <w:marLeft w:val="0"/>
      <w:marRight w:val="0"/>
      <w:marTop w:val="0"/>
      <w:marBottom w:val="0"/>
      <w:divBdr>
        <w:top w:val="none" w:sz="0" w:space="0" w:color="auto"/>
        <w:left w:val="none" w:sz="0" w:space="0" w:color="auto"/>
        <w:bottom w:val="none" w:sz="0" w:space="0" w:color="auto"/>
        <w:right w:val="none" w:sz="0" w:space="0" w:color="auto"/>
      </w:divBdr>
    </w:div>
    <w:div w:id="920137275">
      <w:bodyDiv w:val="1"/>
      <w:marLeft w:val="0"/>
      <w:marRight w:val="0"/>
      <w:marTop w:val="0"/>
      <w:marBottom w:val="0"/>
      <w:divBdr>
        <w:top w:val="none" w:sz="0" w:space="0" w:color="auto"/>
        <w:left w:val="none" w:sz="0" w:space="0" w:color="auto"/>
        <w:bottom w:val="none" w:sz="0" w:space="0" w:color="auto"/>
        <w:right w:val="none" w:sz="0" w:space="0" w:color="auto"/>
      </w:divBdr>
    </w:div>
    <w:div w:id="946697466">
      <w:bodyDiv w:val="1"/>
      <w:marLeft w:val="0"/>
      <w:marRight w:val="0"/>
      <w:marTop w:val="0"/>
      <w:marBottom w:val="0"/>
      <w:divBdr>
        <w:top w:val="none" w:sz="0" w:space="0" w:color="auto"/>
        <w:left w:val="none" w:sz="0" w:space="0" w:color="auto"/>
        <w:bottom w:val="none" w:sz="0" w:space="0" w:color="auto"/>
        <w:right w:val="none" w:sz="0" w:space="0" w:color="auto"/>
      </w:divBdr>
    </w:div>
    <w:div w:id="1140459759">
      <w:bodyDiv w:val="1"/>
      <w:marLeft w:val="0"/>
      <w:marRight w:val="0"/>
      <w:marTop w:val="0"/>
      <w:marBottom w:val="0"/>
      <w:divBdr>
        <w:top w:val="none" w:sz="0" w:space="0" w:color="auto"/>
        <w:left w:val="none" w:sz="0" w:space="0" w:color="auto"/>
        <w:bottom w:val="none" w:sz="0" w:space="0" w:color="auto"/>
        <w:right w:val="none" w:sz="0" w:space="0" w:color="auto"/>
      </w:divBdr>
    </w:div>
    <w:div w:id="1264344089">
      <w:bodyDiv w:val="1"/>
      <w:marLeft w:val="0"/>
      <w:marRight w:val="0"/>
      <w:marTop w:val="0"/>
      <w:marBottom w:val="0"/>
      <w:divBdr>
        <w:top w:val="none" w:sz="0" w:space="0" w:color="auto"/>
        <w:left w:val="none" w:sz="0" w:space="0" w:color="auto"/>
        <w:bottom w:val="none" w:sz="0" w:space="0" w:color="auto"/>
        <w:right w:val="none" w:sz="0" w:space="0" w:color="auto"/>
      </w:divBdr>
    </w:div>
    <w:div w:id="1548495736">
      <w:bodyDiv w:val="1"/>
      <w:marLeft w:val="0"/>
      <w:marRight w:val="0"/>
      <w:marTop w:val="0"/>
      <w:marBottom w:val="0"/>
      <w:divBdr>
        <w:top w:val="none" w:sz="0" w:space="0" w:color="auto"/>
        <w:left w:val="none" w:sz="0" w:space="0" w:color="auto"/>
        <w:bottom w:val="none" w:sz="0" w:space="0" w:color="auto"/>
        <w:right w:val="none" w:sz="0" w:space="0" w:color="auto"/>
      </w:divBdr>
    </w:div>
    <w:div w:id="1775399436">
      <w:bodyDiv w:val="1"/>
      <w:marLeft w:val="0"/>
      <w:marRight w:val="0"/>
      <w:marTop w:val="0"/>
      <w:marBottom w:val="0"/>
      <w:divBdr>
        <w:top w:val="none" w:sz="0" w:space="0" w:color="auto"/>
        <w:left w:val="none" w:sz="0" w:space="0" w:color="auto"/>
        <w:bottom w:val="none" w:sz="0" w:space="0" w:color="auto"/>
        <w:right w:val="none" w:sz="0" w:space="0" w:color="auto"/>
      </w:divBdr>
    </w:div>
    <w:div w:id="198338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oleObject" Target="embeddings/Microsoft_Office_Excel_97-2003_Worksheet1.xls"/><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www.delni.gov.uk/stw-stats-sept08-mar13.htm"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elni.gov.uk/economic-inactivity-strategy-baseline-study.pdf"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www.delni.gov.uk/economic-inactivity-strategy-baseline-study.pdf"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delni.gov.uk/index/publications/r-and-s-stats/research-reports-2/international-survey-of-adult-skills.htm" TargetMode="External"/><Relationship Id="rId3" Type="http://schemas.openxmlformats.org/officeDocument/2006/relationships/hyperlink" Target="http://www.delni.gov.uk/international-survey-adult-skills-2012.pdf" TargetMode="External"/><Relationship Id="rId7" Type="http://schemas.openxmlformats.org/officeDocument/2006/relationships/hyperlink" Target="http://www.delni.gov.uk/graduating-to-success-he-strategy-for-ni.pdf" TargetMode="External"/><Relationship Id="rId2" Type="http://schemas.openxmlformats.org/officeDocument/2006/relationships/hyperlink" Target="http://www.delni.gov.uk/success-through-skills-transforming-futures.pdf" TargetMode="External"/><Relationship Id="rId1" Type="http://schemas.openxmlformats.org/officeDocument/2006/relationships/hyperlink" Target="http://www.northernireland.gov.uk/ni-economic-strategy-revised-130312.pdf" TargetMode="External"/><Relationship Id="rId6" Type="http://schemas.openxmlformats.org/officeDocument/2006/relationships/hyperlink" Target="http://www.delni.gov.uk/success-through-skills-structured-to-deliver-success.pdf" TargetMode="External"/><Relationship Id="rId5" Type="http://schemas.openxmlformats.org/officeDocument/2006/relationships/hyperlink" Target="http://www.delni.gov.uk/corporate-and-business-plan-2013-2015-reduced.pdf" TargetMode="External"/><Relationship Id="rId10" Type="http://schemas.openxmlformats.org/officeDocument/2006/relationships/hyperlink" Target="http://www.delni.gov.uk/he-bci-survey-2010-11.htm" TargetMode="External"/><Relationship Id="rId4" Type="http://schemas.openxmlformats.org/officeDocument/2006/relationships/hyperlink" Target="http://www.delni.gov.uk/lower-corporation-tax-environment.pdf" TargetMode="External"/><Relationship Id="rId9" Type="http://schemas.openxmlformats.org/officeDocument/2006/relationships/hyperlink" Target="http://www.delni.gov.uk/graduating-to-success-he-strategy-for-n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A2698A-4BC6-4839-8D2E-31D908878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142</Pages>
  <Words>25559</Words>
  <Characters>142755</Characters>
  <Application>Microsoft Office Word</Application>
  <DocSecurity>4</DocSecurity>
  <Lines>1189</Lines>
  <Paragraphs>335</Paragraphs>
  <ScaleCrop>false</ScaleCrop>
  <HeadingPairs>
    <vt:vector size="2" baseType="variant">
      <vt:variant>
        <vt:lpstr>Title</vt:lpstr>
      </vt:variant>
      <vt:variant>
        <vt:i4>1</vt:i4>
      </vt:variant>
    </vt:vector>
  </HeadingPairs>
  <TitlesOfParts>
    <vt:vector size="1" baseType="lpstr">
      <vt:lpstr>Introduction</vt:lpstr>
    </vt:vector>
  </TitlesOfParts>
  <Company>N.I.C.S</Company>
  <LinksUpToDate>false</LinksUpToDate>
  <CharactersWithSpaces>167979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1556982</dc:creator>
  <cp:lastModifiedBy>Daniel O'Connor</cp:lastModifiedBy>
  <cp:revision>2</cp:revision>
  <cp:lastPrinted>2013-10-31T16:34:00Z</cp:lastPrinted>
  <dcterms:created xsi:type="dcterms:W3CDTF">2013-12-16T16:12:00Z</dcterms:created>
  <dcterms:modified xsi:type="dcterms:W3CDTF">2013-12-16T16:12:00Z</dcterms:modified>
</cp:coreProperties>
</file>