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42" w:type="dxa"/>
        <w:tblInd w:w="98" w:type="dxa"/>
        <w:tblLook w:val="0000"/>
      </w:tblPr>
      <w:tblGrid>
        <w:gridCol w:w="3838"/>
        <w:gridCol w:w="6804"/>
      </w:tblGrid>
      <w:tr w:rsidR="00E05E03" w:rsidRPr="00E8033B" w:rsidTr="00AA5C5C">
        <w:trPr>
          <w:trHeight w:val="1440"/>
        </w:trPr>
        <w:tc>
          <w:tcPr>
            <w:tcW w:w="10642" w:type="dxa"/>
            <w:gridSpan w:val="2"/>
            <w:tcBorders>
              <w:top w:val="single" w:sz="8" w:space="0" w:color="auto"/>
              <w:left w:val="single" w:sz="8" w:space="0" w:color="auto"/>
              <w:bottom w:val="single" w:sz="4" w:space="0" w:color="auto"/>
              <w:right w:val="single" w:sz="8" w:space="0" w:color="000000"/>
            </w:tcBorders>
            <w:shd w:val="clear" w:color="auto" w:fill="008080"/>
            <w:vAlign w:val="center"/>
          </w:tcPr>
          <w:p w:rsidR="00E05E03" w:rsidRPr="00CA07B3" w:rsidRDefault="00E05E03">
            <w:pPr>
              <w:rPr>
                <w:rFonts w:ascii="Tahoma" w:hAnsi="Tahoma" w:cs="Tahoma"/>
                <w:b/>
                <w:bCs/>
                <w:color w:val="FFFFFF"/>
                <w:sz w:val="40"/>
                <w:szCs w:val="40"/>
              </w:rPr>
            </w:pPr>
            <w:r w:rsidRPr="00CA07B3">
              <w:rPr>
                <w:rFonts w:ascii="Tahoma" w:hAnsi="Tahoma" w:cs="Tahoma"/>
                <w:b/>
                <w:bCs/>
                <w:color w:val="FFFFFF"/>
                <w:sz w:val="40"/>
                <w:szCs w:val="40"/>
              </w:rPr>
              <w:t>Official Statistics Release</w:t>
            </w:r>
          </w:p>
        </w:tc>
      </w:tr>
      <w:tr w:rsidR="00E05E03" w:rsidRPr="00E8033B" w:rsidTr="00AA5C5C">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Policy area:</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Children’s social care providers</w:t>
            </w:r>
            <w:r w:rsidR="007A61B2" w:rsidRPr="00DA3AC8">
              <w:rPr>
                <w:rFonts w:ascii="Tahoma" w:hAnsi="Tahoma" w:cs="Tahoma"/>
              </w:rPr>
              <w:t xml:space="preserve"> and places</w:t>
            </w:r>
          </w:p>
        </w:tc>
      </w:tr>
      <w:tr w:rsidR="00E05E03" w:rsidRPr="00E8033B" w:rsidTr="00AA5C5C">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Theme: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Education, children’s services and skills</w:t>
            </w:r>
          </w:p>
        </w:tc>
      </w:tr>
      <w:tr w:rsidR="00E05E03" w:rsidRPr="00E8033B" w:rsidTr="00AA5C5C">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Published on:</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3E3527">
            <w:pPr>
              <w:rPr>
                <w:rFonts w:ascii="Tahoma" w:hAnsi="Tahoma" w:cs="Tahoma"/>
              </w:rPr>
            </w:pPr>
            <w:r>
              <w:rPr>
                <w:rFonts w:ascii="Tahoma" w:hAnsi="Tahoma" w:cs="Tahoma"/>
              </w:rPr>
              <w:t>8 November</w:t>
            </w:r>
            <w:r w:rsidR="001F33C2">
              <w:rPr>
                <w:rFonts w:ascii="Tahoma" w:hAnsi="Tahoma" w:cs="Tahoma"/>
              </w:rPr>
              <w:t xml:space="preserve"> </w:t>
            </w:r>
            <w:r w:rsidR="009F5D1E">
              <w:rPr>
                <w:rFonts w:ascii="Tahoma" w:hAnsi="Tahoma" w:cs="Tahoma"/>
              </w:rPr>
              <w:t>2012</w:t>
            </w:r>
          </w:p>
        </w:tc>
      </w:tr>
      <w:tr w:rsidR="00E05E03" w:rsidRPr="00E8033B" w:rsidTr="00AA5C5C">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Coverage:</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England</w:t>
            </w:r>
          </w:p>
        </w:tc>
      </w:tr>
      <w:tr w:rsidR="00E05E03" w:rsidRPr="00E8033B" w:rsidTr="00AA5C5C">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Period covered:</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9A1638">
            <w:pPr>
              <w:rPr>
                <w:rFonts w:ascii="Tahoma" w:hAnsi="Tahoma" w:cs="Tahoma"/>
              </w:rPr>
            </w:pPr>
            <w:r>
              <w:rPr>
                <w:rFonts w:ascii="Tahoma" w:hAnsi="Tahoma" w:cs="Tahoma"/>
              </w:rPr>
              <w:t>31 March</w:t>
            </w:r>
            <w:r w:rsidR="001F33C2">
              <w:rPr>
                <w:rFonts w:ascii="Tahoma" w:hAnsi="Tahoma" w:cs="Tahoma"/>
              </w:rPr>
              <w:t xml:space="preserve"> 2012</w:t>
            </w:r>
            <w:r w:rsidR="003E3527">
              <w:rPr>
                <w:rFonts w:ascii="Tahoma" w:hAnsi="Tahoma" w:cs="Tahoma"/>
              </w:rPr>
              <w:t xml:space="preserve"> – 30 September 2012</w:t>
            </w:r>
          </w:p>
        </w:tc>
      </w:tr>
      <w:tr w:rsidR="00E05E03" w:rsidRPr="00E8033B" w:rsidTr="00AA5C5C">
        <w:trPr>
          <w:trHeight w:val="600"/>
        </w:trPr>
        <w:tc>
          <w:tcPr>
            <w:tcW w:w="3838" w:type="dxa"/>
            <w:tcBorders>
              <w:top w:val="nil"/>
              <w:left w:val="single" w:sz="8" w:space="0" w:color="auto"/>
              <w:bottom w:val="single" w:sz="4" w:space="0" w:color="auto"/>
              <w:right w:val="nil"/>
            </w:tcBorders>
            <w:shd w:val="clear" w:color="auto" w:fill="auto"/>
            <w:vAlign w:val="center"/>
          </w:tcPr>
          <w:p w:rsidR="00E05E03" w:rsidRPr="00DA3AC8" w:rsidRDefault="00E05E03">
            <w:pPr>
              <w:rPr>
                <w:rFonts w:ascii="Tahoma" w:hAnsi="Tahoma" w:cs="Tahoma"/>
              </w:rPr>
            </w:pPr>
            <w:r w:rsidRPr="00DA3AC8">
              <w:rPr>
                <w:rFonts w:ascii="Tahoma" w:hAnsi="Tahoma" w:cs="Tahoma"/>
              </w:rPr>
              <w:t>Status:</w:t>
            </w:r>
          </w:p>
        </w:tc>
        <w:tc>
          <w:tcPr>
            <w:tcW w:w="6804" w:type="dxa"/>
            <w:tcBorders>
              <w:top w:val="nil"/>
              <w:left w:val="single" w:sz="4" w:space="0" w:color="auto"/>
              <w:bottom w:val="single" w:sz="4" w:space="0" w:color="auto"/>
              <w:right w:val="single" w:sz="8" w:space="0" w:color="auto"/>
            </w:tcBorders>
            <w:shd w:val="clear" w:color="auto" w:fill="auto"/>
            <w:vAlign w:val="center"/>
          </w:tcPr>
          <w:p w:rsidR="00E05E03" w:rsidRPr="00DA3AC8" w:rsidRDefault="000715EF">
            <w:pPr>
              <w:rPr>
                <w:rFonts w:ascii="Tahoma" w:hAnsi="Tahoma" w:cs="Tahoma"/>
                <w:b/>
                <w:bCs/>
              </w:rPr>
            </w:pPr>
            <w:r>
              <w:rPr>
                <w:rFonts w:ascii="Tahoma" w:hAnsi="Tahoma" w:cs="Tahoma"/>
                <w:b/>
                <w:bCs/>
              </w:rPr>
              <w:t>FINAL</w:t>
            </w:r>
          </w:p>
        </w:tc>
      </w:tr>
      <w:tr w:rsidR="00E05E03" w:rsidRPr="00E8033B" w:rsidTr="00AA5C5C">
        <w:trPr>
          <w:trHeight w:val="345"/>
        </w:trPr>
        <w:tc>
          <w:tcPr>
            <w:tcW w:w="3838" w:type="dxa"/>
            <w:vMerge w:val="restart"/>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Issued by:</w:t>
            </w:r>
          </w:p>
        </w:tc>
        <w:tc>
          <w:tcPr>
            <w:tcW w:w="6804" w:type="dxa"/>
            <w:vMerge w:val="restart"/>
            <w:tcBorders>
              <w:top w:val="nil"/>
              <w:left w:val="single" w:sz="4" w:space="0" w:color="auto"/>
              <w:bottom w:val="single" w:sz="4" w:space="0" w:color="000000"/>
              <w:right w:val="single" w:sz="8"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Office for Standards in Education</w:t>
            </w:r>
            <w:r w:rsidR="007D6C6B" w:rsidRPr="00DA3AC8">
              <w:rPr>
                <w:rFonts w:ascii="Tahoma" w:hAnsi="Tahoma" w:cs="Tahoma"/>
              </w:rPr>
              <w:t>, Children’s Services and Skills</w:t>
            </w:r>
            <w:r w:rsidRPr="00DA3AC8">
              <w:rPr>
                <w:rFonts w:ascii="Tahoma" w:hAnsi="Tahoma" w:cs="Tahoma"/>
              </w:rPr>
              <w:t xml:space="preserve"> (Ofsted)</w:t>
            </w:r>
            <w:r w:rsidRPr="00DA3AC8">
              <w:rPr>
                <w:rFonts w:ascii="Tahoma" w:hAnsi="Tahoma" w:cs="Tahoma"/>
              </w:rPr>
              <w:br/>
              <w:t xml:space="preserve">125 </w:t>
            </w:r>
            <w:r w:rsidR="00DA3AC8">
              <w:rPr>
                <w:rFonts w:ascii="Tahoma" w:hAnsi="Tahoma" w:cs="Tahoma"/>
              </w:rPr>
              <w:t>Kingsway</w:t>
            </w:r>
            <w:r w:rsidRPr="00DA3AC8">
              <w:rPr>
                <w:rFonts w:ascii="Tahoma" w:hAnsi="Tahoma" w:cs="Tahoma"/>
              </w:rPr>
              <w:br/>
              <w:t>London</w:t>
            </w:r>
            <w:r w:rsidRPr="00DA3AC8">
              <w:rPr>
                <w:rFonts w:ascii="Tahoma" w:hAnsi="Tahoma" w:cs="Tahoma"/>
              </w:rPr>
              <w:br/>
              <w:t>WC2B 6SE</w:t>
            </w:r>
          </w:p>
        </w:tc>
      </w:tr>
      <w:tr w:rsidR="00E05E03" w:rsidRPr="00E8033B" w:rsidTr="00AA5C5C">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DA3AC8"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DA3AC8" w:rsidRDefault="00E05E03">
            <w:pPr>
              <w:rPr>
                <w:rFonts w:ascii="Tahoma" w:hAnsi="Tahoma" w:cs="Tahoma"/>
              </w:rPr>
            </w:pPr>
          </w:p>
        </w:tc>
      </w:tr>
      <w:tr w:rsidR="00E05E03" w:rsidRPr="00E8033B" w:rsidTr="00AA5C5C">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DA3AC8"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DA3AC8" w:rsidRDefault="00E05E03">
            <w:pPr>
              <w:rPr>
                <w:rFonts w:ascii="Tahoma" w:hAnsi="Tahoma" w:cs="Tahoma"/>
              </w:rPr>
            </w:pPr>
          </w:p>
        </w:tc>
      </w:tr>
      <w:tr w:rsidR="00E05E03" w:rsidRPr="00E8033B" w:rsidTr="00AA5C5C">
        <w:trPr>
          <w:trHeight w:val="345"/>
        </w:trPr>
        <w:tc>
          <w:tcPr>
            <w:tcW w:w="3838" w:type="dxa"/>
            <w:vMerge/>
            <w:tcBorders>
              <w:top w:val="nil"/>
              <w:left w:val="single" w:sz="8" w:space="0" w:color="auto"/>
              <w:bottom w:val="single" w:sz="4" w:space="0" w:color="auto"/>
              <w:right w:val="single" w:sz="4" w:space="0" w:color="auto"/>
            </w:tcBorders>
            <w:vAlign w:val="center"/>
          </w:tcPr>
          <w:p w:rsidR="00E05E03" w:rsidRPr="00DA3AC8" w:rsidRDefault="00E05E03">
            <w:pPr>
              <w:rPr>
                <w:rFonts w:ascii="Tahoma" w:hAnsi="Tahoma" w:cs="Tahoma"/>
              </w:rPr>
            </w:pPr>
          </w:p>
        </w:tc>
        <w:tc>
          <w:tcPr>
            <w:tcW w:w="6804" w:type="dxa"/>
            <w:vMerge/>
            <w:tcBorders>
              <w:top w:val="nil"/>
              <w:left w:val="single" w:sz="4" w:space="0" w:color="auto"/>
              <w:bottom w:val="single" w:sz="4" w:space="0" w:color="000000"/>
              <w:right w:val="single" w:sz="8" w:space="0" w:color="auto"/>
            </w:tcBorders>
            <w:vAlign w:val="center"/>
          </w:tcPr>
          <w:p w:rsidR="00E05E03" w:rsidRPr="00DA3AC8" w:rsidRDefault="00E05E03">
            <w:pPr>
              <w:rPr>
                <w:rFonts w:ascii="Tahoma" w:hAnsi="Tahoma" w:cs="Tahoma"/>
              </w:rPr>
            </w:pPr>
          </w:p>
        </w:tc>
      </w:tr>
      <w:tr w:rsidR="00E05E03" w:rsidRPr="00E8033B" w:rsidTr="00AA5C5C">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Responsible director:</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John Goldup</w:t>
            </w:r>
          </w:p>
        </w:tc>
      </w:tr>
      <w:tr w:rsidR="00E05E03" w:rsidRPr="00E8033B" w:rsidTr="00AA5C5C">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DA3AC8">
            <w:pPr>
              <w:rPr>
                <w:rFonts w:ascii="Tahoma" w:hAnsi="Tahoma" w:cs="Tahoma"/>
              </w:rPr>
            </w:pPr>
            <w:r>
              <w:rPr>
                <w:rFonts w:ascii="Tahoma" w:hAnsi="Tahoma" w:cs="Tahoma"/>
              </w:rPr>
              <w:t>S</w:t>
            </w:r>
            <w:r w:rsidR="00E05E03" w:rsidRPr="00DA3AC8">
              <w:rPr>
                <w:rFonts w:ascii="Tahoma" w:hAnsi="Tahoma" w:cs="Tahoma"/>
              </w:rPr>
              <w:t>tatistician:</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7A61B2">
            <w:pPr>
              <w:rPr>
                <w:rFonts w:ascii="Tahoma" w:hAnsi="Tahoma" w:cs="Tahoma"/>
              </w:rPr>
            </w:pPr>
            <w:r w:rsidRPr="00DA3AC8">
              <w:rPr>
                <w:rFonts w:ascii="Tahoma" w:hAnsi="Tahoma" w:cs="Tahoma"/>
              </w:rPr>
              <w:t>Adam King</w:t>
            </w:r>
          </w:p>
        </w:tc>
      </w:tr>
      <w:tr w:rsidR="00E05E03" w:rsidRPr="00E8033B" w:rsidTr="00AA5C5C">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Public enquiries:</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enquiries@ofsted.gov.uk</w:t>
            </w:r>
          </w:p>
        </w:tc>
      </w:tr>
      <w:tr w:rsidR="00E05E03" w:rsidRPr="00E8033B" w:rsidTr="00AA5C5C">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Press enquiries:</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pressenquiries@ofsted.gov.uk</w:t>
            </w:r>
          </w:p>
        </w:tc>
      </w:tr>
      <w:tr w:rsidR="00E05E03" w:rsidRPr="00E8033B" w:rsidTr="00AA5C5C">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Link to official statistics release web page:</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AD0992">
            <w:pPr>
              <w:rPr>
                <w:rFonts w:ascii="Tahoma" w:hAnsi="Tahoma" w:cs="Tahoma"/>
                <w:color w:val="0000FF"/>
                <w:u w:val="single"/>
              </w:rPr>
            </w:pPr>
            <w:r>
              <w:rPr>
                <w:rFonts w:ascii="Tahoma" w:hAnsi="Tahoma" w:cs="Tahoma"/>
                <w:color w:val="0000FF"/>
                <w:u w:val="single"/>
              </w:rPr>
              <w:t>www.ofsted.gov.uk/resources/official-statistics-childrens-social-care-providers-and-places</w:t>
            </w:r>
          </w:p>
        </w:tc>
      </w:tr>
      <w:tr w:rsidR="00E05E03" w:rsidRPr="00E8033B" w:rsidTr="00AA5C5C">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Publication medium:</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7D6C6B">
            <w:pPr>
              <w:rPr>
                <w:rFonts w:ascii="Tahoma" w:hAnsi="Tahoma" w:cs="Tahoma"/>
              </w:rPr>
            </w:pPr>
            <w:r w:rsidRPr="00DA3AC8">
              <w:rPr>
                <w:rFonts w:ascii="Tahoma" w:hAnsi="Tahoma" w:cs="Tahoma"/>
              </w:rPr>
              <w:t>Ofsted website</w:t>
            </w:r>
          </w:p>
        </w:tc>
      </w:tr>
      <w:tr w:rsidR="00E05E03" w:rsidRPr="00E8033B" w:rsidTr="00AA5C5C">
        <w:trPr>
          <w:trHeight w:val="600"/>
        </w:trPr>
        <w:tc>
          <w:tcPr>
            <w:tcW w:w="3838" w:type="dxa"/>
            <w:tcBorders>
              <w:top w:val="nil"/>
              <w:left w:val="single" w:sz="8" w:space="0" w:color="auto"/>
              <w:bottom w:val="single" w:sz="4"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Publication frequency:</w:t>
            </w:r>
          </w:p>
        </w:tc>
        <w:tc>
          <w:tcPr>
            <w:tcW w:w="6804" w:type="dxa"/>
            <w:tcBorders>
              <w:top w:val="nil"/>
              <w:left w:val="nil"/>
              <w:bottom w:val="single" w:sz="4" w:space="0" w:color="auto"/>
              <w:right w:val="single" w:sz="8" w:space="0" w:color="auto"/>
            </w:tcBorders>
            <w:shd w:val="clear" w:color="auto" w:fill="auto"/>
            <w:vAlign w:val="center"/>
          </w:tcPr>
          <w:p w:rsidR="00E05E03" w:rsidRPr="00DA3AC8" w:rsidRDefault="003E3527">
            <w:pPr>
              <w:rPr>
                <w:rFonts w:ascii="Tahoma" w:hAnsi="Tahoma" w:cs="Tahoma"/>
              </w:rPr>
            </w:pPr>
            <w:r>
              <w:rPr>
                <w:rFonts w:ascii="Tahoma" w:hAnsi="Tahoma" w:cs="Tahoma"/>
              </w:rPr>
              <w:t>Biannual</w:t>
            </w:r>
          </w:p>
        </w:tc>
      </w:tr>
      <w:tr w:rsidR="00E05E03" w:rsidRPr="00E8033B" w:rsidTr="00AA5C5C">
        <w:trPr>
          <w:trHeight w:val="600"/>
        </w:trPr>
        <w:tc>
          <w:tcPr>
            <w:tcW w:w="3838" w:type="dxa"/>
            <w:tcBorders>
              <w:top w:val="nil"/>
              <w:left w:val="single" w:sz="8" w:space="0" w:color="auto"/>
              <w:bottom w:val="single" w:sz="8" w:space="0" w:color="auto"/>
              <w:right w:val="single" w:sz="4" w:space="0" w:color="auto"/>
            </w:tcBorders>
            <w:shd w:val="clear" w:color="auto" w:fill="auto"/>
            <w:vAlign w:val="center"/>
          </w:tcPr>
          <w:p w:rsidR="00E05E03" w:rsidRPr="00DA3AC8" w:rsidRDefault="00E05E03">
            <w:pPr>
              <w:rPr>
                <w:rFonts w:ascii="Tahoma" w:hAnsi="Tahoma" w:cs="Tahoma"/>
              </w:rPr>
            </w:pPr>
            <w:r w:rsidRPr="00DA3AC8">
              <w:rPr>
                <w:rFonts w:ascii="Tahoma" w:hAnsi="Tahoma" w:cs="Tahoma"/>
              </w:rPr>
              <w:t>Next publication date:</w:t>
            </w:r>
          </w:p>
        </w:tc>
        <w:tc>
          <w:tcPr>
            <w:tcW w:w="6804" w:type="dxa"/>
            <w:tcBorders>
              <w:top w:val="nil"/>
              <w:left w:val="nil"/>
              <w:bottom w:val="single" w:sz="8" w:space="0" w:color="auto"/>
              <w:right w:val="single" w:sz="8" w:space="0" w:color="auto"/>
            </w:tcBorders>
            <w:shd w:val="clear" w:color="auto" w:fill="auto"/>
            <w:vAlign w:val="center"/>
          </w:tcPr>
          <w:p w:rsidR="00E05E03" w:rsidRPr="009C043E" w:rsidRDefault="003E3527">
            <w:pPr>
              <w:rPr>
                <w:rFonts w:ascii="Tahoma" w:hAnsi="Tahoma" w:cs="Tahoma"/>
                <w:color w:val="000000"/>
              </w:rPr>
            </w:pPr>
            <w:r>
              <w:rPr>
                <w:rFonts w:ascii="Tahoma" w:hAnsi="Tahoma" w:cs="Tahoma"/>
                <w:color w:val="000000"/>
              </w:rPr>
              <w:t>9 May 2013</w:t>
            </w:r>
          </w:p>
        </w:tc>
      </w:tr>
    </w:tbl>
    <w:p w:rsidR="007D6C6B" w:rsidRDefault="007D6C6B" w:rsidP="0000509C">
      <w:pPr>
        <w:pStyle w:val="Heading1SFR"/>
        <w:rPr>
          <w:rFonts w:cs="Tahoma"/>
          <w:sz w:val="23"/>
          <w:szCs w:val="23"/>
        </w:rPr>
      </w:pPr>
      <w:bookmarkStart w:id="0" w:name="_Toc280878079"/>
    </w:p>
    <w:p w:rsidR="00DA3AC8" w:rsidRDefault="00DA3AC8" w:rsidP="00DA3AC8">
      <w:pPr>
        <w:pStyle w:val="Heading1"/>
      </w:pPr>
    </w:p>
    <w:p w:rsidR="005A2903" w:rsidRPr="005A2903" w:rsidRDefault="005A2903" w:rsidP="005A2903"/>
    <w:p w:rsidR="00DA3AC8" w:rsidRDefault="00DA3AC8" w:rsidP="00DA3AC8"/>
    <w:p w:rsidR="00DA3AC8" w:rsidRDefault="00DA3AC8" w:rsidP="00DA3AC8"/>
    <w:p w:rsidR="0000509C" w:rsidRPr="002A4469" w:rsidRDefault="000715EF" w:rsidP="00995028">
      <w:pPr>
        <w:rPr>
          <w:rFonts w:ascii="Tahoma" w:hAnsi="Tahoma" w:cs="Tahoma"/>
          <w:b/>
          <w:color w:val="000000"/>
        </w:rPr>
      </w:pPr>
      <w:r>
        <w:rPr>
          <w:rFonts w:ascii="Tahoma" w:hAnsi="Tahoma" w:cs="Tahoma"/>
          <w:b/>
          <w:color w:val="000000"/>
        </w:rPr>
        <w:br w:type="page"/>
      </w:r>
      <w:r w:rsidR="0000509C" w:rsidRPr="002A4469">
        <w:rPr>
          <w:rFonts w:ascii="Tahoma" w:hAnsi="Tahoma" w:cs="Tahoma"/>
          <w:b/>
          <w:color w:val="000000"/>
        </w:rPr>
        <w:lastRenderedPageBreak/>
        <w:t>Introduction</w:t>
      </w:r>
      <w:bookmarkEnd w:id="0"/>
      <w:r w:rsidR="0000509C" w:rsidRPr="002A4469">
        <w:rPr>
          <w:rFonts w:ascii="Tahoma" w:hAnsi="Tahoma" w:cs="Tahoma"/>
          <w:b/>
          <w:color w:val="000000"/>
        </w:rPr>
        <w:t xml:space="preserve"> </w:t>
      </w:r>
    </w:p>
    <w:p w:rsidR="0000509C" w:rsidRPr="002A4469" w:rsidRDefault="0000509C" w:rsidP="0000509C">
      <w:pPr>
        <w:rPr>
          <w:rFonts w:ascii="Tahoma" w:hAnsi="Tahoma" w:cs="Tahoma"/>
          <w:bCs/>
          <w:color w:val="000000"/>
        </w:rPr>
      </w:pPr>
    </w:p>
    <w:p w:rsidR="00712801" w:rsidRPr="002A4469" w:rsidRDefault="007D6C6B" w:rsidP="00D258E2">
      <w:pPr>
        <w:rPr>
          <w:rFonts w:ascii="Tahoma" w:hAnsi="Tahoma" w:cs="Tahoma"/>
          <w:color w:val="000000"/>
        </w:rPr>
      </w:pPr>
      <w:r w:rsidRPr="002A4469">
        <w:rPr>
          <w:rFonts w:ascii="Tahoma" w:hAnsi="Tahoma" w:cs="Tahoma"/>
          <w:color w:val="000000"/>
        </w:rPr>
        <w:t xml:space="preserve">This official statistics release reports on the number of children’s social care providers and places </w:t>
      </w:r>
      <w:r w:rsidR="00414CE0" w:rsidRPr="002A4469">
        <w:rPr>
          <w:rFonts w:ascii="Tahoma" w:hAnsi="Tahoma" w:cs="Tahoma"/>
          <w:color w:val="000000"/>
        </w:rPr>
        <w:t xml:space="preserve">and </w:t>
      </w:r>
      <w:r w:rsidR="009706DA" w:rsidRPr="002A4469">
        <w:rPr>
          <w:rFonts w:ascii="Tahoma" w:hAnsi="Tahoma" w:cs="Tahoma"/>
          <w:color w:val="000000"/>
        </w:rPr>
        <w:t xml:space="preserve">provision of </w:t>
      </w:r>
      <w:r w:rsidR="00414CE0" w:rsidRPr="002A4469">
        <w:rPr>
          <w:rFonts w:ascii="Tahoma" w:hAnsi="Tahoma" w:cs="Tahoma"/>
          <w:color w:val="000000"/>
        </w:rPr>
        <w:t xml:space="preserve">residential accommodation for children in boarding schools and further education colleges </w:t>
      </w:r>
      <w:r w:rsidR="009706DA" w:rsidRPr="002A4469">
        <w:rPr>
          <w:rFonts w:ascii="Tahoma" w:hAnsi="Tahoma" w:cs="Tahoma"/>
          <w:color w:val="000000"/>
        </w:rPr>
        <w:t>for which</w:t>
      </w:r>
      <w:r w:rsidR="006F7249" w:rsidRPr="002A4469">
        <w:rPr>
          <w:rFonts w:ascii="Tahoma" w:hAnsi="Tahoma" w:cs="Tahoma"/>
          <w:color w:val="000000"/>
        </w:rPr>
        <w:t xml:space="preserve"> Ofsted ha</w:t>
      </w:r>
      <w:r w:rsidR="00760E69" w:rsidRPr="002A4469">
        <w:rPr>
          <w:rFonts w:ascii="Tahoma" w:hAnsi="Tahoma" w:cs="Tahoma"/>
          <w:color w:val="000000"/>
        </w:rPr>
        <w:t>d</w:t>
      </w:r>
      <w:r w:rsidR="006F7249" w:rsidRPr="002A4469">
        <w:rPr>
          <w:rFonts w:ascii="Tahoma" w:hAnsi="Tahoma" w:cs="Tahoma"/>
          <w:color w:val="000000"/>
        </w:rPr>
        <w:t xml:space="preserve"> regulatory or inspection responsibility, </w:t>
      </w:r>
      <w:r w:rsidR="00DD1072" w:rsidRPr="002A4469">
        <w:rPr>
          <w:rFonts w:ascii="Tahoma" w:hAnsi="Tahoma" w:cs="Tahoma"/>
          <w:color w:val="000000"/>
        </w:rPr>
        <w:t xml:space="preserve">covering the period </w:t>
      </w:r>
      <w:r w:rsidRPr="002A4469">
        <w:rPr>
          <w:rFonts w:ascii="Tahoma" w:hAnsi="Tahoma" w:cs="Tahoma"/>
          <w:color w:val="000000"/>
        </w:rPr>
        <w:t xml:space="preserve">between </w:t>
      </w:r>
      <w:r w:rsidR="00540CF4" w:rsidRPr="002A4469">
        <w:rPr>
          <w:rFonts w:ascii="Tahoma" w:hAnsi="Tahoma" w:cs="Tahoma"/>
          <w:color w:val="000000"/>
        </w:rPr>
        <w:t>1 April</w:t>
      </w:r>
      <w:r w:rsidR="00FE5811" w:rsidRPr="002A4469">
        <w:rPr>
          <w:rFonts w:ascii="Tahoma" w:hAnsi="Tahoma" w:cs="Tahoma"/>
          <w:color w:val="000000"/>
        </w:rPr>
        <w:t xml:space="preserve"> 2012</w:t>
      </w:r>
      <w:r w:rsidR="00540CF4" w:rsidRPr="002A4469">
        <w:rPr>
          <w:rFonts w:ascii="Tahoma" w:hAnsi="Tahoma" w:cs="Tahoma"/>
          <w:color w:val="000000"/>
        </w:rPr>
        <w:t xml:space="preserve"> and 30 September 2012</w:t>
      </w:r>
      <w:r w:rsidR="00B64D5D" w:rsidRPr="002A4469">
        <w:rPr>
          <w:rFonts w:ascii="Tahoma" w:hAnsi="Tahoma" w:cs="Tahoma"/>
          <w:color w:val="000000"/>
        </w:rPr>
        <w:t>.</w:t>
      </w:r>
      <w:r w:rsidR="00662EC9" w:rsidRPr="002A4469">
        <w:rPr>
          <w:rStyle w:val="FootnoteReference"/>
          <w:rFonts w:ascii="Tahoma" w:hAnsi="Tahoma" w:cs="Tahoma"/>
          <w:color w:val="000000"/>
          <w:sz w:val="16"/>
          <w:szCs w:val="16"/>
        </w:rPr>
        <w:footnoteReference w:id="1"/>
      </w:r>
      <w:r w:rsidRPr="002A4469">
        <w:rPr>
          <w:rFonts w:ascii="Tahoma" w:hAnsi="Tahoma" w:cs="Tahoma"/>
          <w:color w:val="000000"/>
        </w:rPr>
        <w:t xml:space="preserve"> </w:t>
      </w:r>
      <w:r w:rsidR="00614C66" w:rsidRPr="002A4469">
        <w:rPr>
          <w:rFonts w:ascii="Tahoma" w:hAnsi="Tahoma" w:cs="Tahoma"/>
          <w:color w:val="000000"/>
        </w:rPr>
        <w:t>Children’s social care providers inclu</w:t>
      </w:r>
      <w:r w:rsidR="00712801" w:rsidRPr="002A4469">
        <w:rPr>
          <w:rFonts w:ascii="Tahoma" w:hAnsi="Tahoma" w:cs="Tahoma"/>
          <w:color w:val="000000"/>
        </w:rPr>
        <w:t xml:space="preserve">de </w:t>
      </w:r>
      <w:r w:rsidR="00A23FB1" w:rsidRPr="002A4469">
        <w:rPr>
          <w:rFonts w:ascii="Tahoma" w:hAnsi="Tahoma" w:cs="Tahoma"/>
          <w:color w:val="000000"/>
        </w:rPr>
        <w:t>children’s homes, secure children’s homes</w:t>
      </w:r>
      <w:r w:rsidR="00614C66" w:rsidRPr="002A4469">
        <w:rPr>
          <w:rFonts w:ascii="Tahoma" w:hAnsi="Tahoma" w:cs="Tahoma"/>
          <w:color w:val="000000"/>
        </w:rPr>
        <w:t>,</w:t>
      </w:r>
      <w:r w:rsidR="00540CF4" w:rsidRPr="002A4469">
        <w:rPr>
          <w:rFonts w:ascii="Tahoma" w:hAnsi="Tahoma" w:cs="Tahoma"/>
          <w:color w:val="000000"/>
        </w:rPr>
        <w:t xml:space="preserve"> residential special schools registered as children’s homes,</w:t>
      </w:r>
      <w:r w:rsidR="00614C66" w:rsidRPr="002A4469">
        <w:rPr>
          <w:rFonts w:ascii="Tahoma" w:hAnsi="Tahoma" w:cs="Tahoma"/>
          <w:color w:val="000000"/>
        </w:rPr>
        <w:t xml:space="preserve"> </w:t>
      </w:r>
      <w:r w:rsidR="00B0173B">
        <w:rPr>
          <w:rFonts w:ascii="Tahoma" w:hAnsi="Tahoma" w:cs="Tahoma"/>
          <w:color w:val="000000"/>
        </w:rPr>
        <w:t xml:space="preserve">other </w:t>
      </w:r>
      <w:r w:rsidR="00614C66" w:rsidRPr="002A4469">
        <w:rPr>
          <w:rFonts w:ascii="Tahoma" w:hAnsi="Tahoma" w:cs="Tahoma"/>
          <w:color w:val="000000"/>
        </w:rPr>
        <w:t xml:space="preserve">residential special schools, residential family centres, </w:t>
      </w:r>
      <w:r w:rsidR="00760E69" w:rsidRPr="002A4469">
        <w:rPr>
          <w:rFonts w:ascii="Tahoma" w:hAnsi="Tahoma" w:cs="Tahoma"/>
          <w:color w:val="000000"/>
        </w:rPr>
        <w:t xml:space="preserve">boarding schools, further education colleges, </w:t>
      </w:r>
      <w:r w:rsidR="00712801" w:rsidRPr="002A4469">
        <w:rPr>
          <w:rFonts w:ascii="Tahoma" w:hAnsi="Tahoma" w:cs="Tahoma"/>
          <w:color w:val="000000"/>
        </w:rPr>
        <w:t xml:space="preserve">secure training centres, </w:t>
      </w:r>
      <w:r w:rsidR="00760E69" w:rsidRPr="002A4469">
        <w:rPr>
          <w:rFonts w:ascii="Tahoma" w:hAnsi="Tahoma" w:cs="Tahoma"/>
          <w:color w:val="000000"/>
        </w:rPr>
        <w:t xml:space="preserve">adoption support services, voluntary adoption agencies, </w:t>
      </w:r>
      <w:r w:rsidR="00822767" w:rsidRPr="002A4469">
        <w:rPr>
          <w:rFonts w:ascii="Tahoma" w:hAnsi="Tahoma" w:cs="Tahoma"/>
          <w:color w:val="000000"/>
        </w:rPr>
        <w:t>local authority adoption agencies and</w:t>
      </w:r>
      <w:r w:rsidR="00712801" w:rsidRPr="002A4469">
        <w:rPr>
          <w:rFonts w:ascii="Tahoma" w:hAnsi="Tahoma" w:cs="Tahoma"/>
          <w:color w:val="000000"/>
        </w:rPr>
        <w:t xml:space="preserve"> independent and local authority fostering services.</w:t>
      </w:r>
      <w:r w:rsidR="00540CF4" w:rsidRPr="002A4469">
        <w:rPr>
          <w:rStyle w:val="FootnoteReference"/>
          <w:rFonts w:ascii="Tahoma" w:hAnsi="Tahoma" w:cs="Tahoma"/>
          <w:color w:val="000000"/>
          <w:sz w:val="16"/>
          <w:szCs w:val="16"/>
        </w:rPr>
        <w:footnoteReference w:id="2"/>
      </w:r>
      <w:r w:rsidR="00712801" w:rsidRPr="002A4469">
        <w:rPr>
          <w:rFonts w:ascii="Tahoma" w:hAnsi="Tahoma" w:cs="Tahoma"/>
          <w:color w:val="000000"/>
        </w:rPr>
        <w:t xml:space="preserve"> </w:t>
      </w:r>
    </w:p>
    <w:p w:rsidR="00712801" w:rsidRPr="002A4469" w:rsidRDefault="00712801" w:rsidP="00D258E2">
      <w:pPr>
        <w:rPr>
          <w:rFonts w:ascii="Tahoma" w:hAnsi="Tahoma" w:cs="Tahoma"/>
          <w:color w:val="000000"/>
        </w:rPr>
      </w:pPr>
    </w:p>
    <w:p w:rsidR="00D258E2" w:rsidRPr="000F32AA" w:rsidRDefault="007D6C6B" w:rsidP="00D258E2">
      <w:pPr>
        <w:rPr>
          <w:rFonts w:ascii="Tahoma" w:hAnsi="Tahoma" w:cs="Tahoma"/>
          <w:color w:val="FF0000"/>
        </w:rPr>
      </w:pPr>
      <w:r w:rsidRPr="002A4469">
        <w:rPr>
          <w:rFonts w:ascii="Tahoma" w:hAnsi="Tahoma" w:cs="Tahoma"/>
          <w:color w:val="000000"/>
        </w:rPr>
        <w:t xml:space="preserve">These statistics are based on </w:t>
      </w:r>
      <w:r w:rsidR="003F544D" w:rsidRPr="002A4469">
        <w:rPr>
          <w:rFonts w:ascii="Tahoma" w:hAnsi="Tahoma" w:cs="Tahoma"/>
          <w:color w:val="000000"/>
        </w:rPr>
        <w:t xml:space="preserve">a snapshot as at </w:t>
      </w:r>
      <w:r w:rsidR="00540CF4" w:rsidRPr="002A4469">
        <w:rPr>
          <w:rFonts w:ascii="Tahoma" w:hAnsi="Tahoma" w:cs="Tahoma"/>
          <w:color w:val="000000"/>
        </w:rPr>
        <w:t>30 September 2012</w:t>
      </w:r>
      <w:r w:rsidR="003F544D" w:rsidRPr="002A4469">
        <w:rPr>
          <w:rFonts w:ascii="Tahoma" w:hAnsi="Tahoma" w:cs="Tahoma"/>
          <w:color w:val="000000"/>
        </w:rPr>
        <w:t xml:space="preserve">. Ofsted will publish these data </w:t>
      </w:r>
      <w:r w:rsidR="00540CF4" w:rsidRPr="002A4469">
        <w:rPr>
          <w:rFonts w:ascii="Tahoma" w:hAnsi="Tahoma" w:cs="Tahoma"/>
          <w:color w:val="000000"/>
        </w:rPr>
        <w:t>biannually</w:t>
      </w:r>
      <w:r w:rsidR="00FE5811" w:rsidRPr="002A4469">
        <w:rPr>
          <w:rFonts w:ascii="Tahoma" w:hAnsi="Tahoma" w:cs="Tahoma"/>
          <w:color w:val="000000"/>
        </w:rPr>
        <w:t xml:space="preserve"> </w:t>
      </w:r>
      <w:r w:rsidR="003F544D" w:rsidRPr="002A4469">
        <w:rPr>
          <w:rFonts w:ascii="Tahoma" w:hAnsi="Tahoma" w:cs="Tahoma"/>
          <w:color w:val="000000"/>
        </w:rPr>
        <w:t xml:space="preserve">and the next </w:t>
      </w:r>
      <w:r w:rsidRPr="002A4469">
        <w:rPr>
          <w:rFonts w:ascii="Tahoma" w:hAnsi="Tahoma" w:cs="Tahoma"/>
          <w:color w:val="000000"/>
        </w:rPr>
        <w:t xml:space="preserve">release </w:t>
      </w:r>
      <w:r w:rsidR="003F544D" w:rsidRPr="002A4469">
        <w:rPr>
          <w:rFonts w:ascii="Tahoma" w:hAnsi="Tahoma" w:cs="Tahoma"/>
          <w:color w:val="000000"/>
        </w:rPr>
        <w:t xml:space="preserve">will be </w:t>
      </w:r>
      <w:r w:rsidR="00540CF4" w:rsidRPr="002A4469">
        <w:rPr>
          <w:rFonts w:ascii="Tahoma" w:hAnsi="Tahoma" w:cs="Tahoma"/>
          <w:color w:val="000000"/>
        </w:rPr>
        <w:t>on 9 May 2013</w:t>
      </w:r>
      <w:r w:rsidRPr="002A4469">
        <w:rPr>
          <w:rFonts w:ascii="Tahoma" w:hAnsi="Tahoma" w:cs="Tahoma"/>
          <w:color w:val="000000"/>
        </w:rPr>
        <w:t>.</w:t>
      </w:r>
    </w:p>
    <w:p w:rsidR="007D6C6B" w:rsidRPr="000F32AA" w:rsidRDefault="007D6C6B" w:rsidP="00D258E2">
      <w:pPr>
        <w:rPr>
          <w:rFonts w:ascii="Tahoma" w:hAnsi="Tahoma" w:cs="Tahoma"/>
          <w:bCs/>
          <w:color w:val="FF0000"/>
        </w:rPr>
      </w:pPr>
    </w:p>
    <w:p w:rsidR="00C507C5" w:rsidRDefault="00C507C5" w:rsidP="0000509C">
      <w:pPr>
        <w:rPr>
          <w:rFonts w:ascii="Tahoma" w:hAnsi="Tahoma" w:cs="Tahoma"/>
          <w:b/>
          <w:bCs/>
          <w:color w:val="FF0000"/>
        </w:rPr>
      </w:pPr>
    </w:p>
    <w:p w:rsidR="00C507C5" w:rsidRDefault="00C507C5" w:rsidP="0000509C">
      <w:pPr>
        <w:rPr>
          <w:rFonts w:ascii="Tahoma" w:hAnsi="Tahoma" w:cs="Tahoma"/>
          <w:b/>
          <w:bCs/>
          <w:color w:val="FF0000"/>
        </w:rPr>
      </w:pPr>
    </w:p>
    <w:p w:rsidR="0000509C" w:rsidRPr="00855BAD" w:rsidRDefault="0000509C" w:rsidP="0000509C">
      <w:pPr>
        <w:rPr>
          <w:rFonts w:ascii="Tahoma" w:hAnsi="Tahoma" w:cs="Tahoma"/>
          <w:b/>
          <w:bCs/>
          <w:color w:val="000000"/>
        </w:rPr>
      </w:pPr>
      <w:r w:rsidRPr="00855BAD">
        <w:rPr>
          <w:rFonts w:ascii="Tahoma" w:hAnsi="Tahoma" w:cs="Tahoma"/>
          <w:b/>
          <w:bCs/>
          <w:color w:val="000000"/>
        </w:rPr>
        <w:t>Contents</w:t>
      </w:r>
    </w:p>
    <w:p w:rsidR="000E2F37" w:rsidRPr="00855BAD" w:rsidRDefault="000E2F37" w:rsidP="00561937">
      <w:pPr>
        <w:pStyle w:val="Heading1SFR"/>
        <w:rPr>
          <w:rFonts w:cs="Tahoma"/>
          <w:b w:val="0"/>
          <w:bCs/>
          <w:color w:val="000000"/>
          <w:szCs w:val="24"/>
        </w:rPr>
      </w:pPr>
      <w:bookmarkStart w:id="1" w:name="_Toc280878080"/>
      <w:r w:rsidRPr="00855BAD">
        <w:rPr>
          <w:rFonts w:cs="Tahoma"/>
          <w:b w:val="0"/>
          <w:bCs/>
          <w:color w:val="000000"/>
          <w:szCs w:val="24"/>
        </w:rPr>
        <w:t>Key findings</w:t>
      </w:r>
      <w:r w:rsidR="00C507C5" w:rsidRPr="00855BAD">
        <w:rPr>
          <w:rFonts w:cs="Tahoma"/>
          <w:b w:val="0"/>
          <w:bCs/>
          <w:color w:val="000000"/>
          <w:szCs w:val="24"/>
        </w:rPr>
        <w:t xml:space="preserve"> …..</w:t>
      </w:r>
      <w:r w:rsidR="00722746" w:rsidRPr="00855BAD">
        <w:rPr>
          <w:rFonts w:cs="Tahoma"/>
          <w:b w:val="0"/>
          <w:bCs/>
          <w:color w:val="000000"/>
          <w:szCs w:val="24"/>
        </w:rPr>
        <w:t>……</w:t>
      </w:r>
      <w:r w:rsidRPr="00855BAD">
        <w:rPr>
          <w:rFonts w:cs="Tahoma"/>
          <w:b w:val="0"/>
          <w:bCs/>
          <w:color w:val="000000"/>
          <w:szCs w:val="24"/>
        </w:rPr>
        <w:t>……………………………………………………………………………………………………</w:t>
      </w:r>
      <w:r w:rsidR="00C507C5" w:rsidRPr="00855BAD">
        <w:rPr>
          <w:rFonts w:cs="Tahoma"/>
          <w:b w:val="0"/>
          <w:bCs/>
          <w:color w:val="000000"/>
          <w:szCs w:val="24"/>
        </w:rPr>
        <w:t>…</w:t>
      </w:r>
      <w:r w:rsidRPr="00855BAD">
        <w:rPr>
          <w:rFonts w:cs="Tahoma"/>
          <w:b w:val="0"/>
          <w:bCs/>
          <w:color w:val="000000"/>
          <w:szCs w:val="24"/>
        </w:rPr>
        <w:t>…</w:t>
      </w:r>
      <w:r w:rsidR="00722746" w:rsidRPr="00855BAD">
        <w:rPr>
          <w:rFonts w:cs="Tahoma"/>
          <w:b w:val="0"/>
          <w:bCs/>
          <w:color w:val="000000"/>
          <w:szCs w:val="24"/>
        </w:rPr>
        <w:t>….</w:t>
      </w:r>
      <w:r w:rsidRPr="00855BAD">
        <w:rPr>
          <w:rFonts w:cs="Tahoma"/>
          <w:b w:val="0"/>
          <w:bCs/>
          <w:color w:val="000000"/>
          <w:szCs w:val="24"/>
        </w:rPr>
        <w:t>…</w:t>
      </w:r>
      <w:r w:rsidR="00DB2FDD" w:rsidRPr="00855BAD">
        <w:rPr>
          <w:rFonts w:cs="Tahoma"/>
          <w:b w:val="0"/>
          <w:bCs/>
          <w:color w:val="000000"/>
          <w:szCs w:val="24"/>
        </w:rPr>
        <w:t>4</w:t>
      </w:r>
    </w:p>
    <w:p w:rsidR="000E2F37" w:rsidRPr="00855BAD" w:rsidRDefault="000E2F37" w:rsidP="00561937">
      <w:pPr>
        <w:pStyle w:val="Heading1SFR"/>
        <w:rPr>
          <w:rFonts w:cs="Tahoma"/>
          <w:b w:val="0"/>
          <w:bCs/>
          <w:color w:val="000000"/>
          <w:szCs w:val="24"/>
        </w:rPr>
      </w:pPr>
      <w:r w:rsidRPr="00855BAD">
        <w:rPr>
          <w:rFonts w:cs="Tahoma"/>
          <w:b w:val="0"/>
          <w:bCs/>
          <w:color w:val="000000"/>
          <w:szCs w:val="24"/>
        </w:rPr>
        <w:t>Methodology</w:t>
      </w:r>
      <w:r w:rsidR="00C507C5" w:rsidRPr="00855BAD">
        <w:rPr>
          <w:rFonts w:cs="Tahoma"/>
          <w:b w:val="0"/>
          <w:bCs/>
          <w:color w:val="000000"/>
          <w:szCs w:val="24"/>
        </w:rPr>
        <w:t xml:space="preserve"> ….</w:t>
      </w:r>
      <w:r w:rsidR="00722746" w:rsidRPr="00855BAD">
        <w:rPr>
          <w:rFonts w:cs="Tahoma"/>
          <w:b w:val="0"/>
          <w:bCs/>
          <w:color w:val="000000"/>
          <w:szCs w:val="24"/>
        </w:rPr>
        <w:t>...</w:t>
      </w:r>
      <w:r w:rsidRPr="00855BAD">
        <w:rPr>
          <w:rFonts w:cs="Tahoma"/>
          <w:b w:val="0"/>
          <w:bCs/>
          <w:color w:val="000000"/>
          <w:szCs w:val="24"/>
        </w:rPr>
        <w:t>…………………………………………………………………………………………………</w:t>
      </w:r>
      <w:r w:rsidR="00C507C5" w:rsidRPr="00855BAD">
        <w:rPr>
          <w:rFonts w:cs="Tahoma"/>
          <w:b w:val="0"/>
          <w:bCs/>
          <w:color w:val="000000"/>
          <w:szCs w:val="24"/>
        </w:rPr>
        <w:t>…</w:t>
      </w:r>
      <w:r w:rsidRPr="00855BAD">
        <w:rPr>
          <w:rFonts w:cs="Tahoma"/>
          <w:b w:val="0"/>
          <w:bCs/>
          <w:color w:val="000000"/>
          <w:szCs w:val="24"/>
        </w:rPr>
        <w:t>…………</w:t>
      </w:r>
      <w:r w:rsidR="00722746" w:rsidRPr="00855BAD">
        <w:rPr>
          <w:rFonts w:cs="Tahoma"/>
          <w:b w:val="0"/>
          <w:bCs/>
          <w:color w:val="000000"/>
          <w:szCs w:val="24"/>
        </w:rPr>
        <w:t>.</w:t>
      </w:r>
      <w:r w:rsidRPr="00855BAD">
        <w:rPr>
          <w:rFonts w:cs="Tahoma"/>
          <w:b w:val="0"/>
          <w:bCs/>
          <w:color w:val="000000"/>
          <w:szCs w:val="24"/>
        </w:rPr>
        <w:t>…</w:t>
      </w:r>
      <w:r w:rsidR="00E65F5C">
        <w:rPr>
          <w:rFonts w:cs="Tahoma"/>
          <w:b w:val="0"/>
          <w:bCs/>
          <w:color w:val="000000"/>
          <w:szCs w:val="24"/>
        </w:rPr>
        <w:t>7</w:t>
      </w:r>
    </w:p>
    <w:p w:rsidR="000E2F37" w:rsidRPr="00855BAD" w:rsidRDefault="000E2F37" w:rsidP="00561937">
      <w:pPr>
        <w:pStyle w:val="Heading1SFR"/>
        <w:rPr>
          <w:rFonts w:cs="Tahoma"/>
          <w:b w:val="0"/>
          <w:bCs/>
          <w:color w:val="000000"/>
          <w:szCs w:val="24"/>
        </w:rPr>
      </w:pPr>
      <w:r w:rsidRPr="00855BAD">
        <w:rPr>
          <w:rFonts w:cs="Tahoma"/>
          <w:b w:val="0"/>
          <w:bCs/>
          <w:color w:val="000000"/>
          <w:szCs w:val="24"/>
        </w:rPr>
        <w:t>Additional information</w:t>
      </w:r>
      <w:r w:rsidR="00722746" w:rsidRPr="00855BAD">
        <w:rPr>
          <w:rFonts w:cs="Tahoma"/>
          <w:b w:val="0"/>
          <w:bCs/>
          <w:color w:val="000000"/>
          <w:szCs w:val="24"/>
        </w:rPr>
        <w:t xml:space="preserve"> </w:t>
      </w:r>
      <w:r w:rsidR="00C507C5" w:rsidRPr="00855BAD">
        <w:rPr>
          <w:rFonts w:cs="Tahoma"/>
          <w:b w:val="0"/>
          <w:bCs/>
          <w:color w:val="000000"/>
          <w:szCs w:val="24"/>
        </w:rPr>
        <w:t>………</w:t>
      </w:r>
      <w:r w:rsidRPr="00855BAD">
        <w:rPr>
          <w:rFonts w:cs="Tahoma"/>
          <w:b w:val="0"/>
          <w:bCs/>
          <w:color w:val="000000"/>
          <w:szCs w:val="24"/>
        </w:rPr>
        <w:t>………………………</w:t>
      </w:r>
      <w:r w:rsidR="00A13F65" w:rsidRPr="00855BAD">
        <w:rPr>
          <w:rFonts w:cs="Tahoma"/>
          <w:b w:val="0"/>
          <w:bCs/>
          <w:color w:val="000000"/>
          <w:szCs w:val="24"/>
        </w:rPr>
        <w:t>…………</w:t>
      </w:r>
      <w:r w:rsidRPr="00855BAD">
        <w:rPr>
          <w:rFonts w:cs="Tahoma"/>
          <w:b w:val="0"/>
          <w:bCs/>
          <w:color w:val="000000"/>
          <w:szCs w:val="24"/>
        </w:rPr>
        <w:t>…………………………………………………</w:t>
      </w:r>
      <w:r w:rsidR="00C507C5" w:rsidRPr="00855BAD">
        <w:rPr>
          <w:rFonts w:cs="Tahoma"/>
          <w:b w:val="0"/>
          <w:bCs/>
          <w:color w:val="000000"/>
          <w:szCs w:val="24"/>
        </w:rPr>
        <w:t>……</w:t>
      </w:r>
      <w:r w:rsidRPr="00855BAD">
        <w:rPr>
          <w:rFonts w:cs="Tahoma"/>
          <w:b w:val="0"/>
          <w:bCs/>
          <w:color w:val="000000"/>
          <w:szCs w:val="24"/>
        </w:rPr>
        <w:t>………</w:t>
      </w:r>
      <w:r w:rsidR="00722746" w:rsidRPr="00855BAD">
        <w:rPr>
          <w:rFonts w:cs="Tahoma"/>
          <w:b w:val="0"/>
          <w:bCs/>
          <w:color w:val="000000"/>
          <w:szCs w:val="24"/>
        </w:rPr>
        <w:t>.</w:t>
      </w:r>
      <w:r w:rsidRPr="00855BAD">
        <w:rPr>
          <w:rFonts w:cs="Tahoma"/>
          <w:b w:val="0"/>
          <w:bCs/>
          <w:color w:val="000000"/>
          <w:szCs w:val="24"/>
        </w:rPr>
        <w:t>.</w:t>
      </w:r>
      <w:r w:rsidR="00E65F5C">
        <w:rPr>
          <w:rFonts w:cs="Tahoma"/>
          <w:b w:val="0"/>
          <w:bCs/>
          <w:color w:val="000000"/>
          <w:szCs w:val="24"/>
        </w:rPr>
        <w:t>8</w:t>
      </w:r>
    </w:p>
    <w:p w:rsidR="000E2F37" w:rsidRPr="00855BAD" w:rsidRDefault="00C74E17" w:rsidP="00561937">
      <w:pPr>
        <w:pStyle w:val="Heading1SFR"/>
        <w:rPr>
          <w:rFonts w:cs="Tahoma"/>
          <w:b w:val="0"/>
          <w:bCs/>
          <w:color w:val="000000"/>
          <w:szCs w:val="24"/>
        </w:rPr>
      </w:pPr>
      <w:r w:rsidRPr="00C74E17">
        <w:rPr>
          <w:rFonts w:cs="Tahoma"/>
          <w:b w:val="0"/>
          <w:bCs/>
          <w:color w:val="000000"/>
          <w:szCs w:val="24"/>
        </w:rPr>
        <w:t>Table 1a: Active children's social care providers and maximum registered places in the period 31 March 2012 - 30 September 2012 (national or Government Office Region or local authority)</w:t>
      </w:r>
      <w:r>
        <w:rPr>
          <w:rFonts w:cs="Tahoma"/>
          <w:b w:val="0"/>
          <w:bCs/>
          <w:color w:val="000000"/>
          <w:szCs w:val="24"/>
        </w:rPr>
        <w:t xml:space="preserve"> ……</w:t>
      </w:r>
      <w:r w:rsidR="00722746" w:rsidRPr="00855BAD">
        <w:rPr>
          <w:rFonts w:cs="Tahoma"/>
          <w:b w:val="0"/>
          <w:bCs/>
          <w:color w:val="000000"/>
          <w:szCs w:val="24"/>
        </w:rPr>
        <w:t>...</w:t>
      </w:r>
      <w:r w:rsidR="00E65F5C">
        <w:rPr>
          <w:rFonts w:cs="Tahoma"/>
          <w:b w:val="0"/>
          <w:bCs/>
          <w:color w:val="000000"/>
          <w:szCs w:val="24"/>
        </w:rPr>
        <w:t>8</w:t>
      </w:r>
    </w:p>
    <w:p w:rsidR="008508F7" w:rsidRPr="00855BAD" w:rsidRDefault="00C74E17" w:rsidP="00561937">
      <w:pPr>
        <w:pStyle w:val="Heading1SFR"/>
        <w:rPr>
          <w:rFonts w:cs="Tahoma"/>
          <w:b w:val="0"/>
          <w:color w:val="000000"/>
          <w:szCs w:val="24"/>
        </w:rPr>
      </w:pPr>
      <w:r w:rsidRPr="00C74E17">
        <w:rPr>
          <w:rFonts w:cs="Tahoma"/>
          <w:b w:val="0"/>
          <w:bCs/>
          <w:color w:val="000000"/>
          <w:szCs w:val="24"/>
        </w:rPr>
        <w:t>Table 1b: Active children's homes and maximum registered places, by sector, in the period 31 March 2012 - 30 September 2012 (national or Government Office Region or local authority)</w:t>
      </w:r>
      <w:r>
        <w:rPr>
          <w:rFonts w:cs="Tahoma"/>
          <w:b w:val="0"/>
          <w:bCs/>
          <w:color w:val="000000"/>
          <w:szCs w:val="24"/>
        </w:rPr>
        <w:t xml:space="preserve"> ..</w:t>
      </w:r>
      <w:r w:rsidR="000E2F37" w:rsidRPr="00855BAD">
        <w:rPr>
          <w:rFonts w:cs="Tahoma"/>
          <w:b w:val="0"/>
          <w:color w:val="000000"/>
          <w:szCs w:val="24"/>
        </w:rPr>
        <w:t>…….</w:t>
      </w:r>
      <w:r w:rsidR="00E65F5C">
        <w:rPr>
          <w:rFonts w:cs="Tahoma"/>
          <w:b w:val="0"/>
          <w:color w:val="000000"/>
          <w:szCs w:val="24"/>
        </w:rPr>
        <w:t>8</w:t>
      </w:r>
    </w:p>
    <w:p w:rsidR="00C74E17" w:rsidRDefault="00C74E17" w:rsidP="00E82EDC">
      <w:pPr>
        <w:pStyle w:val="Heading1"/>
        <w:rPr>
          <w:rFonts w:ascii="Tahoma" w:hAnsi="Tahoma" w:cs="Tahoma"/>
          <w:b w:val="0"/>
          <w:color w:val="000000"/>
          <w:sz w:val="24"/>
          <w:szCs w:val="24"/>
        </w:rPr>
      </w:pPr>
      <w:r w:rsidRPr="00C74E17">
        <w:rPr>
          <w:rFonts w:ascii="Tahoma" w:hAnsi="Tahoma" w:cs="Tahoma"/>
          <w:b w:val="0"/>
          <w:color w:val="000000"/>
          <w:sz w:val="24"/>
          <w:szCs w:val="24"/>
        </w:rPr>
        <w:t>Table 2a: Active children's social care providers and maximum registered places in the period 31 March 2012 - 30 September 2012 (national and Government Office Region and local authority)</w:t>
      </w:r>
      <w:r>
        <w:rPr>
          <w:rFonts w:ascii="Tahoma" w:hAnsi="Tahoma" w:cs="Tahoma"/>
          <w:b w:val="0"/>
          <w:color w:val="000000"/>
          <w:sz w:val="24"/>
          <w:szCs w:val="24"/>
        </w:rPr>
        <w:t xml:space="preserve"> ….8</w:t>
      </w:r>
    </w:p>
    <w:p w:rsidR="00C74E17" w:rsidRDefault="00C74E17" w:rsidP="00E82EDC">
      <w:pPr>
        <w:pStyle w:val="Heading1"/>
        <w:rPr>
          <w:rFonts w:ascii="Tahoma" w:hAnsi="Tahoma" w:cs="Tahoma"/>
          <w:b w:val="0"/>
          <w:color w:val="000000"/>
          <w:sz w:val="24"/>
          <w:szCs w:val="24"/>
        </w:rPr>
      </w:pPr>
      <w:r w:rsidRPr="00C74E17">
        <w:rPr>
          <w:rFonts w:ascii="Tahoma" w:hAnsi="Tahoma" w:cs="Tahoma"/>
          <w:b w:val="0"/>
          <w:color w:val="000000"/>
          <w:sz w:val="24"/>
          <w:szCs w:val="24"/>
        </w:rPr>
        <w:t>Table 2b: Active children's homes and maximum registered places, by sector, in the period 31 March 2012 - 30 September 2012 (national or Government Office Region or local authority)</w:t>
      </w:r>
      <w:r>
        <w:rPr>
          <w:rFonts w:ascii="Tahoma" w:hAnsi="Tahoma" w:cs="Tahoma"/>
          <w:b w:val="0"/>
          <w:color w:val="000000"/>
          <w:sz w:val="24"/>
          <w:szCs w:val="24"/>
        </w:rPr>
        <w:t xml:space="preserve"> ……...8</w:t>
      </w:r>
    </w:p>
    <w:p w:rsidR="00324998" w:rsidRPr="00855BAD" w:rsidRDefault="008A47FB" w:rsidP="00E82EDC">
      <w:pPr>
        <w:pStyle w:val="Heading1"/>
        <w:rPr>
          <w:rFonts w:ascii="Tahoma" w:hAnsi="Tahoma" w:cs="Tahoma"/>
          <w:b w:val="0"/>
          <w:color w:val="000000"/>
          <w:sz w:val="24"/>
          <w:szCs w:val="24"/>
        </w:rPr>
      </w:pPr>
      <w:r w:rsidRPr="00855BAD">
        <w:rPr>
          <w:rFonts w:ascii="Tahoma" w:hAnsi="Tahoma" w:cs="Tahoma"/>
          <w:b w:val="0"/>
          <w:color w:val="000000"/>
          <w:sz w:val="24"/>
          <w:szCs w:val="24"/>
        </w:rPr>
        <w:t xml:space="preserve">Table 3: </w:t>
      </w:r>
      <w:r w:rsidR="002C0D62" w:rsidRPr="00855BAD">
        <w:rPr>
          <w:rFonts w:ascii="Tahoma" w:hAnsi="Tahoma" w:cs="Tahoma"/>
          <w:b w:val="0"/>
          <w:color w:val="000000"/>
          <w:sz w:val="24"/>
          <w:szCs w:val="24"/>
        </w:rPr>
        <w:t xml:space="preserve">National number of </w:t>
      </w:r>
      <w:r w:rsidRPr="00855BAD">
        <w:rPr>
          <w:rFonts w:ascii="Tahoma" w:hAnsi="Tahoma" w:cs="Tahoma"/>
          <w:b w:val="0"/>
          <w:color w:val="000000"/>
          <w:sz w:val="24"/>
          <w:szCs w:val="24"/>
        </w:rPr>
        <w:t>children’s social care providers and places</w:t>
      </w:r>
      <w:r w:rsidR="002C0D62" w:rsidRPr="00855BAD">
        <w:rPr>
          <w:rFonts w:ascii="Tahoma" w:hAnsi="Tahoma" w:cs="Tahoma"/>
          <w:b w:val="0"/>
          <w:color w:val="000000"/>
          <w:sz w:val="24"/>
          <w:szCs w:val="24"/>
        </w:rPr>
        <w:t xml:space="preserve"> at the end of each quarter</w:t>
      </w:r>
      <w:r w:rsidRPr="00855BAD">
        <w:rPr>
          <w:rFonts w:ascii="Tahoma" w:hAnsi="Tahoma" w:cs="Tahoma"/>
          <w:b w:val="0"/>
          <w:color w:val="000000"/>
          <w:sz w:val="24"/>
          <w:szCs w:val="24"/>
        </w:rPr>
        <w:t>, by provision type</w:t>
      </w:r>
      <w:r w:rsidR="00E82EDC" w:rsidRPr="00855BAD">
        <w:rPr>
          <w:rFonts w:ascii="Tahoma" w:hAnsi="Tahoma" w:cs="Tahoma"/>
          <w:b w:val="0"/>
          <w:color w:val="000000"/>
          <w:sz w:val="24"/>
          <w:szCs w:val="24"/>
        </w:rPr>
        <w:t xml:space="preserve"> </w:t>
      </w:r>
      <w:r w:rsidR="00C507C5" w:rsidRPr="00855BAD">
        <w:rPr>
          <w:rFonts w:ascii="Tahoma" w:hAnsi="Tahoma" w:cs="Tahoma"/>
          <w:b w:val="0"/>
          <w:color w:val="000000"/>
          <w:sz w:val="24"/>
          <w:szCs w:val="24"/>
        </w:rPr>
        <w:t>…</w:t>
      </w:r>
      <w:r w:rsidR="002C0D62" w:rsidRPr="00855BAD">
        <w:rPr>
          <w:rFonts w:ascii="Tahoma" w:hAnsi="Tahoma" w:cs="Tahoma"/>
          <w:b w:val="0"/>
          <w:color w:val="000000"/>
          <w:sz w:val="24"/>
          <w:szCs w:val="24"/>
        </w:rPr>
        <w:t>……………………</w:t>
      </w:r>
      <w:r w:rsidR="00C507C5" w:rsidRPr="00855BAD">
        <w:rPr>
          <w:rFonts w:ascii="Tahoma" w:hAnsi="Tahoma" w:cs="Tahoma"/>
          <w:b w:val="0"/>
          <w:color w:val="000000"/>
          <w:sz w:val="24"/>
          <w:szCs w:val="24"/>
        </w:rPr>
        <w:t>..</w:t>
      </w:r>
      <w:r w:rsidR="002C0D62" w:rsidRPr="00855BAD">
        <w:rPr>
          <w:rFonts w:ascii="Tahoma" w:hAnsi="Tahoma" w:cs="Tahoma"/>
          <w:b w:val="0"/>
          <w:color w:val="000000"/>
          <w:sz w:val="24"/>
          <w:szCs w:val="24"/>
        </w:rPr>
        <w:t>………………………………………………</w:t>
      </w:r>
      <w:r w:rsidR="00C507C5" w:rsidRPr="00855BAD">
        <w:rPr>
          <w:rFonts w:ascii="Tahoma" w:hAnsi="Tahoma" w:cs="Tahoma"/>
          <w:b w:val="0"/>
          <w:color w:val="000000"/>
          <w:sz w:val="24"/>
          <w:szCs w:val="24"/>
        </w:rPr>
        <w:t>…</w:t>
      </w:r>
      <w:r w:rsidR="002C0D62" w:rsidRPr="00855BAD">
        <w:rPr>
          <w:rFonts w:ascii="Tahoma" w:hAnsi="Tahoma" w:cs="Tahoma"/>
          <w:b w:val="0"/>
          <w:color w:val="000000"/>
          <w:sz w:val="24"/>
          <w:szCs w:val="24"/>
        </w:rPr>
        <w:t>………………….</w:t>
      </w:r>
      <w:r w:rsidR="00E82EDC" w:rsidRPr="00855BAD">
        <w:rPr>
          <w:rFonts w:ascii="Tahoma" w:hAnsi="Tahoma" w:cs="Tahoma"/>
          <w:b w:val="0"/>
          <w:color w:val="000000"/>
          <w:sz w:val="24"/>
          <w:szCs w:val="24"/>
        </w:rPr>
        <w:t>……………</w:t>
      </w:r>
      <w:r w:rsidR="00C74E17">
        <w:rPr>
          <w:rFonts w:ascii="Tahoma" w:hAnsi="Tahoma" w:cs="Tahoma"/>
          <w:b w:val="0"/>
          <w:color w:val="000000"/>
          <w:sz w:val="24"/>
          <w:szCs w:val="24"/>
        </w:rPr>
        <w:t>…..10</w:t>
      </w:r>
    </w:p>
    <w:p w:rsidR="00224B57" w:rsidRPr="00855BAD" w:rsidRDefault="00224B57" w:rsidP="00224B57">
      <w:pPr>
        <w:rPr>
          <w:color w:val="000000"/>
        </w:rPr>
      </w:pPr>
    </w:p>
    <w:p w:rsidR="00224B57" w:rsidRPr="00855BAD" w:rsidRDefault="00224B57" w:rsidP="00224B57">
      <w:pPr>
        <w:rPr>
          <w:rFonts w:ascii="Tahoma" w:hAnsi="Tahoma" w:cs="Tahoma"/>
          <w:color w:val="000000"/>
        </w:rPr>
      </w:pPr>
      <w:r w:rsidRPr="00855BAD">
        <w:rPr>
          <w:rFonts w:ascii="Tahoma" w:hAnsi="Tahoma" w:cs="Tahoma"/>
          <w:color w:val="000000"/>
        </w:rPr>
        <w:t xml:space="preserve">Map 1: Number of children’s </w:t>
      </w:r>
      <w:r w:rsidR="00C507C5" w:rsidRPr="00855BAD">
        <w:rPr>
          <w:rFonts w:ascii="Tahoma" w:hAnsi="Tahoma" w:cs="Tahoma"/>
          <w:color w:val="000000"/>
        </w:rPr>
        <w:t>homes (all)</w:t>
      </w:r>
      <w:r w:rsidRPr="00855BAD">
        <w:rPr>
          <w:rFonts w:ascii="Tahoma" w:hAnsi="Tahoma" w:cs="Tahoma"/>
          <w:color w:val="000000"/>
        </w:rPr>
        <w:t xml:space="preserve">, by former Government Office Region, </w:t>
      </w:r>
      <w:r w:rsidR="00465A8A" w:rsidRPr="00855BAD">
        <w:rPr>
          <w:rFonts w:ascii="Tahoma" w:hAnsi="Tahoma" w:cs="Tahoma"/>
          <w:color w:val="000000"/>
        </w:rPr>
        <w:t>at 30 September 2012 ……………</w:t>
      </w:r>
      <w:r w:rsidRPr="00855BAD">
        <w:rPr>
          <w:rFonts w:ascii="Tahoma" w:hAnsi="Tahoma" w:cs="Tahoma"/>
          <w:color w:val="000000"/>
        </w:rPr>
        <w:t>………………………………</w:t>
      </w:r>
      <w:r w:rsidR="00C507C5" w:rsidRPr="00855BAD">
        <w:rPr>
          <w:rFonts w:ascii="Tahoma" w:hAnsi="Tahoma" w:cs="Tahoma"/>
          <w:color w:val="000000"/>
        </w:rPr>
        <w:t>……………………….</w:t>
      </w:r>
      <w:r w:rsidRPr="00855BAD">
        <w:rPr>
          <w:rFonts w:ascii="Tahoma" w:hAnsi="Tahoma" w:cs="Tahoma"/>
          <w:color w:val="000000"/>
        </w:rPr>
        <w:t>……………………………………………………………</w:t>
      </w:r>
      <w:r w:rsidR="00E65F5C">
        <w:rPr>
          <w:rFonts w:ascii="Tahoma" w:hAnsi="Tahoma" w:cs="Tahoma"/>
          <w:color w:val="000000"/>
        </w:rPr>
        <w:t>1</w:t>
      </w:r>
      <w:r w:rsidR="00C74E17">
        <w:rPr>
          <w:rFonts w:ascii="Tahoma" w:hAnsi="Tahoma" w:cs="Tahoma"/>
          <w:color w:val="000000"/>
        </w:rPr>
        <w:t>1</w:t>
      </w:r>
    </w:p>
    <w:p w:rsidR="00224B57" w:rsidRPr="00855BAD" w:rsidRDefault="00224B57" w:rsidP="00224B57">
      <w:pPr>
        <w:rPr>
          <w:rFonts w:ascii="Tahoma" w:hAnsi="Tahoma" w:cs="Tahoma"/>
          <w:color w:val="000000"/>
        </w:rPr>
      </w:pPr>
    </w:p>
    <w:p w:rsidR="00C507C5" w:rsidRPr="00855BAD" w:rsidRDefault="00224B57" w:rsidP="00224B57">
      <w:pPr>
        <w:rPr>
          <w:rFonts w:ascii="Tahoma" w:hAnsi="Tahoma" w:cs="Tahoma"/>
          <w:color w:val="000000"/>
        </w:rPr>
      </w:pPr>
      <w:r w:rsidRPr="00855BAD">
        <w:rPr>
          <w:rFonts w:ascii="Tahoma" w:hAnsi="Tahoma" w:cs="Tahoma"/>
          <w:color w:val="000000"/>
        </w:rPr>
        <w:t>Map 2: Number of children’s homes</w:t>
      </w:r>
      <w:r w:rsidR="00C507C5" w:rsidRPr="00855BAD">
        <w:rPr>
          <w:rFonts w:ascii="Tahoma" w:hAnsi="Tahoma" w:cs="Tahoma"/>
          <w:color w:val="000000"/>
        </w:rPr>
        <w:t xml:space="preserve"> places (all)</w:t>
      </w:r>
      <w:r w:rsidRPr="00855BAD">
        <w:rPr>
          <w:rFonts w:ascii="Tahoma" w:hAnsi="Tahoma" w:cs="Tahoma"/>
          <w:color w:val="000000"/>
        </w:rPr>
        <w:t xml:space="preserve">, by former Government Office Region, </w:t>
      </w:r>
      <w:r w:rsidR="00465A8A" w:rsidRPr="00465A8A">
        <w:rPr>
          <w:rFonts w:ascii="Tahoma" w:hAnsi="Tahoma" w:cs="Tahoma"/>
          <w:color w:val="000000"/>
        </w:rPr>
        <w:t>at 30 September 2012</w:t>
      </w:r>
      <w:r w:rsidR="00465A8A">
        <w:rPr>
          <w:rFonts w:ascii="Tahoma" w:hAnsi="Tahoma" w:cs="Tahoma"/>
          <w:color w:val="000000"/>
        </w:rPr>
        <w:t xml:space="preserve"> ………</w:t>
      </w:r>
      <w:r w:rsidR="00C507C5" w:rsidRPr="00855BAD">
        <w:rPr>
          <w:rFonts w:ascii="Tahoma" w:hAnsi="Tahoma" w:cs="Tahoma"/>
          <w:color w:val="000000"/>
        </w:rPr>
        <w:t>……………………………………………………………………………………………………</w:t>
      </w:r>
      <w:r w:rsidR="00E65F5C">
        <w:rPr>
          <w:rFonts w:ascii="Tahoma" w:hAnsi="Tahoma" w:cs="Tahoma"/>
          <w:color w:val="000000"/>
        </w:rPr>
        <w:t>...</w:t>
      </w:r>
      <w:r w:rsidR="00C507C5" w:rsidRPr="00855BAD">
        <w:rPr>
          <w:rFonts w:ascii="Tahoma" w:hAnsi="Tahoma" w:cs="Tahoma"/>
          <w:color w:val="000000"/>
        </w:rPr>
        <w:t>…</w:t>
      </w:r>
      <w:r w:rsidR="00B1523E" w:rsidRPr="00855BAD">
        <w:rPr>
          <w:rFonts w:ascii="Tahoma" w:hAnsi="Tahoma" w:cs="Tahoma"/>
          <w:color w:val="000000"/>
        </w:rPr>
        <w:t>1</w:t>
      </w:r>
      <w:r w:rsidR="00C74E17">
        <w:rPr>
          <w:rFonts w:ascii="Tahoma" w:hAnsi="Tahoma" w:cs="Tahoma"/>
          <w:color w:val="000000"/>
        </w:rPr>
        <w:t>2</w:t>
      </w:r>
    </w:p>
    <w:p w:rsidR="00C507C5" w:rsidRPr="00855BAD" w:rsidRDefault="00C507C5" w:rsidP="00224B57">
      <w:pPr>
        <w:rPr>
          <w:rFonts w:ascii="Tahoma" w:hAnsi="Tahoma" w:cs="Tahoma"/>
          <w:color w:val="000000"/>
        </w:rPr>
      </w:pPr>
    </w:p>
    <w:p w:rsidR="00C507C5" w:rsidRPr="00855BAD" w:rsidRDefault="00C507C5" w:rsidP="00C507C5">
      <w:pPr>
        <w:rPr>
          <w:rFonts w:ascii="Tahoma" w:hAnsi="Tahoma" w:cs="Tahoma"/>
          <w:color w:val="000000"/>
        </w:rPr>
      </w:pPr>
      <w:r w:rsidRPr="00855BAD">
        <w:rPr>
          <w:rFonts w:ascii="Tahoma" w:hAnsi="Tahoma" w:cs="Tahoma"/>
          <w:color w:val="000000"/>
        </w:rPr>
        <w:t>Map 3: Percentage of all children’s homes run by local authorities and health authorities, by former Government Office Region, at 30 September 2012</w:t>
      </w:r>
      <w:r w:rsidR="00B1523E" w:rsidRPr="00855BAD">
        <w:rPr>
          <w:rFonts w:ascii="Tahoma" w:hAnsi="Tahoma" w:cs="Tahoma"/>
          <w:color w:val="000000"/>
        </w:rPr>
        <w:t xml:space="preserve"> ………………………………………………………………...1</w:t>
      </w:r>
      <w:r w:rsidR="00C74E17">
        <w:rPr>
          <w:rFonts w:ascii="Tahoma" w:hAnsi="Tahoma" w:cs="Tahoma"/>
          <w:color w:val="000000"/>
        </w:rPr>
        <w:t>3</w:t>
      </w:r>
    </w:p>
    <w:p w:rsidR="00C507C5" w:rsidRPr="00855BAD" w:rsidRDefault="00C507C5" w:rsidP="00C507C5">
      <w:pPr>
        <w:rPr>
          <w:rFonts w:ascii="Tahoma" w:hAnsi="Tahoma" w:cs="Tahoma"/>
          <w:color w:val="000000"/>
        </w:rPr>
      </w:pPr>
    </w:p>
    <w:p w:rsidR="00C507C5" w:rsidRPr="00855BAD" w:rsidRDefault="00C507C5" w:rsidP="00C507C5">
      <w:pPr>
        <w:rPr>
          <w:rFonts w:ascii="Tahoma" w:hAnsi="Tahoma" w:cs="Tahoma"/>
          <w:color w:val="000000"/>
        </w:rPr>
      </w:pPr>
      <w:r w:rsidRPr="00855BAD">
        <w:rPr>
          <w:rFonts w:ascii="Tahoma" w:hAnsi="Tahoma" w:cs="Tahoma"/>
          <w:color w:val="000000"/>
        </w:rPr>
        <w:lastRenderedPageBreak/>
        <w:t>Map 4: Percentage of all children’s homes run by private and voluntary organisations, by former Government Office Region, at 30 September 2012</w:t>
      </w:r>
      <w:r w:rsidR="00DB2FDD" w:rsidRPr="00855BAD">
        <w:rPr>
          <w:rFonts w:ascii="Tahoma" w:hAnsi="Tahoma" w:cs="Tahoma"/>
          <w:color w:val="000000"/>
        </w:rPr>
        <w:t xml:space="preserve"> ………………………………………………………………...</w:t>
      </w:r>
      <w:r w:rsidR="00B1523E" w:rsidRPr="00855BAD">
        <w:rPr>
          <w:rFonts w:ascii="Tahoma" w:hAnsi="Tahoma" w:cs="Tahoma"/>
          <w:color w:val="000000"/>
        </w:rPr>
        <w:t>1</w:t>
      </w:r>
      <w:r w:rsidR="00C74E17">
        <w:rPr>
          <w:rFonts w:ascii="Tahoma" w:hAnsi="Tahoma" w:cs="Tahoma"/>
          <w:color w:val="000000"/>
        </w:rPr>
        <w:t>3</w:t>
      </w:r>
    </w:p>
    <w:p w:rsidR="00C507C5" w:rsidRPr="00855BAD" w:rsidRDefault="00C507C5" w:rsidP="00C507C5">
      <w:pPr>
        <w:rPr>
          <w:rFonts w:ascii="Tahoma" w:hAnsi="Tahoma" w:cs="Tahoma"/>
          <w:color w:val="000000"/>
        </w:rPr>
      </w:pPr>
    </w:p>
    <w:p w:rsidR="00C507C5" w:rsidRPr="00855BAD" w:rsidRDefault="00C507C5" w:rsidP="00C507C5">
      <w:pPr>
        <w:rPr>
          <w:rFonts w:ascii="Tahoma" w:hAnsi="Tahoma" w:cs="Tahoma"/>
          <w:color w:val="000000"/>
        </w:rPr>
      </w:pPr>
      <w:r w:rsidRPr="00855BAD">
        <w:rPr>
          <w:rFonts w:ascii="Tahoma" w:hAnsi="Tahoma" w:cs="Tahoma"/>
          <w:color w:val="000000"/>
        </w:rPr>
        <w:t>Map 5: Percentage of places in all children’s homes run by local authorities and health authorities, by former Government Office Region, at 30 September 2012</w:t>
      </w:r>
      <w:r w:rsidR="00DB2FDD" w:rsidRPr="00855BAD">
        <w:rPr>
          <w:rFonts w:ascii="Tahoma" w:hAnsi="Tahoma" w:cs="Tahoma"/>
          <w:color w:val="000000"/>
        </w:rPr>
        <w:t xml:space="preserve"> ………………………………………………….1</w:t>
      </w:r>
      <w:r w:rsidR="00C74E17">
        <w:rPr>
          <w:rFonts w:ascii="Tahoma" w:hAnsi="Tahoma" w:cs="Tahoma"/>
          <w:color w:val="000000"/>
        </w:rPr>
        <w:t>4</w:t>
      </w:r>
    </w:p>
    <w:p w:rsidR="00C507C5" w:rsidRPr="00855BAD" w:rsidRDefault="00C507C5" w:rsidP="00C507C5">
      <w:pPr>
        <w:rPr>
          <w:rFonts w:ascii="Tahoma" w:hAnsi="Tahoma" w:cs="Tahoma"/>
          <w:color w:val="000000"/>
        </w:rPr>
      </w:pPr>
    </w:p>
    <w:p w:rsidR="00C507C5" w:rsidRPr="00855BAD" w:rsidRDefault="00C507C5" w:rsidP="00C507C5">
      <w:pPr>
        <w:rPr>
          <w:rFonts w:ascii="Tahoma" w:hAnsi="Tahoma" w:cs="Tahoma"/>
          <w:color w:val="000000"/>
        </w:rPr>
      </w:pPr>
      <w:r w:rsidRPr="00855BAD">
        <w:rPr>
          <w:rFonts w:ascii="Tahoma" w:hAnsi="Tahoma" w:cs="Tahoma"/>
          <w:color w:val="000000"/>
        </w:rPr>
        <w:t>Map 6: Percentage of places in all children’s homes run by private and voluntary organisations, by former Government Office Region, at 30 September 2012</w:t>
      </w:r>
      <w:r w:rsidR="00DB2FDD" w:rsidRPr="00855BAD">
        <w:rPr>
          <w:rFonts w:ascii="Tahoma" w:hAnsi="Tahoma" w:cs="Tahoma"/>
          <w:color w:val="000000"/>
        </w:rPr>
        <w:t xml:space="preserve"> ……………………………………………</w:t>
      </w:r>
      <w:r w:rsidR="002154CA" w:rsidRPr="00855BAD">
        <w:rPr>
          <w:rFonts w:ascii="Tahoma" w:hAnsi="Tahoma" w:cs="Tahoma"/>
          <w:color w:val="000000"/>
        </w:rPr>
        <w:t>.</w:t>
      </w:r>
      <w:r w:rsidR="00DB2FDD" w:rsidRPr="00855BAD">
        <w:rPr>
          <w:rFonts w:ascii="Tahoma" w:hAnsi="Tahoma" w:cs="Tahoma"/>
          <w:color w:val="000000"/>
        </w:rPr>
        <w:t>…..……1</w:t>
      </w:r>
      <w:r w:rsidR="00C74E17">
        <w:rPr>
          <w:rFonts w:ascii="Tahoma" w:hAnsi="Tahoma" w:cs="Tahoma"/>
          <w:color w:val="000000"/>
        </w:rPr>
        <w:t>4</w:t>
      </w:r>
    </w:p>
    <w:p w:rsidR="00224B57" w:rsidRPr="00855BAD" w:rsidRDefault="00C507C5" w:rsidP="00561937">
      <w:pPr>
        <w:pStyle w:val="Heading1SFR"/>
        <w:rPr>
          <w:rFonts w:cs="Tahoma"/>
          <w:b w:val="0"/>
          <w:color w:val="000000"/>
          <w:szCs w:val="24"/>
        </w:rPr>
      </w:pPr>
      <w:r w:rsidRPr="00855BAD">
        <w:rPr>
          <w:rFonts w:cs="Tahoma"/>
          <w:b w:val="0"/>
          <w:color w:val="000000"/>
          <w:szCs w:val="24"/>
        </w:rPr>
        <w:t>G</w:t>
      </w:r>
      <w:r w:rsidR="008508F7" w:rsidRPr="00855BAD">
        <w:rPr>
          <w:rFonts w:cs="Tahoma"/>
          <w:b w:val="0"/>
          <w:color w:val="000000"/>
          <w:szCs w:val="24"/>
        </w:rPr>
        <w:t>lossary</w:t>
      </w:r>
      <w:r w:rsidR="00722746" w:rsidRPr="00855BAD">
        <w:rPr>
          <w:rFonts w:cs="Tahoma"/>
          <w:b w:val="0"/>
          <w:color w:val="000000"/>
          <w:szCs w:val="24"/>
        </w:rPr>
        <w:t xml:space="preserve">      …….</w:t>
      </w:r>
      <w:r w:rsidR="008508F7" w:rsidRPr="00855BAD">
        <w:rPr>
          <w:rFonts w:cs="Tahoma"/>
          <w:b w:val="0"/>
          <w:color w:val="000000"/>
          <w:szCs w:val="24"/>
        </w:rPr>
        <w:t>…………………………………………………………………………………………………………</w:t>
      </w:r>
      <w:r w:rsidR="002154CA" w:rsidRPr="00855BAD">
        <w:rPr>
          <w:rFonts w:cs="Tahoma"/>
          <w:b w:val="0"/>
          <w:color w:val="000000"/>
          <w:szCs w:val="24"/>
        </w:rPr>
        <w:t>…</w:t>
      </w:r>
      <w:r w:rsidR="008508F7" w:rsidRPr="00855BAD">
        <w:rPr>
          <w:rFonts w:cs="Tahoma"/>
          <w:b w:val="0"/>
          <w:color w:val="000000"/>
          <w:szCs w:val="24"/>
        </w:rPr>
        <w:t>…</w:t>
      </w:r>
      <w:r w:rsidR="00DB2FDD" w:rsidRPr="00855BAD">
        <w:rPr>
          <w:rFonts w:cs="Tahoma"/>
          <w:b w:val="0"/>
          <w:color w:val="000000"/>
          <w:szCs w:val="24"/>
        </w:rPr>
        <w:t>.</w:t>
      </w:r>
      <w:r w:rsidR="008508F7" w:rsidRPr="00855BAD">
        <w:rPr>
          <w:rFonts w:cs="Tahoma"/>
          <w:b w:val="0"/>
          <w:color w:val="000000"/>
          <w:szCs w:val="24"/>
        </w:rPr>
        <w:t>…</w:t>
      </w:r>
      <w:r w:rsidR="00DB2FDD" w:rsidRPr="00855BAD">
        <w:rPr>
          <w:rFonts w:cs="Tahoma"/>
          <w:b w:val="0"/>
          <w:color w:val="000000"/>
          <w:szCs w:val="24"/>
        </w:rPr>
        <w:t>1</w:t>
      </w:r>
      <w:r w:rsidR="00C74E17">
        <w:rPr>
          <w:rFonts w:cs="Tahoma"/>
          <w:b w:val="0"/>
          <w:color w:val="000000"/>
          <w:szCs w:val="24"/>
        </w:rPr>
        <w:t>5</w:t>
      </w:r>
    </w:p>
    <w:p w:rsidR="0000509C" w:rsidRPr="00855BAD" w:rsidRDefault="005C2D27" w:rsidP="00561937">
      <w:pPr>
        <w:pStyle w:val="Heading1SFR"/>
        <w:rPr>
          <w:rFonts w:cs="Tahoma"/>
          <w:bCs/>
          <w:color w:val="000000"/>
          <w:szCs w:val="24"/>
        </w:rPr>
      </w:pPr>
      <w:r w:rsidRPr="000F32AA">
        <w:rPr>
          <w:rFonts w:cs="Tahoma"/>
          <w:b w:val="0"/>
          <w:color w:val="FF0000"/>
          <w:szCs w:val="24"/>
        </w:rPr>
        <w:br w:type="page"/>
      </w:r>
      <w:bookmarkStart w:id="2" w:name="_Toc298937324"/>
      <w:r w:rsidR="0000509C" w:rsidRPr="00855BAD">
        <w:rPr>
          <w:rFonts w:cs="Tahoma"/>
          <w:color w:val="000000"/>
          <w:szCs w:val="24"/>
        </w:rPr>
        <w:lastRenderedPageBreak/>
        <w:t xml:space="preserve">Key </w:t>
      </w:r>
      <w:bookmarkEnd w:id="1"/>
      <w:r w:rsidR="00C47920" w:rsidRPr="00855BAD">
        <w:rPr>
          <w:rFonts w:cs="Tahoma"/>
          <w:color w:val="000000"/>
          <w:szCs w:val="24"/>
        </w:rPr>
        <w:t>findings</w:t>
      </w:r>
      <w:bookmarkEnd w:id="2"/>
      <w:r w:rsidR="009E53DA" w:rsidRPr="00855BAD">
        <w:rPr>
          <w:rFonts w:cs="Tahoma"/>
          <w:color w:val="000000"/>
          <w:szCs w:val="24"/>
        </w:rPr>
        <w:t xml:space="preserve"> </w:t>
      </w:r>
    </w:p>
    <w:p w:rsidR="0000509C" w:rsidRPr="00855BAD" w:rsidRDefault="0000509C" w:rsidP="0000509C">
      <w:pPr>
        <w:rPr>
          <w:rFonts w:ascii="Tahoma" w:hAnsi="Tahoma" w:cs="Tahoma"/>
          <w:bCs/>
          <w:color w:val="000000"/>
        </w:rPr>
      </w:pPr>
    </w:p>
    <w:p w:rsidR="0045271B" w:rsidRPr="00BB108F" w:rsidRDefault="002F4B15" w:rsidP="0000509C">
      <w:pPr>
        <w:rPr>
          <w:rFonts w:ascii="Tahoma" w:hAnsi="Tahoma" w:cs="Tahoma"/>
          <w:bCs/>
          <w:color w:val="000000"/>
          <w:u w:val="single"/>
        </w:rPr>
      </w:pPr>
      <w:r w:rsidRPr="00BB108F">
        <w:rPr>
          <w:rFonts w:ascii="Tahoma" w:hAnsi="Tahoma" w:cs="Tahoma"/>
          <w:bCs/>
          <w:color w:val="000000"/>
          <w:u w:val="single"/>
        </w:rPr>
        <w:t xml:space="preserve">National </w:t>
      </w:r>
      <w:r w:rsidR="0012189D" w:rsidRPr="00BB108F">
        <w:rPr>
          <w:rFonts w:ascii="Tahoma" w:hAnsi="Tahoma" w:cs="Tahoma"/>
          <w:bCs/>
          <w:color w:val="000000"/>
          <w:u w:val="single"/>
        </w:rPr>
        <w:t>number of providers</w:t>
      </w:r>
      <w:r w:rsidR="00DB1F52" w:rsidRPr="00BB108F">
        <w:rPr>
          <w:rFonts w:ascii="Tahoma" w:hAnsi="Tahoma" w:cs="Tahoma"/>
          <w:bCs/>
          <w:color w:val="000000"/>
          <w:u w:val="single"/>
        </w:rPr>
        <w:t xml:space="preserve"> </w:t>
      </w:r>
      <w:r w:rsidR="00E26530" w:rsidRPr="00BB108F">
        <w:rPr>
          <w:rFonts w:ascii="Tahoma" w:hAnsi="Tahoma" w:cs="Tahoma"/>
          <w:bCs/>
          <w:color w:val="000000"/>
          <w:u w:val="single"/>
        </w:rPr>
        <w:t xml:space="preserve">and places </w:t>
      </w:r>
      <w:r w:rsidR="00DB1F52" w:rsidRPr="00BB108F">
        <w:rPr>
          <w:rFonts w:ascii="Tahoma" w:hAnsi="Tahoma" w:cs="Tahoma"/>
          <w:bCs/>
          <w:color w:val="000000"/>
          <w:u w:val="single"/>
        </w:rPr>
        <w:t xml:space="preserve">at </w:t>
      </w:r>
      <w:r w:rsidR="00FC3777" w:rsidRPr="00BB108F">
        <w:rPr>
          <w:rFonts w:ascii="Tahoma" w:hAnsi="Tahoma" w:cs="Tahoma"/>
          <w:bCs/>
          <w:color w:val="000000"/>
          <w:u w:val="single"/>
        </w:rPr>
        <w:t>30 September</w:t>
      </w:r>
      <w:r w:rsidR="00AE6620" w:rsidRPr="00BB108F">
        <w:rPr>
          <w:rFonts w:ascii="Tahoma" w:hAnsi="Tahoma" w:cs="Tahoma"/>
          <w:bCs/>
          <w:color w:val="000000"/>
          <w:u w:val="single"/>
        </w:rPr>
        <w:t xml:space="preserve"> 2012</w:t>
      </w:r>
    </w:p>
    <w:p w:rsidR="00ED1CDC" w:rsidRPr="00C917C1" w:rsidRDefault="00EA0D1D" w:rsidP="00ED1CDC">
      <w:pPr>
        <w:numPr>
          <w:ilvl w:val="0"/>
          <w:numId w:val="6"/>
        </w:numPr>
        <w:rPr>
          <w:rFonts w:ascii="Tahoma" w:hAnsi="Tahoma" w:cs="Tahoma"/>
          <w:bCs/>
          <w:color w:val="000000"/>
        </w:rPr>
      </w:pPr>
      <w:r w:rsidRPr="00C917C1">
        <w:rPr>
          <w:rFonts w:ascii="Tahoma" w:hAnsi="Tahoma" w:cs="Tahoma"/>
          <w:bCs/>
          <w:color w:val="000000"/>
        </w:rPr>
        <w:t xml:space="preserve">There were a total of </w:t>
      </w:r>
      <w:r w:rsidR="00AE6620" w:rsidRPr="006A085E">
        <w:rPr>
          <w:rFonts w:ascii="Tahoma" w:hAnsi="Tahoma" w:cs="Tahoma"/>
          <w:bCs/>
          <w:color w:val="000000"/>
        </w:rPr>
        <w:t>3</w:t>
      </w:r>
      <w:r w:rsidR="00C331B8" w:rsidRPr="006A085E">
        <w:rPr>
          <w:rFonts w:ascii="Tahoma" w:hAnsi="Tahoma" w:cs="Tahoma"/>
          <w:bCs/>
          <w:color w:val="000000"/>
        </w:rPr>
        <w:t>,</w:t>
      </w:r>
      <w:r w:rsidR="00FC3777" w:rsidRPr="006A085E">
        <w:rPr>
          <w:rFonts w:ascii="Tahoma" w:hAnsi="Tahoma" w:cs="Tahoma"/>
          <w:bCs/>
          <w:color w:val="000000"/>
        </w:rPr>
        <w:t>16</w:t>
      </w:r>
      <w:r w:rsidR="009135ED" w:rsidRPr="006A085E">
        <w:rPr>
          <w:rFonts w:ascii="Tahoma" w:hAnsi="Tahoma" w:cs="Tahoma"/>
          <w:bCs/>
          <w:color w:val="000000"/>
        </w:rPr>
        <w:t>0</w:t>
      </w:r>
      <w:r w:rsidR="00ED1CDC" w:rsidRPr="00C917C1">
        <w:rPr>
          <w:rFonts w:ascii="Tahoma" w:hAnsi="Tahoma" w:cs="Tahoma"/>
          <w:bCs/>
          <w:color w:val="000000"/>
        </w:rPr>
        <w:t xml:space="preserve"> </w:t>
      </w:r>
      <w:r w:rsidR="003E3819" w:rsidRPr="00C917C1">
        <w:rPr>
          <w:rFonts w:ascii="Tahoma" w:hAnsi="Tahoma" w:cs="Tahoma"/>
          <w:bCs/>
          <w:color w:val="000000"/>
        </w:rPr>
        <w:t xml:space="preserve">children’s social care </w:t>
      </w:r>
      <w:r w:rsidR="00ED1CDC" w:rsidRPr="00C917C1">
        <w:rPr>
          <w:rFonts w:ascii="Tahoma" w:hAnsi="Tahoma" w:cs="Tahoma"/>
          <w:bCs/>
          <w:color w:val="000000"/>
        </w:rPr>
        <w:t xml:space="preserve">providers </w:t>
      </w:r>
      <w:r w:rsidR="00414CE0" w:rsidRPr="00C917C1">
        <w:rPr>
          <w:rFonts w:ascii="Tahoma" w:hAnsi="Tahoma" w:cs="Tahoma"/>
          <w:color w:val="000000"/>
        </w:rPr>
        <w:t xml:space="preserve">and providers of residential accommodation for children in boarding schools and further education colleges </w:t>
      </w:r>
      <w:r w:rsidR="00ED1CDC" w:rsidRPr="00C917C1">
        <w:rPr>
          <w:rFonts w:ascii="Tahoma" w:hAnsi="Tahoma" w:cs="Tahoma"/>
          <w:bCs/>
          <w:color w:val="000000"/>
        </w:rPr>
        <w:t>in England.</w:t>
      </w:r>
      <w:r w:rsidR="00630E88">
        <w:rPr>
          <w:rFonts w:ascii="Tahoma" w:hAnsi="Tahoma" w:cs="Tahoma"/>
          <w:bCs/>
          <w:color w:val="000000"/>
        </w:rPr>
        <w:t xml:space="preserve"> This was a decrease of four providers from 31 March 2012.</w:t>
      </w:r>
    </w:p>
    <w:p w:rsidR="00ED1CDC" w:rsidRPr="00C917C1" w:rsidRDefault="00ED1CDC" w:rsidP="0000509C">
      <w:pPr>
        <w:rPr>
          <w:rFonts w:ascii="Tahoma" w:hAnsi="Tahoma" w:cs="Tahoma"/>
          <w:bCs/>
          <w:color w:val="000000"/>
        </w:rPr>
      </w:pPr>
    </w:p>
    <w:p w:rsidR="009E53DA" w:rsidRDefault="00C10123" w:rsidP="008C2BE3">
      <w:pPr>
        <w:numPr>
          <w:ilvl w:val="0"/>
          <w:numId w:val="6"/>
        </w:numPr>
        <w:rPr>
          <w:rFonts w:ascii="Tahoma" w:hAnsi="Tahoma" w:cs="Tahoma"/>
          <w:bCs/>
          <w:color w:val="000000"/>
        </w:rPr>
      </w:pPr>
      <w:r w:rsidRPr="00BB108F">
        <w:rPr>
          <w:rFonts w:ascii="Tahoma" w:hAnsi="Tahoma" w:cs="Tahoma"/>
          <w:bCs/>
          <w:color w:val="000000"/>
        </w:rPr>
        <w:t>T</w:t>
      </w:r>
      <w:r w:rsidR="00F60233" w:rsidRPr="00BB108F">
        <w:rPr>
          <w:rFonts w:ascii="Tahoma" w:hAnsi="Tahoma" w:cs="Tahoma"/>
          <w:bCs/>
          <w:color w:val="000000"/>
        </w:rPr>
        <w:t xml:space="preserve">he </w:t>
      </w:r>
      <w:r w:rsidR="00F5052E" w:rsidRPr="00BB108F">
        <w:rPr>
          <w:rFonts w:ascii="Tahoma" w:hAnsi="Tahoma" w:cs="Tahoma"/>
          <w:bCs/>
          <w:color w:val="000000"/>
        </w:rPr>
        <w:t xml:space="preserve">former </w:t>
      </w:r>
      <w:r w:rsidR="00A46C3D" w:rsidRPr="00BB108F">
        <w:rPr>
          <w:rFonts w:ascii="Tahoma" w:hAnsi="Tahoma" w:cs="Tahoma"/>
          <w:bCs/>
          <w:color w:val="000000"/>
        </w:rPr>
        <w:t>North West</w:t>
      </w:r>
      <w:r w:rsidR="00F60233" w:rsidRPr="00BB108F">
        <w:rPr>
          <w:rFonts w:ascii="Tahoma" w:hAnsi="Tahoma" w:cs="Tahoma"/>
          <w:bCs/>
          <w:color w:val="000000"/>
        </w:rPr>
        <w:t xml:space="preserve"> </w:t>
      </w:r>
      <w:r w:rsidR="00F5052E" w:rsidRPr="00BB108F">
        <w:rPr>
          <w:rFonts w:ascii="Tahoma" w:hAnsi="Tahoma" w:cs="Tahoma"/>
          <w:bCs/>
          <w:color w:val="000000"/>
        </w:rPr>
        <w:t xml:space="preserve">Government Office Region (GOR) </w:t>
      </w:r>
      <w:r w:rsidR="00F60233" w:rsidRPr="00BB108F">
        <w:rPr>
          <w:rFonts w:ascii="Tahoma" w:hAnsi="Tahoma" w:cs="Tahoma"/>
          <w:bCs/>
          <w:color w:val="000000"/>
        </w:rPr>
        <w:t>had the lar</w:t>
      </w:r>
      <w:r w:rsidR="009805E1" w:rsidRPr="00BB108F">
        <w:rPr>
          <w:rFonts w:ascii="Tahoma" w:hAnsi="Tahoma" w:cs="Tahoma"/>
          <w:bCs/>
          <w:color w:val="000000"/>
        </w:rPr>
        <w:t xml:space="preserve">gest number of providers at </w:t>
      </w:r>
      <w:r w:rsidR="00A46C3D" w:rsidRPr="00BB108F">
        <w:rPr>
          <w:rFonts w:ascii="Tahoma" w:hAnsi="Tahoma" w:cs="Tahoma"/>
          <w:bCs/>
          <w:color w:val="000000"/>
        </w:rPr>
        <w:t>63</w:t>
      </w:r>
      <w:r w:rsidR="00AB1825" w:rsidRPr="00BB108F">
        <w:rPr>
          <w:rFonts w:ascii="Tahoma" w:hAnsi="Tahoma" w:cs="Tahoma"/>
          <w:bCs/>
          <w:color w:val="000000"/>
        </w:rPr>
        <w:t>6</w:t>
      </w:r>
      <w:r w:rsidR="009805E1" w:rsidRPr="00BB108F">
        <w:rPr>
          <w:rFonts w:ascii="Tahoma" w:hAnsi="Tahoma" w:cs="Tahoma"/>
          <w:bCs/>
          <w:color w:val="000000"/>
        </w:rPr>
        <w:t xml:space="preserve"> and t</w:t>
      </w:r>
      <w:r w:rsidR="00F60233" w:rsidRPr="00BB108F">
        <w:rPr>
          <w:rFonts w:ascii="Tahoma" w:hAnsi="Tahoma" w:cs="Tahoma"/>
          <w:bCs/>
          <w:color w:val="000000"/>
        </w:rPr>
        <w:t xml:space="preserve">he </w:t>
      </w:r>
      <w:r w:rsidR="00A46C3D" w:rsidRPr="00BB108F">
        <w:rPr>
          <w:rFonts w:ascii="Tahoma" w:hAnsi="Tahoma" w:cs="Tahoma"/>
          <w:bCs/>
          <w:color w:val="000000"/>
        </w:rPr>
        <w:t>South East</w:t>
      </w:r>
      <w:r w:rsidR="00F60233" w:rsidRPr="00BB108F">
        <w:rPr>
          <w:rFonts w:ascii="Tahoma" w:hAnsi="Tahoma" w:cs="Tahoma"/>
          <w:bCs/>
          <w:color w:val="000000"/>
        </w:rPr>
        <w:t xml:space="preserve"> had the next largest with </w:t>
      </w:r>
      <w:r w:rsidR="00A46C3D" w:rsidRPr="00BB108F">
        <w:rPr>
          <w:rFonts w:ascii="Tahoma" w:hAnsi="Tahoma" w:cs="Tahoma"/>
          <w:bCs/>
          <w:color w:val="000000"/>
        </w:rPr>
        <w:t>49</w:t>
      </w:r>
      <w:r w:rsidR="00AE6620" w:rsidRPr="00BB108F">
        <w:rPr>
          <w:rFonts w:ascii="Tahoma" w:hAnsi="Tahoma" w:cs="Tahoma"/>
          <w:bCs/>
          <w:color w:val="000000"/>
        </w:rPr>
        <w:t>2</w:t>
      </w:r>
      <w:r w:rsidR="00F60233" w:rsidRPr="00BB108F">
        <w:rPr>
          <w:rFonts w:ascii="Tahoma" w:hAnsi="Tahoma" w:cs="Tahoma"/>
          <w:bCs/>
          <w:color w:val="000000"/>
        </w:rPr>
        <w:t xml:space="preserve">. </w:t>
      </w:r>
      <w:r w:rsidR="009805E1" w:rsidRPr="00BB108F">
        <w:rPr>
          <w:rFonts w:ascii="Tahoma" w:hAnsi="Tahoma" w:cs="Tahoma"/>
          <w:bCs/>
          <w:color w:val="000000"/>
        </w:rPr>
        <w:t xml:space="preserve">The North East had the smallest number of providers at </w:t>
      </w:r>
      <w:r w:rsidR="00A46C3D" w:rsidRPr="00BB108F">
        <w:rPr>
          <w:rFonts w:ascii="Tahoma" w:hAnsi="Tahoma" w:cs="Tahoma"/>
          <w:bCs/>
          <w:color w:val="000000"/>
        </w:rPr>
        <w:t>1</w:t>
      </w:r>
      <w:r w:rsidR="00AE6620" w:rsidRPr="00BB108F">
        <w:rPr>
          <w:rFonts w:ascii="Tahoma" w:hAnsi="Tahoma" w:cs="Tahoma"/>
          <w:bCs/>
          <w:color w:val="000000"/>
        </w:rPr>
        <w:t>69</w:t>
      </w:r>
      <w:r w:rsidR="009805E1" w:rsidRPr="00BB108F">
        <w:rPr>
          <w:rFonts w:ascii="Tahoma" w:hAnsi="Tahoma" w:cs="Tahoma"/>
          <w:bCs/>
          <w:color w:val="000000"/>
        </w:rPr>
        <w:t>.</w:t>
      </w:r>
      <w:r w:rsidR="009805E1" w:rsidRPr="000F32AA">
        <w:rPr>
          <w:rFonts w:ascii="Tahoma" w:hAnsi="Tahoma" w:cs="Tahoma"/>
          <w:bCs/>
          <w:color w:val="FF0000"/>
        </w:rPr>
        <w:t xml:space="preserve"> </w:t>
      </w:r>
      <w:r w:rsidR="00F60233" w:rsidRPr="00BB108F">
        <w:rPr>
          <w:rFonts w:ascii="Tahoma" w:hAnsi="Tahoma" w:cs="Tahoma"/>
          <w:bCs/>
          <w:color w:val="000000"/>
        </w:rPr>
        <w:t xml:space="preserve">The number of providers in individual local authorities varied from </w:t>
      </w:r>
      <w:r w:rsidR="00986CCC" w:rsidRPr="00BB108F">
        <w:rPr>
          <w:rFonts w:ascii="Tahoma" w:hAnsi="Tahoma" w:cs="Tahoma"/>
          <w:bCs/>
          <w:color w:val="000000"/>
        </w:rPr>
        <w:t xml:space="preserve">one </w:t>
      </w:r>
      <w:r w:rsidR="00F60233" w:rsidRPr="00BB108F">
        <w:rPr>
          <w:rFonts w:ascii="Tahoma" w:hAnsi="Tahoma" w:cs="Tahoma"/>
          <w:bCs/>
          <w:color w:val="000000"/>
        </w:rPr>
        <w:t xml:space="preserve">in </w:t>
      </w:r>
      <w:r w:rsidR="00E73EB0" w:rsidRPr="00BB108F">
        <w:rPr>
          <w:rFonts w:ascii="Tahoma" w:hAnsi="Tahoma" w:cs="Tahoma"/>
          <w:bCs/>
          <w:color w:val="000000"/>
        </w:rPr>
        <w:t xml:space="preserve">City of London and </w:t>
      </w:r>
      <w:r w:rsidR="00A46C3D" w:rsidRPr="00BB108F">
        <w:rPr>
          <w:rFonts w:ascii="Tahoma" w:hAnsi="Tahoma" w:cs="Tahoma"/>
          <w:bCs/>
          <w:color w:val="000000"/>
        </w:rPr>
        <w:t>two</w:t>
      </w:r>
      <w:r w:rsidR="006766A1" w:rsidRPr="00BB108F">
        <w:rPr>
          <w:rFonts w:ascii="Tahoma" w:hAnsi="Tahoma" w:cs="Tahoma"/>
          <w:bCs/>
          <w:color w:val="000000"/>
        </w:rPr>
        <w:t xml:space="preserve"> in Isles of Scilly and </w:t>
      </w:r>
      <w:r w:rsidR="00E73EB0" w:rsidRPr="00BB108F">
        <w:rPr>
          <w:rFonts w:ascii="Tahoma" w:hAnsi="Tahoma" w:cs="Tahoma"/>
          <w:bCs/>
          <w:color w:val="000000"/>
        </w:rPr>
        <w:t>Thurrock</w:t>
      </w:r>
      <w:r w:rsidR="00F60233" w:rsidRPr="00BB108F">
        <w:rPr>
          <w:rFonts w:ascii="Tahoma" w:hAnsi="Tahoma" w:cs="Tahoma"/>
          <w:bCs/>
          <w:color w:val="000000"/>
        </w:rPr>
        <w:t xml:space="preserve"> to </w:t>
      </w:r>
      <w:r w:rsidR="00A46C3D" w:rsidRPr="00BB108F">
        <w:rPr>
          <w:rFonts w:ascii="Tahoma" w:hAnsi="Tahoma" w:cs="Tahoma"/>
          <w:bCs/>
          <w:color w:val="000000"/>
        </w:rPr>
        <w:t>1</w:t>
      </w:r>
      <w:r w:rsidR="00386CB1" w:rsidRPr="00BB108F">
        <w:rPr>
          <w:rFonts w:ascii="Tahoma" w:hAnsi="Tahoma" w:cs="Tahoma"/>
          <w:bCs/>
          <w:color w:val="000000"/>
        </w:rPr>
        <w:t>27</w:t>
      </w:r>
      <w:r w:rsidR="00F60233" w:rsidRPr="00BB108F">
        <w:rPr>
          <w:rFonts w:ascii="Tahoma" w:hAnsi="Tahoma" w:cs="Tahoma"/>
          <w:bCs/>
          <w:color w:val="000000"/>
        </w:rPr>
        <w:t xml:space="preserve"> in Kent.</w:t>
      </w:r>
      <w:r w:rsidR="00386CB1" w:rsidRPr="00BB108F">
        <w:rPr>
          <w:rStyle w:val="FootnoteReference"/>
          <w:rFonts w:ascii="Tahoma" w:hAnsi="Tahoma" w:cs="Tahoma"/>
          <w:bCs/>
          <w:color w:val="000000"/>
          <w:sz w:val="16"/>
          <w:szCs w:val="16"/>
        </w:rPr>
        <w:footnoteReference w:id="3"/>
      </w:r>
    </w:p>
    <w:p w:rsidR="00BA691E" w:rsidRDefault="00BA691E" w:rsidP="00BA691E">
      <w:pPr>
        <w:pStyle w:val="ListParagraph"/>
        <w:rPr>
          <w:rFonts w:ascii="Tahoma" w:hAnsi="Tahoma" w:cs="Tahoma"/>
          <w:bCs/>
          <w:color w:val="000000"/>
        </w:rPr>
      </w:pPr>
    </w:p>
    <w:p w:rsidR="00BA691E" w:rsidRPr="00BB108F" w:rsidRDefault="00BA691E" w:rsidP="00BA691E">
      <w:pPr>
        <w:rPr>
          <w:rFonts w:ascii="Tahoma" w:hAnsi="Tahoma" w:cs="Tahoma"/>
          <w:bCs/>
          <w:color w:val="000000"/>
        </w:rPr>
      </w:pPr>
      <w:r>
        <w:rPr>
          <w:noProof/>
        </w:rPr>
        <w:t xml:space="preserve">      </w:t>
      </w:r>
      <w:r w:rsidR="009135ED">
        <w:rPr>
          <w:noProof/>
        </w:rPr>
        <w:t xml:space="preserve">                              </w:t>
      </w:r>
      <w:r w:rsidR="00B1103B">
        <w:rPr>
          <w:noProof/>
        </w:rPr>
        <w:t xml:space="preserve">       </w:t>
      </w:r>
      <w:r w:rsidR="009135ED">
        <w:rPr>
          <w:noProof/>
        </w:rPr>
        <w:t xml:space="preserve">   </w:t>
      </w:r>
      <w:r>
        <w:rPr>
          <w:noProof/>
        </w:rPr>
        <w:t xml:space="preserve"> </w:t>
      </w:r>
      <w:r w:rsidR="00BA3AFE">
        <w:rPr>
          <w:noProof/>
        </w:rPr>
        <w:drawing>
          <wp:inline distT="0" distB="0" distL="0" distR="0">
            <wp:extent cx="3020894" cy="1687948"/>
            <wp:effectExtent l="4028" t="3751" r="4028" b="3751"/>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26530" w:rsidRPr="00BB108F" w:rsidRDefault="00E26530" w:rsidP="00E26530">
      <w:pPr>
        <w:rPr>
          <w:rFonts w:ascii="Tahoma" w:hAnsi="Tahoma" w:cs="Tahoma"/>
          <w:bCs/>
          <w:color w:val="000000"/>
        </w:rPr>
      </w:pPr>
    </w:p>
    <w:p w:rsidR="00C10123" w:rsidRPr="00BB108F" w:rsidRDefault="00C10123" w:rsidP="00C10123">
      <w:pPr>
        <w:rPr>
          <w:rFonts w:ascii="Tahoma" w:hAnsi="Tahoma" w:cs="Tahoma"/>
          <w:bCs/>
          <w:color w:val="000000"/>
          <w:u w:val="single"/>
        </w:rPr>
      </w:pPr>
      <w:r w:rsidRPr="00BB108F">
        <w:rPr>
          <w:rFonts w:ascii="Tahoma" w:hAnsi="Tahoma" w:cs="Tahoma"/>
          <w:bCs/>
          <w:color w:val="000000"/>
          <w:u w:val="single"/>
        </w:rPr>
        <w:t xml:space="preserve">Children’s </w:t>
      </w:r>
      <w:r w:rsidR="008E1BF7" w:rsidRPr="00BB108F">
        <w:rPr>
          <w:rFonts w:ascii="Tahoma" w:hAnsi="Tahoma" w:cs="Tahoma"/>
          <w:bCs/>
          <w:color w:val="000000"/>
          <w:u w:val="single"/>
        </w:rPr>
        <w:t>h</w:t>
      </w:r>
      <w:r w:rsidRPr="00BB108F">
        <w:rPr>
          <w:rFonts w:ascii="Tahoma" w:hAnsi="Tahoma" w:cs="Tahoma"/>
          <w:bCs/>
          <w:color w:val="000000"/>
          <w:u w:val="single"/>
        </w:rPr>
        <w:t xml:space="preserve">omes at </w:t>
      </w:r>
      <w:r w:rsidR="00824045" w:rsidRPr="00BB108F">
        <w:rPr>
          <w:rFonts w:ascii="Tahoma" w:hAnsi="Tahoma" w:cs="Tahoma"/>
          <w:bCs/>
          <w:color w:val="000000"/>
          <w:u w:val="single"/>
        </w:rPr>
        <w:t>30 September</w:t>
      </w:r>
      <w:r w:rsidR="00607A58" w:rsidRPr="00BB108F">
        <w:rPr>
          <w:rFonts w:ascii="Tahoma" w:hAnsi="Tahoma" w:cs="Tahoma"/>
          <w:bCs/>
          <w:color w:val="000000"/>
          <w:u w:val="single"/>
        </w:rPr>
        <w:t xml:space="preserve"> </w:t>
      </w:r>
      <w:r w:rsidRPr="00BB108F">
        <w:rPr>
          <w:rFonts w:ascii="Tahoma" w:hAnsi="Tahoma" w:cs="Tahoma"/>
          <w:bCs/>
          <w:color w:val="000000"/>
          <w:u w:val="single"/>
        </w:rPr>
        <w:t>201</w:t>
      </w:r>
      <w:r w:rsidR="00607A58" w:rsidRPr="00BB108F">
        <w:rPr>
          <w:rFonts w:ascii="Tahoma" w:hAnsi="Tahoma" w:cs="Tahoma"/>
          <w:bCs/>
          <w:color w:val="000000"/>
          <w:u w:val="single"/>
        </w:rPr>
        <w:t>2</w:t>
      </w:r>
    </w:p>
    <w:p w:rsidR="009E53DA" w:rsidRPr="00BB108F" w:rsidRDefault="00824045" w:rsidP="009E229B">
      <w:pPr>
        <w:numPr>
          <w:ilvl w:val="0"/>
          <w:numId w:val="6"/>
        </w:numPr>
        <w:rPr>
          <w:rFonts w:ascii="Tahoma" w:hAnsi="Tahoma" w:cs="Tahoma"/>
          <w:bCs/>
          <w:color w:val="000000"/>
        </w:rPr>
      </w:pPr>
      <w:r w:rsidRPr="00BB108F">
        <w:rPr>
          <w:rFonts w:ascii="Tahoma" w:hAnsi="Tahoma" w:cs="Tahoma"/>
          <w:bCs/>
          <w:color w:val="000000"/>
        </w:rPr>
        <w:t xml:space="preserve">Children’s homes accounted for </w:t>
      </w:r>
      <w:r w:rsidR="009E53DA" w:rsidRPr="00BB108F">
        <w:rPr>
          <w:rFonts w:ascii="Tahoma" w:hAnsi="Tahoma" w:cs="Tahoma"/>
          <w:bCs/>
          <w:color w:val="000000"/>
        </w:rPr>
        <w:t>6</w:t>
      </w:r>
      <w:r w:rsidR="009E229B" w:rsidRPr="00BB108F">
        <w:rPr>
          <w:rFonts w:ascii="Tahoma" w:hAnsi="Tahoma" w:cs="Tahoma"/>
          <w:bCs/>
          <w:color w:val="000000"/>
        </w:rPr>
        <w:t>6</w:t>
      </w:r>
      <w:r w:rsidR="009E53DA" w:rsidRPr="00BB108F">
        <w:rPr>
          <w:rFonts w:ascii="Tahoma" w:hAnsi="Tahoma" w:cs="Tahoma"/>
          <w:bCs/>
          <w:color w:val="000000"/>
        </w:rPr>
        <w:t>% of all providers in England (</w:t>
      </w:r>
      <w:r w:rsidR="009E229B" w:rsidRPr="00BB108F">
        <w:rPr>
          <w:rFonts w:ascii="Tahoma" w:hAnsi="Tahoma" w:cs="Tahoma"/>
          <w:bCs/>
          <w:color w:val="000000"/>
        </w:rPr>
        <w:t>2,0</w:t>
      </w:r>
      <w:r w:rsidRPr="00BB108F">
        <w:rPr>
          <w:rFonts w:ascii="Tahoma" w:hAnsi="Tahoma" w:cs="Tahoma"/>
          <w:bCs/>
          <w:color w:val="000000"/>
        </w:rPr>
        <w:t>82</w:t>
      </w:r>
      <w:r w:rsidR="009E229B" w:rsidRPr="00BB108F">
        <w:rPr>
          <w:rFonts w:ascii="Tahoma" w:hAnsi="Tahoma" w:cs="Tahoma"/>
          <w:bCs/>
          <w:color w:val="000000"/>
        </w:rPr>
        <w:t xml:space="preserve"> </w:t>
      </w:r>
      <w:r w:rsidR="009E53DA" w:rsidRPr="00BB108F">
        <w:rPr>
          <w:rFonts w:ascii="Tahoma" w:hAnsi="Tahoma" w:cs="Tahoma"/>
          <w:bCs/>
          <w:color w:val="000000"/>
        </w:rPr>
        <w:t>homes).</w:t>
      </w:r>
      <w:r w:rsidR="00280873" w:rsidRPr="00BB108F">
        <w:rPr>
          <w:rFonts w:ascii="Tahoma" w:hAnsi="Tahoma" w:cs="Tahoma"/>
          <w:bCs/>
          <w:color w:val="000000"/>
        </w:rPr>
        <w:t xml:space="preserve"> The 2,082 homes </w:t>
      </w:r>
      <w:r w:rsidR="008960CC">
        <w:rPr>
          <w:rFonts w:ascii="Tahoma" w:hAnsi="Tahoma" w:cs="Tahoma"/>
          <w:bCs/>
          <w:color w:val="000000"/>
        </w:rPr>
        <w:t>we</w:t>
      </w:r>
      <w:r w:rsidR="00280873" w:rsidRPr="00BB108F">
        <w:rPr>
          <w:rFonts w:ascii="Tahoma" w:hAnsi="Tahoma" w:cs="Tahoma"/>
          <w:bCs/>
          <w:color w:val="000000"/>
        </w:rPr>
        <w:t xml:space="preserve">re made up of the following types; </w:t>
      </w:r>
      <w:r w:rsidR="00716C33">
        <w:rPr>
          <w:rFonts w:ascii="Tahoma" w:hAnsi="Tahoma" w:cs="Tahoma"/>
          <w:bCs/>
          <w:color w:val="000000"/>
        </w:rPr>
        <w:t>children’s</w:t>
      </w:r>
      <w:r w:rsidR="00280873" w:rsidRPr="00BB108F">
        <w:rPr>
          <w:rFonts w:ascii="Tahoma" w:hAnsi="Tahoma" w:cs="Tahoma"/>
          <w:bCs/>
          <w:color w:val="000000"/>
        </w:rPr>
        <w:t xml:space="preserve"> homes (1,976), secure </w:t>
      </w:r>
      <w:r w:rsidR="007555D8">
        <w:rPr>
          <w:rFonts w:ascii="Tahoma" w:hAnsi="Tahoma" w:cs="Tahoma"/>
          <w:bCs/>
          <w:color w:val="000000"/>
        </w:rPr>
        <w:t xml:space="preserve">children’s </w:t>
      </w:r>
      <w:r w:rsidR="00280873" w:rsidRPr="00BB108F">
        <w:rPr>
          <w:rFonts w:ascii="Tahoma" w:hAnsi="Tahoma" w:cs="Tahoma"/>
          <w:bCs/>
          <w:color w:val="000000"/>
        </w:rPr>
        <w:t>homes (16) and residential special schools registered as children’s homes (90).</w:t>
      </w:r>
      <w:r w:rsidR="009E53DA" w:rsidRPr="00BB108F">
        <w:rPr>
          <w:rFonts w:ascii="Tahoma" w:hAnsi="Tahoma" w:cs="Tahoma"/>
          <w:bCs/>
          <w:color w:val="000000"/>
        </w:rPr>
        <w:t xml:space="preserve"> </w:t>
      </w:r>
      <w:r w:rsidR="006B378A">
        <w:rPr>
          <w:rFonts w:ascii="Tahoma" w:hAnsi="Tahoma" w:cs="Tahoma"/>
          <w:bCs/>
          <w:color w:val="000000"/>
        </w:rPr>
        <w:t>The figure of 2,082 was a decrease of eight homes from 31 March 2012.</w:t>
      </w:r>
    </w:p>
    <w:p w:rsidR="009E229B" w:rsidRPr="000F32AA" w:rsidRDefault="009E229B" w:rsidP="009E229B">
      <w:pPr>
        <w:ind w:left="720"/>
        <w:rPr>
          <w:rFonts w:ascii="Tahoma" w:hAnsi="Tahoma" w:cs="Tahoma"/>
          <w:bCs/>
          <w:color w:val="FF0000"/>
        </w:rPr>
      </w:pPr>
    </w:p>
    <w:p w:rsidR="00124A73" w:rsidRDefault="00124A73" w:rsidP="00ED1CDC">
      <w:pPr>
        <w:numPr>
          <w:ilvl w:val="0"/>
          <w:numId w:val="6"/>
        </w:numPr>
        <w:rPr>
          <w:rFonts w:ascii="Tahoma" w:hAnsi="Tahoma" w:cs="Tahoma"/>
          <w:bCs/>
          <w:color w:val="000000"/>
        </w:rPr>
      </w:pPr>
      <w:r w:rsidRPr="00BB108F">
        <w:rPr>
          <w:rFonts w:ascii="Tahoma" w:hAnsi="Tahoma" w:cs="Tahoma"/>
          <w:bCs/>
          <w:color w:val="000000"/>
        </w:rPr>
        <w:t>The</w:t>
      </w:r>
      <w:r w:rsidRPr="000F32AA">
        <w:rPr>
          <w:rFonts w:ascii="Tahoma" w:hAnsi="Tahoma" w:cs="Tahoma"/>
          <w:bCs/>
          <w:color w:val="FF0000"/>
        </w:rPr>
        <w:t xml:space="preserve"> </w:t>
      </w:r>
      <w:r w:rsidR="00C10180" w:rsidRPr="00BB108F">
        <w:rPr>
          <w:rFonts w:ascii="Tahoma" w:hAnsi="Tahoma" w:cs="Tahoma"/>
          <w:bCs/>
          <w:color w:val="000000"/>
        </w:rPr>
        <w:t xml:space="preserve">former </w:t>
      </w:r>
      <w:r w:rsidRPr="00BB108F">
        <w:rPr>
          <w:rFonts w:ascii="Tahoma" w:hAnsi="Tahoma" w:cs="Tahoma"/>
          <w:bCs/>
          <w:color w:val="000000"/>
        </w:rPr>
        <w:t xml:space="preserve">North West </w:t>
      </w:r>
      <w:r w:rsidR="00A807E5" w:rsidRPr="00BB108F">
        <w:rPr>
          <w:rFonts w:ascii="Tahoma" w:hAnsi="Tahoma" w:cs="Tahoma"/>
          <w:bCs/>
          <w:color w:val="000000"/>
        </w:rPr>
        <w:t>GOR</w:t>
      </w:r>
      <w:r w:rsidRPr="00BB108F">
        <w:rPr>
          <w:rFonts w:ascii="Tahoma" w:hAnsi="Tahoma" w:cs="Tahoma"/>
          <w:bCs/>
          <w:color w:val="000000"/>
        </w:rPr>
        <w:t xml:space="preserve"> had the largest number of children’s homes with </w:t>
      </w:r>
      <w:r w:rsidR="009E229B" w:rsidRPr="00BB108F">
        <w:rPr>
          <w:rFonts w:ascii="Tahoma" w:hAnsi="Tahoma" w:cs="Tahoma"/>
          <w:bCs/>
          <w:color w:val="000000"/>
        </w:rPr>
        <w:t>514</w:t>
      </w:r>
      <w:r w:rsidR="007B7B1F" w:rsidRPr="00BB108F">
        <w:rPr>
          <w:rFonts w:ascii="Tahoma" w:hAnsi="Tahoma" w:cs="Tahoma"/>
          <w:bCs/>
          <w:color w:val="000000"/>
        </w:rPr>
        <w:t xml:space="preserve"> </w:t>
      </w:r>
      <w:r w:rsidR="000904EB" w:rsidRPr="00BB108F">
        <w:rPr>
          <w:rFonts w:ascii="Tahoma" w:hAnsi="Tahoma" w:cs="Tahoma"/>
          <w:bCs/>
          <w:color w:val="000000"/>
        </w:rPr>
        <w:t xml:space="preserve">while the </w:t>
      </w:r>
      <w:r w:rsidR="00C10180" w:rsidRPr="00BB108F">
        <w:rPr>
          <w:rFonts w:ascii="Tahoma" w:hAnsi="Tahoma" w:cs="Tahoma"/>
          <w:bCs/>
          <w:color w:val="000000"/>
        </w:rPr>
        <w:t xml:space="preserve">former </w:t>
      </w:r>
      <w:r w:rsidR="000904EB" w:rsidRPr="00BB108F">
        <w:rPr>
          <w:rFonts w:ascii="Tahoma" w:hAnsi="Tahoma" w:cs="Tahoma"/>
          <w:bCs/>
          <w:color w:val="000000"/>
        </w:rPr>
        <w:t>North East GOR had the smallest with 10</w:t>
      </w:r>
      <w:r w:rsidR="004F18EA" w:rsidRPr="00BB108F">
        <w:rPr>
          <w:rFonts w:ascii="Tahoma" w:hAnsi="Tahoma" w:cs="Tahoma"/>
          <w:bCs/>
          <w:color w:val="000000"/>
        </w:rPr>
        <w:t>8</w:t>
      </w:r>
      <w:r w:rsidRPr="00BB108F">
        <w:rPr>
          <w:rFonts w:ascii="Tahoma" w:hAnsi="Tahoma" w:cs="Tahoma"/>
          <w:bCs/>
          <w:color w:val="000000"/>
        </w:rPr>
        <w:t>.</w:t>
      </w:r>
    </w:p>
    <w:p w:rsidR="00336B2B" w:rsidRDefault="00336B2B" w:rsidP="00336B2B">
      <w:pPr>
        <w:pStyle w:val="ListParagraph"/>
        <w:rPr>
          <w:rFonts w:ascii="Tahoma" w:hAnsi="Tahoma" w:cs="Tahoma"/>
          <w:bCs/>
          <w:color w:val="000000"/>
        </w:rPr>
      </w:pPr>
    </w:p>
    <w:p w:rsidR="00336B2B" w:rsidRPr="00BB108F" w:rsidRDefault="00336B2B" w:rsidP="00ED1CDC">
      <w:pPr>
        <w:numPr>
          <w:ilvl w:val="0"/>
          <w:numId w:val="6"/>
        </w:numPr>
        <w:rPr>
          <w:rFonts w:ascii="Tahoma" w:hAnsi="Tahoma" w:cs="Tahoma"/>
          <w:bCs/>
          <w:color w:val="000000"/>
        </w:rPr>
      </w:pPr>
      <w:r>
        <w:rPr>
          <w:rFonts w:ascii="Tahoma" w:hAnsi="Tahoma" w:cs="Tahoma"/>
          <w:bCs/>
          <w:color w:val="000000"/>
        </w:rPr>
        <w:t>The former London GOR, which had the second lowest number of homes at 31 March 2012, had the largest decrease in the number of homes, nine (7%)</w:t>
      </w:r>
      <w:r w:rsidR="00561F77">
        <w:rPr>
          <w:rFonts w:ascii="Tahoma" w:hAnsi="Tahoma" w:cs="Tahoma"/>
          <w:bCs/>
          <w:color w:val="000000"/>
        </w:rPr>
        <w:t>,</w:t>
      </w:r>
      <w:r>
        <w:rPr>
          <w:rFonts w:ascii="Tahoma" w:hAnsi="Tahoma" w:cs="Tahoma"/>
          <w:bCs/>
          <w:color w:val="000000"/>
        </w:rPr>
        <w:t xml:space="preserve"> to 121 in total.  </w:t>
      </w:r>
    </w:p>
    <w:p w:rsidR="00124A73" w:rsidRPr="00BB108F" w:rsidRDefault="00124A73" w:rsidP="00124A73">
      <w:pPr>
        <w:rPr>
          <w:rFonts w:ascii="Tahoma" w:hAnsi="Tahoma" w:cs="Tahoma"/>
          <w:bCs/>
          <w:color w:val="000000"/>
        </w:rPr>
      </w:pPr>
    </w:p>
    <w:p w:rsidR="00BB24E3" w:rsidRPr="00BB108F" w:rsidRDefault="000B4473" w:rsidP="00ED1CDC">
      <w:pPr>
        <w:numPr>
          <w:ilvl w:val="0"/>
          <w:numId w:val="6"/>
        </w:numPr>
        <w:rPr>
          <w:rFonts w:ascii="Tahoma" w:hAnsi="Tahoma" w:cs="Tahoma"/>
          <w:bCs/>
          <w:color w:val="000000"/>
        </w:rPr>
      </w:pPr>
      <w:r w:rsidRPr="00BB108F">
        <w:rPr>
          <w:rFonts w:ascii="Tahoma" w:hAnsi="Tahoma" w:cs="Tahoma"/>
          <w:bCs/>
          <w:color w:val="000000"/>
        </w:rPr>
        <w:t xml:space="preserve">The local authority with the largest number of children’s homes </w:t>
      </w:r>
      <w:r w:rsidR="008C2BE3" w:rsidRPr="00BB108F">
        <w:rPr>
          <w:rFonts w:ascii="Tahoma" w:hAnsi="Tahoma" w:cs="Tahoma"/>
          <w:bCs/>
          <w:color w:val="000000"/>
        </w:rPr>
        <w:t xml:space="preserve">located </w:t>
      </w:r>
      <w:r w:rsidR="00EA29D4" w:rsidRPr="00BB108F">
        <w:rPr>
          <w:rFonts w:ascii="Tahoma" w:hAnsi="Tahoma" w:cs="Tahoma"/>
          <w:bCs/>
          <w:color w:val="000000"/>
        </w:rPr>
        <w:t>within</w:t>
      </w:r>
      <w:r w:rsidR="008C2BE3" w:rsidRPr="00BB108F">
        <w:rPr>
          <w:rFonts w:ascii="Tahoma" w:hAnsi="Tahoma" w:cs="Tahoma"/>
          <w:bCs/>
          <w:color w:val="000000"/>
        </w:rPr>
        <w:t xml:space="preserve"> its </w:t>
      </w:r>
      <w:r w:rsidR="00EA29D4" w:rsidRPr="00BB108F">
        <w:rPr>
          <w:rFonts w:ascii="Tahoma" w:hAnsi="Tahoma" w:cs="Tahoma"/>
          <w:bCs/>
          <w:color w:val="000000"/>
        </w:rPr>
        <w:t>authority boundary</w:t>
      </w:r>
      <w:r w:rsidR="00C10123" w:rsidRPr="00BB108F">
        <w:rPr>
          <w:rFonts w:ascii="Tahoma" w:hAnsi="Tahoma" w:cs="Tahoma"/>
          <w:bCs/>
          <w:color w:val="000000"/>
        </w:rPr>
        <w:t xml:space="preserve"> </w:t>
      </w:r>
      <w:r w:rsidRPr="00BB108F">
        <w:rPr>
          <w:rFonts w:ascii="Tahoma" w:hAnsi="Tahoma" w:cs="Tahoma"/>
          <w:bCs/>
          <w:color w:val="000000"/>
        </w:rPr>
        <w:t>was Lancashire</w:t>
      </w:r>
      <w:r w:rsidR="00EA29D4" w:rsidRPr="00BB108F">
        <w:rPr>
          <w:rFonts w:ascii="Tahoma" w:hAnsi="Tahoma" w:cs="Tahoma"/>
          <w:bCs/>
          <w:color w:val="000000"/>
        </w:rPr>
        <w:t xml:space="preserve"> with 101 homes. </w:t>
      </w:r>
      <w:r w:rsidR="00BF2312" w:rsidRPr="00BB108F">
        <w:rPr>
          <w:rFonts w:ascii="Tahoma" w:hAnsi="Tahoma" w:cs="Tahoma"/>
          <w:bCs/>
          <w:color w:val="000000"/>
        </w:rPr>
        <w:t>Staffordshire</w:t>
      </w:r>
      <w:r w:rsidR="00353120" w:rsidRPr="00BB108F">
        <w:rPr>
          <w:rFonts w:ascii="Tahoma" w:hAnsi="Tahoma" w:cs="Tahoma"/>
          <w:bCs/>
          <w:color w:val="000000"/>
        </w:rPr>
        <w:t xml:space="preserve"> </w:t>
      </w:r>
      <w:r w:rsidR="00BB24E3" w:rsidRPr="00BB108F">
        <w:rPr>
          <w:rFonts w:ascii="Tahoma" w:hAnsi="Tahoma" w:cs="Tahoma"/>
          <w:bCs/>
          <w:color w:val="000000"/>
        </w:rPr>
        <w:t xml:space="preserve">and then Kent </w:t>
      </w:r>
      <w:r w:rsidR="008C2FEE" w:rsidRPr="00BB108F">
        <w:rPr>
          <w:rFonts w:ascii="Tahoma" w:hAnsi="Tahoma" w:cs="Tahoma"/>
          <w:bCs/>
          <w:color w:val="000000"/>
        </w:rPr>
        <w:t xml:space="preserve">had the </w:t>
      </w:r>
      <w:r w:rsidRPr="00BB108F">
        <w:rPr>
          <w:rFonts w:ascii="Tahoma" w:hAnsi="Tahoma" w:cs="Tahoma"/>
          <w:bCs/>
          <w:color w:val="000000"/>
        </w:rPr>
        <w:t>next largest number</w:t>
      </w:r>
      <w:r w:rsidR="008C2FEE" w:rsidRPr="00BB108F">
        <w:rPr>
          <w:rFonts w:ascii="Tahoma" w:hAnsi="Tahoma" w:cs="Tahoma"/>
          <w:bCs/>
          <w:color w:val="000000"/>
        </w:rPr>
        <w:t xml:space="preserve"> of homes, with </w:t>
      </w:r>
      <w:r w:rsidR="009E229B" w:rsidRPr="00BB108F">
        <w:rPr>
          <w:rFonts w:ascii="Tahoma" w:hAnsi="Tahoma" w:cs="Tahoma"/>
          <w:bCs/>
          <w:color w:val="000000"/>
        </w:rPr>
        <w:t>77</w:t>
      </w:r>
      <w:r w:rsidR="00BF2312" w:rsidRPr="00BB108F">
        <w:rPr>
          <w:rFonts w:ascii="Tahoma" w:hAnsi="Tahoma" w:cs="Tahoma"/>
          <w:bCs/>
          <w:color w:val="000000"/>
        </w:rPr>
        <w:t xml:space="preserve"> and </w:t>
      </w:r>
      <w:r w:rsidRPr="00BB108F">
        <w:rPr>
          <w:rFonts w:ascii="Tahoma" w:hAnsi="Tahoma" w:cs="Tahoma"/>
          <w:bCs/>
          <w:color w:val="000000"/>
        </w:rPr>
        <w:t>7</w:t>
      </w:r>
      <w:r w:rsidR="009E229B" w:rsidRPr="00BB108F">
        <w:rPr>
          <w:rFonts w:ascii="Tahoma" w:hAnsi="Tahoma" w:cs="Tahoma"/>
          <w:bCs/>
          <w:color w:val="000000"/>
        </w:rPr>
        <w:t>4</w:t>
      </w:r>
      <w:r w:rsidR="00BF2312" w:rsidRPr="00BB108F">
        <w:rPr>
          <w:rFonts w:ascii="Tahoma" w:hAnsi="Tahoma" w:cs="Tahoma"/>
          <w:bCs/>
          <w:color w:val="000000"/>
        </w:rPr>
        <w:t xml:space="preserve"> </w:t>
      </w:r>
      <w:r w:rsidR="00CB1159" w:rsidRPr="00BB108F">
        <w:rPr>
          <w:rFonts w:ascii="Tahoma" w:hAnsi="Tahoma" w:cs="Tahoma"/>
          <w:bCs/>
          <w:color w:val="000000"/>
        </w:rPr>
        <w:t xml:space="preserve">homes </w:t>
      </w:r>
      <w:r w:rsidR="00353120" w:rsidRPr="00BB108F">
        <w:rPr>
          <w:rFonts w:ascii="Tahoma" w:hAnsi="Tahoma" w:cs="Tahoma"/>
          <w:bCs/>
          <w:color w:val="000000"/>
        </w:rPr>
        <w:t>respectively</w:t>
      </w:r>
      <w:r w:rsidR="00CB1159" w:rsidRPr="00BB108F">
        <w:rPr>
          <w:rFonts w:ascii="Tahoma" w:hAnsi="Tahoma" w:cs="Tahoma"/>
          <w:bCs/>
          <w:color w:val="000000"/>
        </w:rPr>
        <w:t>.</w:t>
      </w:r>
      <w:r w:rsidR="00BB24E3" w:rsidRPr="00BB108F">
        <w:rPr>
          <w:rFonts w:ascii="Tahoma" w:hAnsi="Tahoma" w:cs="Tahoma"/>
          <w:bCs/>
          <w:color w:val="000000"/>
        </w:rPr>
        <w:t xml:space="preserve"> </w:t>
      </w:r>
    </w:p>
    <w:p w:rsidR="00BB24E3" w:rsidRDefault="00BB24E3" w:rsidP="00BB24E3">
      <w:pPr>
        <w:pStyle w:val="ListParagraph"/>
        <w:rPr>
          <w:rFonts w:ascii="Tahoma" w:hAnsi="Tahoma" w:cs="Tahoma"/>
          <w:bCs/>
          <w:color w:val="000000"/>
        </w:rPr>
      </w:pPr>
    </w:p>
    <w:p w:rsidR="008C2BE3" w:rsidRPr="00BB108F" w:rsidRDefault="00BB24E3" w:rsidP="00ED1CDC">
      <w:pPr>
        <w:numPr>
          <w:ilvl w:val="0"/>
          <w:numId w:val="6"/>
        </w:numPr>
        <w:rPr>
          <w:rFonts w:ascii="Tahoma" w:hAnsi="Tahoma" w:cs="Tahoma"/>
          <w:bCs/>
          <w:color w:val="000000"/>
        </w:rPr>
      </w:pPr>
      <w:r w:rsidRPr="00BB24E3">
        <w:rPr>
          <w:rFonts w:ascii="Tahoma" w:hAnsi="Tahoma" w:cs="Tahoma"/>
          <w:bCs/>
          <w:color w:val="000000"/>
        </w:rPr>
        <w:t>Lancashire account</w:t>
      </w:r>
      <w:r w:rsidR="008960CC">
        <w:rPr>
          <w:rFonts w:ascii="Tahoma" w:hAnsi="Tahoma" w:cs="Tahoma"/>
          <w:bCs/>
          <w:color w:val="000000"/>
        </w:rPr>
        <w:t>ed</w:t>
      </w:r>
      <w:r w:rsidRPr="00BB24E3">
        <w:rPr>
          <w:rFonts w:ascii="Tahoma" w:hAnsi="Tahoma" w:cs="Tahoma"/>
          <w:bCs/>
          <w:color w:val="000000"/>
        </w:rPr>
        <w:t xml:space="preserve"> for a </w:t>
      </w:r>
      <w:r w:rsidR="006A0AF3">
        <w:rPr>
          <w:rFonts w:ascii="Tahoma" w:hAnsi="Tahoma" w:cs="Tahoma"/>
          <w:bCs/>
          <w:color w:val="000000"/>
        </w:rPr>
        <w:t>fifth</w:t>
      </w:r>
      <w:r w:rsidR="006A0AF3" w:rsidRPr="00BB24E3">
        <w:rPr>
          <w:rFonts w:ascii="Tahoma" w:hAnsi="Tahoma" w:cs="Tahoma"/>
          <w:bCs/>
          <w:color w:val="000000"/>
        </w:rPr>
        <w:t xml:space="preserve"> </w:t>
      </w:r>
      <w:r w:rsidRPr="00BB24E3">
        <w:rPr>
          <w:rFonts w:ascii="Tahoma" w:hAnsi="Tahoma" w:cs="Tahoma"/>
          <w:bCs/>
          <w:color w:val="000000"/>
        </w:rPr>
        <w:t>of all the homes in the North West</w:t>
      </w:r>
      <w:r w:rsidR="00425690">
        <w:rPr>
          <w:rFonts w:ascii="Tahoma" w:hAnsi="Tahoma" w:cs="Tahoma"/>
          <w:bCs/>
          <w:color w:val="000000"/>
        </w:rPr>
        <w:t>,</w:t>
      </w:r>
      <w:r w:rsidRPr="00BB24E3">
        <w:rPr>
          <w:rFonts w:ascii="Tahoma" w:hAnsi="Tahoma" w:cs="Tahoma"/>
          <w:bCs/>
          <w:color w:val="000000"/>
        </w:rPr>
        <w:t xml:space="preserve"> and ha</w:t>
      </w:r>
      <w:r w:rsidR="008960CC">
        <w:rPr>
          <w:rFonts w:ascii="Tahoma" w:hAnsi="Tahoma" w:cs="Tahoma"/>
          <w:bCs/>
          <w:color w:val="000000"/>
        </w:rPr>
        <w:t>d</w:t>
      </w:r>
      <w:r w:rsidRPr="00BB24E3">
        <w:rPr>
          <w:rFonts w:ascii="Tahoma" w:hAnsi="Tahoma" w:cs="Tahoma"/>
          <w:bCs/>
          <w:color w:val="000000"/>
        </w:rPr>
        <w:t xml:space="preserve"> more than twice as many as the North West authority with the next largest amount, Rochdale, </w:t>
      </w:r>
      <w:r w:rsidR="006A0AF3">
        <w:rPr>
          <w:rFonts w:ascii="Tahoma" w:hAnsi="Tahoma" w:cs="Tahoma"/>
          <w:bCs/>
          <w:color w:val="000000"/>
        </w:rPr>
        <w:t>which</w:t>
      </w:r>
      <w:r w:rsidR="006A0AF3" w:rsidRPr="00BB24E3">
        <w:rPr>
          <w:rFonts w:ascii="Tahoma" w:hAnsi="Tahoma" w:cs="Tahoma"/>
          <w:bCs/>
          <w:color w:val="000000"/>
        </w:rPr>
        <w:t xml:space="preserve"> </w:t>
      </w:r>
      <w:r w:rsidRPr="00BB24E3">
        <w:rPr>
          <w:rFonts w:ascii="Tahoma" w:hAnsi="Tahoma" w:cs="Tahoma"/>
          <w:bCs/>
          <w:color w:val="000000"/>
        </w:rPr>
        <w:t xml:space="preserve">had 46 homes. </w:t>
      </w:r>
      <w:r w:rsidR="007E43A2" w:rsidRPr="00BB108F">
        <w:rPr>
          <w:rFonts w:ascii="Tahoma" w:hAnsi="Tahoma" w:cs="Tahoma"/>
          <w:bCs/>
          <w:color w:val="000000"/>
        </w:rPr>
        <w:t xml:space="preserve"> </w:t>
      </w:r>
    </w:p>
    <w:p w:rsidR="0081353C" w:rsidRPr="000F32AA" w:rsidRDefault="0081353C" w:rsidP="0081353C">
      <w:pPr>
        <w:rPr>
          <w:rFonts w:ascii="Tahoma" w:hAnsi="Tahoma" w:cs="Tahoma"/>
          <w:bCs/>
          <w:color w:val="FF0000"/>
        </w:rPr>
      </w:pPr>
    </w:p>
    <w:p w:rsidR="00F67308" w:rsidRDefault="008C2BE3" w:rsidP="0058434B">
      <w:pPr>
        <w:numPr>
          <w:ilvl w:val="0"/>
          <w:numId w:val="6"/>
        </w:numPr>
        <w:rPr>
          <w:rFonts w:ascii="Tahoma" w:hAnsi="Tahoma" w:cs="Tahoma"/>
          <w:bCs/>
          <w:color w:val="000000"/>
        </w:rPr>
      </w:pPr>
      <w:r w:rsidRPr="00BB108F">
        <w:rPr>
          <w:rFonts w:ascii="Tahoma" w:hAnsi="Tahoma" w:cs="Tahoma"/>
          <w:bCs/>
          <w:color w:val="000000"/>
        </w:rPr>
        <w:t>S</w:t>
      </w:r>
      <w:r w:rsidR="00A64A1D" w:rsidRPr="00BB108F">
        <w:rPr>
          <w:rFonts w:ascii="Tahoma" w:hAnsi="Tahoma" w:cs="Tahoma"/>
          <w:bCs/>
          <w:color w:val="000000"/>
        </w:rPr>
        <w:t>ix</w:t>
      </w:r>
      <w:r w:rsidRPr="00BB108F">
        <w:rPr>
          <w:rFonts w:ascii="Tahoma" w:hAnsi="Tahoma" w:cs="Tahoma"/>
          <w:bCs/>
          <w:color w:val="000000"/>
        </w:rPr>
        <w:t xml:space="preserve"> </w:t>
      </w:r>
      <w:r w:rsidR="001A4B9F" w:rsidRPr="00BB108F">
        <w:rPr>
          <w:rFonts w:ascii="Tahoma" w:hAnsi="Tahoma" w:cs="Tahoma"/>
          <w:bCs/>
          <w:color w:val="000000"/>
        </w:rPr>
        <w:t xml:space="preserve">local authorities </w:t>
      </w:r>
      <w:r w:rsidR="007E43A2" w:rsidRPr="00BB108F">
        <w:rPr>
          <w:rFonts w:ascii="Tahoma" w:hAnsi="Tahoma" w:cs="Tahoma"/>
          <w:bCs/>
          <w:color w:val="000000"/>
        </w:rPr>
        <w:t>did not have an</w:t>
      </w:r>
      <w:r w:rsidRPr="00BB108F">
        <w:rPr>
          <w:rFonts w:ascii="Tahoma" w:hAnsi="Tahoma" w:cs="Tahoma"/>
          <w:bCs/>
          <w:color w:val="000000"/>
        </w:rPr>
        <w:t>y children’s homes</w:t>
      </w:r>
      <w:r w:rsidR="001A4B9F" w:rsidRPr="00BB108F">
        <w:rPr>
          <w:rFonts w:ascii="Tahoma" w:hAnsi="Tahoma" w:cs="Tahoma"/>
          <w:bCs/>
          <w:color w:val="000000"/>
        </w:rPr>
        <w:t>,</w:t>
      </w:r>
      <w:r w:rsidR="00357D20" w:rsidRPr="00BB108F">
        <w:rPr>
          <w:rFonts w:ascii="Tahoma" w:hAnsi="Tahoma" w:cs="Tahoma"/>
          <w:bCs/>
          <w:color w:val="000000"/>
        </w:rPr>
        <w:t xml:space="preserve"> </w:t>
      </w:r>
      <w:r w:rsidR="001A4B9F" w:rsidRPr="00BB108F">
        <w:rPr>
          <w:rFonts w:ascii="Tahoma" w:hAnsi="Tahoma" w:cs="Tahoma"/>
          <w:bCs/>
          <w:color w:val="000000"/>
        </w:rPr>
        <w:t xml:space="preserve">either run by them or run by private or voluntary organisations, </w:t>
      </w:r>
      <w:r w:rsidR="00CD15B5" w:rsidRPr="00BB108F">
        <w:rPr>
          <w:rFonts w:ascii="Tahoma" w:hAnsi="Tahoma" w:cs="Tahoma"/>
          <w:bCs/>
          <w:color w:val="000000"/>
        </w:rPr>
        <w:t xml:space="preserve">located </w:t>
      </w:r>
      <w:r w:rsidR="00425690" w:rsidRPr="00BB108F">
        <w:rPr>
          <w:rFonts w:ascii="Tahoma" w:hAnsi="Tahoma" w:cs="Tahoma"/>
          <w:bCs/>
          <w:color w:val="000000"/>
        </w:rPr>
        <w:t>within</w:t>
      </w:r>
      <w:r w:rsidR="00357D20" w:rsidRPr="00BB108F">
        <w:rPr>
          <w:rFonts w:ascii="Tahoma" w:hAnsi="Tahoma" w:cs="Tahoma"/>
          <w:bCs/>
          <w:color w:val="000000"/>
        </w:rPr>
        <w:t xml:space="preserve"> their </w:t>
      </w:r>
      <w:r w:rsidR="00961515" w:rsidRPr="00BB108F">
        <w:rPr>
          <w:rFonts w:ascii="Tahoma" w:hAnsi="Tahoma" w:cs="Tahoma"/>
          <w:bCs/>
          <w:color w:val="000000"/>
        </w:rPr>
        <w:t>authority boundar</w:t>
      </w:r>
      <w:r w:rsidR="00EA29D4" w:rsidRPr="00BB108F">
        <w:rPr>
          <w:rFonts w:ascii="Tahoma" w:hAnsi="Tahoma" w:cs="Tahoma"/>
          <w:bCs/>
          <w:color w:val="000000"/>
        </w:rPr>
        <w:t>y</w:t>
      </w:r>
      <w:r w:rsidR="007E43A2" w:rsidRPr="00BB108F">
        <w:rPr>
          <w:rFonts w:ascii="Tahoma" w:hAnsi="Tahoma" w:cs="Tahoma"/>
          <w:bCs/>
          <w:color w:val="000000"/>
        </w:rPr>
        <w:t>.</w:t>
      </w:r>
      <w:r w:rsidR="001A4B9F" w:rsidRPr="00BB108F">
        <w:rPr>
          <w:rFonts w:ascii="Tahoma" w:hAnsi="Tahoma" w:cs="Tahoma"/>
          <w:bCs/>
          <w:color w:val="000000"/>
        </w:rPr>
        <w:t xml:space="preserve"> </w:t>
      </w:r>
      <w:r w:rsidR="00760F94" w:rsidRPr="00BB108F">
        <w:rPr>
          <w:rFonts w:ascii="Tahoma" w:hAnsi="Tahoma" w:cs="Tahoma"/>
          <w:bCs/>
          <w:color w:val="000000"/>
        </w:rPr>
        <w:t>The authorities are City of London, Hackney, Isles of Scilly, Richmond upon Thames, Thurrock and Westminster.</w:t>
      </w:r>
    </w:p>
    <w:p w:rsidR="00F67308" w:rsidRDefault="00F67308" w:rsidP="003615E3">
      <w:pPr>
        <w:pStyle w:val="ListParagraph"/>
        <w:rPr>
          <w:rFonts w:ascii="Tahoma" w:hAnsi="Tahoma" w:cs="Tahoma"/>
          <w:bCs/>
          <w:color w:val="000000"/>
        </w:rPr>
      </w:pPr>
    </w:p>
    <w:p w:rsidR="00CD15B5" w:rsidRPr="00BB108F" w:rsidRDefault="00F67308" w:rsidP="00F67308">
      <w:pPr>
        <w:numPr>
          <w:ilvl w:val="0"/>
          <w:numId w:val="6"/>
        </w:numPr>
        <w:rPr>
          <w:rFonts w:ascii="Tahoma" w:hAnsi="Tahoma" w:cs="Tahoma"/>
          <w:bCs/>
          <w:color w:val="000000"/>
        </w:rPr>
      </w:pPr>
      <w:r w:rsidRPr="00BB108F">
        <w:rPr>
          <w:rFonts w:ascii="Tahoma" w:hAnsi="Tahoma" w:cs="Tahoma"/>
          <w:bCs/>
          <w:color w:val="000000"/>
        </w:rPr>
        <w:lastRenderedPageBreak/>
        <w:t xml:space="preserve">In addition </w:t>
      </w:r>
      <w:r>
        <w:rPr>
          <w:rFonts w:ascii="Tahoma" w:hAnsi="Tahoma" w:cs="Tahoma"/>
          <w:bCs/>
          <w:color w:val="000000"/>
        </w:rPr>
        <w:t xml:space="preserve">to this figure, </w:t>
      </w:r>
      <w:r w:rsidRPr="00BB108F">
        <w:rPr>
          <w:rFonts w:ascii="Tahoma" w:hAnsi="Tahoma" w:cs="Tahoma"/>
          <w:bCs/>
          <w:color w:val="000000"/>
        </w:rPr>
        <w:t xml:space="preserve">24 local authorities </w:t>
      </w:r>
      <w:r>
        <w:rPr>
          <w:rFonts w:ascii="Tahoma" w:hAnsi="Tahoma" w:cs="Tahoma"/>
          <w:bCs/>
          <w:color w:val="000000"/>
        </w:rPr>
        <w:t>d</w:t>
      </w:r>
      <w:r w:rsidR="00F358A9">
        <w:rPr>
          <w:rFonts w:ascii="Tahoma" w:hAnsi="Tahoma" w:cs="Tahoma"/>
          <w:bCs/>
          <w:color w:val="000000"/>
        </w:rPr>
        <w:t>id</w:t>
      </w:r>
      <w:r w:rsidRPr="00BB108F">
        <w:rPr>
          <w:rFonts w:ascii="Tahoma" w:hAnsi="Tahoma" w:cs="Tahoma"/>
          <w:bCs/>
          <w:color w:val="000000"/>
        </w:rPr>
        <w:t xml:space="preserve"> not run any of the children’s homes located within their authority boundary. </w:t>
      </w:r>
      <w:r>
        <w:rPr>
          <w:rFonts w:ascii="Tahoma" w:hAnsi="Tahoma" w:cs="Tahoma"/>
          <w:bCs/>
          <w:color w:val="000000"/>
        </w:rPr>
        <w:t xml:space="preserve">The </w:t>
      </w:r>
      <w:r w:rsidRPr="00F358A9">
        <w:rPr>
          <w:rFonts w:ascii="Tahoma" w:hAnsi="Tahoma" w:cs="Tahoma"/>
          <w:bCs/>
        </w:rPr>
        <w:t xml:space="preserve">authorities </w:t>
      </w:r>
      <w:r w:rsidR="00F358A9" w:rsidRPr="00F358A9">
        <w:rPr>
          <w:rFonts w:ascii="Tahoma" w:hAnsi="Tahoma" w:cs="Tahoma"/>
          <w:bCs/>
        </w:rPr>
        <w:t>we</w:t>
      </w:r>
      <w:r w:rsidRPr="00F358A9">
        <w:rPr>
          <w:rFonts w:ascii="Tahoma" w:hAnsi="Tahoma" w:cs="Tahoma"/>
          <w:bCs/>
        </w:rPr>
        <w:t>re; Barking &amp; Dagenham,</w:t>
      </w:r>
      <w:r w:rsidR="00F358A9" w:rsidRPr="00F358A9">
        <w:rPr>
          <w:rFonts w:ascii="Tahoma" w:hAnsi="Tahoma" w:cs="Tahoma"/>
          <w:bCs/>
        </w:rPr>
        <w:t xml:space="preserve"> </w:t>
      </w:r>
      <w:r w:rsidRPr="00F358A9">
        <w:rPr>
          <w:rFonts w:ascii="Tahoma" w:hAnsi="Tahoma" w:cs="Tahoma"/>
          <w:bCs/>
        </w:rPr>
        <w:t>Bath &amp; North East Somerset, Bexley, Bury, Camden, Enfield, Havering, Herefordshire, Kingston upon Thames, Lambeth, Lewisham, North Somerset, Plymouth, Poole, Redbridge, Rutland, Solihull, Southend, Sutton, Swindon, Telford &amp; Wrekin, Torbay, Warwickshire and Windsor and Maidenhead. Almost half (10) of the</w:t>
      </w:r>
      <w:r w:rsidRPr="00BB108F">
        <w:rPr>
          <w:rFonts w:ascii="Tahoma" w:hAnsi="Tahoma" w:cs="Tahoma"/>
          <w:bCs/>
          <w:color w:val="000000"/>
        </w:rPr>
        <w:t xml:space="preserve"> authorities </w:t>
      </w:r>
      <w:r w:rsidR="00F358A9">
        <w:rPr>
          <w:rFonts w:ascii="Tahoma" w:hAnsi="Tahoma" w:cs="Tahoma"/>
          <w:bCs/>
          <w:color w:val="000000"/>
        </w:rPr>
        <w:t>we</w:t>
      </w:r>
      <w:r w:rsidRPr="00BB108F">
        <w:rPr>
          <w:rFonts w:ascii="Tahoma" w:hAnsi="Tahoma" w:cs="Tahoma"/>
          <w:bCs/>
          <w:color w:val="000000"/>
        </w:rPr>
        <w:t xml:space="preserve">re in London and six </w:t>
      </w:r>
      <w:r w:rsidR="00F358A9">
        <w:rPr>
          <w:rFonts w:ascii="Tahoma" w:hAnsi="Tahoma" w:cs="Tahoma"/>
          <w:bCs/>
          <w:color w:val="000000"/>
        </w:rPr>
        <w:t>we</w:t>
      </w:r>
      <w:r w:rsidRPr="00BB108F">
        <w:rPr>
          <w:rFonts w:ascii="Tahoma" w:hAnsi="Tahoma" w:cs="Tahoma"/>
          <w:bCs/>
          <w:color w:val="000000"/>
        </w:rPr>
        <w:t>re in the South West</w:t>
      </w:r>
      <w:r>
        <w:rPr>
          <w:rFonts w:ascii="Tahoma" w:hAnsi="Tahoma" w:cs="Tahoma"/>
          <w:bCs/>
          <w:color w:val="000000"/>
        </w:rPr>
        <w:t>.</w:t>
      </w:r>
      <w:r w:rsidR="00073E48" w:rsidRPr="00BB108F">
        <w:rPr>
          <w:rFonts w:ascii="Tahoma" w:hAnsi="Tahoma" w:cs="Tahoma"/>
          <w:bCs/>
          <w:color w:val="000000"/>
        </w:rPr>
        <w:t xml:space="preserve"> </w:t>
      </w:r>
    </w:p>
    <w:p w:rsidR="000E63F1" w:rsidRPr="00BB108F" w:rsidRDefault="000E63F1" w:rsidP="000E63F1">
      <w:pPr>
        <w:rPr>
          <w:rFonts w:ascii="Tahoma" w:hAnsi="Tahoma" w:cs="Tahoma"/>
          <w:bCs/>
          <w:color w:val="000000"/>
        </w:rPr>
      </w:pPr>
    </w:p>
    <w:p w:rsidR="00E66B80" w:rsidRPr="00BB108F" w:rsidRDefault="00E26530" w:rsidP="00035813">
      <w:pPr>
        <w:numPr>
          <w:ilvl w:val="0"/>
          <w:numId w:val="6"/>
        </w:numPr>
        <w:rPr>
          <w:rFonts w:ascii="Tahoma" w:hAnsi="Tahoma" w:cs="Tahoma"/>
          <w:bCs/>
          <w:color w:val="000000"/>
        </w:rPr>
      </w:pPr>
      <w:r w:rsidRPr="00BB108F">
        <w:rPr>
          <w:rFonts w:ascii="Tahoma" w:hAnsi="Tahoma" w:cs="Tahoma"/>
          <w:bCs/>
          <w:color w:val="000000"/>
        </w:rPr>
        <w:t xml:space="preserve">There were </w:t>
      </w:r>
      <w:r w:rsidR="000F6184" w:rsidRPr="00BB108F">
        <w:rPr>
          <w:rFonts w:ascii="Tahoma" w:hAnsi="Tahoma" w:cs="Tahoma"/>
          <w:bCs/>
          <w:color w:val="000000"/>
        </w:rPr>
        <w:t>11,</w:t>
      </w:r>
      <w:r w:rsidR="000B05D2" w:rsidRPr="00BB108F">
        <w:rPr>
          <w:rFonts w:ascii="Tahoma" w:hAnsi="Tahoma" w:cs="Tahoma"/>
          <w:bCs/>
          <w:color w:val="000000"/>
        </w:rPr>
        <w:t>968</w:t>
      </w:r>
      <w:r w:rsidRPr="00BB108F">
        <w:rPr>
          <w:rFonts w:ascii="Tahoma" w:hAnsi="Tahoma" w:cs="Tahoma"/>
          <w:bCs/>
          <w:color w:val="000000"/>
        </w:rPr>
        <w:t xml:space="preserve"> registered places in children’s homes in England.</w:t>
      </w:r>
      <w:r w:rsidR="00AE0036">
        <w:rPr>
          <w:rFonts w:ascii="Tahoma" w:hAnsi="Tahoma" w:cs="Tahoma"/>
          <w:bCs/>
          <w:color w:val="000000"/>
        </w:rPr>
        <w:t xml:space="preserve"> This </w:t>
      </w:r>
      <w:r w:rsidR="00F358A9">
        <w:rPr>
          <w:rFonts w:ascii="Tahoma" w:hAnsi="Tahoma" w:cs="Tahoma"/>
          <w:bCs/>
          <w:color w:val="000000"/>
        </w:rPr>
        <w:t>wa</w:t>
      </w:r>
      <w:r w:rsidR="00AE0036">
        <w:rPr>
          <w:rFonts w:ascii="Tahoma" w:hAnsi="Tahoma" w:cs="Tahoma"/>
          <w:bCs/>
          <w:color w:val="000000"/>
        </w:rPr>
        <w:t>s a decrease of 78 places since 31 March 2012.</w:t>
      </w:r>
    </w:p>
    <w:p w:rsidR="00E66B80" w:rsidRPr="00BB108F" w:rsidRDefault="00E66B80" w:rsidP="00E66B80">
      <w:pPr>
        <w:pStyle w:val="ListParagraph"/>
        <w:rPr>
          <w:rFonts w:ascii="Tahoma" w:hAnsi="Tahoma" w:cs="Tahoma"/>
          <w:bCs/>
          <w:color w:val="000000"/>
        </w:rPr>
      </w:pPr>
    </w:p>
    <w:p w:rsidR="00E66B80" w:rsidRDefault="008E1BF7" w:rsidP="00035813">
      <w:pPr>
        <w:numPr>
          <w:ilvl w:val="0"/>
          <w:numId w:val="6"/>
        </w:numPr>
        <w:rPr>
          <w:rFonts w:ascii="Tahoma" w:hAnsi="Tahoma" w:cs="Tahoma"/>
          <w:bCs/>
          <w:color w:val="000000"/>
        </w:rPr>
      </w:pPr>
      <w:r w:rsidRPr="00BB108F">
        <w:rPr>
          <w:rFonts w:ascii="Tahoma" w:hAnsi="Tahoma" w:cs="Tahoma"/>
          <w:bCs/>
          <w:color w:val="000000"/>
        </w:rPr>
        <w:t>When looking at all children’s homes, t</w:t>
      </w:r>
      <w:r w:rsidR="00610AD7" w:rsidRPr="00BB108F">
        <w:rPr>
          <w:rFonts w:ascii="Tahoma" w:hAnsi="Tahoma" w:cs="Tahoma"/>
          <w:bCs/>
          <w:color w:val="000000"/>
        </w:rPr>
        <w:t>he local authority with the highest average number of places</w:t>
      </w:r>
      <w:r w:rsidRPr="00BB108F">
        <w:rPr>
          <w:rFonts w:ascii="Tahoma" w:hAnsi="Tahoma" w:cs="Tahoma"/>
          <w:bCs/>
          <w:color w:val="000000"/>
        </w:rPr>
        <w:t xml:space="preserve"> per home </w:t>
      </w:r>
      <w:r w:rsidR="00F358A9">
        <w:rPr>
          <w:rFonts w:ascii="Tahoma" w:hAnsi="Tahoma" w:cs="Tahoma"/>
          <w:bCs/>
          <w:color w:val="000000"/>
        </w:rPr>
        <w:t>wa</w:t>
      </w:r>
      <w:r w:rsidRPr="00BB108F">
        <w:rPr>
          <w:rFonts w:ascii="Tahoma" w:hAnsi="Tahoma" w:cs="Tahoma"/>
          <w:bCs/>
          <w:color w:val="000000"/>
        </w:rPr>
        <w:t xml:space="preserve">s Dorset with an average of 23 places. </w:t>
      </w:r>
      <w:r w:rsidR="003D7514">
        <w:rPr>
          <w:rFonts w:ascii="Tahoma" w:hAnsi="Tahoma" w:cs="Tahoma"/>
          <w:bCs/>
          <w:color w:val="000000"/>
        </w:rPr>
        <w:t xml:space="preserve">This high figure for Dorset </w:t>
      </w:r>
      <w:r w:rsidR="00F358A9">
        <w:rPr>
          <w:rFonts w:ascii="Tahoma" w:hAnsi="Tahoma" w:cs="Tahoma"/>
          <w:bCs/>
          <w:color w:val="000000"/>
        </w:rPr>
        <w:t>wa</w:t>
      </w:r>
      <w:r w:rsidR="003D7514">
        <w:rPr>
          <w:rFonts w:ascii="Tahoma" w:hAnsi="Tahoma" w:cs="Tahoma"/>
          <w:bCs/>
          <w:color w:val="000000"/>
        </w:rPr>
        <w:t xml:space="preserve">s due to four residential special schools, which are registered as children’s homes, </w:t>
      </w:r>
      <w:r w:rsidR="00347F1B">
        <w:rPr>
          <w:rFonts w:ascii="Tahoma" w:hAnsi="Tahoma" w:cs="Tahoma"/>
          <w:bCs/>
          <w:color w:val="000000"/>
        </w:rPr>
        <w:t>and which ha</w:t>
      </w:r>
      <w:r w:rsidR="00F358A9">
        <w:rPr>
          <w:rFonts w:ascii="Tahoma" w:hAnsi="Tahoma" w:cs="Tahoma"/>
          <w:bCs/>
          <w:color w:val="000000"/>
        </w:rPr>
        <w:t>d</w:t>
      </w:r>
      <w:r w:rsidR="00347F1B">
        <w:rPr>
          <w:rFonts w:ascii="Tahoma" w:hAnsi="Tahoma" w:cs="Tahoma"/>
          <w:bCs/>
          <w:color w:val="000000"/>
        </w:rPr>
        <w:t xml:space="preserve"> an average of over 50 places each, </w:t>
      </w:r>
      <w:r w:rsidR="003D7514">
        <w:rPr>
          <w:rFonts w:ascii="Tahoma" w:hAnsi="Tahoma" w:cs="Tahoma"/>
          <w:bCs/>
          <w:color w:val="000000"/>
        </w:rPr>
        <w:t xml:space="preserve">being found within the authority’s boundaries. </w:t>
      </w:r>
      <w:r w:rsidR="008D7610" w:rsidRPr="00BB108F">
        <w:rPr>
          <w:rFonts w:ascii="Tahoma" w:hAnsi="Tahoma" w:cs="Tahoma"/>
          <w:bCs/>
          <w:color w:val="000000"/>
        </w:rPr>
        <w:t>T</w:t>
      </w:r>
      <w:r w:rsidRPr="00BB108F">
        <w:rPr>
          <w:rFonts w:ascii="Tahoma" w:hAnsi="Tahoma" w:cs="Tahoma"/>
          <w:bCs/>
          <w:color w:val="000000"/>
        </w:rPr>
        <w:t xml:space="preserve">he national average </w:t>
      </w:r>
      <w:r w:rsidR="003E2430">
        <w:rPr>
          <w:rFonts w:ascii="Tahoma" w:hAnsi="Tahoma" w:cs="Tahoma"/>
          <w:bCs/>
          <w:color w:val="000000"/>
        </w:rPr>
        <w:t>wa</w:t>
      </w:r>
      <w:r w:rsidR="008D7610" w:rsidRPr="00BB108F">
        <w:rPr>
          <w:rFonts w:ascii="Tahoma" w:hAnsi="Tahoma" w:cs="Tahoma"/>
          <w:bCs/>
          <w:color w:val="000000"/>
        </w:rPr>
        <w:t>s</w:t>
      </w:r>
      <w:r w:rsidRPr="00BB108F">
        <w:rPr>
          <w:rFonts w:ascii="Tahoma" w:hAnsi="Tahoma" w:cs="Tahoma"/>
          <w:bCs/>
          <w:color w:val="000000"/>
        </w:rPr>
        <w:t xml:space="preserve"> </w:t>
      </w:r>
      <w:r w:rsidR="008D7610" w:rsidRPr="00BB108F">
        <w:rPr>
          <w:rFonts w:ascii="Tahoma" w:hAnsi="Tahoma" w:cs="Tahoma"/>
          <w:bCs/>
          <w:color w:val="000000"/>
        </w:rPr>
        <w:t>5.7</w:t>
      </w:r>
      <w:r w:rsidRPr="00BB108F">
        <w:rPr>
          <w:rFonts w:ascii="Tahoma" w:hAnsi="Tahoma" w:cs="Tahoma"/>
          <w:bCs/>
          <w:color w:val="000000"/>
        </w:rPr>
        <w:t xml:space="preserve"> places</w:t>
      </w:r>
      <w:r w:rsidR="008D7610" w:rsidRPr="00BB108F">
        <w:rPr>
          <w:rFonts w:ascii="Tahoma" w:hAnsi="Tahoma" w:cs="Tahoma"/>
          <w:bCs/>
          <w:color w:val="000000"/>
        </w:rPr>
        <w:t xml:space="preserve"> per home</w:t>
      </w:r>
      <w:r w:rsidRPr="00BB108F">
        <w:rPr>
          <w:rFonts w:ascii="Tahoma" w:hAnsi="Tahoma" w:cs="Tahoma"/>
          <w:bCs/>
          <w:color w:val="000000"/>
        </w:rPr>
        <w:t>. If secure homes and residential special schools registered as children’s homes</w:t>
      </w:r>
      <w:r w:rsidR="003D7514">
        <w:rPr>
          <w:rFonts w:ascii="Tahoma" w:hAnsi="Tahoma" w:cs="Tahoma"/>
          <w:bCs/>
          <w:color w:val="000000"/>
        </w:rPr>
        <w:t xml:space="preserve"> </w:t>
      </w:r>
      <w:r w:rsidR="00F358A9">
        <w:rPr>
          <w:rFonts w:ascii="Tahoma" w:hAnsi="Tahoma" w:cs="Tahoma"/>
          <w:bCs/>
          <w:color w:val="000000"/>
        </w:rPr>
        <w:t>we</w:t>
      </w:r>
      <w:r w:rsidR="003D7514">
        <w:rPr>
          <w:rFonts w:ascii="Tahoma" w:hAnsi="Tahoma" w:cs="Tahoma"/>
          <w:bCs/>
          <w:color w:val="000000"/>
        </w:rPr>
        <w:t>re excluded</w:t>
      </w:r>
      <w:r w:rsidRPr="00BB108F">
        <w:rPr>
          <w:rFonts w:ascii="Tahoma" w:hAnsi="Tahoma" w:cs="Tahoma"/>
          <w:bCs/>
          <w:color w:val="000000"/>
        </w:rPr>
        <w:t xml:space="preserve">, the authority with the highest average places per home </w:t>
      </w:r>
      <w:r w:rsidR="00F358A9">
        <w:rPr>
          <w:rFonts w:ascii="Tahoma" w:hAnsi="Tahoma" w:cs="Tahoma"/>
          <w:bCs/>
          <w:color w:val="000000"/>
        </w:rPr>
        <w:t>wa</w:t>
      </w:r>
      <w:r w:rsidRPr="00BB108F">
        <w:rPr>
          <w:rFonts w:ascii="Tahoma" w:hAnsi="Tahoma" w:cs="Tahoma"/>
          <w:bCs/>
          <w:color w:val="000000"/>
        </w:rPr>
        <w:t xml:space="preserve">s </w:t>
      </w:r>
      <w:r w:rsidR="008D7610" w:rsidRPr="00BB108F">
        <w:rPr>
          <w:rFonts w:ascii="Tahoma" w:hAnsi="Tahoma" w:cs="Tahoma"/>
          <w:bCs/>
          <w:color w:val="000000"/>
        </w:rPr>
        <w:t xml:space="preserve">North Lincolnshire with an average of 12.7 places. </w:t>
      </w:r>
      <w:r w:rsidR="008D7610">
        <w:rPr>
          <w:rFonts w:ascii="Tahoma" w:hAnsi="Tahoma" w:cs="Tahoma"/>
          <w:bCs/>
          <w:color w:val="000000"/>
        </w:rPr>
        <w:t>T</w:t>
      </w:r>
      <w:r w:rsidR="008D7610" w:rsidRPr="008D7610">
        <w:rPr>
          <w:rFonts w:ascii="Tahoma" w:hAnsi="Tahoma" w:cs="Tahoma"/>
          <w:bCs/>
          <w:color w:val="000000"/>
        </w:rPr>
        <w:t xml:space="preserve">he national average </w:t>
      </w:r>
      <w:r w:rsidR="00F358A9">
        <w:rPr>
          <w:rFonts w:ascii="Tahoma" w:hAnsi="Tahoma" w:cs="Tahoma"/>
          <w:bCs/>
          <w:color w:val="000000"/>
        </w:rPr>
        <w:t>wa</w:t>
      </w:r>
      <w:r w:rsidR="008D7610">
        <w:rPr>
          <w:rFonts w:ascii="Tahoma" w:hAnsi="Tahoma" w:cs="Tahoma"/>
          <w:bCs/>
          <w:color w:val="000000"/>
        </w:rPr>
        <w:t>s 4.7</w:t>
      </w:r>
      <w:r w:rsidR="008D7610" w:rsidRPr="008D7610">
        <w:rPr>
          <w:rFonts w:ascii="Tahoma" w:hAnsi="Tahoma" w:cs="Tahoma"/>
          <w:bCs/>
          <w:color w:val="000000"/>
        </w:rPr>
        <w:t xml:space="preserve"> places</w:t>
      </w:r>
      <w:r w:rsidR="008D7610">
        <w:rPr>
          <w:rFonts w:ascii="Tahoma" w:hAnsi="Tahoma" w:cs="Tahoma"/>
          <w:bCs/>
          <w:color w:val="000000"/>
        </w:rPr>
        <w:t xml:space="preserve"> per home</w:t>
      </w:r>
      <w:r w:rsidR="008D7610" w:rsidRPr="008D7610">
        <w:rPr>
          <w:rFonts w:ascii="Tahoma" w:hAnsi="Tahoma" w:cs="Tahoma"/>
          <w:bCs/>
          <w:color w:val="000000"/>
        </w:rPr>
        <w:t>.</w:t>
      </w:r>
    </w:p>
    <w:p w:rsidR="003A423A" w:rsidRDefault="003A423A" w:rsidP="003A423A">
      <w:pPr>
        <w:pStyle w:val="ListParagraph"/>
        <w:rPr>
          <w:rFonts w:ascii="Tahoma" w:hAnsi="Tahoma" w:cs="Tahoma"/>
          <w:bCs/>
          <w:color w:val="000000"/>
        </w:rPr>
      </w:pPr>
    </w:p>
    <w:p w:rsidR="003A423A" w:rsidRPr="00BB108F" w:rsidRDefault="003A423A" w:rsidP="00035813">
      <w:pPr>
        <w:numPr>
          <w:ilvl w:val="0"/>
          <w:numId w:val="6"/>
        </w:numPr>
        <w:rPr>
          <w:rFonts w:ascii="Tahoma" w:hAnsi="Tahoma" w:cs="Tahoma"/>
          <w:bCs/>
          <w:color w:val="000000"/>
        </w:rPr>
      </w:pPr>
      <w:r>
        <w:rPr>
          <w:rFonts w:ascii="Tahoma" w:hAnsi="Tahoma" w:cs="Tahoma"/>
          <w:bCs/>
          <w:color w:val="000000"/>
        </w:rPr>
        <w:t xml:space="preserve">There were 272 places in secure homes. This </w:t>
      </w:r>
      <w:r w:rsidR="003E2430">
        <w:rPr>
          <w:rFonts w:ascii="Tahoma" w:hAnsi="Tahoma" w:cs="Tahoma"/>
          <w:bCs/>
          <w:color w:val="000000"/>
        </w:rPr>
        <w:t>wa</w:t>
      </w:r>
      <w:r>
        <w:rPr>
          <w:rFonts w:ascii="Tahoma" w:hAnsi="Tahoma" w:cs="Tahoma"/>
          <w:bCs/>
          <w:color w:val="000000"/>
        </w:rPr>
        <w:t xml:space="preserve">s a decrease of nine (3%) since 31 March 2012. </w:t>
      </w:r>
    </w:p>
    <w:p w:rsidR="000B05D2" w:rsidRDefault="000B05D2" w:rsidP="000B05D2">
      <w:pPr>
        <w:pStyle w:val="ListParagraph"/>
        <w:rPr>
          <w:rFonts w:ascii="Tahoma" w:hAnsi="Tahoma" w:cs="Tahoma"/>
          <w:bCs/>
          <w:color w:val="FF0000"/>
        </w:rPr>
      </w:pPr>
    </w:p>
    <w:p w:rsidR="00D035AE" w:rsidRPr="00855BAD" w:rsidRDefault="000B05D2" w:rsidP="000B05D2">
      <w:pPr>
        <w:rPr>
          <w:rFonts w:ascii="Tahoma" w:hAnsi="Tahoma" w:cs="Tahoma"/>
          <w:bCs/>
          <w:color w:val="000000"/>
          <w:u w:val="single"/>
        </w:rPr>
      </w:pPr>
      <w:r w:rsidRPr="00855BAD">
        <w:rPr>
          <w:rFonts w:ascii="Tahoma" w:hAnsi="Tahoma" w:cs="Tahoma"/>
          <w:bCs/>
          <w:color w:val="000000"/>
          <w:u w:val="single"/>
        </w:rPr>
        <w:t>Children’s homes sector data</w:t>
      </w:r>
      <w:r w:rsidR="00D035AE" w:rsidRPr="00855BAD">
        <w:rPr>
          <w:rFonts w:ascii="Tahoma" w:hAnsi="Tahoma" w:cs="Tahoma"/>
          <w:bCs/>
          <w:color w:val="000000"/>
          <w:u w:val="single"/>
        </w:rPr>
        <w:t xml:space="preserve"> at 30 September 2012</w:t>
      </w:r>
    </w:p>
    <w:p w:rsidR="00CA5959" w:rsidRDefault="00CA5959" w:rsidP="000B05D2">
      <w:pPr>
        <w:numPr>
          <w:ilvl w:val="0"/>
          <w:numId w:val="12"/>
        </w:numPr>
        <w:rPr>
          <w:rFonts w:ascii="Tahoma" w:hAnsi="Tahoma" w:cs="Tahoma"/>
          <w:bCs/>
          <w:color w:val="000000"/>
        </w:rPr>
      </w:pPr>
      <w:r w:rsidRPr="00BB108F">
        <w:rPr>
          <w:rFonts w:ascii="Tahoma" w:hAnsi="Tahoma" w:cs="Tahoma"/>
          <w:bCs/>
          <w:color w:val="000000"/>
        </w:rPr>
        <w:t xml:space="preserve">In England, 26% of the children’s homes </w:t>
      </w:r>
      <w:r w:rsidR="003E2430">
        <w:rPr>
          <w:rFonts w:ascii="Tahoma" w:hAnsi="Tahoma" w:cs="Tahoma"/>
          <w:bCs/>
          <w:color w:val="000000"/>
        </w:rPr>
        <w:t>we</w:t>
      </w:r>
      <w:r w:rsidRPr="00BB108F">
        <w:rPr>
          <w:rFonts w:ascii="Tahoma" w:hAnsi="Tahoma" w:cs="Tahoma"/>
          <w:bCs/>
          <w:color w:val="000000"/>
        </w:rPr>
        <w:t>re run by local authorities.</w:t>
      </w:r>
      <w:r w:rsidR="00630E88" w:rsidRPr="00630E88">
        <w:rPr>
          <w:rStyle w:val="FootnoteReference"/>
          <w:rFonts w:ascii="Tahoma" w:hAnsi="Tahoma" w:cs="Tahoma"/>
          <w:bCs/>
          <w:color w:val="000000"/>
          <w:sz w:val="16"/>
          <w:szCs w:val="16"/>
        </w:rPr>
        <w:footnoteReference w:id="4"/>
      </w:r>
      <w:r w:rsidRPr="00BB108F">
        <w:rPr>
          <w:rFonts w:ascii="Tahoma" w:hAnsi="Tahoma" w:cs="Tahoma"/>
          <w:bCs/>
          <w:color w:val="000000"/>
        </w:rPr>
        <w:t xml:space="preserve"> The other 74% </w:t>
      </w:r>
      <w:r w:rsidR="003E2430">
        <w:rPr>
          <w:rFonts w:ascii="Tahoma" w:hAnsi="Tahoma" w:cs="Tahoma"/>
          <w:bCs/>
          <w:color w:val="000000"/>
        </w:rPr>
        <w:t>we</w:t>
      </w:r>
      <w:r w:rsidRPr="00BB108F">
        <w:rPr>
          <w:rFonts w:ascii="Tahoma" w:hAnsi="Tahoma" w:cs="Tahoma"/>
          <w:bCs/>
          <w:color w:val="000000"/>
        </w:rPr>
        <w:t>re run by either private or voluntary organisations.</w:t>
      </w:r>
      <w:r w:rsidRPr="00BB108F">
        <w:rPr>
          <w:rStyle w:val="FootnoteReference"/>
          <w:rFonts w:ascii="Tahoma" w:hAnsi="Tahoma" w:cs="Tahoma"/>
          <w:bCs/>
          <w:color w:val="000000"/>
          <w:sz w:val="16"/>
          <w:szCs w:val="16"/>
        </w:rPr>
        <w:footnoteReference w:id="5"/>
      </w:r>
      <w:r w:rsidR="0047091D">
        <w:rPr>
          <w:rFonts w:ascii="Tahoma" w:hAnsi="Tahoma" w:cs="Tahoma"/>
          <w:bCs/>
          <w:color w:val="000000"/>
        </w:rPr>
        <w:t xml:space="preserve"> </w:t>
      </w:r>
    </w:p>
    <w:p w:rsidR="0047091D" w:rsidRDefault="0047091D" w:rsidP="0047091D">
      <w:pPr>
        <w:rPr>
          <w:rFonts w:ascii="Tahoma" w:hAnsi="Tahoma" w:cs="Tahoma"/>
          <w:bCs/>
          <w:color w:val="000000"/>
        </w:rPr>
      </w:pPr>
    </w:p>
    <w:p w:rsidR="0047091D" w:rsidRPr="00BB108F" w:rsidRDefault="0047091D" w:rsidP="0047091D">
      <w:pPr>
        <w:numPr>
          <w:ilvl w:val="0"/>
          <w:numId w:val="13"/>
        </w:numPr>
        <w:rPr>
          <w:rFonts w:ascii="Tahoma" w:hAnsi="Tahoma" w:cs="Tahoma"/>
          <w:bCs/>
          <w:color w:val="000000"/>
        </w:rPr>
      </w:pPr>
      <w:r>
        <w:rPr>
          <w:rFonts w:ascii="Tahoma" w:hAnsi="Tahoma" w:cs="Tahoma"/>
          <w:bCs/>
          <w:color w:val="000000"/>
        </w:rPr>
        <w:t>The number of homes run by local authorities ha</w:t>
      </w:r>
      <w:r w:rsidR="003E2430">
        <w:rPr>
          <w:rFonts w:ascii="Tahoma" w:hAnsi="Tahoma" w:cs="Tahoma"/>
          <w:bCs/>
          <w:color w:val="000000"/>
        </w:rPr>
        <w:t>d</w:t>
      </w:r>
      <w:r>
        <w:rPr>
          <w:rFonts w:ascii="Tahoma" w:hAnsi="Tahoma" w:cs="Tahoma"/>
          <w:bCs/>
          <w:color w:val="000000"/>
        </w:rPr>
        <w:t xml:space="preserve"> decreased by 16 (3%) since 31 March 2012. Over the same period, the number of homes run by private or voluntary providers ha</w:t>
      </w:r>
      <w:r w:rsidR="003E2430">
        <w:rPr>
          <w:rFonts w:ascii="Tahoma" w:hAnsi="Tahoma" w:cs="Tahoma"/>
          <w:bCs/>
          <w:color w:val="000000"/>
        </w:rPr>
        <w:t>d</w:t>
      </w:r>
      <w:r>
        <w:rPr>
          <w:rFonts w:ascii="Tahoma" w:hAnsi="Tahoma" w:cs="Tahoma"/>
          <w:bCs/>
          <w:color w:val="000000"/>
        </w:rPr>
        <w:t xml:space="preserve"> increased by eight.</w:t>
      </w:r>
    </w:p>
    <w:p w:rsidR="00CA5959" w:rsidRPr="00BB108F" w:rsidRDefault="00CA5959" w:rsidP="00CA5959">
      <w:pPr>
        <w:rPr>
          <w:rFonts w:ascii="Tahoma" w:hAnsi="Tahoma" w:cs="Tahoma"/>
          <w:bCs/>
          <w:color w:val="000000"/>
        </w:rPr>
      </w:pPr>
    </w:p>
    <w:p w:rsidR="008C4FBC" w:rsidRDefault="00060AEC" w:rsidP="00CA5959">
      <w:pPr>
        <w:numPr>
          <w:ilvl w:val="0"/>
          <w:numId w:val="12"/>
        </w:numPr>
        <w:rPr>
          <w:rFonts w:ascii="Tahoma" w:hAnsi="Tahoma" w:cs="Tahoma"/>
          <w:bCs/>
          <w:color w:val="000000"/>
        </w:rPr>
      </w:pPr>
      <w:r w:rsidRPr="00BB108F">
        <w:rPr>
          <w:rFonts w:ascii="Tahoma" w:hAnsi="Tahoma" w:cs="Tahoma"/>
          <w:bCs/>
          <w:color w:val="000000"/>
        </w:rPr>
        <w:t xml:space="preserve">There </w:t>
      </w:r>
      <w:r w:rsidR="008C4FBC" w:rsidRPr="00BB108F">
        <w:rPr>
          <w:rFonts w:ascii="Tahoma" w:hAnsi="Tahoma" w:cs="Tahoma"/>
          <w:bCs/>
          <w:color w:val="000000"/>
        </w:rPr>
        <w:t>were</w:t>
      </w:r>
      <w:r w:rsidRPr="00BB108F">
        <w:rPr>
          <w:rFonts w:ascii="Tahoma" w:hAnsi="Tahoma" w:cs="Tahoma"/>
          <w:bCs/>
          <w:color w:val="000000"/>
        </w:rPr>
        <w:t xml:space="preserve"> clear regional differences with regards to the percentages of homes which </w:t>
      </w:r>
      <w:r w:rsidR="008C4FBC" w:rsidRPr="00BB108F">
        <w:rPr>
          <w:rFonts w:ascii="Tahoma" w:hAnsi="Tahoma" w:cs="Tahoma"/>
          <w:bCs/>
          <w:color w:val="000000"/>
        </w:rPr>
        <w:t>were</w:t>
      </w:r>
      <w:r w:rsidRPr="00BB108F">
        <w:rPr>
          <w:rFonts w:ascii="Tahoma" w:hAnsi="Tahoma" w:cs="Tahoma"/>
          <w:bCs/>
          <w:color w:val="000000"/>
        </w:rPr>
        <w:t xml:space="preserve"> run by local authorities. In the Yorkshire and the Humber and North East </w:t>
      </w:r>
      <w:r w:rsidR="008C4FBC" w:rsidRPr="008C4FBC">
        <w:rPr>
          <w:rFonts w:ascii="Tahoma" w:hAnsi="Tahoma" w:cs="Tahoma"/>
          <w:bCs/>
          <w:color w:val="000000"/>
        </w:rPr>
        <w:t xml:space="preserve">former </w:t>
      </w:r>
      <w:r w:rsidR="008C4FBC" w:rsidRPr="00BB108F">
        <w:rPr>
          <w:rFonts w:ascii="Tahoma" w:hAnsi="Tahoma" w:cs="Tahoma"/>
          <w:bCs/>
          <w:color w:val="000000"/>
        </w:rPr>
        <w:t>GORs it was 49% and 46% respectively while in the West Midlands and North West former GORs it was 17% and 22% respectively.</w:t>
      </w:r>
    </w:p>
    <w:p w:rsidR="00C14541" w:rsidRDefault="00C14541" w:rsidP="006501CF">
      <w:pPr>
        <w:rPr>
          <w:rFonts w:ascii="Tahoma" w:hAnsi="Tahoma" w:cs="Tahoma"/>
          <w:bCs/>
          <w:color w:val="000000"/>
        </w:rPr>
      </w:pPr>
    </w:p>
    <w:p w:rsidR="00CA5959" w:rsidRPr="00855BAD" w:rsidRDefault="000A78B3" w:rsidP="00CA5959">
      <w:pPr>
        <w:numPr>
          <w:ilvl w:val="0"/>
          <w:numId w:val="12"/>
        </w:numPr>
        <w:rPr>
          <w:rFonts w:ascii="Tahoma" w:hAnsi="Tahoma" w:cs="Tahoma"/>
          <w:bCs/>
          <w:color w:val="000000"/>
        </w:rPr>
      </w:pPr>
      <w:r w:rsidRPr="00855BAD">
        <w:rPr>
          <w:rFonts w:ascii="Tahoma" w:hAnsi="Tahoma" w:cs="Tahoma"/>
          <w:bCs/>
          <w:color w:val="000000"/>
        </w:rPr>
        <w:t>At local authority level, the percentage of homes run by local authorit</w:t>
      </w:r>
      <w:r w:rsidR="00F26E07" w:rsidRPr="00855BAD">
        <w:rPr>
          <w:rFonts w:ascii="Tahoma" w:hAnsi="Tahoma" w:cs="Tahoma"/>
          <w:bCs/>
          <w:color w:val="000000"/>
        </w:rPr>
        <w:t>ies</w:t>
      </w:r>
      <w:r w:rsidRPr="00855BAD">
        <w:rPr>
          <w:rFonts w:ascii="Tahoma" w:hAnsi="Tahoma" w:cs="Tahoma"/>
          <w:bCs/>
          <w:color w:val="000000"/>
        </w:rPr>
        <w:t xml:space="preserve"> varie</w:t>
      </w:r>
      <w:r w:rsidR="003E2430">
        <w:rPr>
          <w:rFonts w:ascii="Tahoma" w:hAnsi="Tahoma" w:cs="Tahoma"/>
          <w:bCs/>
          <w:color w:val="000000"/>
        </w:rPr>
        <w:t>d</w:t>
      </w:r>
      <w:r w:rsidRPr="00855BAD">
        <w:rPr>
          <w:rFonts w:ascii="Tahoma" w:hAnsi="Tahoma" w:cs="Tahoma"/>
          <w:bCs/>
          <w:color w:val="000000"/>
        </w:rPr>
        <w:t xml:space="preserve"> widely. There </w:t>
      </w:r>
      <w:r w:rsidR="003E2430">
        <w:rPr>
          <w:rFonts w:ascii="Tahoma" w:hAnsi="Tahoma" w:cs="Tahoma"/>
          <w:bCs/>
          <w:color w:val="000000"/>
        </w:rPr>
        <w:t>we</w:t>
      </w:r>
      <w:r w:rsidRPr="00855BAD">
        <w:rPr>
          <w:rFonts w:ascii="Tahoma" w:hAnsi="Tahoma" w:cs="Tahoma"/>
          <w:bCs/>
          <w:color w:val="000000"/>
        </w:rPr>
        <w:t xml:space="preserve">re six authorities, </w:t>
      </w:r>
      <w:r w:rsidR="0016795A" w:rsidRPr="00855BAD">
        <w:rPr>
          <w:rFonts w:ascii="Tahoma" w:hAnsi="Tahoma" w:cs="Tahoma"/>
          <w:bCs/>
          <w:color w:val="000000"/>
        </w:rPr>
        <w:t>who ha</w:t>
      </w:r>
      <w:r w:rsidR="003E2430">
        <w:rPr>
          <w:rFonts w:ascii="Tahoma" w:hAnsi="Tahoma" w:cs="Tahoma"/>
          <w:bCs/>
          <w:color w:val="000000"/>
        </w:rPr>
        <w:t>d</w:t>
      </w:r>
      <w:r w:rsidR="0016795A" w:rsidRPr="00855BAD">
        <w:rPr>
          <w:rFonts w:ascii="Tahoma" w:hAnsi="Tahoma" w:cs="Tahoma"/>
          <w:bCs/>
          <w:color w:val="000000"/>
        </w:rPr>
        <w:t xml:space="preserve"> small numbers of homes, which </w:t>
      </w:r>
      <w:r w:rsidR="003E2430">
        <w:rPr>
          <w:rFonts w:ascii="Tahoma" w:hAnsi="Tahoma" w:cs="Tahoma"/>
          <w:bCs/>
          <w:color w:val="000000"/>
        </w:rPr>
        <w:t>we</w:t>
      </w:r>
      <w:r w:rsidR="0016795A" w:rsidRPr="00855BAD">
        <w:rPr>
          <w:rFonts w:ascii="Tahoma" w:hAnsi="Tahoma" w:cs="Tahoma"/>
          <w:bCs/>
          <w:color w:val="000000"/>
        </w:rPr>
        <w:t>re all</w:t>
      </w:r>
      <w:r w:rsidRPr="00855BAD">
        <w:rPr>
          <w:rFonts w:ascii="Tahoma" w:hAnsi="Tahoma" w:cs="Tahoma"/>
          <w:bCs/>
          <w:color w:val="000000"/>
        </w:rPr>
        <w:t xml:space="preserve"> run by the authority itself.</w:t>
      </w:r>
      <w:r w:rsidR="00F26E07" w:rsidRPr="00855BAD">
        <w:rPr>
          <w:rFonts w:ascii="Tahoma" w:hAnsi="Tahoma" w:cs="Tahoma"/>
          <w:bCs/>
          <w:color w:val="000000"/>
        </w:rPr>
        <w:t xml:space="preserve"> </w:t>
      </w:r>
      <w:r w:rsidR="00F67308" w:rsidRPr="00855BAD">
        <w:rPr>
          <w:rFonts w:ascii="Tahoma" w:hAnsi="Tahoma" w:cs="Tahoma"/>
          <w:bCs/>
          <w:color w:val="000000"/>
        </w:rPr>
        <w:t xml:space="preserve">Conversely </w:t>
      </w:r>
      <w:r w:rsidR="00F67308">
        <w:rPr>
          <w:rFonts w:ascii="Tahoma" w:hAnsi="Tahoma" w:cs="Tahoma"/>
          <w:bCs/>
          <w:color w:val="000000"/>
        </w:rPr>
        <w:t xml:space="preserve">there </w:t>
      </w:r>
      <w:r w:rsidR="003E2430">
        <w:rPr>
          <w:rFonts w:ascii="Tahoma" w:hAnsi="Tahoma" w:cs="Tahoma"/>
          <w:bCs/>
          <w:color w:val="000000"/>
        </w:rPr>
        <w:t>we</w:t>
      </w:r>
      <w:r w:rsidR="00F67308">
        <w:rPr>
          <w:rFonts w:ascii="Tahoma" w:hAnsi="Tahoma" w:cs="Tahoma"/>
          <w:bCs/>
          <w:color w:val="000000"/>
        </w:rPr>
        <w:t>re 24 authorities who d</w:t>
      </w:r>
      <w:r w:rsidR="003E2430">
        <w:rPr>
          <w:rFonts w:ascii="Tahoma" w:hAnsi="Tahoma" w:cs="Tahoma"/>
          <w:bCs/>
          <w:color w:val="000000"/>
        </w:rPr>
        <w:t>id</w:t>
      </w:r>
      <w:r w:rsidR="00F67308">
        <w:rPr>
          <w:rFonts w:ascii="Tahoma" w:hAnsi="Tahoma" w:cs="Tahoma"/>
          <w:bCs/>
          <w:color w:val="000000"/>
        </w:rPr>
        <w:t xml:space="preserve"> not run any of the homes within their authority boundary. In addition </w:t>
      </w:r>
      <w:r w:rsidR="00F26E07" w:rsidRPr="00855BAD">
        <w:rPr>
          <w:rFonts w:ascii="Tahoma" w:hAnsi="Tahoma" w:cs="Tahoma"/>
          <w:bCs/>
          <w:color w:val="000000"/>
        </w:rPr>
        <w:t xml:space="preserve">there </w:t>
      </w:r>
      <w:r w:rsidR="003E2430">
        <w:rPr>
          <w:rFonts w:ascii="Tahoma" w:hAnsi="Tahoma" w:cs="Tahoma"/>
          <w:bCs/>
          <w:color w:val="000000"/>
        </w:rPr>
        <w:t>we</w:t>
      </w:r>
      <w:r w:rsidR="00F26E07" w:rsidRPr="00855BAD">
        <w:rPr>
          <w:rFonts w:ascii="Tahoma" w:hAnsi="Tahoma" w:cs="Tahoma"/>
          <w:bCs/>
          <w:color w:val="000000"/>
        </w:rPr>
        <w:t>re some authorities which ha</w:t>
      </w:r>
      <w:r w:rsidR="003E2430">
        <w:rPr>
          <w:rFonts w:ascii="Tahoma" w:hAnsi="Tahoma" w:cs="Tahoma"/>
          <w:bCs/>
          <w:color w:val="000000"/>
        </w:rPr>
        <w:t>d</w:t>
      </w:r>
      <w:r w:rsidR="00F26E07" w:rsidRPr="00855BAD">
        <w:rPr>
          <w:rFonts w:ascii="Tahoma" w:hAnsi="Tahoma" w:cs="Tahoma"/>
          <w:bCs/>
          <w:color w:val="000000"/>
        </w:rPr>
        <w:t xml:space="preserve"> large numbers of homes</w:t>
      </w:r>
      <w:r w:rsidR="0028271C" w:rsidRPr="00855BAD">
        <w:rPr>
          <w:rFonts w:ascii="Tahoma" w:hAnsi="Tahoma" w:cs="Tahoma"/>
          <w:bCs/>
          <w:color w:val="000000"/>
        </w:rPr>
        <w:t>,</w:t>
      </w:r>
      <w:r w:rsidR="00F26E07" w:rsidRPr="00855BAD">
        <w:rPr>
          <w:rFonts w:ascii="Tahoma" w:hAnsi="Tahoma" w:cs="Tahoma"/>
          <w:bCs/>
          <w:color w:val="000000"/>
        </w:rPr>
        <w:t xml:space="preserve"> the vast majority of which </w:t>
      </w:r>
      <w:r w:rsidR="003E2430">
        <w:rPr>
          <w:rFonts w:ascii="Tahoma" w:hAnsi="Tahoma" w:cs="Tahoma"/>
          <w:bCs/>
          <w:color w:val="000000"/>
        </w:rPr>
        <w:t>we</w:t>
      </w:r>
      <w:r w:rsidR="00F26E07" w:rsidRPr="00855BAD">
        <w:rPr>
          <w:rFonts w:ascii="Tahoma" w:hAnsi="Tahoma" w:cs="Tahoma"/>
          <w:bCs/>
          <w:color w:val="000000"/>
        </w:rPr>
        <w:t>re run by pr</w:t>
      </w:r>
      <w:r w:rsidR="0028271C" w:rsidRPr="00855BAD">
        <w:rPr>
          <w:rFonts w:ascii="Tahoma" w:hAnsi="Tahoma" w:cs="Tahoma"/>
          <w:bCs/>
          <w:color w:val="000000"/>
        </w:rPr>
        <w:t>ivate or voluntary organisation</w:t>
      </w:r>
      <w:r w:rsidR="003E2430">
        <w:rPr>
          <w:rFonts w:ascii="Tahoma" w:hAnsi="Tahoma" w:cs="Tahoma"/>
          <w:bCs/>
          <w:color w:val="000000"/>
        </w:rPr>
        <w:t>s</w:t>
      </w:r>
      <w:r w:rsidR="0028271C" w:rsidRPr="00855BAD">
        <w:rPr>
          <w:rFonts w:ascii="Tahoma" w:hAnsi="Tahoma" w:cs="Tahoma"/>
          <w:bCs/>
          <w:color w:val="000000"/>
        </w:rPr>
        <w:t>. E</w:t>
      </w:r>
      <w:r w:rsidR="00F26E07" w:rsidRPr="00855BAD">
        <w:rPr>
          <w:rFonts w:ascii="Tahoma" w:hAnsi="Tahoma" w:cs="Tahoma"/>
          <w:bCs/>
          <w:color w:val="000000"/>
        </w:rPr>
        <w:t>xample</w:t>
      </w:r>
      <w:r w:rsidR="0028271C" w:rsidRPr="00855BAD">
        <w:rPr>
          <w:rFonts w:ascii="Tahoma" w:hAnsi="Tahoma" w:cs="Tahoma"/>
          <w:bCs/>
          <w:color w:val="000000"/>
        </w:rPr>
        <w:t>s of such authorities are</w:t>
      </w:r>
      <w:r w:rsidR="00F26E07" w:rsidRPr="00855BAD">
        <w:rPr>
          <w:rFonts w:ascii="Tahoma" w:hAnsi="Tahoma" w:cs="Tahoma"/>
          <w:bCs/>
          <w:color w:val="000000"/>
        </w:rPr>
        <w:t xml:space="preserve"> </w:t>
      </w:r>
      <w:r w:rsidR="0028271C" w:rsidRPr="00855BAD">
        <w:rPr>
          <w:rFonts w:ascii="Tahoma" w:hAnsi="Tahoma" w:cs="Tahoma"/>
          <w:bCs/>
          <w:color w:val="000000"/>
        </w:rPr>
        <w:t>Shropshire which ha</w:t>
      </w:r>
      <w:r w:rsidR="00CD5030">
        <w:rPr>
          <w:rFonts w:ascii="Tahoma" w:hAnsi="Tahoma" w:cs="Tahoma"/>
          <w:bCs/>
          <w:color w:val="000000"/>
        </w:rPr>
        <w:t>d</w:t>
      </w:r>
      <w:r w:rsidR="0028271C" w:rsidRPr="00855BAD">
        <w:rPr>
          <w:rFonts w:ascii="Tahoma" w:hAnsi="Tahoma" w:cs="Tahoma"/>
          <w:bCs/>
          <w:color w:val="000000"/>
        </w:rPr>
        <w:t xml:space="preserve"> 63 </w:t>
      </w:r>
      <w:r w:rsidR="00D54914">
        <w:rPr>
          <w:rFonts w:ascii="Tahoma" w:hAnsi="Tahoma" w:cs="Tahoma"/>
          <w:bCs/>
          <w:color w:val="000000"/>
        </w:rPr>
        <w:t xml:space="preserve">homes of which </w:t>
      </w:r>
      <w:r w:rsidR="003A5B10">
        <w:rPr>
          <w:rFonts w:ascii="Tahoma" w:hAnsi="Tahoma" w:cs="Tahoma"/>
          <w:bCs/>
          <w:color w:val="000000"/>
        </w:rPr>
        <w:t xml:space="preserve">three </w:t>
      </w:r>
      <w:r w:rsidR="00D54914">
        <w:rPr>
          <w:rFonts w:ascii="Tahoma" w:hAnsi="Tahoma" w:cs="Tahoma"/>
          <w:bCs/>
          <w:color w:val="000000"/>
        </w:rPr>
        <w:t xml:space="preserve">(5%) </w:t>
      </w:r>
      <w:r w:rsidR="003E2430">
        <w:rPr>
          <w:rFonts w:ascii="Tahoma" w:hAnsi="Tahoma" w:cs="Tahoma"/>
          <w:bCs/>
          <w:color w:val="000000"/>
        </w:rPr>
        <w:t>we</w:t>
      </w:r>
      <w:r w:rsidR="00D54914">
        <w:rPr>
          <w:rFonts w:ascii="Tahoma" w:hAnsi="Tahoma" w:cs="Tahoma"/>
          <w:bCs/>
          <w:color w:val="000000"/>
        </w:rPr>
        <w:t>re local</w:t>
      </w:r>
      <w:r w:rsidR="0028271C" w:rsidRPr="00855BAD">
        <w:rPr>
          <w:rFonts w:ascii="Tahoma" w:hAnsi="Tahoma" w:cs="Tahoma"/>
          <w:bCs/>
          <w:color w:val="000000"/>
        </w:rPr>
        <w:t xml:space="preserve"> authority run and Stockport which ha</w:t>
      </w:r>
      <w:r w:rsidR="003E2430">
        <w:rPr>
          <w:rFonts w:ascii="Tahoma" w:hAnsi="Tahoma" w:cs="Tahoma"/>
          <w:bCs/>
          <w:color w:val="000000"/>
        </w:rPr>
        <w:t>d</w:t>
      </w:r>
      <w:r w:rsidR="0028271C" w:rsidRPr="00855BAD">
        <w:rPr>
          <w:rFonts w:ascii="Tahoma" w:hAnsi="Tahoma" w:cs="Tahoma"/>
          <w:bCs/>
          <w:color w:val="000000"/>
        </w:rPr>
        <w:t xml:space="preserve"> 36 homes of which </w:t>
      </w:r>
      <w:r w:rsidR="003A5B10">
        <w:rPr>
          <w:rFonts w:ascii="Tahoma" w:hAnsi="Tahoma" w:cs="Tahoma"/>
          <w:bCs/>
          <w:color w:val="000000"/>
        </w:rPr>
        <w:t>two</w:t>
      </w:r>
      <w:r w:rsidR="003A5B10" w:rsidRPr="00855BAD">
        <w:rPr>
          <w:rFonts w:ascii="Tahoma" w:hAnsi="Tahoma" w:cs="Tahoma"/>
          <w:bCs/>
          <w:color w:val="000000"/>
        </w:rPr>
        <w:t xml:space="preserve"> </w:t>
      </w:r>
      <w:r w:rsidR="0028271C" w:rsidRPr="00855BAD">
        <w:rPr>
          <w:rFonts w:ascii="Tahoma" w:hAnsi="Tahoma" w:cs="Tahoma"/>
          <w:bCs/>
          <w:color w:val="000000"/>
        </w:rPr>
        <w:t>(6%)</w:t>
      </w:r>
      <w:r w:rsidR="0016795A" w:rsidRPr="00855BAD">
        <w:rPr>
          <w:rFonts w:ascii="Tahoma" w:hAnsi="Tahoma" w:cs="Tahoma"/>
          <w:bCs/>
          <w:color w:val="000000"/>
        </w:rPr>
        <w:t xml:space="preserve"> </w:t>
      </w:r>
      <w:r w:rsidR="003E2430">
        <w:rPr>
          <w:rFonts w:ascii="Tahoma" w:hAnsi="Tahoma" w:cs="Tahoma"/>
          <w:bCs/>
          <w:color w:val="000000"/>
        </w:rPr>
        <w:t>we</w:t>
      </w:r>
      <w:r w:rsidR="0028271C" w:rsidRPr="00855BAD">
        <w:rPr>
          <w:rFonts w:ascii="Tahoma" w:hAnsi="Tahoma" w:cs="Tahoma"/>
          <w:bCs/>
          <w:color w:val="000000"/>
        </w:rPr>
        <w:t>re local authority run.</w:t>
      </w:r>
      <w:r w:rsidR="008C4FBC" w:rsidRPr="00855BAD">
        <w:rPr>
          <w:rFonts w:ascii="Tahoma" w:hAnsi="Tahoma" w:cs="Tahoma"/>
          <w:bCs/>
          <w:color w:val="000000"/>
        </w:rPr>
        <w:t xml:space="preserve">  </w:t>
      </w:r>
    </w:p>
    <w:p w:rsidR="00CA5959" w:rsidRPr="00855BAD" w:rsidRDefault="00CA5959" w:rsidP="00CA5959">
      <w:pPr>
        <w:rPr>
          <w:rFonts w:ascii="Tahoma" w:hAnsi="Tahoma" w:cs="Tahoma"/>
          <w:bCs/>
          <w:color w:val="000000"/>
        </w:rPr>
      </w:pPr>
    </w:p>
    <w:p w:rsidR="002F07AC" w:rsidRDefault="0083767D" w:rsidP="00D035AE">
      <w:pPr>
        <w:numPr>
          <w:ilvl w:val="0"/>
          <w:numId w:val="12"/>
        </w:numPr>
        <w:rPr>
          <w:rFonts w:ascii="Tahoma" w:hAnsi="Tahoma" w:cs="Tahoma"/>
          <w:bCs/>
          <w:color w:val="000000"/>
        </w:rPr>
      </w:pPr>
      <w:r w:rsidRPr="00067E7F">
        <w:rPr>
          <w:rFonts w:ascii="Tahoma" w:hAnsi="Tahoma" w:cs="Tahoma"/>
          <w:bCs/>
          <w:color w:val="000000"/>
        </w:rPr>
        <w:t xml:space="preserve">The percentage of places in children’s homes </w:t>
      </w:r>
      <w:r w:rsidR="004E6F61" w:rsidRPr="00067E7F">
        <w:rPr>
          <w:rFonts w:ascii="Tahoma" w:hAnsi="Tahoma" w:cs="Tahoma"/>
          <w:bCs/>
          <w:color w:val="000000"/>
        </w:rPr>
        <w:t>follow</w:t>
      </w:r>
      <w:r w:rsidR="00067E7F" w:rsidRPr="00067E7F">
        <w:rPr>
          <w:rFonts w:ascii="Tahoma" w:hAnsi="Tahoma" w:cs="Tahoma"/>
          <w:bCs/>
          <w:color w:val="000000"/>
        </w:rPr>
        <w:t>ed</w:t>
      </w:r>
      <w:r w:rsidR="004E6F61" w:rsidRPr="00067E7F">
        <w:rPr>
          <w:rFonts w:ascii="Tahoma" w:hAnsi="Tahoma" w:cs="Tahoma"/>
          <w:bCs/>
          <w:color w:val="000000"/>
        </w:rPr>
        <w:t xml:space="preserve"> the same general </w:t>
      </w:r>
      <w:r w:rsidR="006B4607" w:rsidRPr="00067E7F">
        <w:rPr>
          <w:rFonts w:ascii="Tahoma" w:hAnsi="Tahoma" w:cs="Tahoma"/>
          <w:bCs/>
          <w:color w:val="000000"/>
        </w:rPr>
        <w:t>split</w:t>
      </w:r>
      <w:r w:rsidR="004E6F61" w:rsidRPr="00067E7F">
        <w:rPr>
          <w:rFonts w:ascii="Tahoma" w:hAnsi="Tahoma" w:cs="Tahoma"/>
          <w:bCs/>
          <w:color w:val="000000"/>
        </w:rPr>
        <w:t xml:space="preserve"> as the number of homes</w:t>
      </w:r>
      <w:r w:rsidR="006B4607" w:rsidRPr="00067E7F">
        <w:rPr>
          <w:rFonts w:ascii="Tahoma" w:hAnsi="Tahoma" w:cs="Tahoma"/>
          <w:bCs/>
          <w:color w:val="000000"/>
        </w:rPr>
        <w:t>,</w:t>
      </w:r>
      <w:r w:rsidR="004E6F61" w:rsidRPr="00067E7F">
        <w:rPr>
          <w:rFonts w:ascii="Tahoma" w:hAnsi="Tahoma" w:cs="Tahoma"/>
          <w:bCs/>
          <w:color w:val="000000"/>
        </w:rPr>
        <w:t xml:space="preserve"> with regards to sectoral breakdown. In England, 29% of the places </w:t>
      </w:r>
      <w:r w:rsidR="00067E7F" w:rsidRPr="00067E7F">
        <w:rPr>
          <w:rFonts w:ascii="Tahoma" w:hAnsi="Tahoma" w:cs="Tahoma"/>
          <w:bCs/>
          <w:color w:val="000000"/>
        </w:rPr>
        <w:t>we</w:t>
      </w:r>
      <w:r w:rsidR="004E6F61" w:rsidRPr="00067E7F">
        <w:rPr>
          <w:rFonts w:ascii="Tahoma" w:hAnsi="Tahoma" w:cs="Tahoma"/>
          <w:bCs/>
          <w:color w:val="000000"/>
        </w:rPr>
        <w:t>re in</w:t>
      </w:r>
      <w:r w:rsidR="004E6F61" w:rsidRPr="00855BAD">
        <w:rPr>
          <w:rFonts w:ascii="Tahoma" w:hAnsi="Tahoma" w:cs="Tahoma"/>
          <w:bCs/>
          <w:color w:val="000000"/>
        </w:rPr>
        <w:t xml:space="preserve"> </w:t>
      </w:r>
      <w:r w:rsidR="004E6F61" w:rsidRPr="00855BAD">
        <w:rPr>
          <w:rFonts w:ascii="Tahoma" w:hAnsi="Tahoma" w:cs="Tahoma"/>
          <w:bCs/>
          <w:color w:val="000000"/>
        </w:rPr>
        <w:lastRenderedPageBreak/>
        <w:t xml:space="preserve">children’s homes run by local authorities. The other 71% of places </w:t>
      </w:r>
      <w:r w:rsidR="00067E7F">
        <w:rPr>
          <w:rFonts w:ascii="Tahoma" w:hAnsi="Tahoma" w:cs="Tahoma"/>
          <w:bCs/>
          <w:color w:val="000000"/>
        </w:rPr>
        <w:t>we</w:t>
      </w:r>
      <w:r w:rsidR="004E6F61" w:rsidRPr="00855BAD">
        <w:rPr>
          <w:rFonts w:ascii="Tahoma" w:hAnsi="Tahoma" w:cs="Tahoma"/>
          <w:bCs/>
          <w:color w:val="000000"/>
        </w:rPr>
        <w:t xml:space="preserve">re in homes run by either private or voluntary organisations. </w:t>
      </w:r>
    </w:p>
    <w:p w:rsidR="002F07AC" w:rsidRDefault="002F07AC" w:rsidP="002F07AC">
      <w:pPr>
        <w:pStyle w:val="ListParagraph"/>
        <w:rPr>
          <w:rFonts w:ascii="Tahoma" w:hAnsi="Tahoma" w:cs="Tahoma"/>
          <w:bCs/>
          <w:color w:val="000000"/>
        </w:rPr>
      </w:pPr>
    </w:p>
    <w:p w:rsidR="00D035AE" w:rsidRDefault="002F07AC" w:rsidP="00D035AE">
      <w:pPr>
        <w:numPr>
          <w:ilvl w:val="0"/>
          <w:numId w:val="12"/>
        </w:numPr>
        <w:rPr>
          <w:rFonts w:ascii="Tahoma" w:hAnsi="Tahoma" w:cs="Tahoma"/>
          <w:bCs/>
          <w:color w:val="000000"/>
        </w:rPr>
      </w:pPr>
      <w:r>
        <w:rPr>
          <w:rFonts w:ascii="Tahoma" w:hAnsi="Tahoma" w:cs="Tahoma"/>
          <w:bCs/>
          <w:color w:val="000000"/>
        </w:rPr>
        <w:t>The number of places in local authority run homes decreased by 1</w:t>
      </w:r>
      <w:r w:rsidR="00426317">
        <w:rPr>
          <w:rFonts w:ascii="Tahoma" w:hAnsi="Tahoma" w:cs="Tahoma"/>
          <w:bCs/>
          <w:color w:val="000000"/>
        </w:rPr>
        <w:t>2</w:t>
      </w:r>
      <w:r>
        <w:rPr>
          <w:rFonts w:ascii="Tahoma" w:hAnsi="Tahoma" w:cs="Tahoma"/>
          <w:bCs/>
          <w:color w:val="000000"/>
        </w:rPr>
        <w:t>4 (3%) from 31 March 2012 while the number of places in homes run by private or voluntary providers increased by 46.</w:t>
      </w:r>
      <w:r w:rsidR="004E6F61" w:rsidRPr="00855BAD">
        <w:rPr>
          <w:rFonts w:ascii="Tahoma" w:hAnsi="Tahoma" w:cs="Tahoma"/>
          <w:bCs/>
          <w:color w:val="000000"/>
        </w:rPr>
        <w:t xml:space="preserve"> </w:t>
      </w:r>
    </w:p>
    <w:p w:rsidR="00C14541" w:rsidRDefault="00C14541" w:rsidP="006501CF">
      <w:pPr>
        <w:pStyle w:val="ListParagraph"/>
        <w:rPr>
          <w:rFonts w:ascii="Tahoma" w:hAnsi="Tahoma" w:cs="Tahoma"/>
          <w:bCs/>
          <w:color w:val="000000"/>
        </w:rPr>
      </w:pPr>
    </w:p>
    <w:p w:rsidR="00252C0C" w:rsidRDefault="00E65F5C" w:rsidP="006501CF">
      <w:pPr>
        <w:numPr>
          <w:ilvl w:val="0"/>
          <w:numId w:val="12"/>
        </w:numPr>
        <w:rPr>
          <w:rFonts w:ascii="Tahoma" w:hAnsi="Tahoma" w:cs="Tahoma"/>
          <w:bCs/>
          <w:color w:val="000000"/>
        </w:rPr>
      </w:pPr>
      <w:r>
        <w:rPr>
          <w:rFonts w:ascii="Tahoma" w:hAnsi="Tahoma" w:cs="Tahoma"/>
          <w:bCs/>
          <w:color w:val="000000"/>
        </w:rPr>
        <w:t xml:space="preserve">In all the former GORs, except the South East and East Midlands, the number of places in homes run by the authorities themselves decreased. The largest decreases were in London (11%), South West (8%) and East of England (8%). </w:t>
      </w:r>
      <w:r w:rsidR="00252C0C">
        <w:rPr>
          <w:rFonts w:ascii="Tahoma" w:hAnsi="Tahoma" w:cs="Tahoma"/>
          <w:bCs/>
          <w:color w:val="000000"/>
        </w:rPr>
        <w:t xml:space="preserve"> </w:t>
      </w:r>
    </w:p>
    <w:p w:rsidR="00252C0C" w:rsidRDefault="00252C0C" w:rsidP="006501CF">
      <w:pPr>
        <w:rPr>
          <w:rFonts w:ascii="Tahoma" w:hAnsi="Tahoma" w:cs="Tahoma"/>
          <w:bCs/>
          <w:color w:val="000000"/>
        </w:rPr>
      </w:pPr>
    </w:p>
    <w:p w:rsidR="00C14541" w:rsidRPr="00855BAD" w:rsidRDefault="00C14541" w:rsidP="006501CF">
      <w:pPr>
        <w:numPr>
          <w:ilvl w:val="0"/>
          <w:numId w:val="12"/>
        </w:numPr>
        <w:rPr>
          <w:rFonts w:ascii="Tahoma" w:hAnsi="Tahoma" w:cs="Tahoma"/>
          <w:bCs/>
          <w:color w:val="000000"/>
        </w:rPr>
      </w:pPr>
      <w:r w:rsidRPr="00855BAD">
        <w:rPr>
          <w:rFonts w:ascii="Tahoma" w:hAnsi="Tahoma" w:cs="Tahoma"/>
          <w:bCs/>
          <w:color w:val="000000"/>
        </w:rPr>
        <w:t xml:space="preserve">At local authority level, </w:t>
      </w:r>
      <w:r>
        <w:rPr>
          <w:rFonts w:ascii="Tahoma" w:hAnsi="Tahoma" w:cs="Tahoma"/>
          <w:bCs/>
          <w:color w:val="000000"/>
        </w:rPr>
        <w:t>there ha</w:t>
      </w:r>
      <w:r w:rsidR="00426317">
        <w:rPr>
          <w:rFonts w:ascii="Tahoma" w:hAnsi="Tahoma" w:cs="Tahoma"/>
          <w:bCs/>
          <w:color w:val="000000"/>
        </w:rPr>
        <w:t>d</w:t>
      </w:r>
      <w:r>
        <w:rPr>
          <w:rFonts w:ascii="Tahoma" w:hAnsi="Tahoma" w:cs="Tahoma"/>
          <w:bCs/>
          <w:color w:val="000000"/>
        </w:rPr>
        <w:t xml:space="preserve"> been some substantial changes in the number of places in homes run by the authority itself. </w:t>
      </w:r>
      <w:r w:rsidR="009C092F">
        <w:rPr>
          <w:rFonts w:ascii="Tahoma" w:hAnsi="Tahoma" w:cs="Tahoma"/>
          <w:bCs/>
          <w:color w:val="000000"/>
        </w:rPr>
        <w:t>Haringey, Croydon and North Lincolnshire ha</w:t>
      </w:r>
      <w:r w:rsidR="00426317">
        <w:rPr>
          <w:rFonts w:ascii="Tahoma" w:hAnsi="Tahoma" w:cs="Tahoma"/>
          <w:bCs/>
          <w:color w:val="000000"/>
        </w:rPr>
        <w:t>d</w:t>
      </w:r>
      <w:r w:rsidR="009C092F">
        <w:rPr>
          <w:rFonts w:ascii="Tahoma" w:hAnsi="Tahoma" w:cs="Tahoma"/>
          <w:bCs/>
          <w:color w:val="000000"/>
        </w:rPr>
        <w:t xml:space="preserve"> each reduced the number of homes they run by two and ha</w:t>
      </w:r>
      <w:r w:rsidR="00426317">
        <w:rPr>
          <w:rFonts w:ascii="Tahoma" w:hAnsi="Tahoma" w:cs="Tahoma"/>
          <w:bCs/>
          <w:color w:val="000000"/>
        </w:rPr>
        <w:t>d</w:t>
      </w:r>
      <w:r w:rsidR="009C092F">
        <w:rPr>
          <w:rFonts w:ascii="Tahoma" w:hAnsi="Tahoma" w:cs="Tahoma"/>
          <w:bCs/>
          <w:color w:val="000000"/>
        </w:rPr>
        <w:t xml:space="preserve"> </w:t>
      </w:r>
      <w:r w:rsidR="00096578">
        <w:rPr>
          <w:rFonts w:ascii="Tahoma" w:hAnsi="Tahoma" w:cs="Tahoma"/>
          <w:bCs/>
          <w:color w:val="000000"/>
        </w:rPr>
        <w:t xml:space="preserve">consequently </w:t>
      </w:r>
      <w:r w:rsidR="009C092F">
        <w:rPr>
          <w:rFonts w:ascii="Tahoma" w:hAnsi="Tahoma" w:cs="Tahoma"/>
          <w:bCs/>
          <w:color w:val="000000"/>
        </w:rPr>
        <w:t>reduced the number of places by 70%, 65% and 50% respectively. Buckinghamshire ha</w:t>
      </w:r>
      <w:r w:rsidR="00426317">
        <w:rPr>
          <w:rFonts w:ascii="Tahoma" w:hAnsi="Tahoma" w:cs="Tahoma"/>
          <w:bCs/>
          <w:color w:val="000000"/>
        </w:rPr>
        <w:t>d</w:t>
      </w:r>
      <w:r w:rsidR="009C092F">
        <w:rPr>
          <w:rFonts w:ascii="Tahoma" w:hAnsi="Tahoma" w:cs="Tahoma"/>
          <w:bCs/>
          <w:color w:val="000000"/>
        </w:rPr>
        <w:t xml:space="preserve"> reduced the number of homes by one and the places by 57%. Warrington and Rochdale </w:t>
      </w:r>
      <w:r w:rsidR="00426317">
        <w:rPr>
          <w:rFonts w:ascii="Tahoma" w:hAnsi="Tahoma" w:cs="Tahoma"/>
          <w:bCs/>
          <w:color w:val="000000"/>
        </w:rPr>
        <w:t>still ra</w:t>
      </w:r>
      <w:r w:rsidR="00E65F5C">
        <w:rPr>
          <w:rFonts w:ascii="Tahoma" w:hAnsi="Tahoma" w:cs="Tahoma"/>
          <w:bCs/>
          <w:color w:val="000000"/>
        </w:rPr>
        <w:t>n</w:t>
      </w:r>
      <w:r w:rsidR="009C092F">
        <w:rPr>
          <w:rFonts w:ascii="Tahoma" w:hAnsi="Tahoma" w:cs="Tahoma"/>
          <w:bCs/>
          <w:color w:val="000000"/>
        </w:rPr>
        <w:t xml:space="preserve"> the same number of homes but </w:t>
      </w:r>
      <w:r w:rsidR="00426317">
        <w:rPr>
          <w:rFonts w:ascii="Tahoma" w:hAnsi="Tahoma" w:cs="Tahoma"/>
          <w:bCs/>
          <w:color w:val="000000"/>
        </w:rPr>
        <w:t>had</w:t>
      </w:r>
      <w:r w:rsidR="00E65F5C">
        <w:rPr>
          <w:rFonts w:ascii="Tahoma" w:hAnsi="Tahoma" w:cs="Tahoma"/>
          <w:bCs/>
          <w:color w:val="000000"/>
        </w:rPr>
        <w:t xml:space="preserve"> </w:t>
      </w:r>
      <w:r w:rsidR="009C092F">
        <w:rPr>
          <w:rFonts w:ascii="Tahoma" w:hAnsi="Tahoma" w:cs="Tahoma"/>
          <w:bCs/>
          <w:color w:val="000000"/>
        </w:rPr>
        <w:t xml:space="preserve">reduced the places in these homes by 40% and 23% respectively. </w:t>
      </w:r>
    </w:p>
    <w:p w:rsidR="00DB1F52" w:rsidRPr="000F32AA" w:rsidRDefault="00DB1F52" w:rsidP="00DB1F52">
      <w:pPr>
        <w:rPr>
          <w:rFonts w:ascii="Tahoma" w:hAnsi="Tahoma" w:cs="Tahoma"/>
          <w:bCs/>
          <w:color w:val="FF0000"/>
        </w:rPr>
      </w:pPr>
    </w:p>
    <w:p w:rsidR="00301198" w:rsidRPr="00BB108F" w:rsidRDefault="00301198" w:rsidP="00301198">
      <w:pPr>
        <w:rPr>
          <w:rFonts w:ascii="Tahoma" w:hAnsi="Tahoma" w:cs="Tahoma"/>
          <w:bCs/>
          <w:color w:val="000000"/>
        </w:rPr>
      </w:pPr>
      <w:r w:rsidRPr="00BB108F">
        <w:rPr>
          <w:rFonts w:ascii="Tahoma" w:hAnsi="Tahoma" w:cs="Tahoma"/>
          <w:bCs/>
          <w:color w:val="000000"/>
          <w:u w:val="single"/>
        </w:rPr>
        <w:t xml:space="preserve">Other social care providers as at </w:t>
      </w:r>
      <w:r w:rsidR="00824045" w:rsidRPr="00BB108F">
        <w:rPr>
          <w:rFonts w:ascii="Tahoma" w:hAnsi="Tahoma" w:cs="Tahoma"/>
          <w:bCs/>
          <w:color w:val="000000"/>
          <w:u w:val="single"/>
        </w:rPr>
        <w:t>30 September</w:t>
      </w:r>
      <w:r w:rsidRPr="00BB108F">
        <w:rPr>
          <w:rFonts w:ascii="Tahoma" w:hAnsi="Tahoma" w:cs="Tahoma"/>
          <w:bCs/>
          <w:color w:val="000000"/>
          <w:u w:val="single"/>
        </w:rPr>
        <w:t xml:space="preserve"> 2012</w:t>
      </w:r>
    </w:p>
    <w:p w:rsidR="00301198" w:rsidRPr="00BB108F" w:rsidRDefault="00301198" w:rsidP="00301198">
      <w:pPr>
        <w:numPr>
          <w:ilvl w:val="0"/>
          <w:numId w:val="9"/>
        </w:numPr>
        <w:rPr>
          <w:rFonts w:ascii="Tahoma" w:hAnsi="Tahoma" w:cs="Tahoma"/>
          <w:bCs/>
          <w:color w:val="000000"/>
          <w:u w:val="single"/>
        </w:rPr>
      </w:pPr>
      <w:r w:rsidRPr="00BB108F">
        <w:rPr>
          <w:rFonts w:ascii="Tahoma" w:hAnsi="Tahoma" w:cs="Tahoma"/>
          <w:bCs/>
          <w:color w:val="000000"/>
        </w:rPr>
        <w:t>The number of residential family centre</w:t>
      </w:r>
      <w:r w:rsidR="007E6060" w:rsidRPr="00BB108F">
        <w:rPr>
          <w:rFonts w:ascii="Tahoma" w:hAnsi="Tahoma" w:cs="Tahoma"/>
          <w:bCs/>
          <w:color w:val="000000"/>
        </w:rPr>
        <w:t>s ha</w:t>
      </w:r>
      <w:r w:rsidR="005067F8">
        <w:rPr>
          <w:rFonts w:ascii="Tahoma" w:hAnsi="Tahoma" w:cs="Tahoma"/>
          <w:bCs/>
          <w:color w:val="000000"/>
        </w:rPr>
        <w:t>d</w:t>
      </w:r>
      <w:r w:rsidR="007E6060" w:rsidRPr="00BB108F">
        <w:rPr>
          <w:rFonts w:ascii="Tahoma" w:hAnsi="Tahoma" w:cs="Tahoma"/>
          <w:bCs/>
          <w:color w:val="000000"/>
        </w:rPr>
        <w:t xml:space="preserve"> decreased by </w:t>
      </w:r>
      <w:r w:rsidR="005067F8">
        <w:rPr>
          <w:rFonts w:ascii="Tahoma" w:hAnsi="Tahoma" w:cs="Tahoma"/>
          <w:bCs/>
          <w:color w:val="000000"/>
        </w:rPr>
        <w:t>three</w:t>
      </w:r>
      <w:r w:rsidR="007E6060" w:rsidRPr="00BB108F">
        <w:rPr>
          <w:rFonts w:ascii="Tahoma" w:hAnsi="Tahoma" w:cs="Tahoma"/>
          <w:bCs/>
          <w:color w:val="000000"/>
        </w:rPr>
        <w:t xml:space="preserve"> (</w:t>
      </w:r>
      <w:r w:rsidR="005067F8">
        <w:rPr>
          <w:rFonts w:ascii="Tahoma" w:hAnsi="Tahoma" w:cs="Tahoma"/>
          <w:bCs/>
          <w:color w:val="000000"/>
        </w:rPr>
        <w:t>5</w:t>
      </w:r>
      <w:r w:rsidR="007E6060" w:rsidRPr="00BB108F">
        <w:rPr>
          <w:rFonts w:ascii="Tahoma" w:hAnsi="Tahoma" w:cs="Tahoma"/>
          <w:bCs/>
          <w:color w:val="000000"/>
        </w:rPr>
        <w:t>%) since 31 March 2012 and the number of places offered ha</w:t>
      </w:r>
      <w:r w:rsidR="005067F8">
        <w:rPr>
          <w:rFonts w:ascii="Tahoma" w:hAnsi="Tahoma" w:cs="Tahoma"/>
          <w:bCs/>
          <w:color w:val="000000"/>
        </w:rPr>
        <w:t>d</w:t>
      </w:r>
      <w:r w:rsidR="007E6060" w:rsidRPr="00BB108F">
        <w:rPr>
          <w:rFonts w:ascii="Tahoma" w:hAnsi="Tahoma" w:cs="Tahoma"/>
          <w:bCs/>
          <w:color w:val="000000"/>
        </w:rPr>
        <w:t xml:space="preserve"> decreased by seven.</w:t>
      </w:r>
      <w:r w:rsidR="007E6060" w:rsidRPr="00BB108F">
        <w:rPr>
          <w:rFonts w:ascii="Tahoma" w:hAnsi="Tahoma" w:cs="Tahoma"/>
          <w:bCs/>
          <w:color w:val="000000"/>
          <w:u w:val="single"/>
        </w:rPr>
        <w:t xml:space="preserve"> </w:t>
      </w:r>
      <w:r w:rsidRPr="00BB108F">
        <w:rPr>
          <w:rFonts w:ascii="Tahoma" w:hAnsi="Tahoma" w:cs="Tahoma"/>
          <w:bCs/>
          <w:color w:val="000000"/>
          <w:u w:val="single"/>
        </w:rPr>
        <w:t xml:space="preserve"> </w:t>
      </w:r>
    </w:p>
    <w:p w:rsidR="00D56DA0" w:rsidRPr="00BB108F" w:rsidRDefault="00D56DA0" w:rsidP="00D56DA0">
      <w:pPr>
        <w:rPr>
          <w:rFonts w:ascii="Tahoma" w:hAnsi="Tahoma" w:cs="Tahoma"/>
          <w:bCs/>
          <w:color w:val="000000"/>
          <w:u w:val="single"/>
        </w:rPr>
      </w:pPr>
    </w:p>
    <w:p w:rsidR="00301198" w:rsidRPr="00BB108F" w:rsidRDefault="00301198" w:rsidP="00301198">
      <w:pPr>
        <w:numPr>
          <w:ilvl w:val="0"/>
          <w:numId w:val="9"/>
        </w:numPr>
        <w:rPr>
          <w:rFonts w:ascii="Tahoma" w:hAnsi="Tahoma" w:cs="Tahoma"/>
          <w:bCs/>
          <w:color w:val="000000"/>
          <w:u w:val="single"/>
        </w:rPr>
      </w:pPr>
      <w:r w:rsidRPr="00BB108F">
        <w:rPr>
          <w:rFonts w:ascii="Tahoma" w:hAnsi="Tahoma" w:cs="Tahoma"/>
          <w:bCs/>
          <w:color w:val="000000"/>
        </w:rPr>
        <w:t xml:space="preserve">The number of </w:t>
      </w:r>
      <w:r w:rsidR="007E6060" w:rsidRPr="00BB108F">
        <w:rPr>
          <w:rFonts w:ascii="Tahoma" w:hAnsi="Tahoma" w:cs="Tahoma"/>
          <w:bCs/>
          <w:color w:val="000000"/>
        </w:rPr>
        <w:t>i</w:t>
      </w:r>
      <w:r w:rsidRPr="00BB108F">
        <w:rPr>
          <w:rFonts w:ascii="Tahoma" w:hAnsi="Tahoma" w:cs="Tahoma"/>
          <w:bCs/>
          <w:color w:val="000000"/>
        </w:rPr>
        <w:t>ndependent fostering services ha</w:t>
      </w:r>
      <w:r w:rsidR="005067F8">
        <w:rPr>
          <w:rFonts w:ascii="Tahoma" w:hAnsi="Tahoma" w:cs="Tahoma"/>
          <w:bCs/>
          <w:color w:val="000000"/>
        </w:rPr>
        <w:t>d</w:t>
      </w:r>
      <w:r w:rsidRPr="00BB108F">
        <w:rPr>
          <w:rFonts w:ascii="Tahoma" w:hAnsi="Tahoma" w:cs="Tahoma"/>
          <w:bCs/>
          <w:color w:val="000000"/>
        </w:rPr>
        <w:t xml:space="preserve"> increased by </w:t>
      </w:r>
      <w:r w:rsidR="007E6060" w:rsidRPr="00BB108F">
        <w:rPr>
          <w:rFonts w:ascii="Tahoma" w:hAnsi="Tahoma" w:cs="Tahoma"/>
          <w:bCs/>
          <w:color w:val="000000"/>
        </w:rPr>
        <w:t>seven (2%) since 31 March 2012</w:t>
      </w:r>
      <w:r w:rsidRPr="00BB108F">
        <w:rPr>
          <w:rFonts w:ascii="Tahoma" w:hAnsi="Tahoma" w:cs="Tahoma"/>
          <w:bCs/>
          <w:color w:val="000000"/>
        </w:rPr>
        <w:t>.</w:t>
      </w:r>
    </w:p>
    <w:p w:rsidR="007E6060" w:rsidRPr="00BB108F" w:rsidRDefault="007E6060" w:rsidP="007E6060">
      <w:pPr>
        <w:pStyle w:val="ListParagraph"/>
        <w:ind w:left="360"/>
        <w:rPr>
          <w:rFonts w:ascii="Tahoma" w:hAnsi="Tahoma" w:cs="Tahoma"/>
          <w:bCs/>
          <w:color w:val="000000"/>
          <w:u w:val="single"/>
        </w:rPr>
      </w:pPr>
    </w:p>
    <w:p w:rsidR="007E6060" w:rsidRPr="009C62DE" w:rsidRDefault="007E6060" w:rsidP="007E6060">
      <w:pPr>
        <w:pStyle w:val="ListParagraph"/>
        <w:numPr>
          <w:ilvl w:val="0"/>
          <w:numId w:val="9"/>
        </w:numPr>
        <w:rPr>
          <w:rFonts w:ascii="Tahoma" w:hAnsi="Tahoma" w:cs="Tahoma"/>
          <w:bCs/>
          <w:color w:val="000000"/>
          <w:u w:val="single"/>
        </w:rPr>
      </w:pPr>
      <w:r w:rsidRPr="00BB108F">
        <w:rPr>
          <w:rFonts w:ascii="Tahoma" w:hAnsi="Tahoma" w:cs="Tahoma"/>
          <w:bCs/>
          <w:color w:val="000000"/>
        </w:rPr>
        <w:t>The numbe</w:t>
      </w:r>
      <w:r w:rsidR="005067F8">
        <w:rPr>
          <w:rFonts w:ascii="Tahoma" w:hAnsi="Tahoma" w:cs="Tahoma"/>
          <w:bCs/>
          <w:color w:val="000000"/>
        </w:rPr>
        <w:t>r of voluntary adoption agency branches</w:t>
      </w:r>
      <w:r w:rsidRPr="00BB108F">
        <w:rPr>
          <w:rFonts w:ascii="Tahoma" w:hAnsi="Tahoma" w:cs="Tahoma"/>
          <w:bCs/>
          <w:color w:val="000000"/>
        </w:rPr>
        <w:t xml:space="preserve"> ha</w:t>
      </w:r>
      <w:r w:rsidR="005067F8">
        <w:rPr>
          <w:rFonts w:ascii="Tahoma" w:hAnsi="Tahoma" w:cs="Tahoma"/>
          <w:bCs/>
          <w:color w:val="000000"/>
        </w:rPr>
        <w:t>d</w:t>
      </w:r>
      <w:r w:rsidRPr="00BB108F">
        <w:rPr>
          <w:rFonts w:ascii="Tahoma" w:hAnsi="Tahoma" w:cs="Tahoma"/>
          <w:bCs/>
          <w:color w:val="000000"/>
        </w:rPr>
        <w:t xml:space="preserve"> decreased by five (10%) since 31 March 2012.</w:t>
      </w:r>
    </w:p>
    <w:p w:rsidR="009C62DE" w:rsidRDefault="009C62DE" w:rsidP="009C62DE">
      <w:pPr>
        <w:pStyle w:val="ListParagraph"/>
        <w:rPr>
          <w:rFonts w:ascii="Tahoma" w:hAnsi="Tahoma" w:cs="Tahoma"/>
          <w:bCs/>
          <w:color w:val="000000"/>
          <w:u w:val="single"/>
        </w:rPr>
      </w:pPr>
    </w:p>
    <w:p w:rsidR="009C62DE" w:rsidRPr="009C62DE" w:rsidRDefault="00581926" w:rsidP="007E6060">
      <w:pPr>
        <w:pStyle w:val="ListParagraph"/>
        <w:numPr>
          <w:ilvl w:val="0"/>
          <w:numId w:val="9"/>
        </w:numPr>
        <w:rPr>
          <w:rFonts w:ascii="Tahoma" w:hAnsi="Tahoma" w:cs="Tahoma"/>
          <w:bCs/>
          <w:color w:val="000000"/>
        </w:rPr>
      </w:pPr>
      <w:r>
        <w:rPr>
          <w:rFonts w:ascii="Tahoma" w:hAnsi="Tahoma" w:cs="Tahoma"/>
          <w:bCs/>
          <w:color w:val="000000"/>
        </w:rPr>
        <w:t>Previously where a shared local authority adoption or fostering service w</w:t>
      </w:r>
      <w:r w:rsidR="005067F8">
        <w:rPr>
          <w:rFonts w:ascii="Tahoma" w:hAnsi="Tahoma" w:cs="Tahoma"/>
          <w:bCs/>
          <w:color w:val="000000"/>
        </w:rPr>
        <w:t>as in operation, the service was</w:t>
      </w:r>
      <w:r>
        <w:rPr>
          <w:rFonts w:ascii="Tahoma" w:hAnsi="Tahoma" w:cs="Tahoma"/>
          <w:bCs/>
          <w:color w:val="000000"/>
        </w:rPr>
        <w:t xml:space="preserve"> show</w:t>
      </w:r>
      <w:r w:rsidR="005067F8">
        <w:rPr>
          <w:rFonts w:ascii="Tahoma" w:hAnsi="Tahoma" w:cs="Tahoma"/>
          <w:bCs/>
          <w:color w:val="000000"/>
        </w:rPr>
        <w:t>n</w:t>
      </w:r>
      <w:r>
        <w:rPr>
          <w:rFonts w:ascii="Tahoma" w:hAnsi="Tahoma" w:cs="Tahoma"/>
          <w:bCs/>
          <w:color w:val="000000"/>
        </w:rPr>
        <w:t xml:space="preserve"> only once. The presentation of the data </w:t>
      </w:r>
      <w:r w:rsidR="00096578">
        <w:rPr>
          <w:rFonts w:ascii="Tahoma" w:hAnsi="Tahoma" w:cs="Tahoma"/>
          <w:bCs/>
          <w:color w:val="000000"/>
        </w:rPr>
        <w:t xml:space="preserve">has </w:t>
      </w:r>
      <w:r>
        <w:rPr>
          <w:rFonts w:ascii="Tahoma" w:hAnsi="Tahoma" w:cs="Tahoma"/>
          <w:bCs/>
          <w:color w:val="000000"/>
        </w:rPr>
        <w:t>now been revised to show each service separately for each local authority. Consequently t</w:t>
      </w:r>
      <w:r w:rsidR="009C62DE" w:rsidRPr="009C62DE">
        <w:rPr>
          <w:rFonts w:ascii="Tahoma" w:hAnsi="Tahoma" w:cs="Tahoma"/>
          <w:bCs/>
          <w:color w:val="000000"/>
        </w:rPr>
        <w:t xml:space="preserve">he number of </w:t>
      </w:r>
      <w:r w:rsidR="009C62DE">
        <w:rPr>
          <w:rFonts w:ascii="Tahoma" w:hAnsi="Tahoma" w:cs="Tahoma"/>
          <w:bCs/>
          <w:color w:val="000000"/>
        </w:rPr>
        <w:t xml:space="preserve">local authority fostering services and adoption agencies both increased to 152 over the period.  </w:t>
      </w:r>
    </w:p>
    <w:p w:rsidR="005C2D27" w:rsidRPr="002A4469" w:rsidRDefault="00E65F5C" w:rsidP="005C2D27">
      <w:pPr>
        <w:pStyle w:val="Heading1SFR"/>
        <w:rPr>
          <w:rFonts w:cs="Tahoma"/>
          <w:color w:val="000000"/>
          <w:szCs w:val="24"/>
        </w:rPr>
      </w:pPr>
      <w:bookmarkStart w:id="3" w:name="_Toc298937325"/>
      <w:r>
        <w:rPr>
          <w:rFonts w:cs="Tahoma"/>
          <w:color w:val="000000"/>
          <w:szCs w:val="24"/>
        </w:rPr>
        <w:br w:type="page"/>
      </w:r>
      <w:r w:rsidR="005C2D27" w:rsidRPr="002A4469">
        <w:rPr>
          <w:rFonts w:cs="Tahoma"/>
          <w:color w:val="000000"/>
          <w:szCs w:val="24"/>
        </w:rPr>
        <w:lastRenderedPageBreak/>
        <w:t>Methodology</w:t>
      </w:r>
      <w:bookmarkEnd w:id="3"/>
      <w:r w:rsidR="005C2D27" w:rsidRPr="002A4469">
        <w:rPr>
          <w:rFonts w:cs="Tahoma"/>
          <w:color w:val="000000"/>
          <w:szCs w:val="24"/>
        </w:rPr>
        <w:t xml:space="preserve"> </w:t>
      </w:r>
    </w:p>
    <w:p w:rsidR="00E8033B" w:rsidRPr="002A4469" w:rsidRDefault="00E8033B" w:rsidP="00362C83">
      <w:pPr>
        <w:spacing w:after="240"/>
        <w:rPr>
          <w:rFonts w:ascii="Tahoma" w:hAnsi="Tahoma" w:cs="Tahoma"/>
          <w:color w:val="000000"/>
        </w:rPr>
      </w:pPr>
      <w:bookmarkStart w:id="4" w:name="_Toc295399876"/>
      <w:r w:rsidRPr="002A4469">
        <w:rPr>
          <w:rFonts w:ascii="Tahoma" w:hAnsi="Tahoma" w:cs="Tahoma"/>
          <w:color w:val="000000"/>
        </w:rPr>
        <w:t>The data in this publication are taken from Ofsted’s R</w:t>
      </w:r>
      <w:r w:rsidR="001A6E3F" w:rsidRPr="002A4469">
        <w:rPr>
          <w:rFonts w:ascii="Tahoma" w:hAnsi="Tahoma" w:cs="Tahoma"/>
          <w:color w:val="000000"/>
        </w:rPr>
        <w:t xml:space="preserve">egulatory </w:t>
      </w:r>
      <w:r w:rsidRPr="002A4469">
        <w:rPr>
          <w:rFonts w:ascii="Tahoma" w:hAnsi="Tahoma" w:cs="Tahoma"/>
          <w:color w:val="000000"/>
        </w:rPr>
        <w:t>S</w:t>
      </w:r>
      <w:r w:rsidR="001A6E3F" w:rsidRPr="002A4469">
        <w:rPr>
          <w:rFonts w:ascii="Tahoma" w:hAnsi="Tahoma" w:cs="Tahoma"/>
          <w:color w:val="000000"/>
        </w:rPr>
        <w:t xml:space="preserve">upport </w:t>
      </w:r>
      <w:r w:rsidRPr="002A4469">
        <w:rPr>
          <w:rFonts w:ascii="Tahoma" w:hAnsi="Tahoma" w:cs="Tahoma"/>
          <w:color w:val="000000"/>
        </w:rPr>
        <w:t>A</w:t>
      </w:r>
      <w:r w:rsidR="001A6E3F" w:rsidRPr="002A4469">
        <w:rPr>
          <w:rFonts w:ascii="Tahoma" w:hAnsi="Tahoma" w:cs="Tahoma"/>
          <w:color w:val="000000"/>
        </w:rPr>
        <w:t>pplication</w:t>
      </w:r>
      <w:r w:rsidRPr="002A4469">
        <w:rPr>
          <w:rFonts w:ascii="Tahoma" w:hAnsi="Tahoma" w:cs="Tahoma"/>
          <w:color w:val="000000"/>
        </w:rPr>
        <w:t xml:space="preserve"> </w:t>
      </w:r>
      <w:r w:rsidR="001A6E3F" w:rsidRPr="002A4469">
        <w:rPr>
          <w:rFonts w:ascii="Tahoma" w:hAnsi="Tahoma" w:cs="Tahoma"/>
          <w:color w:val="000000"/>
        </w:rPr>
        <w:t xml:space="preserve">(RSA) </w:t>
      </w:r>
      <w:r w:rsidRPr="002A4469">
        <w:rPr>
          <w:rFonts w:ascii="Tahoma" w:hAnsi="Tahoma" w:cs="Tahoma"/>
          <w:color w:val="000000"/>
        </w:rPr>
        <w:t>database</w:t>
      </w:r>
      <w:r w:rsidR="001A6E3F" w:rsidRPr="002A4469">
        <w:rPr>
          <w:rFonts w:ascii="Tahoma" w:hAnsi="Tahoma" w:cs="Tahoma"/>
          <w:color w:val="000000"/>
        </w:rPr>
        <w:t xml:space="preserve">, which holds information about all registered </w:t>
      </w:r>
      <w:r w:rsidR="00EC641C" w:rsidRPr="002A4469">
        <w:rPr>
          <w:rFonts w:ascii="Tahoma" w:hAnsi="Tahoma" w:cs="Tahoma"/>
          <w:color w:val="000000"/>
        </w:rPr>
        <w:t xml:space="preserve">social care </w:t>
      </w:r>
      <w:r w:rsidR="001A6E3F" w:rsidRPr="002A4469">
        <w:rPr>
          <w:rFonts w:ascii="Tahoma" w:hAnsi="Tahoma" w:cs="Tahoma"/>
          <w:color w:val="000000"/>
        </w:rPr>
        <w:t>providers</w:t>
      </w:r>
      <w:r w:rsidR="00EC641C" w:rsidRPr="002A4469">
        <w:rPr>
          <w:rFonts w:ascii="Tahoma" w:hAnsi="Tahoma" w:cs="Tahoma"/>
          <w:color w:val="000000"/>
        </w:rPr>
        <w:t>, and the In</w:t>
      </w:r>
      <w:r w:rsidR="009C3F75" w:rsidRPr="002A4469">
        <w:rPr>
          <w:rFonts w:ascii="Tahoma" w:hAnsi="Tahoma" w:cs="Tahoma"/>
          <w:color w:val="000000"/>
        </w:rPr>
        <w:t>spection</w:t>
      </w:r>
      <w:r w:rsidR="00EC641C" w:rsidRPr="002A4469">
        <w:rPr>
          <w:rFonts w:ascii="Tahoma" w:hAnsi="Tahoma" w:cs="Tahoma"/>
          <w:color w:val="000000"/>
        </w:rPr>
        <w:t xml:space="preserve"> Tracking System (ITS) which hold information about secure training centres</w:t>
      </w:r>
      <w:r w:rsidR="001A6E3F" w:rsidRPr="002A4469">
        <w:rPr>
          <w:rFonts w:ascii="Tahoma" w:hAnsi="Tahoma" w:cs="Tahoma"/>
          <w:color w:val="000000"/>
        </w:rPr>
        <w:t>.</w:t>
      </w:r>
      <w:r w:rsidRPr="002A4469">
        <w:rPr>
          <w:rFonts w:ascii="Tahoma" w:hAnsi="Tahoma" w:cs="Tahoma"/>
          <w:color w:val="000000"/>
        </w:rPr>
        <w:t xml:space="preserve"> </w:t>
      </w:r>
      <w:r w:rsidR="001A6E3F" w:rsidRPr="002A4469">
        <w:rPr>
          <w:rFonts w:ascii="Tahoma" w:hAnsi="Tahoma" w:cs="Tahoma"/>
          <w:color w:val="000000"/>
        </w:rPr>
        <w:t>Data</w:t>
      </w:r>
      <w:r w:rsidRPr="002A4469">
        <w:rPr>
          <w:rFonts w:ascii="Tahoma" w:hAnsi="Tahoma" w:cs="Tahoma"/>
          <w:color w:val="000000"/>
        </w:rPr>
        <w:t xml:space="preserve"> relate to the positi</w:t>
      </w:r>
      <w:r w:rsidR="0081353C" w:rsidRPr="002A4469">
        <w:rPr>
          <w:rFonts w:ascii="Tahoma" w:hAnsi="Tahoma" w:cs="Tahoma"/>
          <w:color w:val="000000"/>
        </w:rPr>
        <w:t>on as at the end of each month</w:t>
      </w:r>
      <w:r w:rsidRPr="002A4469">
        <w:rPr>
          <w:rFonts w:ascii="Tahoma" w:hAnsi="Tahoma" w:cs="Tahoma"/>
          <w:color w:val="000000"/>
        </w:rPr>
        <w:t xml:space="preserve">, up to </w:t>
      </w:r>
      <w:r w:rsidR="00F22FA7" w:rsidRPr="002A4469">
        <w:rPr>
          <w:rFonts w:ascii="Tahoma" w:hAnsi="Tahoma" w:cs="Tahoma"/>
          <w:color w:val="000000"/>
        </w:rPr>
        <w:t>30 September</w:t>
      </w:r>
      <w:r w:rsidR="00976B73" w:rsidRPr="002A4469">
        <w:rPr>
          <w:rFonts w:ascii="Tahoma" w:hAnsi="Tahoma" w:cs="Tahoma"/>
          <w:color w:val="000000"/>
        </w:rPr>
        <w:t xml:space="preserve"> 2012</w:t>
      </w:r>
      <w:r w:rsidRPr="002A4469">
        <w:rPr>
          <w:rFonts w:ascii="Tahoma" w:hAnsi="Tahoma" w:cs="Tahoma"/>
          <w:color w:val="000000"/>
        </w:rPr>
        <w:t>.</w:t>
      </w:r>
      <w:r w:rsidR="001A6E3F" w:rsidRPr="002A4469">
        <w:rPr>
          <w:rFonts w:ascii="Tahoma" w:hAnsi="Tahoma" w:cs="Tahoma"/>
          <w:color w:val="000000"/>
        </w:rPr>
        <w:t xml:space="preserve"> </w:t>
      </w:r>
    </w:p>
    <w:p w:rsidR="00054F19" w:rsidRPr="002A4469" w:rsidRDefault="00E8033B" w:rsidP="00362C83">
      <w:pPr>
        <w:spacing w:after="240"/>
        <w:rPr>
          <w:rFonts w:ascii="Tahoma" w:hAnsi="Tahoma" w:cs="Tahoma"/>
          <w:color w:val="000000"/>
        </w:rPr>
      </w:pPr>
      <w:r w:rsidRPr="002A4469">
        <w:rPr>
          <w:rFonts w:ascii="Tahoma" w:hAnsi="Tahoma" w:cs="Tahoma"/>
          <w:color w:val="000000"/>
        </w:rPr>
        <w:t xml:space="preserve">Information about the number of places is collected </w:t>
      </w:r>
      <w:r w:rsidR="0069767E" w:rsidRPr="002A4469">
        <w:rPr>
          <w:rFonts w:ascii="Tahoma" w:hAnsi="Tahoma" w:cs="Tahoma"/>
          <w:color w:val="000000"/>
        </w:rPr>
        <w:t>at different intervals for different providers which will affect the changes seen in the number of places when looking at quarterly</w:t>
      </w:r>
      <w:r w:rsidR="00F22FA7" w:rsidRPr="002A4469">
        <w:rPr>
          <w:rFonts w:ascii="Tahoma" w:hAnsi="Tahoma" w:cs="Tahoma"/>
          <w:color w:val="000000"/>
        </w:rPr>
        <w:t xml:space="preserve"> or biannual</w:t>
      </w:r>
      <w:r w:rsidR="0069767E" w:rsidRPr="002A4469">
        <w:rPr>
          <w:rFonts w:ascii="Tahoma" w:hAnsi="Tahoma" w:cs="Tahoma"/>
          <w:color w:val="000000"/>
        </w:rPr>
        <w:t xml:space="preserve"> data.</w:t>
      </w:r>
    </w:p>
    <w:p w:rsidR="00F22FA7" w:rsidRPr="002A4469" w:rsidRDefault="00F22FA7" w:rsidP="00362C83">
      <w:pPr>
        <w:rPr>
          <w:rFonts w:ascii="Tahoma" w:hAnsi="Tahoma" w:cs="Tahoma"/>
          <w:color w:val="000000"/>
        </w:rPr>
      </w:pPr>
      <w:r w:rsidRPr="002A4469">
        <w:rPr>
          <w:rFonts w:ascii="Tahoma" w:hAnsi="Tahoma" w:cs="Tahoma"/>
          <w:color w:val="000000"/>
        </w:rPr>
        <w:t>For the first time, this release includes sector data</w:t>
      </w:r>
      <w:r w:rsidR="00362C83" w:rsidRPr="002A4469">
        <w:rPr>
          <w:rFonts w:ascii="Tahoma" w:hAnsi="Tahoma" w:cs="Tahoma"/>
          <w:color w:val="000000"/>
        </w:rPr>
        <w:t xml:space="preserve"> for children’s homes</w:t>
      </w:r>
      <w:r w:rsidRPr="002A4469">
        <w:rPr>
          <w:rFonts w:ascii="Tahoma" w:hAnsi="Tahoma" w:cs="Tahoma"/>
          <w:color w:val="000000"/>
        </w:rPr>
        <w:t xml:space="preserve">. Sector data are the ownership type for each </w:t>
      </w:r>
      <w:r w:rsidR="00362C83" w:rsidRPr="002A4469">
        <w:rPr>
          <w:rFonts w:ascii="Tahoma" w:hAnsi="Tahoma" w:cs="Tahoma"/>
          <w:color w:val="000000"/>
        </w:rPr>
        <w:t>home</w:t>
      </w:r>
      <w:r w:rsidRPr="002A4469">
        <w:rPr>
          <w:rFonts w:ascii="Tahoma" w:hAnsi="Tahoma" w:cs="Tahoma"/>
          <w:color w:val="000000"/>
        </w:rPr>
        <w:t xml:space="preserve"> (local authority, private, voluntary and health authority). Ofsted’s data are currently grouped into a </w:t>
      </w:r>
      <w:r w:rsidR="00AF30DD">
        <w:rPr>
          <w:rFonts w:ascii="Tahoma" w:hAnsi="Tahoma" w:cs="Tahoma"/>
          <w:color w:val="000000"/>
        </w:rPr>
        <w:t xml:space="preserve">single </w:t>
      </w:r>
      <w:r w:rsidRPr="002A4469">
        <w:rPr>
          <w:rFonts w:ascii="Tahoma" w:hAnsi="Tahoma" w:cs="Tahoma"/>
          <w:color w:val="000000"/>
        </w:rPr>
        <w:t xml:space="preserve">private and voluntary category for reporting purposes. </w:t>
      </w:r>
      <w:r w:rsidR="00AF30DD">
        <w:rPr>
          <w:rFonts w:ascii="Tahoma" w:hAnsi="Tahoma" w:cs="Tahoma"/>
          <w:color w:val="000000"/>
        </w:rPr>
        <w:t xml:space="preserve"> </w:t>
      </w:r>
      <w:r w:rsidR="00AF30DD" w:rsidRPr="00AF30DD">
        <w:rPr>
          <w:rFonts w:ascii="Tahoma" w:hAnsi="Tahoma" w:cs="Tahoma"/>
          <w:color w:val="000000"/>
        </w:rPr>
        <w:t>Additional information is being collected to enable a more nuanced sectoral split in future releases.</w:t>
      </w:r>
    </w:p>
    <w:p w:rsidR="00F22FA7" w:rsidRPr="002A4469" w:rsidRDefault="00F22FA7" w:rsidP="00362C83">
      <w:pPr>
        <w:rPr>
          <w:rFonts w:ascii="Tahoma" w:hAnsi="Tahoma" w:cs="Tahoma"/>
          <w:color w:val="000000"/>
        </w:rPr>
      </w:pPr>
    </w:p>
    <w:p w:rsidR="00E8033B" w:rsidRPr="002A4469" w:rsidRDefault="00F22FA7" w:rsidP="00362C83">
      <w:pPr>
        <w:spacing w:after="240"/>
        <w:rPr>
          <w:rFonts w:ascii="Tahoma" w:hAnsi="Tahoma" w:cs="Tahoma"/>
          <w:color w:val="000000"/>
        </w:rPr>
      </w:pPr>
      <w:r w:rsidRPr="002A4469">
        <w:rPr>
          <w:rFonts w:ascii="Tahoma" w:hAnsi="Tahoma" w:cs="Tahoma"/>
          <w:color w:val="000000"/>
        </w:rPr>
        <w:t xml:space="preserve">Also for the first time, Ofsted have separated out residential special schools that care for pupils for more than 295 days a year, from the other type of </w:t>
      </w:r>
      <w:r w:rsidR="00716C33">
        <w:rPr>
          <w:rFonts w:ascii="Tahoma" w:hAnsi="Tahoma" w:cs="Tahoma"/>
          <w:color w:val="000000"/>
        </w:rPr>
        <w:t>children’s</w:t>
      </w:r>
      <w:r w:rsidRPr="002A4469">
        <w:rPr>
          <w:rFonts w:ascii="Tahoma" w:hAnsi="Tahoma" w:cs="Tahoma"/>
          <w:color w:val="000000"/>
        </w:rPr>
        <w:t xml:space="preserve"> homes. </w:t>
      </w:r>
      <w:r w:rsidR="00362C83" w:rsidRPr="002A4469">
        <w:rPr>
          <w:rFonts w:ascii="Tahoma" w:hAnsi="Tahoma" w:cs="Tahoma"/>
          <w:color w:val="000000"/>
        </w:rPr>
        <w:t xml:space="preserve">New tables 1b and 2b have been added which show the </w:t>
      </w:r>
      <w:r w:rsidR="00B62F09">
        <w:rPr>
          <w:rFonts w:ascii="Tahoma" w:hAnsi="Tahoma" w:cs="Tahoma"/>
          <w:color w:val="000000"/>
        </w:rPr>
        <w:t xml:space="preserve">three </w:t>
      </w:r>
      <w:r w:rsidR="00B62F09" w:rsidRPr="002A4469">
        <w:rPr>
          <w:rFonts w:ascii="Tahoma" w:hAnsi="Tahoma" w:cs="Tahoma"/>
          <w:color w:val="000000"/>
        </w:rPr>
        <w:t xml:space="preserve">types of children’s homes </w:t>
      </w:r>
      <w:r w:rsidR="00B62F09">
        <w:rPr>
          <w:rFonts w:ascii="Tahoma" w:hAnsi="Tahoma" w:cs="Tahoma"/>
          <w:color w:val="000000"/>
        </w:rPr>
        <w:t xml:space="preserve">and the </w:t>
      </w:r>
      <w:r w:rsidR="00362C83" w:rsidRPr="002A4469">
        <w:rPr>
          <w:rFonts w:ascii="Tahoma" w:hAnsi="Tahoma" w:cs="Tahoma"/>
          <w:color w:val="000000"/>
        </w:rPr>
        <w:t>sectoral breakdown</w:t>
      </w:r>
      <w:r w:rsidRPr="002A4469">
        <w:rPr>
          <w:rFonts w:ascii="Tahoma" w:hAnsi="Tahoma" w:cs="Tahoma"/>
          <w:color w:val="000000"/>
        </w:rPr>
        <w:t xml:space="preserve">.  </w:t>
      </w:r>
    </w:p>
    <w:p w:rsidR="008E45C4" w:rsidRPr="000F32AA" w:rsidRDefault="00C14773" w:rsidP="006972E7">
      <w:pPr>
        <w:spacing w:after="240"/>
        <w:rPr>
          <w:color w:val="FF0000"/>
        </w:rPr>
      </w:pPr>
      <w:r w:rsidRPr="002A4469">
        <w:rPr>
          <w:rFonts w:ascii="Tahoma" w:hAnsi="Tahoma" w:cs="Tahoma"/>
          <w:color w:val="000000"/>
        </w:rPr>
        <w:t xml:space="preserve">For more information on how Ofsted regulates and inspects children’s social care, please go to the Ofsted website: </w:t>
      </w:r>
      <w:hyperlink r:id="rId9" w:history="1">
        <w:r w:rsidRPr="00F22FA7">
          <w:rPr>
            <w:rStyle w:val="Hyperlink"/>
            <w:rFonts w:ascii="Tahoma" w:hAnsi="Tahoma" w:cs="Tahoma"/>
            <w:color w:val="00B0F0"/>
          </w:rPr>
          <w:t>www.ofsted.gov.uk/Ofsted-home/Forms-and-guidance/Browse-all-by/Care-and-local-services/Children-s-social-care</w:t>
        </w:r>
      </w:hyperlink>
      <w:r w:rsidR="00F22FA7" w:rsidRPr="002A4469">
        <w:rPr>
          <w:rStyle w:val="Hyperlink"/>
          <w:rFonts w:ascii="Tahoma" w:hAnsi="Tahoma" w:cs="Tahoma"/>
          <w:color w:val="000000"/>
        </w:rPr>
        <w:t>.</w:t>
      </w:r>
      <w:bookmarkStart w:id="5" w:name="_Toc298937326"/>
    </w:p>
    <w:p w:rsidR="008E45C4" w:rsidRPr="000F32AA" w:rsidRDefault="008E45C4" w:rsidP="008E45C4">
      <w:pPr>
        <w:rPr>
          <w:color w:val="FF0000"/>
        </w:rPr>
      </w:pPr>
    </w:p>
    <w:p w:rsidR="000F6E79" w:rsidRPr="000F32AA" w:rsidRDefault="000F6E79" w:rsidP="008E45C4">
      <w:pPr>
        <w:rPr>
          <w:color w:val="FF0000"/>
        </w:rPr>
      </w:pPr>
    </w:p>
    <w:p w:rsidR="000F6E79" w:rsidRPr="000F32AA" w:rsidRDefault="000F6E79" w:rsidP="008E45C4">
      <w:pPr>
        <w:rPr>
          <w:color w:val="FF0000"/>
        </w:rPr>
      </w:pPr>
    </w:p>
    <w:p w:rsidR="000F6E79" w:rsidRPr="000F32AA" w:rsidRDefault="000F6E79" w:rsidP="008E45C4">
      <w:pPr>
        <w:rPr>
          <w:color w:val="FF0000"/>
        </w:rPr>
      </w:pPr>
    </w:p>
    <w:p w:rsidR="000F6E79" w:rsidRPr="000F32AA" w:rsidRDefault="000F6E79" w:rsidP="008E45C4">
      <w:pPr>
        <w:rPr>
          <w:color w:val="FF0000"/>
        </w:rPr>
      </w:pPr>
    </w:p>
    <w:p w:rsidR="00C14773" w:rsidRPr="00C917C1" w:rsidRDefault="000715EF" w:rsidP="00C507C5">
      <w:pPr>
        <w:pStyle w:val="Heading1"/>
        <w:spacing w:before="0" w:after="0"/>
        <w:rPr>
          <w:rFonts w:ascii="Tahoma" w:hAnsi="Tahoma" w:cs="Tahoma"/>
          <w:color w:val="000000"/>
          <w:sz w:val="24"/>
          <w:szCs w:val="24"/>
        </w:rPr>
      </w:pPr>
      <w:r w:rsidRPr="000F32AA">
        <w:rPr>
          <w:rFonts w:ascii="Tahoma" w:hAnsi="Tahoma" w:cs="Tahoma"/>
          <w:color w:val="FF0000"/>
          <w:sz w:val="24"/>
          <w:szCs w:val="24"/>
        </w:rPr>
        <w:br w:type="page"/>
      </w:r>
      <w:r w:rsidR="000F6E79" w:rsidRPr="00C917C1">
        <w:rPr>
          <w:rFonts w:ascii="Tahoma" w:hAnsi="Tahoma" w:cs="Tahoma"/>
          <w:color w:val="000000"/>
          <w:sz w:val="24"/>
          <w:szCs w:val="24"/>
        </w:rPr>
        <w:lastRenderedPageBreak/>
        <w:t>A</w:t>
      </w:r>
      <w:r w:rsidR="00C14773" w:rsidRPr="00C917C1">
        <w:rPr>
          <w:rFonts w:ascii="Tahoma" w:hAnsi="Tahoma" w:cs="Tahoma"/>
          <w:color w:val="000000"/>
          <w:sz w:val="24"/>
          <w:szCs w:val="24"/>
        </w:rPr>
        <w:t>dditional information</w:t>
      </w:r>
      <w:bookmarkEnd w:id="5"/>
      <w:r w:rsidR="00C14773" w:rsidRPr="00C917C1">
        <w:rPr>
          <w:rFonts w:ascii="Tahoma" w:hAnsi="Tahoma" w:cs="Tahoma"/>
          <w:color w:val="000000"/>
          <w:sz w:val="24"/>
          <w:szCs w:val="24"/>
        </w:rPr>
        <w:t xml:space="preserve"> </w:t>
      </w:r>
    </w:p>
    <w:p w:rsidR="00C14773" w:rsidRPr="00F909E9" w:rsidRDefault="00C14773" w:rsidP="00C507C5">
      <w:pPr>
        <w:autoSpaceDE w:val="0"/>
        <w:autoSpaceDN w:val="0"/>
        <w:adjustRightInd w:val="0"/>
        <w:rPr>
          <w:rFonts w:ascii="Tahoma" w:hAnsi="Tahoma" w:cs="Tahoma"/>
          <w:bCs/>
          <w:color w:val="000000"/>
        </w:rPr>
      </w:pPr>
      <w:r w:rsidRPr="00C917C1">
        <w:rPr>
          <w:rFonts w:ascii="Tahoma" w:hAnsi="Tahoma" w:cs="Tahoma"/>
          <w:color w:val="000000"/>
        </w:rPr>
        <w:t>All the tables and charts shown in this release,</w:t>
      </w:r>
      <w:r w:rsidRPr="00F909E9">
        <w:rPr>
          <w:rFonts w:ascii="Tahoma" w:hAnsi="Tahoma" w:cs="Tahoma"/>
          <w:color w:val="000000"/>
        </w:rPr>
        <w:t xml:space="preserve"> along with additional analysis by month and at regional and local authority level, are available in Excel format on the Ofsted website in the same location as this document. Underlying data are </w:t>
      </w:r>
      <w:r w:rsidR="000F6E79" w:rsidRPr="00F909E9">
        <w:rPr>
          <w:rFonts w:ascii="Tahoma" w:hAnsi="Tahoma" w:cs="Tahoma"/>
          <w:color w:val="000000"/>
        </w:rPr>
        <w:t>also</w:t>
      </w:r>
      <w:r w:rsidR="008C2BE3" w:rsidRPr="00F909E9">
        <w:rPr>
          <w:rFonts w:ascii="Tahoma" w:hAnsi="Tahoma" w:cs="Tahoma"/>
          <w:color w:val="000000"/>
        </w:rPr>
        <w:t xml:space="preserve"> </w:t>
      </w:r>
      <w:r w:rsidRPr="00F909E9">
        <w:rPr>
          <w:rFonts w:ascii="Tahoma" w:hAnsi="Tahoma" w:cs="Tahoma"/>
          <w:color w:val="000000"/>
        </w:rPr>
        <w:t>available in Excel and comma separated values (.csv) formats.</w:t>
      </w:r>
      <w:r w:rsidR="008C2BE3" w:rsidRPr="00F909E9">
        <w:rPr>
          <w:rFonts w:ascii="Tahoma" w:hAnsi="Tahoma" w:cs="Tahoma"/>
          <w:color w:val="000000"/>
        </w:rPr>
        <w:t xml:space="preserve"> </w:t>
      </w:r>
    </w:p>
    <w:p w:rsidR="00365A59" w:rsidRPr="00F909E9" w:rsidRDefault="00365A59" w:rsidP="00C507C5">
      <w:pPr>
        <w:pStyle w:val="Heading1SFR"/>
        <w:spacing w:before="0" w:after="0"/>
        <w:rPr>
          <w:rFonts w:cs="Tahoma"/>
          <w:bCs/>
          <w:color w:val="000000"/>
          <w:szCs w:val="24"/>
        </w:rPr>
      </w:pPr>
    </w:p>
    <w:p w:rsidR="00C14773" w:rsidRPr="00F909E9" w:rsidRDefault="0012575D" w:rsidP="00C507C5">
      <w:pPr>
        <w:rPr>
          <w:rFonts w:ascii="Tahoma" w:hAnsi="Tahoma" w:cs="Tahoma"/>
          <w:color w:val="000000"/>
        </w:rPr>
      </w:pPr>
      <w:r w:rsidRPr="00F909E9">
        <w:rPr>
          <w:rFonts w:ascii="Tahoma" w:hAnsi="Tahoma" w:cs="Tahoma"/>
          <w:color w:val="000000"/>
        </w:rPr>
        <w:t>Please see data tables li</w:t>
      </w:r>
      <w:r w:rsidR="008B0D2D" w:rsidRPr="00F909E9">
        <w:rPr>
          <w:rFonts w:ascii="Tahoma" w:hAnsi="Tahoma" w:cs="Tahoma"/>
          <w:color w:val="000000"/>
        </w:rPr>
        <w:t>st</w:t>
      </w:r>
      <w:r w:rsidRPr="00F909E9">
        <w:rPr>
          <w:rFonts w:ascii="Tahoma" w:hAnsi="Tahoma" w:cs="Tahoma"/>
          <w:color w:val="000000"/>
        </w:rPr>
        <w:t>ed below:</w:t>
      </w:r>
    </w:p>
    <w:p w:rsidR="00A95BE1" w:rsidRPr="000F32AA" w:rsidRDefault="00A95BE1" w:rsidP="00C507C5">
      <w:pPr>
        <w:rPr>
          <w:color w:val="FF0000"/>
        </w:rPr>
      </w:pPr>
      <w:bookmarkStart w:id="6" w:name="_Toc295399880"/>
      <w:bookmarkEnd w:id="4"/>
    </w:p>
    <w:p w:rsidR="00C14773" w:rsidRPr="00F909E9" w:rsidRDefault="00C74E17" w:rsidP="00C507C5">
      <w:pPr>
        <w:pStyle w:val="Heading1SFR"/>
        <w:spacing w:before="0" w:after="0"/>
        <w:rPr>
          <w:rFonts w:cs="Tahoma"/>
          <w:color w:val="000000"/>
          <w:szCs w:val="24"/>
        </w:rPr>
      </w:pPr>
      <w:r w:rsidRPr="00C74E17">
        <w:rPr>
          <w:rFonts w:cs="Tahoma"/>
          <w:color w:val="000000"/>
          <w:szCs w:val="24"/>
        </w:rPr>
        <w:t>Table 1a: Active children's social care providers and maximum registered places in the period 31 March 2012 - 30 September 2012 (national or Government Office Region or local authority)</w:t>
      </w:r>
      <w:r>
        <w:rPr>
          <w:rFonts w:cs="Tahoma"/>
          <w:color w:val="000000"/>
          <w:szCs w:val="24"/>
        </w:rPr>
        <w:t xml:space="preserve"> </w:t>
      </w:r>
    </w:p>
    <w:p w:rsidR="0081353C" w:rsidRDefault="0081353C" w:rsidP="00C507C5">
      <w:pPr>
        <w:rPr>
          <w:rFonts w:ascii="Tahoma" w:hAnsi="Tahoma" w:cs="Tahoma"/>
          <w:color w:val="000000"/>
        </w:rPr>
      </w:pPr>
      <w:bookmarkStart w:id="7" w:name="_Toc298933143"/>
      <w:r w:rsidRPr="00F909E9">
        <w:rPr>
          <w:rFonts w:ascii="Tahoma" w:hAnsi="Tahoma" w:cs="Tahoma"/>
          <w:color w:val="000000"/>
        </w:rPr>
        <w:t>[</w:t>
      </w:r>
      <w:r w:rsidR="00E066CD" w:rsidRPr="00F909E9">
        <w:rPr>
          <w:rFonts w:ascii="Tahoma" w:hAnsi="Tahoma" w:cs="Tahoma"/>
          <w:color w:val="000000"/>
        </w:rPr>
        <w:t>Please see Table 1</w:t>
      </w:r>
      <w:r w:rsidR="00B62F09" w:rsidRPr="00F909E9">
        <w:rPr>
          <w:rFonts w:ascii="Tahoma" w:hAnsi="Tahoma" w:cs="Tahoma"/>
          <w:color w:val="000000"/>
        </w:rPr>
        <w:t>a</w:t>
      </w:r>
      <w:r w:rsidR="00E066CD" w:rsidRPr="00F909E9">
        <w:rPr>
          <w:rFonts w:ascii="Tahoma" w:hAnsi="Tahoma" w:cs="Tahoma"/>
          <w:color w:val="000000"/>
        </w:rPr>
        <w:t xml:space="preserve"> in the Excel workbook in the same zip file as this document</w:t>
      </w:r>
      <w:r w:rsidRPr="00F909E9">
        <w:rPr>
          <w:rFonts w:ascii="Tahoma" w:hAnsi="Tahoma" w:cs="Tahoma"/>
          <w:color w:val="000000"/>
        </w:rPr>
        <w:t>]</w:t>
      </w:r>
      <w:bookmarkEnd w:id="7"/>
    </w:p>
    <w:p w:rsidR="00C507C5" w:rsidRPr="00F909E9" w:rsidRDefault="00C507C5" w:rsidP="00C507C5">
      <w:pPr>
        <w:rPr>
          <w:rFonts w:ascii="Tahoma" w:hAnsi="Tahoma" w:cs="Tahoma"/>
          <w:color w:val="000000"/>
        </w:rPr>
      </w:pPr>
    </w:p>
    <w:p w:rsidR="00B62F09" w:rsidRPr="00F909E9" w:rsidRDefault="00C74E17" w:rsidP="00C507C5">
      <w:pPr>
        <w:pStyle w:val="Heading1SFR"/>
        <w:spacing w:before="0" w:after="0"/>
        <w:rPr>
          <w:rFonts w:cs="Tahoma"/>
          <w:color w:val="000000"/>
          <w:szCs w:val="24"/>
        </w:rPr>
      </w:pPr>
      <w:r w:rsidRPr="00C74E17">
        <w:rPr>
          <w:rFonts w:cs="Tahoma"/>
          <w:color w:val="000000"/>
          <w:szCs w:val="24"/>
        </w:rPr>
        <w:t>Table 1b: Active children's homes and maximum registered places, by sector, in the period 31 March 2012 - 30 September 2012 (national or Government Office Region or local authority)</w:t>
      </w:r>
    </w:p>
    <w:p w:rsidR="00B62F09" w:rsidRDefault="00B62F09" w:rsidP="00C507C5">
      <w:pPr>
        <w:rPr>
          <w:rFonts w:ascii="Tahoma" w:hAnsi="Tahoma" w:cs="Tahoma"/>
          <w:color w:val="000000"/>
        </w:rPr>
      </w:pPr>
      <w:r w:rsidRPr="00F909E9">
        <w:rPr>
          <w:rFonts w:ascii="Tahoma" w:hAnsi="Tahoma" w:cs="Tahoma"/>
          <w:color w:val="000000"/>
        </w:rPr>
        <w:t>[Please see Table 1b in the Excel workbook in the same zip file as this document]</w:t>
      </w:r>
    </w:p>
    <w:p w:rsidR="00C507C5" w:rsidRPr="00F909E9" w:rsidRDefault="00C507C5" w:rsidP="00C507C5">
      <w:pPr>
        <w:rPr>
          <w:rFonts w:ascii="Tahoma" w:hAnsi="Tahoma" w:cs="Tahoma"/>
          <w:color w:val="000000"/>
        </w:rPr>
      </w:pPr>
    </w:p>
    <w:bookmarkEnd w:id="6"/>
    <w:p w:rsidR="0006764D" w:rsidRPr="00F909E9" w:rsidRDefault="00C74E17" w:rsidP="00C507C5">
      <w:pPr>
        <w:pStyle w:val="Heading1SFR"/>
        <w:spacing w:before="0" w:after="0"/>
        <w:rPr>
          <w:rFonts w:cs="Tahoma"/>
          <w:bCs/>
          <w:color w:val="000000"/>
          <w:szCs w:val="24"/>
        </w:rPr>
      </w:pPr>
      <w:r w:rsidRPr="00C74E17">
        <w:rPr>
          <w:rFonts w:cs="Tahoma"/>
          <w:bCs/>
          <w:color w:val="000000"/>
          <w:szCs w:val="24"/>
        </w:rPr>
        <w:t>Table 2a: Active children's social care providers and maximum registered places in the period 31 March 2012 - 30 September 2012 (national and Government Office Region and local authority)</w:t>
      </w:r>
      <w:r w:rsidR="00C14773" w:rsidRPr="00F909E9">
        <w:rPr>
          <w:rFonts w:cs="Tahoma"/>
          <w:bCs/>
          <w:color w:val="000000"/>
          <w:szCs w:val="24"/>
        </w:rPr>
        <w:t xml:space="preserve"> </w:t>
      </w:r>
    </w:p>
    <w:p w:rsidR="0081353C" w:rsidRDefault="00947584" w:rsidP="00C507C5">
      <w:pPr>
        <w:rPr>
          <w:rFonts w:ascii="Tahoma" w:hAnsi="Tahoma" w:cs="Tahoma"/>
          <w:color w:val="000000"/>
        </w:rPr>
      </w:pPr>
      <w:r w:rsidRPr="00F909E9">
        <w:rPr>
          <w:rFonts w:ascii="Tahoma" w:hAnsi="Tahoma" w:cs="Tahoma"/>
          <w:color w:val="000000"/>
        </w:rPr>
        <w:t>[Please see Table 2</w:t>
      </w:r>
      <w:r w:rsidR="00B62F09" w:rsidRPr="00F909E9">
        <w:rPr>
          <w:rFonts w:ascii="Tahoma" w:hAnsi="Tahoma" w:cs="Tahoma"/>
          <w:color w:val="000000"/>
        </w:rPr>
        <w:t>a</w:t>
      </w:r>
      <w:r w:rsidR="00E066CD" w:rsidRPr="00F909E9">
        <w:rPr>
          <w:rFonts w:ascii="Tahoma" w:hAnsi="Tahoma" w:cs="Tahoma"/>
          <w:color w:val="000000"/>
        </w:rPr>
        <w:t xml:space="preserve"> in the Excel workbook in the same zip file as this document]</w:t>
      </w:r>
    </w:p>
    <w:p w:rsidR="00C507C5" w:rsidRPr="00F909E9" w:rsidRDefault="00C507C5" w:rsidP="00C507C5">
      <w:pPr>
        <w:rPr>
          <w:rFonts w:ascii="Tahoma" w:hAnsi="Tahoma" w:cs="Tahoma"/>
          <w:color w:val="000000"/>
        </w:rPr>
      </w:pPr>
    </w:p>
    <w:p w:rsidR="00B62F09" w:rsidRPr="00F909E9" w:rsidRDefault="00C74E17" w:rsidP="00C507C5">
      <w:pPr>
        <w:pStyle w:val="Heading1SFR"/>
        <w:spacing w:before="0" w:after="0"/>
        <w:rPr>
          <w:rFonts w:cs="Tahoma"/>
          <w:bCs/>
          <w:color w:val="000000"/>
          <w:szCs w:val="24"/>
        </w:rPr>
      </w:pPr>
      <w:r w:rsidRPr="00C74E17">
        <w:rPr>
          <w:rFonts w:cs="Tahoma"/>
          <w:bCs/>
          <w:color w:val="000000"/>
          <w:szCs w:val="24"/>
        </w:rPr>
        <w:t>Table 2b: Active children's homes and maximum registered places, by sector, in the period 31 March 2012 - 30 September 2012 (national or Government Office Region or local authority)</w:t>
      </w:r>
      <w:r w:rsidR="00B62F09" w:rsidRPr="00F909E9">
        <w:rPr>
          <w:rFonts w:cs="Tahoma"/>
          <w:bCs/>
          <w:color w:val="000000"/>
          <w:szCs w:val="24"/>
        </w:rPr>
        <w:t xml:space="preserve"> </w:t>
      </w:r>
    </w:p>
    <w:p w:rsidR="00B62F09" w:rsidRPr="00F909E9" w:rsidRDefault="00B62F09" w:rsidP="00C507C5">
      <w:pPr>
        <w:rPr>
          <w:rFonts w:ascii="Tahoma" w:hAnsi="Tahoma" w:cs="Tahoma"/>
          <w:color w:val="000000"/>
        </w:rPr>
      </w:pPr>
      <w:r w:rsidRPr="00F909E9">
        <w:rPr>
          <w:rFonts w:ascii="Tahoma" w:hAnsi="Tahoma" w:cs="Tahoma"/>
          <w:color w:val="000000"/>
        </w:rPr>
        <w:t>[Please see Table 2b in the Excel workbook in the same zip file as this document]</w:t>
      </w:r>
    </w:p>
    <w:p w:rsidR="00483562" w:rsidRPr="00F909E9" w:rsidRDefault="00483562" w:rsidP="00C507C5">
      <w:pPr>
        <w:rPr>
          <w:rFonts w:ascii="Tahoma" w:hAnsi="Tahoma" w:cs="Tahoma"/>
          <w:b/>
          <w:color w:val="000000"/>
        </w:rPr>
      </w:pPr>
    </w:p>
    <w:p w:rsidR="0012575D" w:rsidRPr="00F909E9" w:rsidRDefault="00483562" w:rsidP="00C507C5">
      <w:pPr>
        <w:rPr>
          <w:rFonts w:ascii="Tahoma" w:hAnsi="Tahoma" w:cs="Tahoma"/>
          <w:b/>
          <w:color w:val="000000"/>
        </w:rPr>
      </w:pPr>
      <w:r w:rsidRPr="00F909E9">
        <w:rPr>
          <w:rFonts w:ascii="Tahoma" w:hAnsi="Tahoma" w:cs="Tahoma"/>
          <w:b/>
          <w:color w:val="000000"/>
        </w:rPr>
        <w:t>Table 3</w:t>
      </w:r>
      <w:r w:rsidR="00C14773" w:rsidRPr="00F909E9">
        <w:rPr>
          <w:rFonts w:ascii="Tahoma" w:hAnsi="Tahoma" w:cs="Tahoma"/>
          <w:b/>
          <w:color w:val="000000"/>
        </w:rPr>
        <w:t xml:space="preserve">: National number of </w:t>
      </w:r>
      <w:r w:rsidR="00B44C3B" w:rsidRPr="00F909E9">
        <w:rPr>
          <w:rFonts w:ascii="Tahoma" w:hAnsi="Tahoma" w:cs="Tahoma"/>
          <w:b/>
          <w:color w:val="000000"/>
        </w:rPr>
        <w:t xml:space="preserve">children’s social care </w:t>
      </w:r>
      <w:r w:rsidR="00C14773" w:rsidRPr="00F909E9">
        <w:rPr>
          <w:rFonts w:ascii="Tahoma" w:hAnsi="Tahoma" w:cs="Tahoma"/>
          <w:b/>
          <w:color w:val="000000"/>
        </w:rPr>
        <w:t>providers</w:t>
      </w:r>
      <w:r w:rsidR="0098336E" w:rsidRPr="00F909E9">
        <w:rPr>
          <w:rFonts w:ascii="Tahoma" w:hAnsi="Tahoma" w:cs="Tahoma"/>
          <w:b/>
          <w:color w:val="000000"/>
        </w:rPr>
        <w:t xml:space="preserve"> at the end of each quarter</w:t>
      </w:r>
      <w:r w:rsidR="00C14773" w:rsidRPr="00F909E9">
        <w:rPr>
          <w:rFonts w:ascii="Tahoma" w:hAnsi="Tahoma" w:cs="Tahoma"/>
          <w:b/>
          <w:color w:val="000000"/>
        </w:rPr>
        <w:t>, by provision type</w:t>
      </w:r>
    </w:p>
    <w:p w:rsidR="0012575D" w:rsidRPr="000F32AA" w:rsidRDefault="0012575D" w:rsidP="00C507C5">
      <w:pPr>
        <w:rPr>
          <w:rFonts w:ascii="Tahoma" w:hAnsi="Tahoma" w:cs="Tahoma"/>
          <w:color w:val="FF0000"/>
        </w:rPr>
      </w:pPr>
      <w:r w:rsidRPr="00F909E9">
        <w:rPr>
          <w:rFonts w:ascii="Tahoma" w:hAnsi="Tahoma" w:cs="Tahoma"/>
          <w:color w:val="000000"/>
        </w:rPr>
        <w:t xml:space="preserve">[See </w:t>
      </w:r>
      <w:r w:rsidR="00E8048F" w:rsidRPr="00F909E9">
        <w:rPr>
          <w:rFonts w:ascii="Tahoma" w:hAnsi="Tahoma" w:cs="Tahoma"/>
          <w:color w:val="000000"/>
        </w:rPr>
        <w:t>T</w:t>
      </w:r>
      <w:r w:rsidR="00F54C46" w:rsidRPr="00F909E9">
        <w:rPr>
          <w:rFonts w:ascii="Tahoma" w:hAnsi="Tahoma" w:cs="Tahoma"/>
          <w:color w:val="000000"/>
        </w:rPr>
        <w:t>able 3</w:t>
      </w:r>
      <w:r w:rsidRPr="00F909E9">
        <w:rPr>
          <w:rFonts w:ascii="Tahoma" w:hAnsi="Tahoma" w:cs="Tahoma"/>
          <w:color w:val="000000"/>
        </w:rPr>
        <w:t xml:space="preserve"> below]</w:t>
      </w:r>
    </w:p>
    <w:p w:rsidR="005A4B89" w:rsidRPr="000F32AA" w:rsidRDefault="005A4B89" w:rsidP="00C507C5">
      <w:pPr>
        <w:rPr>
          <w:rFonts w:ascii="Tahoma" w:hAnsi="Tahoma" w:cs="Tahoma"/>
          <w:color w:val="FF0000"/>
        </w:rPr>
      </w:pPr>
    </w:p>
    <w:p w:rsidR="00992E46" w:rsidRPr="00C917C1" w:rsidRDefault="00992E46" w:rsidP="00C507C5">
      <w:pPr>
        <w:rPr>
          <w:rFonts w:ascii="Tahoma" w:hAnsi="Tahoma" w:cs="Tahoma"/>
          <w:b/>
          <w:color w:val="000000"/>
        </w:rPr>
      </w:pPr>
      <w:r w:rsidRPr="00C917C1">
        <w:rPr>
          <w:rFonts w:ascii="Tahoma" w:hAnsi="Tahoma" w:cs="Tahoma"/>
          <w:b/>
          <w:color w:val="000000"/>
        </w:rPr>
        <w:t>Map 1:</w:t>
      </w:r>
      <w:r w:rsidR="007B18EC" w:rsidRPr="00C917C1">
        <w:rPr>
          <w:rFonts w:ascii="Tahoma" w:hAnsi="Tahoma" w:cs="Tahoma"/>
          <w:b/>
          <w:color w:val="000000"/>
        </w:rPr>
        <w:t xml:space="preserve"> </w:t>
      </w:r>
      <w:r w:rsidR="00F54C46" w:rsidRPr="00C917C1">
        <w:rPr>
          <w:rFonts w:ascii="Tahoma" w:hAnsi="Tahoma" w:cs="Tahoma"/>
          <w:b/>
          <w:color w:val="000000"/>
        </w:rPr>
        <w:t>Number of children’s homes</w:t>
      </w:r>
      <w:r w:rsidR="00C507C5" w:rsidRPr="00C917C1">
        <w:rPr>
          <w:rFonts w:ascii="Tahoma" w:hAnsi="Tahoma" w:cs="Tahoma"/>
          <w:b/>
          <w:color w:val="000000"/>
        </w:rPr>
        <w:t xml:space="preserve"> (all)</w:t>
      </w:r>
      <w:r w:rsidR="00F54C46" w:rsidRPr="00C917C1">
        <w:rPr>
          <w:rFonts w:ascii="Tahoma" w:hAnsi="Tahoma" w:cs="Tahoma"/>
          <w:b/>
          <w:color w:val="000000"/>
        </w:rPr>
        <w:t xml:space="preserve">, by former Government Office Region, at </w:t>
      </w:r>
      <w:r w:rsidR="006B4607">
        <w:rPr>
          <w:rFonts w:ascii="Tahoma" w:hAnsi="Tahoma" w:cs="Tahoma"/>
          <w:b/>
          <w:color w:val="000000"/>
        </w:rPr>
        <w:t>30 September 2012</w:t>
      </w:r>
    </w:p>
    <w:p w:rsidR="00992E46" w:rsidRPr="00C917C1" w:rsidRDefault="00992E46" w:rsidP="00C507C5">
      <w:pPr>
        <w:rPr>
          <w:rFonts w:ascii="Tahoma" w:hAnsi="Tahoma" w:cs="Tahoma"/>
          <w:color w:val="000000"/>
        </w:rPr>
      </w:pPr>
      <w:r w:rsidRPr="00C917C1">
        <w:rPr>
          <w:rFonts w:ascii="Tahoma" w:hAnsi="Tahoma" w:cs="Tahoma"/>
          <w:color w:val="000000"/>
        </w:rPr>
        <w:t xml:space="preserve">[See </w:t>
      </w:r>
      <w:r w:rsidR="00E8048F" w:rsidRPr="00C917C1">
        <w:rPr>
          <w:rFonts w:ascii="Tahoma" w:hAnsi="Tahoma" w:cs="Tahoma"/>
          <w:color w:val="000000"/>
        </w:rPr>
        <w:t>M</w:t>
      </w:r>
      <w:r w:rsidRPr="00C917C1">
        <w:rPr>
          <w:rFonts w:ascii="Tahoma" w:hAnsi="Tahoma" w:cs="Tahoma"/>
          <w:color w:val="000000"/>
        </w:rPr>
        <w:t>ap 1 below]</w:t>
      </w:r>
    </w:p>
    <w:p w:rsidR="00992E46" w:rsidRPr="00C917C1" w:rsidRDefault="00992E46" w:rsidP="00C507C5">
      <w:pPr>
        <w:rPr>
          <w:rFonts w:ascii="Tahoma" w:hAnsi="Tahoma" w:cs="Tahoma"/>
          <w:b/>
          <w:color w:val="000000"/>
        </w:rPr>
      </w:pPr>
    </w:p>
    <w:p w:rsidR="00992E46" w:rsidRPr="00C917C1" w:rsidRDefault="00992E46" w:rsidP="00C507C5">
      <w:pPr>
        <w:rPr>
          <w:rFonts w:ascii="Tahoma" w:hAnsi="Tahoma" w:cs="Tahoma"/>
          <w:b/>
          <w:color w:val="000000"/>
        </w:rPr>
      </w:pPr>
      <w:r w:rsidRPr="00C917C1">
        <w:rPr>
          <w:rFonts w:ascii="Tahoma" w:hAnsi="Tahoma" w:cs="Tahoma"/>
          <w:b/>
          <w:color w:val="000000"/>
        </w:rPr>
        <w:t>Map 2:</w:t>
      </w:r>
      <w:r w:rsidR="007B18EC" w:rsidRPr="00C917C1">
        <w:rPr>
          <w:rFonts w:ascii="Tahoma" w:hAnsi="Tahoma" w:cs="Tahoma"/>
          <w:b/>
          <w:color w:val="000000"/>
        </w:rPr>
        <w:t xml:space="preserve"> Number of children’s homes</w:t>
      </w:r>
      <w:r w:rsidR="00483562" w:rsidRPr="00C917C1">
        <w:rPr>
          <w:rFonts w:ascii="Tahoma" w:hAnsi="Tahoma" w:cs="Tahoma"/>
          <w:b/>
          <w:color w:val="000000"/>
        </w:rPr>
        <w:t xml:space="preserve"> places</w:t>
      </w:r>
      <w:r w:rsidR="00C507C5" w:rsidRPr="00C917C1">
        <w:rPr>
          <w:rFonts w:ascii="Tahoma" w:hAnsi="Tahoma" w:cs="Tahoma"/>
          <w:b/>
          <w:color w:val="000000"/>
        </w:rPr>
        <w:t xml:space="preserve"> (all)</w:t>
      </w:r>
      <w:r w:rsidR="007B18EC" w:rsidRPr="00C917C1">
        <w:rPr>
          <w:rFonts w:ascii="Tahoma" w:hAnsi="Tahoma" w:cs="Tahoma"/>
          <w:b/>
          <w:color w:val="000000"/>
        </w:rPr>
        <w:t xml:space="preserve">, by former Government Office Region, </w:t>
      </w:r>
      <w:r w:rsidR="0000543F" w:rsidRPr="00C917C1">
        <w:rPr>
          <w:rFonts w:ascii="Tahoma" w:hAnsi="Tahoma" w:cs="Tahoma"/>
          <w:b/>
          <w:color w:val="000000"/>
        </w:rPr>
        <w:t>at</w:t>
      </w:r>
      <w:r w:rsidR="00F54C46" w:rsidRPr="00C917C1">
        <w:rPr>
          <w:rFonts w:ascii="Tahoma" w:hAnsi="Tahoma" w:cs="Tahoma"/>
          <w:b/>
          <w:color w:val="000000"/>
        </w:rPr>
        <w:t xml:space="preserve"> </w:t>
      </w:r>
      <w:r w:rsidR="006B4607">
        <w:rPr>
          <w:rFonts w:ascii="Tahoma" w:hAnsi="Tahoma" w:cs="Tahoma"/>
          <w:b/>
          <w:color w:val="000000"/>
        </w:rPr>
        <w:t>30 September 2012</w:t>
      </w:r>
    </w:p>
    <w:p w:rsidR="00992E46" w:rsidRPr="00C917C1" w:rsidRDefault="00992E46" w:rsidP="00C507C5">
      <w:pPr>
        <w:rPr>
          <w:rFonts w:ascii="Tahoma" w:hAnsi="Tahoma" w:cs="Tahoma"/>
          <w:color w:val="000000"/>
        </w:rPr>
      </w:pPr>
      <w:r w:rsidRPr="00C917C1">
        <w:rPr>
          <w:rFonts w:ascii="Tahoma" w:hAnsi="Tahoma" w:cs="Tahoma"/>
          <w:color w:val="000000"/>
        </w:rPr>
        <w:t xml:space="preserve">[See </w:t>
      </w:r>
      <w:r w:rsidR="00E8048F" w:rsidRPr="00C917C1">
        <w:rPr>
          <w:rFonts w:ascii="Tahoma" w:hAnsi="Tahoma" w:cs="Tahoma"/>
          <w:color w:val="000000"/>
        </w:rPr>
        <w:t>M</w:t>
      </w:r>
      <w:r w:rsidRPr="00C917C1">
        <w:rPr>
          <w:rFonts w:ascii="Tahoma" w:hAnsi="Tahoma" w:cs="Tahoma"/>
          <w:color w:val="000000"/>
        </w:rPr>
        <w:t>ap 2 below]</w:t>
      </w:r>
    </w:p>
    <w:p w:rsidR="00B62F09" w:rsidRPr="00C917C1" w:rsidRDefault="00B62F09" w:rsidP="00C507C5">
      <w:pPr>
        <w:rPr>
          <w:rFonts w:ascii="Tahoma" w:hAnsi="Tahoma" w:cs="Tahoma"/>
          <w:b/>
          <w:color w:val="000000"/>
        </w:rPr>
      </w:pPr>
    </w:p>
    <w:p w:rsidR="00B62F09" w:rsidRPr="00C917C1" w:rsidRDefault="00B62F09" w:rsidP="00C507C5">
      <w:pPr>
        <w:rPr>
          <w:rFonts w:ascii="Tahoma" w:hAnsi="Tahoma" w:cs="Tahoma"/>
          <w:b/>
          <w:color w:val="000000"/>
        </w:rPr>
      </w:pPr>
      <w:r w:rsidRPr="00C917C1">
        <w:rPr>
          <w:rFonts w:ascii="Tahoma" w:hAnsi="Tahoma" w:cs="Tahoma"/>
          <w:b/>
          <w:color w:val="000000"/>
        </w:rPr>
        <w:t xml:space="preserve">Map 3: Percentage of </w:t>
      </w:r>
      <w:r w:rsidR="00C507C5" w:rsidRPr="00C917C1">
        <w:rPr>
          <w:rFonts w:ascii="Tahoma" w:hAnsi="Tahoma" w:cs="Tahoma"/>
          <w:b/>
          <w:color w:val="000000"/>
        </w:rPr>
        <w:t xml:space="preserve">all </w:t>
      </w:r>
      <w:r w:rsidRPr="00C917C1">
        <w:rPr>
          <w:rFonts w:ascii="Tahoma" w:hAnsi="Tahoma" w:cs="Tahoma"/>
          <w:b/>
          <w:color w:val="000000"/>
        </w:rPr>
        <w:t>children’s homes run by local authorities and health authorities, by former Government Office Region, at 30 September 2012</w:t>
      </w:r>
    </w:p>
    <w:p w:rsidR="00C507C5" w:rsidRPr="00C917C1" w:rsidRDefault="00C507C5" w:rsidP="00C507C5">
      <w:pPr>
        <w:rPr>
          <w:rFonts w:ascii="Tahoma" w:hAnsi="Tahoma" w:cs="Tahoma"/>
          <w:color w:val="000000"/>
        </w:rPr>
      </w:pPr>
      <w:r w:rsidRPr="00C917C1">
        <w:rPr>
          <w:rFonts w:ascii="Tahoma" w:hAnsi="Tahoma" w:cs="Tahoma"/>
          <w:color w:val="000000"/>
        </w:rPr>
        <w:t>[See Map 3 below]</w:t>
      </w:r>
    </w:p>
    <w:p w:rsidR="00C507C5" w:rsidRPr="00C917C1" w:rsidRDefault="00C507C5" w:rsidP="00C507C5">
      <w:pPr>
        <w:rPr>
          <w:rFonts w:ascii="Tahoma" w:hAnsi="Tahoma" w:cs="Tahoma"/>
          <w:color w:val="000000"/>
        </w:rPr>
      </w:pPr>
    </w:p>
    <w:p w:rsidR="00C507C5" w:rsidRPr="00C917C1" w:rsidRDefault="00C507C5" w:rsidP="00C507C5">
      <w:pPr>
        <w:rPr>
          <w:rFonts w:ascii="Tahoma" w:hAnsi="Tahoma" w:cs="Tahoma"/>
          <w:b/>
          <w:color w:val="000000"/>
        </w:rPr>
      </w:pPr>
      <w:r w:rsidRPr="00C917C1">
        <w:rPr>
          <w:rFonts w:ascii="Tahoma" w:hAnsi="Tahoma" w:cs="Tahoma"/>
          <w:b/>
          <w:color w:val="000000"/>
        </w:rPr>
        <w:t>Map 4: Percentage of all children’s homes run by private and voluntary organisations, by former Government Office Region, at 30 September 2012</w:t>
      </w:r>
    </w:p>
    <w:p w:rsidR="00C507C5" w:rsidRPr="00C917C1" w:rsidRDefault="00C507C5" w:rsidP="00C507C5">
      <w:pPr>
        <w:rPr>
          <w:rFonts w:ascii="Tahoma" w:hAnsi="Tahoma" w:cs="Tahoma"/>
          <w:color w:val="000000"/>
        </w:rPr>
      </w:pPr>
      <w:r w:rsidRPr="00C917C1">
        <w:rPr>
          <w:rFonts w:ascii="Tahoma" w:hAnsi="Tahoma" w:cs="Tahoma"/>
          <w:color w:val="000000"/>
        </w:rPr>
        <w:t>[See Map 4 below]</w:t>
      </w:r>
    </w:p>
    <w:p w:rsidR="00C507C5" w:rsidRPr="00C917C1" w:rsidRDefault="00C507C5" w:rsidP="00C507C5">
      <w:pPr>
        <w:rPr>
          <w:rFonts w:ascii="Tahoma" w:hAnsi="Tahoma" w:cs="Tahoma"/>
          <w:color w:val="000000"/>
        </w:rPr>
      </w:pPr>
    </w:p>
    <w:p w:rsidR="00C507C5" w:rsidRPr="00C917C1" w:rsidRDefault="00C507C5" w:rsidP="00C507C5">
      <w:pPr>
        <w:rPr>
          <w:rFonts w:ascii="Tahoma" w:hAnsi="Tahoma" w:cs="Tahoma"/>
          <w:b/>
          <w:color w:val="000000"/>
        </w:rPr>
      </w:pPr>
      <w:r w:rsidRPr="00C917C1">
        <w:rPr>
          <w:rFonts w:ascii="Tahoma" w:hAnsi="Tahoma" w:cs="Tahoma"/>
          <w:b/>
          <w:color w:val="000000"/>
        </w:rPr>
        <w:t>Map 5: Percentage of places in all children’s homes run by local authorities and health authorities, by former Government Office Region, at 30 September 2012</w:t>
      </w:r>
    </w:p>
    <w:p w:rsidR="00C507C5" w:rsidRPr="00C917C1" w:rsidRDefault="00C507C5" w:rsidP="00C507C5">
      <w:pPr>
        <w:rPr>
          <w:rFonts w:ascii="Tahoma" w:hAnsi="Tahoma" w:cs="Tahoma"/>
          <w:color w:val="000000"/>
        </w:rPr>
      </w:pPr>
      <w:r w:rsidRPr="00C917C1">
        <w:rPr>
          <w:rFonts w:ascii="Tahoma" w:hAnsi="Tahoma" w:cs="Tahoma"/>
          <w:color w:val="000000"/>
        </w:rPr>
        <w:t>[See Map 5 below]</w:t>
      </w:r>
    </w:p>
    <w:p w:rsidR="00C507C5" w:rsidRPr="00C917C1" w:rsidRDefault="00C507C5" w:rsidP="00C507C5">
      <w:pPr>
        <w:rPr>
          <w:rFonts w:ascii="Tahoma" w:hAnsi="Tahoma" w:cs="Tahoma"/>
          <w:color w:val="000000"/>
        </w:rPr>
      </w:pPr>
    </w:p>
    <w:p w:rsidR="00C507C5" w:rsidRPr="00C917C1" w:rsidRDefault="00C507C5" w:rsidP="00C507C5">
      <w:pPr>
        <w:rPr>
          <w:rFonts w:ascii="Tahoma" w:hAnsi="Tahoma" w:cs="Tahoma"/>
          <w:b/>
          <w:color w:val="000000"/>
        </w:rPr>
      </w:pPr>
      <w:r w:rsidRPr="00C917C1">
        <w:rPr>
          <w:rFonts w:ascii="Tahoma" w:hAnsi="Tahoma" w:cs="Tahoma"/>
          <w:b/>
          <w:color w:val="000000"/>
        </w:rPr>
        <w:t>Map 6: Percentage of places in all children’s homes run by private and voluntary organisations, by former Government Office Region, at 30 September 2012</w:t>
      </w:r>
    </w:p>
    <w:p w:rsidR="00C507C5" w:rsidRPr="00C917C1" w:rsidRDefault="00C507C5" w:rsidP="00C507C5">
      <w:pPr>
        <w:rPr>
          <w:rFonts w:ascii="Tahoma" w:hAnsi="Tahoma" w:cs="Tahoma"/>
          <w:color w:val="000000"/>
        </w:rPr>
      </w:pPr>
      <w:r w:rsidRPr="00C917C1">
        <w:rPr>
          <w:rFonts w:ascii="Tahoma" w:hAnsi="Tahoma" w:cs="Tahoma"/>
          <w:color w:val="000000"/>
        </w:rPr>
        <w:t>[See Map 6 below]</w:t>
      </w:r>
    </w:p>
    <w:p w:rsidR="00C507C5" w:rsidRPr="001F33C2" w:rsidRDefault="00C507C5" w:rsidP="0012575D">
      <w:pPr>
        <w:rPr>
          <w:rFonts w:ascii="Tahoma" w:hAnsi="Tahoma" w:cs="Tahoma"/>
          <w:color w:val="FF0000"/>
        </w:rPr>
        <w:sectPr w:rsidR="00C507C5" w:rsidRPr="001F33C2" w:rsidSect="00A01D93">
          <w:headerReference w:type="default" r:id="rId10"/>
          <w:footerReference w:type="even" r:id="rId11"/>
          <w:footerReference w:type="default" r:id="rId12"/>
          <w:headerReference w:type="first" r:id="rId13"/>
          <w:pgSz w:w="11906" w:h="16838" w:code="9"/>
          <w:pgMar w:top="873" w:right="663" w:bottom="873" w:left="663" w:header="284" w:footer="709" w:gutter="0"/>
          <w:cols w:space="708"/>
          <w:docGrid w:linePitch="360"/>
        </w:sectPr>
      </w:pPr>
    </w:p>
    <w:p w:rsidR="00E3266B" w:rsidRPr="00C917C1" w:rsidRDefault="00483562" w:rsidP="00342FA0">
      <w:pPr>
        <w:pStyle w:val="Heading1SFR"/>
        <w:rPr>
          <w:rFonts w:cs="Tahoma"/>
          <w:color w:val="000000"/>
          <w:szCs w:val="24"/>
        </w:rPr>
      </w:pPr>
      <w:bookmarkStart w:id="8" w:name="_Toc298937330"/>
      <w:r w:rsidRPr="00C917C1">
        <w:rPr>
          <w:rFonts w:cs="Tahoma"/>
          <w:color w:val="000000"/>
          <w:szCs w:val="24"/>
        </w:rPr>
        <w:lastRenderedPageBreak/>
        <w:t>Table</w:t>
      </w:r>
      <w:r w:rsidR="004964C6" w:rsidRPr="00C917C1">
        <w:rPr>
          <w:rFonts w:cs="Tahoma"/>
          <w:color w:val="000000"/>
          <w:szCs w:val="24"/>
        </w:rPr>
        <w:t xml:space="preserve"> </w:t>
      </w:r>
      <w:r w:rsidRPr="00C917C1">
        <w:rPr>
          <w:rFonts w:cs="Tahoma"/>
          <w:color w:val="000000"/>
          <w:szCs w:val="24"/>
        </w:rPr>
        <w:t>3</w:t>
      </w:r>
      <w:r w:rsidR="00A6518C" w:rsidRPr="00C917C1">
        <w:rPr>
          <w:rFonts w:cs="Tahoma"/>
          <w:color w:val="000000"/>
          <w:szCs w:val="24"/>
        </w:rPr>
        <w:t>: National number of children’s social care providers and places at the end of each quarter, by provision type</w:t>
      </w:r>
    </w:p>
    <w:p w:rsidR="00213A7B" w:rsidRPr="001F33C2" w:rsidRDefault="00213A7B" w:rsidP="00213A7B">
      <w:pPr>
        <w:rPr>
          <w:color w:val="FF0000"/>
        </w:rPr>
      </w:pPr>
    </w:p>
    <w:p w:rsidR="00213A7B" w:rsidRPr="001F33C2" w:rsidRDefault="00BA3AFE" w:rsidP="00213A7B">
      <w:pPr>
        <w:rPr>
          <w:color w:val="FF0000"/>
        </w:rPr>
      </w:pPr>
      <w:r>
        <w:rPr>
          <w:noProof/>
        </w:rPr>
        <w:drawing>
          <wp:inline distT="0" distB="0" distL="0" distR="0">
            <wp:extent cx="9572625" cy="2628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9572625" cy="2628900"/>
                    </a:xfrm>
                    <a:prstGeom prst="rect">
                      <a:avLst/>
                    </a:prstGeom>
                    <a:noFill/>
                    <a:ln w="9525">
                      <a:noFill/>
                      <a:miter lim="800000"/>
                      <a:headEnd/>
                      <a:tailEnd/>
                    </a:ln>
                  </pic:spPr>
                </pic:pic>
              </a:graphicData>
            </a:graphic>
          </wp:inline>
        </w:drawing>
      </w:r>
    </w:p>
    <w:p w:rsidR="00213A7B" w:rsidRPr="001F33C2" w:rsidRDefault="00213A7B" w:rsidP="008B0D2D">
      <w:pPr>
        <w:rPr>
          <w:rFonts w:ascii="Tahoma" w:hAnsi="Tahoma" w:cs="Tahoma"/>
          <w:b/>
          <w:color w:val="FF0000"/>
        </w:rPr>
      </w:pPr>
    </w:p>
    <w:tbl>
      <w:tblPr>
        <w:tblW w:w="15400" w:type="dxa"/>
        <w:tblInd w:w="108" w:type="dxa"/>
        <w:tblLook w:val="04A0"/>
      </w:tblPr>
      <w:tblGrid>
        <w:gridCol w:w="905"/>
        <w:gridCol w:w="905"/>
        <w:gridCol w:w="906"/>
        <w:gridCol w:w="906"/>
        <w:gridCol w:w="906"/>
        <w:gridCol w:w="906"/>
        <w:gridCol w:w="906"/>
        <w:gridCol w:w="906"/>
        <w:gridCol w:w="906"/>
        <w:gridCol w:w="906"/>
        <w:gridCol w:w="906"/>
        <w:gridCol w:w="906"/>
        <w:gridCol w:w="906"/>
        <w:gridCol w:w="906"/>
        <w:gridCol w:w="906"/>
        <w:gridCol w:w="906"/>
        <w:gridCol w:w="906"/>
      </w:tblGrid>
      <w:tr w:rsidR="0061646F" w:rsidTr="00BA7D1A">
        <w:trPr>
          <w:trHeight w:val="495"/>
        </w:trPr>
        <w:tc>
          <w:tcPr>
            <w:tcW w:w="15400" w:type="dxa"/>
            <w:gridSpan w:val="17"/>
            <w:tcBorders>
              <w:top w:val="nil"/>
              <w:left w:val="nil"/>
              <w:bottom w:val="nil"/>
              <w:right w:val="nil"/>
            </w:tcBorders>
            <w:shd w:val="clear" w:color="000000" w:fill="FFFFFF"/>
            <w:vAlign w:val="bottom"/>
          </w:tcPr>
          <w:p w:rsidR="0061646F" w:rsidRDefault="00BA7D1A" w:rsidP="00B23594">
            <w:pPr>
              <w:rPr>
                <w:rFonts w:ascii="Tahoma" w:hAnsi="Tahoma" w:cs="Tahoma"/>
                <w:sz w:val="15"/>
                <w:szCs w:val="15"/>
              </w:rPr>
            </w:pPr>
            <w:r w:rsidRPr="00BA7D1A">
              <w:rPr>
                <w:rFonts w:ascii="Tahoma" w:hAnsi="Tahoma" w:cs="Tahoma"/>
                <w:sz w:val="15"/>
                <w:szCs w:val="15"/>
              </w:rPr>
              <w:t>1. The decrease in the overall number of children’s social care providers and boarding schools between 30 June and 30 September 2011 is due to most boarding schools moving to having their welfare inspections carried out by the Independent Schools Inspectorate rather than Ofsted and therefore no longer being included in the data.</w:t>
            </w:r>
          </w:p>
          <w:p w:rsidR="00BA7D1A" w:rsidRDefault="00BA7D1A" w:rsidP="00B23594">
            <w:pPr>
              <w:rPr>
                <w:rFonts w:ascii="Tahoma" w:hAnsi="Tahoma" w:cs="Tahoma"/>
                <w:sz w:val="15"/>
                <w:szCs w:val="15"/>
              </w:rPr>
            </w:pPr>
          </w:p>
          <w:p w:rsidR="00BA7D1A" w:rsidRDefault="00BA7D1A" w:rsidP="00B23594">
            <w:pPr>
              <w:rPr>
                <w:rFonts w:ascii="Tahoma" w:hAnsi="Tahoma" w:cs="Tahoma"/>
                <w:sz w:val="15"/>
                <w:szCs w:val="15"/>
              </w:rPr>
            </w:pPr>
            <w:r w:rsidRPr="00BA7D1A">
              <w:rPr>
                <w:rFonts w:ascii="Tahoma" w:hAnsi="Tahoma" w:cs="Tahoma"/>
                <w:sz w:val="15"/>
                <w:szCs w:val="15"/>
              </w:rPr>
              <w:t>2. The decrease in the overall number of children’s homes providers and places from 31 March 2012 onwards, is due to the separation of the two different types of children's homes.</w:t>
            </w:r>
          </w:p>
          <w:p w:rsidR="00BA7D1A" w:rsidRDefault="00BA7D1A" w:rsidP="00B23594">
            <w:pPr>
              <w:rPr>
                <w:rFonts w:ascii="Tahoma" w:hAnsi="Tahoma" w:cs="Tahoma"/>
                <w:sz w:val="15"/>
                <w:szCs w:val="15"/>
              </w:rPr>
            </w:pPr>
          </w:p>
          <w:p w:rsidR="00BA7D1A" w:rsidRPr="00B23594" w:rsidRDefault="00BA7D1A" w:rsidP="00B23594">
            <w:pPr>
              <w:rPr>
                <w:rFonts w:ascii="Tahoma" w:hAnsi="Tahoma" w:cs="Tahoma"/>
                <w:sz w:val="15"/>
                <w:szCs w:val="15"/>
              </w:rPr>
            </w:pPr>
            <w:r w:rsidRPr="00BA7D1A">
              <w:rPr>
                <w:rFonts w:ascii="Tahoma" w:hAnsi="Tahoma" w:cs="Tahoma"/>
                <w:sz w:val="15"/>
                <w:szCs w:val="15"/>
              </w:rPr>
              <w:t>3. Residential special schools that care for pupils for more than 295 days per year must register as children’s homes. They are separated from other children's homes for reporting purposes. The data have been available since 31 March 2012 and therefore this date is where the distinction is made in the table above.</w:t>
            </w:r>
          </w:p>
        </w:tc>
      </w:tr>
      <w:tr w:rsidR="0061646F" w:rsidTr="00B23594">
        <w:trPr>
          <w:trHeight w:val="255"/>
        </w:trPr>
        <w:tc>
          <w:tcPr>
            <w:tcW w:w="905"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5"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6"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6" w:type="dxa"/>
            <w:tcBorders>
              <w:top w:val="nil"/>
              <w:left w:val="nil"/>
              <w:bottom w:val="nil"/>
              <w:right w:val="nil"/>
            </w:tcBorders>
            <w:shd w:val="clear" w:color="000000" w:fill="FFFFFF"/>
            <w:noWrap/>
            <w:vAlign w:val="bottom"/>
          </w:tcPr>
          <w:p w:rsidR="0061646F" w:rsidRPr="00B23594" w:rsidRDefault="0061646F" w:rsidP="00B23594">
            <w:pPr>
              <w:rPr>
                <w:rFonts w:ascii="Tahoma" w:hAnsi="Tahoma" w:cs="Tahoma"/>
                <w:sz w:val="15"/>
                <w:szCs w:val="15"/>
              </w:rPr>
            </w:pPr>
          </w:p>
        </w:tc>
        <w:tc>
          <w:tcPr>
            <w:tcW w:w="906" w:type="dxa"/>
            <w:tcBorders>
              <w:top w:val="nil"/>
              <w:left w:val="nil"/>
              <w:bottom w:val="nil"/>
              <w:right w:val="nil"/>
            </w:tcBorders>
            <w:shd w:val="clear" w:color="000000" w:fill="FFFFFF"/>
            <w:noWrap/>
            <w:vAlign w:val="bottom"/>
          </w:tcPr>
          <w:p w:rsidR="0061646F" w:rsidRPr="00B23594" w:rsidRDefault="0061646F" w:rsidP="00B23594">
            <w:pPr>
              <w:rPr>
                <w:rFonts w:ascii="Tahoma" w:hAnsi="Tahoma" w:cs="Tahoma"/>
                <w:sz w:val="15"/>
                <w:szCs w:val="15"/>
              </w:rPr>
            </w:pPr>
          </w:p>
        </w:tc>
        <w:tc>
          <w:tcPr>
            <w:tcW w:w="906" w:type="dxa"/>
            <w:tcBorders>
              <w:top w:val="nil"/>
              <w:left w:val="nil"/>
              <w:bottom w:val="nil"/>
              <w:right w:val="nil"/>
            </w:tcBorders>
            <w:shd w:val="clear" w:color="000000" w:fill="FFFFFF"/>
            <w:noWrap/>
            <w:vAlign w:val="bottom"/>
          </w:tcPr>
          <w:p w:rsidR="0061646F" w:rsidRPr="00B23594" w:rsidRDefault="0061646F" w:rsidP="00B23594">
            <w:pPr>
              <w:rPr>
                <w:rFonts w:ascii="Tahoma" w:hAnsi="Tahoma" w:cs="Tahoma"/>
                <w:sz w:val="15"/>
                <w:szCs w:val="15"/>
              </w:rPr>
            </w:pPr>
          </w:p>
        </w:tc>
        <w:tc>
          <w:tcPr>
            <w:tcW w:w="906" w:type="dxa"/>
            <w:tcBorders>
              <w:top w:val="nil"/>
              <w:left w:val="nil"/>
              <w:bottom w:val="nil"/>
              <w:right w:val="nil"/>
            </w:tcBorders>
            <w:shd w:val="clear" w:color="000000" w:fill="FFFFFF"/>
            <w:noWrap/>
            <w:vAlign w:val="bottom"/>
          </w:tcPr>
          <w:p w:rsidR="0061646F" w:rsidRPr="00B23594" w:rsidRDefault="0061646F" w:rsidP="00B23594">
            <w:pPr>
              <w:rPr>
                <w:rFonts w:ascii="Tahoma" w:hAnsi="Tahoma" w:cs="Tahoma"/>
                <w:sz w:val="15"/>
                <w:szCs w:val="15"/>
              </w:rPr>
            </w:pPr>
          </w:p>
        </w:tc>
        <w:tc>
          <w:tcPr>
            <w:tcW w:w="906" w:type="dxa"/>
            <w:tcBorders>
              <w:top w:val="nil"/>
              <w:left w:val="nil"/>
              <w:bottom w:val="nil"/>
              <w:right w:val="nil"/>
            </w:tcBorders>
            <w:shd w:val="clear" w:color="000000" w:fill="FFFFFF"/>
            <w:noWrap/>
            <w:vAlign w:val="bottom"/>
          </w:tcPr>
          <w:p w:rsidR="0061646F" w:rsidRPr="00B23594" w:rsidRDefault="0061646F" w:rsidP="00B23594">
            <w:pPr>
              <w:rPr>
                <w:rFonts w:ascii="Tahoma" w:hAnsi="Tahoma" w:cs="Tahoma"/>
                <w:sz w:val="15"/>
                <w:szCs w:val="15"/>
              </w:rPr>
            </w:pPr>
          </w:p>
        </w:tc>
        <w:tc>
          <w:tcPr>
            <w:tcW w:w="906" w:type="dxa"/>
            <w:tcBorders>
              <w:top w:val="nil"/>
              <w:left w:val="nil"/>
              <w:bottom w:val="nil"/>
              <w:right w:val="nil"/>
            </w:tcBorders>
            <w:shd w:val="clear" w:color="000000" w:fill="FFFFFF"/>
            <w:noWrap/>
            <w:vAlign w:val="bottom"/>
          </w:tcPr>
          <w:p w:rsidR="0061646F" w:rsidRPr="00B23594" w:rsidRDefault="0061646F" w:rsidP="00B23594">
            <w:pPr>
              <w:rPr>
                <w:rFonts w:ascii="Tahoma" w:hAnsi="Tahoma" w:cs="Tahoma"/>
                <w:sz w:val="15"/>
                <w:szCs w:val="15"/>
              </w:rPr>
            </w:pPr>
          </w:p>
        </w:tc>
        <w:tc>
          <w:tcPr>
            <w:tcW w:w="906" w:type="dxa"/>
            <w:tcBorders>
              <w:top w:val="nil"/>
              <w:left w:val="nil"/>
              <w:bottom w:val="nil"/>
              <w:right w:val="nil"/>
            </w:tcBorders>
            <w:shd w:val="clear" w:color="000000" w:fill="FFFFFF"/>
            <w:noWrap/>
            <w:vAlign w:val="bottom"/>
          </w:tcPr>
          <w:p w:rsidR="0061646F" w:rsidRPr="00B23594" w:rsidRDefault="0061646F" w:rsidP="00B23594">
            <w:pPr>
              <w:rPr>
                <w:rFonts w:ascii="Tahoma" w:hAnsi="Tahoma" w:cs="Tahoma"/>
                <w:sz w:val="15"/>
                <w:szCs w:val="15"/>
              </w:rPr>
            </w:pPr>
          </w:p>
        </w:tc>
        <w:tc>
          <w:tcPr>
            <w:tcW w:w="906" w:type="dxa"/>
            <w:tcBorders>
              <w:top w:val="nil"/>
              <w:left w:val="nil"/>
              <w:bottom w:val="nil"/>
              <w:right w:val="nil"/>
            </w:tcBorders>
            <w:shd w:val="clear" w:color="000000" w:fill="FFFFFF"/>
            <w:noWrap/>
            <w:vAlign w:val="bottom"/>
          </w:tcPr>
          <w:p w:rsidR="0061646F" w:rsidRPr="00B23594" w:rsidRDefault="0061646F" w:rsidP="00B23594">
            <w:pPr>
              <w:rPr>
                <w:rFonts w:ascii="Tahoma" w:hAnsi="Tahoma" w:cs="Tahoma"/>
                <w:sz w:val="15"/>
                <w:szCs w:val="15"/>
              </w:rPr>
            </w:pPr>
          </w:p>
        </w:tc>
        <w:tc>
          <w:tcPr>
            <w:tcW w:w="906"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6"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6"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6"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6"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6"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r>
      <w:tr w:rsidR="0061646F" w:rsidTr="00BA7D1A">
        <w:trPr>
          <w:trHeight w:val="255"/>
        </w:trPr>
        <w:tc>
          <w:tcPr>
            <w:tcW w:w="15400" w:type="dxa"/>
            <w:gridSpan w:val="17"/>
            <w:tcBorders>
              <w:top w:val="nil"/>
              <w:left w:val="nil"/>
              <w:bottom w:val="nil"/>
              <w:right w:val="nil"/>
            </w:tcBorders>
            <w:shd w:val="clear" w:color="000000" w:fill="FFFFFF"/>
            <w:vAlign w:val="bottom"/>
          </w:tcPr>
          <w:p w:rsidR="0061646F" w:rsidRPr="00B23594" w:rsidRDefault="0061646F" w:rsidP="00B23594">
            <w:pPr>
              <w:rPr>
                <w:rFonts w:ascii="Tahoma" w:hAnsi="Tahoma" w:cs="Tahoma"/>
                <w:sz w:val="15"/>
                <w:szCs w:val="15"/>
              </w:rPr>
            </w:pPr>
          </w:p>
        </w:tc>
      </w:tr>
      <w:tr w:rsidR="0061646F" w:rsidTr="00BA7D1A">
        <w:trPr>
          <w:trHeight w:val="255"/>
        </w:trPr>
        <w:tc>
          <w:tcPr>
            <w:tcW w:w="905" w:type="dxa"/>
            <w:tcBorders>
              <w:top w:val="nil"/>
              <w:left w:val="nil"/>
              <w:bottom w:val="nil"/>
              <w:right w:val="nil"/>
            </w:tcBorders>
            <w:shd w:val="clear" w:color="000000" w:fill="FFFFFF"/>
            <w:noWrap/>
            <w:vAlign w:val="bottom"/>
            <w:hideMark/>
          </w:tcPr>
          <w:p w:rsidR="0061646F" w:rsidRDefault="0061646F" w:rsidP="00B23594">
            <w:pPr>
              <w:rPr>
                <w:rFonts w:ascii="Tahoma" w:hAnsi="Tahoma" w:cs="Tahoma"/>
                <w:sz w:val="20"/>
                <w:szCs w:val="20"/>
              </w:rPr>
            </w:pPr>
            <w:r>
              <w:rPr>
                <w:rFonts w:ascii="Tahoma" w:hAnsi="Tahoma" w:cs="Tahoma"/>
                <w:sz w:val="20"/>
                <w:szCs w:val="20"/>
              </w:rPr>
              <w:t> </w:t>
            </w:r>
          </w:p>
        </w:tc>
        <w:tc>
          <w:tcPr>
            <w:tcW w:w="905"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6" w:type="dxa"/>
            <w:tcBorders>
              <w:top w:val="nil"/>
              <w:left w:val="nil"/>
              <w:bottom w:val="nil"/>
              <w:right w:val="nil"/>
            </w:tcBorders>
            <w:shd w:val="clear" w:color="000000" w:fill="FFFFFF"/>
            <w:noWrap/>
            <w:vAlign w:val="bottom"/>
          </w:tcPr>
          <w:p w:rsidR="0061646F" w:rsidRDefault="0061646F" w:rsidP="00B23594">
            <w:pPr>
              <w:rPr>
                <w:rFonts w:ascii="Tahoma" w:hAnsi="Tahoma" w:cs="Tahoma"/>
                <w:sz w:val="20"/>
                <w:szCs w:val="20"/>
              </w:rPr>
            </w:pPr>
          </w:p>
        </w:tc>
        <w:tc>
          <w:tcPr>
            <w:tcW w:w="906" w:type="dxa"/>
            <w:tcBorders>
              <w:top w:val="nil"/>
              <w:left w:val="nil"/>
              <w:bottom w:val="nil"/>
              <w:right w:val="nil"/>
            </w:tcBorders>
            <w:shd w:val="clear" w:color="000000" w:fill="FFFFFF"/>
            <w:noWrap/>
            <w:vAlign w:val="bottom"/>
            <w:hideMark/>
          </w:tcPr>
          <w:p w:rsidR="0061646F" w:rsidRPr="00B23594" w:rsidRDefault="0061646F" w:rsidP="00B23594">
            <w:pPr>
              <w:rPr>
                <w:rFonts w:ascii="Tahoma" w:hAnsi="Tahoma" w:cs="Tahoma"/>
                <w:sz w:val="15"/>
                <w:szCs w:val="15"/>
              </w:rPr>
            </w:pPr>
            <w:r w:rsidRPr="00B23594">
              <w:rPr>
                <w:rFonts w:ascii="Tahoma" w:hAnsi="Tahoma" w:cs="Tahoma"/>
                <w:sz w:val="15"/>
                <w:szCs w:val="15"/>
              </w:rPr>
              <w:t> </w:t>
            </w:r>
          </w:p>
        </w:tc>
        <w:tc>
          <w:tcPr>
            <w:tcW w:w="906" w:type="dxa"/>
            <w:tcBorders>
              <w:top w:val="nil"/>
              <w:left w:val="nil"/>
              <w:bottom w:val="nil"/>
              <w:right w:val="nil"/>
            </w:tcBorders>
            <w:shd w:val="clear" w:color="000000" w:fill="FFFFFF"/>
            <w:noWrap/>
            <w:vAlign w:val="bottom"/>
            <w:hideMark/>
          </w:tcPr>
          <w:p w:rsidR="0061646F" w:rsidRPr="00B23594" w:rsidRDefault="0061646F" w:rsidP="00B23594">
            <w:pPr>
              <w:rPr>
                <w:rFonts w:ascii="Tahoma" w:hAnsi="Tahoma" w:cs="Tahoma"/>
                <w:sz w:val="15"/>
                <w:szCs w:val="15"/>
              </w:rPr>
            </w:pPr>
            <w:r w:rsidRPr="00B23594">
              <w:rPr>
                <w:rFonts w:ascii="Tahoma" w:hAnsi="Tahoma" w:cs="Tahoma"/>
                <w:sz w:val="15"/>
                <w:szCs w:val="15"/>
              </w:rPr>
              <w:t> </w:t>
            </w:r>
          </w:p>
        </w:tc>
        <w:tc>
          <w:tcPr>
            <w:tcW w:w="906" w:type="dxa"/>
            <w:tcBorders>
              <w:top w:val="nil"/>
              <w:left w:val="nil"/>
              <w:bottom w:val="nil"/>
              <w:right w:val="nil"/>
            </w:tcBorders>
            <w:shd w:val="clear" w:color="000000" w:fill="FFFFFF"/>
            <w:noWrap/>
            <w:vAlign w:val="bottom"/>
            <w:hideMark/>
          </w:tcPr>
          <w:p w:rsidR="0061646F" w:rsidRPr="00B23594" w:rsidRDefault="0061646F" w:rsidP="00B23594">
            <w:pPr>
              <w:rPr>
                <w:rFonts w:ascii="Tahoma" w:hAnsi="Tahoma" w:cs="Tahoma"/>
                <w:sz w:val="15"/>
                <w:szCs w:val="15"/>
              </w:rPr>
            </w:pPr>
            <w:r w:rsidRPr="00B23594">
              <w:rPr>
                <w:rFonts w:ascii="Tahoma" w:hAnsi="Tahoma" w:cs="Tahoma"/>
                <w:sz w:val="15"/>
                <w:szCs w:val="15"/>
              </w:rPr>
              <w:t> </w:t>
            </w:r>
          </w:p>
        </w:tc>
        <w:tc>
          <w:tcPr>
            <w:tcW w:w="906" w:type="dxa"/>
            <w:tcBorders>
              <w:top w:val="nil"/>
              <w:left w:val="nil"/>
              <w:bottom w:val="nil"/>
              <w:right w:val="nil"/>
            </w:tcBorders>
            <w:shd w:val="clear" w:color="000000" w:fill="FFFFFF"/>
            <w:noWrap/>
            <w:vAlign w:val="bottom"/>
            <w:hideMark/>
          </w:tcPr>
          <w:p w:rsidR="0061646F" w:rsidRPr="00B23594" w:rsidRDefault="0061646F" w:rsidP="00B23594">
            <w:pPr>
              <w:rPr>
                <w:rFonts w:ascii="Tahoma" w:hAnsi="Tahoma" w:cs="Tahoma"/>
                <w:sz w:val="15"/>
                <w:szCs w:val="15"/>
              </w:rPr>
            </w:pPr>
            <w:r w:rsidRPr="00B23594">
              <w:rPr>
                <w:rFonts w:ascii="Tahoma" w:hAnsi="Tahoma" w:cs="Tahoma"/>
                <w:sz w:val="15"/>
                <w:szCs w:val="15"/>
              </w:rPr>
              <w:t> </w:t>
            </w:r>
          </w:p>
        </w:tc>
        <w:tc>
          <w:tcPr>
            <w:tcW w:w="906" w:type="dxa"/>
            <w:tcBorders>
              <w:top w:val="nil"/>
              <w:left w:val="nil"/>
              <w:bottom w:val="nil"/>
              <w:right w:val="nil"/>
            </w:tcBorders>
            <w:shd w:val="clear" w:color="000000" w:fill="FFFFFF"/>
            <w:noWrap/>
            <w:vAlign w:val="bottom"/>
            <w:hideMark/>
          </w:tcPr>
          <w:p w:rsidR="0061646F" w:rsidRPr="00B23594" w:rsidRDefault="0061646F" w:rsidP="00B23594">
            <w:pPr>
              <w:rPr>
                <w:rFonts w:ascii="Tahoma" w:hAnsi="Tahoma" w:cs="Tahoma"/>
                <w:sz w:val="15"/>
                <w:szCs w:val="15"/>
              </w:rPr>
            </w:pPr>
            <w:r w:rsidRPr="00B23594">
              <w:rPr>
                <w:rFonts w:ascii="Tahoma" w:hAnsi="Tahoma" w:cs="Tahoma"/>
                <w:sz w:val="15"/>
                <w:szCs w:val="15"/>
              </w:rPr>
              <w:t> </w:t>
            </w:r>
          </w:p>
        </w:tc>
        <w:tc>
          <w:tcPr>
            <w:tcW w:w="906" w:type="dxa"/>
            <w:tcBorders>
              <w:top w:val="nil"/>
              <w:left w:val="nil"/>
              <w:bottom w:val="nil"/>
              <w:right w:val="nil"/>
            </w:tcBorders>
            <w:shd w:val="clear" w:color="000000" w:fill="FFFFFF"/>
            <w:noWrap/>
            <w:vAlign w:val="bottom"/>
            <w:hideMark/>
          </w:tcPr>
          <w:p w:rsidR="0061646F" w:rsidRPr="00B23594" w:rsidRDefault="0061646F" w:rsidP="00B23594">
            <w:pPr>
              <w:rPr>
                <w:rFonts w:ascii="Tahoma" w:hAnsi="Tahoma" w:cs="Tahoma"/>
                <w:sz w:val="15"/>
                <w:szCs w:val="15"/>
              </w:rPr>
            </w:pPr>
            <w:r w:rsidRPr="00B23594">
              <w:rPr>
                <w:rFonts w:ascii="Tahoma" w:hAnsi="Tahoma" w:cs="Tahoma"/>
                <w:sz w:val="15"/>
                <w:szCs w:val="15"/>
              </w:rPr>
              <w:t> </w:t>
            </w:r>
          </w:p>
        </w:tc>
        <w:tc>
          <w:tcPr>
            <w:tcW w:w="906" w:type="dxa"/>
            <w:tcBorders>
              <w:top w:val="nil"/>
              <w:left w:val="nil"/>
              <w:bottom w:val="nil"/>
              <w:right w:val="nil"/>
            </w:tcBorders>
            <w:shd w:val="clear" w:color="000000" w:fill="FFFFFF"/>
            <w:noWrap/>
            <w:vAlign w:val="bottom"/>
            <w:hideMark/>
          </w:tcPr>
          <w:p w:rsidR="0061646F" w:rsidRPr="00B23594" w:rsidRDefault="0061646F" w:rsidP="00B23594">
            <w:pPr>
              <w:rPr>
                <w:rFonts w:ascii="Tahoma" w:hAnsi="Tahoma" w:cs="Tahoma"/>
                <w:sz w:val="15"/>
                <w:szCs w:val="15"/>
              </w:rPr>
            </w:pPr>
            <w:r w:rsidRPr="00B23594">
              <w:rPr>
                <w:rFonts w:ascii="Tahoma" w:hAnsi="Tahoma" w:cs="Tahoma"/>
                <w:sz w:val="15"/>
                <w:szCs w:val="15"/>
              </w:rPr>
              <w:t> </w:t>
            </w:r>
          </w:p>
        </w:tc>
        <w:tc>
          <w:tcPr>
            <w:tcW w:w="906" w:type="dxa"/>
            <w:tcBorders>
              <w:top w:val="nil"/>
              <w:left w:val="nil"/>
              <w:bottom w:val="nil"/>
              <w:right w:val="nil"/>
            </w:tcBorders>
            <w:shd w:val="clear" w:color="000000" w:fill="FFFFFF"/>
            <w:noWrap/>
            <w:vAlign w:val="bottom"/>
            <w:hideMark/>
          </w:tcPr>
          <w:p w:rsidR="0061646F" w:rsidRPr="00B23594" w:rsidRDefault="0061646F" w:rsidP="00B23594">
            <w:pPr>
              <w:rPr>
                <w:rFonts w:ascii="Tahoma" w:hAnsi="Tahoma" w:cs="Tahoma"/>
                <w:sz w:val="15"/>
                <w:szCs w:val="15"/>
              </w:rPr>
            </w:pPr>
            <w:r w:rsidRPr="00B23594">
              <w:rPr>
                <w:rFonts w:ascii="Tahoma" w:hAnsi="Tahoma" w:cs="Tahoma"/>
                <w:sz w:val="15"/>
                <w:szCs w:val="15"/>
              </w:rPr>
              <w:t> </w:t>
            </w:r>
          </w:p>
        </w:tc>
        <w:tc>
          <w:tcPr>
            <w:tcW w:w="906" w:type="dxa"/>
            <w:tcBorders>
              <w:top w:val="nil"/>
              <w:left w:val="nil"/>
              <w:bottom w:val="nil"/>
              <w:right w:val="nil"/>
            </w:tcBorders>
            <w:shd w:val="clear" w:color="000000" w:fill="FFFFFF"/>
            <w:noWrap/>
            <w:vAlign w:val="bottom"/>
            <w:hideMark/>
          </w:tcPr>
          <w:p w:rsidR="0061646F" w:rsidRDefault="0061646F" w:rsidP="00B23594">
            <w:pPr>
              <w:rPr>
                <w:rFonts w:ascii="Tahoma" w:hAnsi="Tahoma" w:cs="Tahoma"/>
                <w:sz w:val="20"/>
                <w:szCs w:val="20"/>
              </w:rPr>
            </w:pPr>
            <w:r>
              <w:rPr>
                <w:rFonts w:ascii="Tahoma" w:hAnsi="Tahoma" w:cs="Tahoma"/>
                <w:sz w:val="20"/>
                <w:szCs w:val="20"/>
              </w:rPr>
              <w:t> </w:t>
            </w:r>
          </w:p>
        </w:tc>
        <w:tc>
          <w:tcPr>
            <w:tcW w:w="906" w:type="dxa"/>
            <w:tcBorders>
              <w:top w:val="nil"/>
              <w:left w:val="nil"/>
              <w:bottom w:val="nil"/>
              <w:right w:val="nil"/>
            </w:tcBorders>
            <w:shd w:val="clear" w:color="000000" w:fill="FFFFFF"/>
            <w:noWrap/>
            <w:vAlign w:val="bottom"/>
            <w:hideMark/>
          </w:tcPr>
          <w:p w:rsidR="0061646F" w:rsidRDefault="0061646F" w:rsidP="00B23594">
            <w:pPr>
              <w:rPr>
                <w:rFonts w:ascii="Tahoma" w:hAnsi="Tahoma" w:cs="Tahoma"/>
                <w:sz w:val="20"/>
                <w:szCs w:val="20"/>
              </w:rPr>
            </w:pPr>
            <w:r>
              <w:rPr>
                <w:rFonts w:ascii="Tahoma" w:hAnsi="Tahoma" w:cs="Tahoma"/>
                <w:sz w:val="20"/>
                <w:szCs w:val="20"/>
              </w:rPr>
              <w:t> </w:t>
            </w:r>
          </w:p>
        </w:tc>
        <w:tc>
          <w:tcPr>
            <w:tcW w:w="906" w:type="dxa"/>
            <w:tcBorders>
              <w:top w:val="nil"/>
              <w:left w:val="nil"/>
              <w:bottom w:val="nil"/>
              <w:right w:val="nil"/>
            </w:tcBorders>
            <w:shd w:val="clear" w:color="000000" w:fill="FFFFFF"/>
            <w:noWrap/>
            <w:vAlign w:val="bottom"/>
            <w:hideMark/>
          </w:tcPr>
          <w:p w:rsidR="0061646F" w:rsidRDefault="0061646F" w:rsidP="00B23594">
            <w:pPr>
              <w:rPr>
                <w:rFonts w:ascii="Tahoma" w:hAnsi="Tahoma" w:cs="Tahoma"/>
                <w:sz w:val="20"/>
                <w:szCs w:val="20"/>
              </w:rPr>
            </w:pPr>
            <w:r>
              <w:rPr>
                <w:rFonts w:ascii="Tahoma" w:hAnsi="Tahoma" w:cs="Tahoma"/>
                <w:sz w:val="20"/>
                <w:szCs w:val="20"/>
              </w:rPr>
              <w:t> </w:t>
            </w:r>
          </w:p>
        </w:tc>
        <w:tc>
          <w:tcPr>
            <w:tcW w:w="906" w:type="dxa"/>
            <w:tcBorders>
              <w:top w:val="nil"/>
              <w:left w:val="nil"/>
              <w:bottom w:val="nil"/>
              <w:right w:val="nil"/>
            </w:tcBorders>
            <w:shd w:val="clear" w:color="000000" w:fill="FFFFFF"/>
            <w:noWrap/>
            <w:vAlign w:val="bottom"/>
            <w:hideMark/>
          </w:tcPr>
          <w:p w:rsidR="0061646F" w:rsidRDefault="0061646F" w:rsidP="00B23594">
            <w:pPr>
              <w:rPr>
                <w:rFonts w:ascii="Tahoma" w:hAnsi="Tahoma" w:cs="Tahoma"/>
                <w:sz w:val="20"/>
                <w:szCs w:val="20"/>
              </w:rPr>
            </w:pPr>
            <w:r>
              <w:rPr>
                <w:rFonts w:ascii="Tahoma" w:hAnsi="Tahoma" w:cs="Tahoma"/>
                <w:sz w:val="20"/>
                <w:szCs w:val="20"/>
              </w:rPr>
              <w:t> </w:t>
            </w:r>
          </w:p>
        </w:tc>
        <w:tc>
          <w:tcPr>
            <w:tcW w:w="906" w:type="dxa"/>
            <w:tcBorders>
              <w:top w:val="nil"/>
              <w:left w:val="nil"/>
              <w:bottom w:val="nil"/>
              <w:right w:val="nil"/>
            </w:tcBorders>
            <w:shd w:val="clear" w:color="000000" w:fill="FFFFFF"/>
            <w:noWrap/>
            <w:vAlign w:val="bottom"/>
            <w:hideMark/>
          </w:tcPr>
          <w:p w:rsidR="0061646F" w:rsidRDefault="0061646F" w:rsidP="00B23594">
            <w:pPr>
              <w:rPr>
                <w:rFonts w:ascii="Tahoma" w:hAnsi="Tahoma" w:cs="Tahoma"/>
                <w:sz w:val="20"/>
                <w:szCs w:val="20"/>
              </w:rPr>
            </w:pPr>
            <w:r>
              <w:rPr>
                <w:rFonts w:ascii="Tahoma" w:hAnsi="Tahoma" w:cs="Tahoma"/>
                <w:sz w:val="20"/>
                <w:szCs w:val="20"/>
              </w:rPr>
              <w:t> </w:t>
            </w:r>
          </w:p>
        </w:tc>
        <w:tc>
          <w:tcPr>
            <w:tcW w:w="906" w:type="dxa"/>
            <w:tcBorders>
              <w:top w:val="nil"/>
              <w:left w:val="nil"/>
              <w:bottom w:val="nil"/>
              <w:right w:val="nil"/>
            </w:tcBorders>
            <w:shd w:val="clear" w:color="000000" w:fill="FFFFFF"/>
            <w:noWrap/>
            <w:vAlign w:val="bottom"/>
            <w:hideMark/>
          </w:tcPr>
          <w:p w:rsidR="0061646F" w:rsidRDefault="0061646F" w:rsidP="00B23594">
            <w:pPr>
              <w:rPr>
                <w:rFonts w:ascii="Tahoma" w:hAnsi="Tahoma" w:cs="Tahoma"/>
                <w:sz w:val="20"/>
                <w:szCs w:val="20"/>
              </w:rPr>
            </w:pPr>
            <w:r>
              <w:rPr>
                <w:rFonts w:ascii="Tahoma" w:hAnsi="Tahoma" w:cs="Tahoma"/>
                <w:sz w:val="20"/>
                <w:szCs w:val="20"/>
              </w:rPr>
              <w:t> </w:t>
            </w:r>
          </w:p>
        </w:tc>
      </w:tr>
      <w:tr w:rsidR="0061646F" w:rsidTr="00BA7D1A">
        <w:trPr>
          <w:trHeight w:val="510"/>
        </w:trPr>
        <w:tc>
          <w:tcPr>
            <w:tcW w:w="15400" w:type="dxa"/>
            <w:gridSpan w:val="17"/>
            <w:tcBorders>
              <w:top w:val="nil"/>
              <w:left w:val="nil"/>
              <w:bottom w:val="nil"/>
              <w:right w:val="nil"/>
            </w:tcBorders>
            <w:shd w:val="clear" w:color="000000" w:fill="FFFFFF"/>
            <w:vAlign w:val="bottom"/>
          </w:tcPr>
          <w:p w:rsidR="0061646F" w:rsidRPr="00B23594" w:rsidRDefault="0061646F" w:rsidP="00B23594">
            <w:pPr>
              <w:rPr>
                <w:rFonts w:ascii="Tahoma" w:hAnsi="Tahoma" w:cs="Tahoma"/>
                <w:color w:val="000000"/>
                <w:sz w:val="15"/>
                <w:szCs w:val="15"/>
              </w:rPr>
            </w:pPr>
          </w:p>
        </w:tc>
      </w:tr>
    </w:tbl>
    <w:p w:rsidR="0061646F" w:rsidRDefault="0061646F" w:rsidP="008B0D2D">
      <w:pPr>
        <w:rPr>
          <w:rFonts w:ascii="Tahoma" w:hAnsi="Tahoma" w:cs="Tahoma"/>
          <w:b/>
          <w:color w:val="FF0000"/>
        </w:rPr>
      </w:pPr>
    </w:p>
    <w:p w:rsidR="0061646F" w:rsidRPr="001F33C2" w:rsidRDefault="0061646F" w:rsidP="008B0D2D">
      <w:pPr>
        <w:rPr>
          <w:rFonts w:ascii="Tahoma" w:hAnsi="Tahoma" w:cs="Tahoma"/>
          <w:b/>
          <w:color w:val="FF0000"/>
        </w:rPr>
        <w:sectPr w:rsidR="0061646F" w:rsidRPr="001F33C2" w:rsidSect="00DD7FF4">
          <w:pgSz w:w="16838" w:h="11906" w:orient="landscape" w:code="9"/>
          <w:pgMar w:top="663" w:right="873" w:bottom="663" w:left="873" w:header="284" w:footer="709" w:gutter="0"/>
          <w:cols w:space="708"/>
          <w:docGrid w:linePitch="360"/>
        </w:sectPr>
      </w:pPr>
    </w:p>
    <w:p w:rsidR="00654217" w:rsidRPr="00855BAD" w:rsidRDefault="00992E46" w:rsidP="006B4607">
      <w:pPr>
        <w:pStyle w:val="Heading1SFR"/>
        <w:rPr>
          <w:rFonts w:cs="Tahoma"/>
          <w:color w:val="000000"/>
          <w:szCs w:val="24"/>
        </w:rPr>
      </w:pPr>
      <w:r w:rsidRPr="00855BAD">
        <w:rPr>
          <w:rFonts w:cs="Tahoma"/>
          <w:color w:val="000000"/>
          <w:szCs w:val="24"/>
        </w:rPr>
        <w:lastRenderedPageBreak/>
        <w:t>Map 1</w:t>
      </w:r>
      <w:r w:rsidR="006B4607" w:rsidRPr="00855BAD">
        <w:rPr>
          <w:rFonts w:cs="Tahoma"/>
          <w:color w:val="000000"/>
          <w:szCs w:val="24"/>
        </w:rPr>
        <w:t xml:space="preserve">: </w:t>
      </w:r>
      <w:r w:rsidR="00654217" w:rsidRPr="00855BAD">
        <w:rPr>
          <w:rFonts w:cs="Tahoma"/>
          <w:color w:val="000000"/>
          <w:szCs w:val="24"/>
        </w:rPr>
        <w:t xml:space="preserve">Number of children’s </w:t>
      </w:r>
      <w:r w:rsidR="00483562" w:rsidRPr="00855BAD">
        <w:rPr>
          <w:rFonts w:cs="Tahoma"/>
          <w:color w:val="000000"/>
          <w:szCs w:val="24"/>
        </w:rPr>
        <w:t>homes</w:t>
      </w:r>
      <w:r w:rsidR="00B1523E" w:rsidRPr="00855BAD">
        <w:rPr>
          <w:rFonts w:cs="Tahoma"/>
          <w:color w:val="000000"/>
          <w:szCs w:val="24"/>
        </w:rPr>
        <w:t xml:space="preserve"> (all)</w:t>
      </w:r>
      <w:r w:rsidR="00654217" w:rsidRPr="00855BAD">
        <w:rPr>
          <w:rFonts w:cs="Tahoma"/>
          <w:color w:val="000000"/>
          <w:szCs w:val="24"/>
        </w:rPr>
        <w:t xml:space="preserve">, by former Government Office Region, at </w:t>
      </w:r>
      <w:r w:rsidR="006B4607" w:rsidRPr="00855BAD">
        <w:rPr>
          <w:rFonts w:cs="Tahoma"/>
          <w:color w:val="000000"/>
          <w:szCs w:val="24"/>
        </w:rPr>
        <w:t>30 September 2012</w:t>
      </w:r>
    </w:p>
    <w:p w:rsidR="008C76D7" w:rsidRPr="001F33C2" w:rsidRDefault="00BA3AFE" w:rsidP="008C76D7">
      <w:pPr>
        <w:pStyle w:val="Heading1"/>
        <w:rPr>
          <w:rFonts w:ascii="Tahoma" w:hAnsi="Tahoma" w:cs="Tahoma"/>
          <w:color w:val="FF0000"/>
          <w:sz w:val="24"/>
          <w:szCs w:val="24"/>
        </w:rPr>
      </w:pPr>
      <w:r>
        <w:rPr>
          <w:noProof/>
        </w:rPr>
        <w:drawing>
          <wp:inline distT="0" distB="0" distL="0" distR="0">
            <wp:extent cx="5495925" cy="56673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495925" cy="5667375"/>
                    </a:xfrm>
                    <a:prstGeom prst="rect">
                      <a:avLst/>
                    </a:prstGeom>
                    <a:noFill/>
                    <a:ln w="9525">
                      <a:noFill/>
                      <a:miter lim="800000"/>
                      <a:headEnd/>
                      <a:tailEnd/>
                    </a:ln>
                  </pic:spPr>
                </pic:pic>
              </a:graphicData>
            </a:graphic>
          </wp:inline>
        </w:drawing>
      </w:r>
    </w:p>
    <w:p w:rsidR="00992E46" w:rsidRPr="001F33C2" w:rsidRDefault="00992E46" w:rsidP="00FB121B">
      <w:pPr>
        <w:pStyle w:val="Heading1"/>
        <w:jc w:val="center"/>
        <w:rPr>
          <w:rFonts w:ascii="Tahoma" w:hAnsi="Tahoma" w:cs="Tahoma"/>
          <w:color w:val="FF0000"/>
          <w:sz w:val="24"/>
          <w:szCs w:val="24"/>
        </w:rPr>
      </w:pPr>
    </w:p>
    <w:p w:rsidR="00FB121B" w:rsidRPr="001F33C2" w:rsidRDefault="00FB121B" w:rsidP="00992E46">
      <w:pPr>
        <w:rPr>
          <w:rFonts w:ascii="Tahoma" w:hAnsi="Tahoma" w:cs="Tahoma"/>
          <w:b/>
          <w:color w:val="FF0000"/>
        </w:rPr>
      </w:pPr>
    </w:p>
    <w:p w:rsidR="00FB121B" w:rsidRPr="001F33C2" w:rsidRDefault="00FB121B" w:rsidP="00992E46">
      <w:pPr>
        <w:rPr>
          <w:rFonts w:ascii="Tahoma" w:hAnsi="Tahoma" w:cs="Tahoma"/>
          <w:b/>
          <w:color w:val="FF0000"/>
        </w:rPr>
      </w:pPr>
    </w:p>
    <w:p w:rsidR="00FB121B" w:rsidRPr="001F33C2" w:rsidRDefault="00FB121B" w:rsidP="00992E46">
      <w:pPr>
        <w:rPr>
          <w:rFonts w:ascii="Tahoma" w:hAnsi="Tahoma" w:cs="Tahoma"/>
          <w:b/>
          <w:color w:val="FF0000"/>
        </w:rPr>
      </w:pPr>
    </w:p>
    <w:p w:rsidR="00FB121B" w:rsidRPr="001F33C2" w:rsidRDefault="00FB121B" w:rsidP="00992E46">
      <w:pPr>
        <w:rPr>
          <w:rFonts w:ascii="Tahoma" w:hAnsi="Tahoma" w:cs="Tahoma"/>
          <w:b/>
          <w:color w:val="FF0000"/>
        </w:rPr>
      </w:pPr>
    </w:p>
    <w:p w:rsidR="00FB121B" w:rsidRPr="001F33C2" w:rsidRDefault="00FB121B" w:rsidP="00992E46">
      <w:pPr>
        <w:rPr>
          <w:rFonts w:ascii="Tahoma" w:hAnsi="Tahoma" w:cs="Tahoma"/>
          <w:b/>
          <w:color w:val="FF0000"/>
        </w:rPr>
      </w:pPr>
    </w:p>
    <w:p w:rsidR="00FB121B" w:rsidRPr="001F33C2" w:rsidRDefault="00FB121B" w:rsidP="00992E46">
      <w:pPr>
        <w:rPr>
          <w:rFonts w:ascii="Tahoma" w:hAnsi="Tahoma" w:cs="Tahoma"/>
          <w:b/>
          <w:color w:val="FF0000"/>
        </w:rPr>
      </w:pPr>
    </w:p>
    <w:p w:rsidR="00FB121B" w:rsidRPr="001F33C2" w:rsidRDefault="00FB121B" w:rsidP="00992E46">
      <w:pPr>
        <w:rPr>
          <w:rFonts w:ascii="Tahoma" w:hAnsi="Tahoma" w:cs="Tahoma"/>
          <w:b/>
          <w:color w:val="FF0000"/>
        </w:rPr>
      </w:pPr>
    </w:p>
    <w:p w:rsidR="00FB121B" w:rsidRPr="001F33C2" w:rsidRDefault="00FB121B" w:rsidP="00992E46">
      <w:pPr>
        <w:rPr>
          <w:rFonts w:ascii="Tahoma" w:hAnsi="Tahoma" w:cs="Tahoma"/>
          <w:b/>
          <w:color w:val="FF0000"/>
        </w:rPr>
      </w:pPr>
    </w:p>
    <w:p w:rsidR="004A69CF" w:rsidRPr="00855BAD" w:rsidRDefault="000715EF" w:rsidP="004A69CF">
      <w:pPr>
        <w:rPr>
          <w:rFonts w:ascii="Tahoma" w:hAnsi="Tahoma" w:cs="Tahoma"/>
          <w:b/>
          <w:color w:val="000000"/>
        </w:rPr>
      </w:pPr>
      <w:r>
        <w:rPr>
          <w:rFonts w:ascii="Tahoma" w:hAnsi="Tahoma" w:cs="Tahoma"/>
          <w:b/>
        </w:rPr>
        <w:br w:type="page"/>
      </w:r>
      <w:r w:rsidR="00992E46" w:rsidRPr="00855BAD">
        <w:rPr>
          <w:rFonts w:ascii="Tahoma" w:hAnsi="Tahoma" w:cs="Tahoma"/>
          <w:b/>
          <w:color w:val="000000"/>
        </w:rPr>
        <w:lastRenderedPageBreak/>
        <w:t>Map 2</w:t>
      </w:r>
      <w:r w:rsidR="006B4607" w:rsidRPr="00855BAD">
        <w:rPr>
          <w:rFonts w:ascii="Tahoma" w:hAnsi="Tahoma" w:cs="Tahoma"/>
          <w:b/>
          <w:color w:val="000000"/>
        </w:rPr>
        <w:t xml:space="preserve">: </w:t>
      </w:r>
      <w:r w:rsidR="00654217" w:rsidRPr="00855BAD">
        <w:rPr>
          <w:rFonts w:ascii="Tahoma" w:hAnsi="Tahoma" w:cs="Tahoma"/>
          <w:b/>
          <w:color w:val="000000"/>
        </w:rPr>
        <w:t>Number of children’s homes</w:t>
      </w:r>
      <w:r w:rsidR="00483562" w:rsidRPr="00855BAD">
        <w:rPr>
          <w:rFonts w:ascii="Tahoma" w:hAnsi="Tahoma" w:cs="Tahoma"/>
          <w:b/>
          <w:color w:val="000000"/>
        </w:rPr>
        <w:t xml:space="preserve"> places</w:t>
      </w:r>
      <w:r w:rsidR="00B1523E" w:rsidRPr="00855BAD">
        <w:rPr>
          <w:rFonts w:ascii="Tahoma" w:hAnsi="Tahoma" w:cs="Tahoma"/>
          <w:b/>
          <w:color w:val="000000"/>
        </w:rPr>
        <w:t xml:space="preserve"> (all)</w:t>
      </w:r>
      <w:r w:rsidR="00654217" w:rsidRPr="00855BAD">
        <w:rPr>
          <w:rFonts w:ascii="Tahoma" w:hAnsi="Tahoma" w:cs="Tahoma"/>
          <w:b/>
          <w:color w:val="000000"/>
        </w:rPr>
        <w:t xml:space="preserve">, by former Government Office Region, at </w:t>
      </w:r>
      <w:r w:rsidR="006B4607" w:rsidRPr="00855BAD">
        <w:rPr>
          <w:rFonts w:ascii="Tahoma" w:hAnsi="Tahoma" w:cs="Tahoma"/>
          <w:b/>
          <w:color w:val="000000"/>
        </w:rPr>
        <w:t>30 September 2012</w:t>
      </w:r>
    </w:p>
    <w:p w:rsidR="00465A8A" w:rsidRPr="00855BAD" w:rsidRDefault="00465A8A" w:rsidP="004A69CF">
      <w:pPr>
        <w:rPr>
          <w:rFonts w:ascii="Tahoma" w:hAnsi="Tahoma" w:cs="Tahoma"/>
          <w:b/>
          <w:color w:val="000000"/>
        </w:rPr>
      </w:pPr>
    </w:p>
    <w:p w:rsidR="00465A8A" w:rsidRPr="00855BAD" w:rsidRDefault="00BA3AFE" w:rsidP="004A69CF">
      <w:pPr>
        <w:rPr>
          <w:rFonts w:ascii="Tahoma" w:hAnsi="Tahoma" w:cs="Tahoma"/>
          <w:b/>
          <w:color w:val="000000"/>
        </w:rPr>
      </w:pPr>
      <w:r>
        <w:rPr>
          <w:noProof/>
        </w:rPr>
        <w:drawing>
          <wp:inline distT="0" distB="0" distL="0" distR="0">
            <wp:extent cx="5495925" cy="56673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495925" cy="5667375"/>
                    </a:xfrm>
                    <a:prstGeom prst="rect">
                      <a:avLst/>
                    </a:prstGeom>
                    <a:noFill/>
                    <a:ln w="9525">
                      <a:noFill/>
                      <a:miter lim="800000"/>
                      <a:headEnd/>
                      <a:tailEnd/>
                    </a:ln>
                  </pic:spPr>
                </pic:pic>
              </a:graphicData>
            </a:graphic>
          </wp:inline>
        </w:drawing>
      </w:r>
    </w:p>
    <w:p w:rsidR="00465A8A" w:rsidRPr="00855BAD" w:rsidRDefault="00465A8A" w:rsidP="004A69CF">
      <w:pPr>
        <w:rPr>
          <w:rFonts w:cs="Tahoma"/>
          <w:color w:val="000000"/>
        </w:rPr>
        <w:sectPr w:rsidR="00465A8A" w:rsidRPr="00855BAD" w:rsidSect="00DD7FF4">
          <w:pgSz w:w="11906" w:h="16838" w:code="9"/>
          <w:pgMar w:top="873" w:right="663" w:bottom="873" w:left="663" w:header="284" w:footer="709" w:gutter="0"/>
          <w:cols w:space="708"/>
          <w:docGrid w:linePitch="360"/>
        </w:sectPr>
      </w:pPr>
    </w:p>
    <w:p w:rsidR="00B62F09" w:rsidRPr="00855BAD" w:rsidRDefault="004A69CF" w:rsidP="00CB2C49">
      <w:pPr>
        <w:pStyle w:val="Heading1SFR"/>
        <w:spacing w:before="0" w:after="0"/>
        <w:rPr>
          <w:rFonts w:cs="Tahoma"/>
          <w:color w:val="000000"/>
          <w:szCs w:val="24"/>
        </w:rPr>
      </w:pPr>
      <w:r w:rsidRPr="00855BAD">
        <w:rPr>
          <w:rStyle w:val="Heading1SFRChar"/>
          <w:rFonts w:cs="Tahoma"/>
          <w:b/>
          <w:color w:val="000000"/>
        </w:rPr>
        <w:lastRenderedPageBreak/>
        <w:t xml:space="preserve">Map 3: </w:t>
      </w:r>
      <w:r w:rsidR="00B62F09" w:rsidRPr="00855BAD">
        <w:rPr>
          <w:rFonts w:cs="Tahoma"/>
          <w:color w:val="000000"/>
          <w:szCs w:val="24"/>
        </w:rPr>
        <w:t xml:space="preserve">Percentage of </w:t>
      </w:r>
      <w:r w:rsidR="00B1523E" w:rsidRPr="00855BAD">
        <w:rPr>
          <w:rFonts w:cs="Tahoma"/>
          <w:color w:val="000000"/>
          <w:szCs w:val="24"/>
        </w:rPr>
        <w:t xml:space="preserve">all </w:t>
      </w:r>
      <w:r w:rsidR="00B62F09" w:rsidRPr="00855BAD">
        <w:rPr>
          <w:rFonts w:cs="Tahoma"/>
          <w:color w:val="000000"/>
          <w:szCs w:val="24"/>
        </w:rPr>
        <w:t>children’s homes run by local</w:t>
      </w:r>
      <w:r w:rsidR="00CB2C49" w:rsidRPr="00855BAD">
        <w:rPr>
          <w:rFonts w:cs="Tahoma"/>
          <w:color w:val="000000"/>
          <w:szCs w:val="24"/>
        </w:rPr>
        <w:t xml:space="preserve"> </w:t>
      </w:r>
      <w:r w:rsidRPr="00855BAD">
        <w:rPr>
          <w:rStyle w:val="Heading1SFRChar"/>
          <w:rFonts w:cs="Tahoma"/>
          <w:b/>
          <w:color w:val="000000"/>
        </w:rPr>
        <w:t xml:space="preserve">            </w:t>
      </w:r>
      <w:r w:rsidR="00B62F09" w:rsidRPr="00855BAD">
        <w:rPr>
          <w:rStyle w:val="Heading1SFRChar"/>
          <w:rFonts w:cs="Tahoma"/>
          <w:b/>
          <w:color w:val="000000"/>
        </w:rPr>
        <w:t xml:space="preserve">     </w:t>
      </w:r>
      <w:r w:rsidRPr="00855BAD">
        <w:rPr>
          <w:rStyle w:val="Heading1SFRChar"/>
          <w:rFonts w:cs="Tahoma"/>
          <w:b/>
          <w:color w:val="000000"/>
        </w:rPr>
        <w:t>Map 4:</w:t>
      </w:r>
      <w:r w:rsidR="00CB2C49" w:rsidRPr="00855BAD">
        <w:rPr>
          <w:rStyle w:val="Heading1SFRChar"/>
          <w:rFonts w:cs="Tahoma"/>
          <w:b/>
          <w:color w:val="000000"/>
        </w:rPr>
        <w:t xml:space="preserve"> Percentage of </w:t>
      </w:r>
      <w:r w:rsidR="00B1523E" w:rsidRPr="00855BAD">
        <w:rPr>
          <w:rStyle w:val="Heading1SFRChar"/>
          <w:rFonts w:cs="Tahoma"/>
          <w:b/>
          <w:color w:val="000000"/>
        </w:rPr>
        <w:t xml:space="preserve">all </w:t>
      </w:r>
      <w:r w:rsidR="00CB2C49" w:rsidRPr="00855BAD">
        <w:rPr>
          <w:rStyle w:val="Heading1SFRChar"/>
          <w:rFonts w:cs="Tahoma"/>
          <w:b/>
          <w:color w:val="000000"/>
        </w:rPr>
        <w:t xml:space="preserve">children’s homes run by private and </w:t>
      </w:r>
      <w:r w:rsidR="00B62F09" w:rsidRPr="00855BAD">
        <w:rPr>
          <w:rFonts w:cs="Tahoma"/>
          <w:color w:val="000000"/>
          <w:szCs w:val="24"/>
        </w:rPr>
        <w:t>authorities and health authorities, by former</w:t>
      </w:r>
      <w:r w:rsidR="00CB2C49" w:rsidRPr="00855BAD">
        <w:rPr>
          <w:rFonts w:cs="Tahoma"/>
          <w:color w:val="000000"/>
          <w:szCs w:val="24"/>
        </w:rPr>
        <w:t xml:space="preserve">                                  </w:t>
      </w:r>
      <w:r w:rsidR="00CB2C49" w:rsidRPr="00855BAD">
        <w:rPr>
          <w:rStyle w:val="Heading1SFRChar"/>
          <w:rFonts w:cs="Tahoma"/>
          <w:b/>
          <w:color w:val="000000"/>
        </w:rPr>
        <w:t>voluntary organisations, by former Government Office</w:t>
      </w:r>
      <w:r w:rsidR="00B1523E" w:rsidRPr="00855BAD">
        <w:rPr>
          <w:rStyle w:val="Heading1SFRChar"/>
          <w:rFonts w:cs="Tahoma"/>
          <w:b/>
          <w:color w:val="000000"/>
        </w:rPr>
        <w:t xml:space="preserve"> </w:t>
      </w:r>
      <w:r w:rsidR="00CB2C49" w:rsidRPr="00855BAD">
        <w:rPr>
          <w:rStyle w:val="Heading1SFRChar"/>
          <w:rFonts w:cs="Tahoma"/>
          <w:b/>
          <w:color w:val="000000"/>
        </w:rPr>
        <w:t xml:space="preserve"> </w:t>
      </w:r>
    </w:p>
    <w:p w:rsidR="00465A8A" w:rsidRPr="00855BAD" w:rsidRDefault="00B62F09" w:rsidP="00B62F09">
      <w:pPr>
        <w:pStyle w:val="Heading1"/>
        <w:spacing w:before="0" w:after="0"/>
        <w:rPr>
          <w:rStyle w:val="Heading1SFRChar"/>
          <w:rFonts w:cs="Tahoma"/>
          <w:b/>
          <w:color w:val="000000"/>
        </w:rPr>
      </w:pPr>
      <w:r w:rsidRPr="00855BAD">
        <w:rPr>
          <w:rFonts w:ascii="Tahoma" w:hAnsi="Tahoma" w:cs="Tahoma"/>
          <w:color w:val="000000"/>
          <w:sz w:val="24"/>
          <w:szCs w:val="24"/>
        </w:rPr>
        <w:t>Government Office Region, at 30 September 2012</w:t>
      </w:r>
      <w:r w:rsidR="00CB2C49" w:rsidRPr="00855BAD">
        <w:rPr>
          <w:rFonts w:ascii="Tahoma" w:hAnsi="Tahoma" w:cs="Tahoma"/>
          <w:color w:val="000000"/>
          <w:sz w:val="24"/>
          <w:szCs w:val="24"/>
        </w:rPr>
        <w:t xml:space="preserve">                         </w:t>
      </w:r>
      <w:r w:rsidR="00CB2C49" w:rsidRPr="00855BAD">
        <w:rPr>
          <w:rStyle w:val="Heading1SFRChar"/>
          <w:rFonts w:cs="Tahoma"/>
          <w:b/>
          <w:color w:val="000000"/>
        </w:rPr>
        <w:t>Region, at 30 September 2012</w:t>
      </w:r>
    </w:p>
    <w:p w:rsidR="00465A8A" w:rsidRDefault="00465A8A" w:rsidP="00B62F09">
      <w:pPr>
        <w:pStyle w:val="Heading1"/>
        <w:spacing w:before="0" w:after="0"/>
        <w:rPr>
          <w:rStyle w:val="Heading1SFRChar"/>
          <w:rFonts w:cs="Tahoma"/>
          <w:b/>
          <w:color w:val="FF0000"/>
        </w:rPr>
      </w:pPr>
    </w:p>
    <w:p w:rsidR="00CB2C49" w:rsidRPr="00855BAD" w:rsidRDefault="002B18E5" w:rsidP="00B62F09">
      <w:pPr>
        <w:pStyle w:val="Heading1"/>
        <w:spacing w:before="0" w:after="0"/>
        <w:rPr>
          <w:rFonts w:ascii="Tahoma" w:hAnsi="Tahoma" w:cs="Tahoma"/>
          <w:color w:val="000000"/>
          <w:sz w:val="24"/>
          <w:szCs w:val="24"/>
        </w:rPr>
      </w:pPr>
      <w:r>
        <w:t xml:space="preserve">   </w:t>
      </w:r>
      <w:r w:rsidR="00BA3AFE">
        <w:rPr>
          <w:noProof/>
        </w:rPr>
        <w:drawing>
          <wp:inline distT="0" distB="0" distL="0" distR="0">
            <wp:extent cx="4219575" cy="42576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4219575" cy="4257675"/>
                    </a:xfrm>
                    <a:prstGeom prst="rect">
                      <a:avLst/>
                    </a:prstGeom>
                    <a:noFill/>
                    <a:ln w="9525">
                      <a:noFill/>
                      <a:miter lim="800000"/>
                      <a:headEnd/>
                      <a:tailEnd/>
                    </a:ln>
                  </pic:spPr>
                </pic:pic>
              </a:graphicData>
            </a:graphic>
          </wp:inline>
        </w:drawing>
      </w:r>
      <w:r w:rsidR="00CB2C49" w:rsidRPr="00B62F09">
        <w:rPr>
          <w:rFonts w:cs="Tahoma"/>
          <w:color w:val="FF0000"/>
          <w:szCs w:val="24"/>
        </w:rPr>
        <w:t xml:space="preserve"> </w:t>
      </w:r>
      <w:r w:rsidR="00465A8A">
        <w:rPr>
          <w:rFonts w:cs="Tahoma"/>
          <w:color w:val="FF0000"/>
          <w:szCs w:val="24"/>
        </w:rPr>
        <w:t xml:space="preserve">        </w:t>
      </w:r>
      <w:r>
        <w:rPr>
          <w:rFonts w:cs="Tahoma"/>
          <w:color w:val="FF0000"/>
          <w:szCs w:val="24"/>
        </w:rPr>
        <w:t xml:space="preserve">     </w:t>
      </w:r>
      <w:r w:rsidR="00465A8A">
        <w:rPr>
          <w:rFonts w:cs="Tahoma"/>
          <w:color w:val="FF0000"/>
          <w:szCs w:val="24"/>
        </w:rPr>
        <w:t xml:space="preserve">   </w:t>
      </w:r>
      <w:r w:rsidR="00BA3AFE">
        <w:rPr>
          <w:noProof/>
        </w:rPr>
        <w:drawing>
          <wp:inline distT="0" distB="0" distL="0" distR="0">
            <wp:extent cx="4219575" cy="42291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4219575" cy="4229100"/>
                    </a:xfrm>
                    <a:prstGeom prst="rect">
                      <a:avLst/>
                    </a:prstGeom>
                    <a:noFill/>
                    <a:ln w="9525">
                      <a:noFill/>
                      <a:miter lim="800000"/>
                      <a:headEnd/>
                      <a:tailEnd/>
                    </a:ln>
                  </pic:spPr>
                </pic:pic>
              </a:graphicData>
            </a:graphic>
          </wp:inline>
        </w:drawing>
      </w:r>
      <w:r w:rsidR="00465A8A">
        <w:rPr>
          <w:rFonts w:cs="Tahoma"/>
          <w:color w:val="FF0000"/>
          <w:szCs w:val="24"/>
        </w:rPr>
        <w:t xml:space="preserve">  </w:t>
      </w:r>
      <w:r w:rsidR="00CB2C49">
        <w:rPr>
          <w:rFonts w:cs="Tahoma"/>
          <w:color w:val="FF0000"/>
          <w:szCs w:val="24"/>
        </w:rPr>
        <w:br w:type="page"/>
      </w:r>
      <w:r w:rsidR="00CB2C49" w:rsidRPr="00855BAD">
        <w:rPr>
          <w:rFonts w:ascii="Tahoma" w:hAnsi="Tahoma" w:cs="Tahoma"/>
          <w:color w:val="000000"/>
          <w:sz w:val="24"/>
          <w:szCs w:val="24"/>
        </w:rPr>
        <w:lastRenderedPageBreak/>
        <w:t xml:space="preserve">Map 5: Percentage of places in </w:t>
      </w:r>
      <w:r w:rsidR="00B1523E" w:rsidRPr="00855BAD">
        <w:rPr>
          <w:rFonts w:ascii="Tahoma" w:hAnsi="Tahoma" w:cs="Tahoma"/>
          <w:color w:val="000000"/>
          <w:sz w:val="24"/>
          <w:szCs w:val="24"/>
        </w:rPr>
        <w:t xml:space="preserve">all </w:t>
      </w:r>
      <w:r w:rsidR="00CB2C49" w:rsidRPr="00855BAD">
        <w:rPr>
          <w:rFonts w:ascii="Tahoma" w:hAnsi="Tahoma" w:cs="Tahoma"/>
          <w:color w:val="000000"/>
          <w:sz w:val="24"/>
          <w:szCs w:val="24"/>
        </w:rPr>
        <w:t xml:space="preserve">children’s homes run        </w:t>
      </w:r>
      <w:r w:rsidR="00B1523E" w:rsidRPr="00855BAD">
        <w:rPr>
          <w:rFonts w:ascii="Tahoma" w:hAnsi="Tahoma" w:cs="Tahoma"/>
          <w:color w:val="000000"/>
          <w:sz w:val="24"/>
          <w:szCs w:val="24"/>
        </w:rPr>
        <w:t xml:space="preserve">          </w:t>
      </w:r>
      <w:r w:rsidR="00CB2C49" w:rsidRPr="00855BAD">
        <w:rPr>
          <w:rFonts w:ascii="Tahoma" w:hAnsi="Tahoma" w:cs="Tahoma"/>
          <w:color w:val="000000"/>
          <w:sz w:val="24"/>
          <w:szCs w:val="24"/>
        </w:rPr>
        <w:t xml:space="preserve"> Map 6: Percentage of places in </w:t>
      </w:r>
      <w:r w:rsidR="00B1523E" w:rsidRPr="00855BAD">
        <w:rPr>
          <w:rFonts w:ascii="Tahoma" w:hAnsi="Tahoma" w:cs="Tahoma"/>
          <w:color w:val="000000"/>
          <w:sz w:val="24"/>
          <w:szCs w:val="24"/>
        </w:rPr>
        <w:t xml:space="preserve">all </w:t>
      </w:r>
      <w:r w:rsidR="00CB2C49" w:rsidRPr="00855BAD">
        <w:rPr>
          <w:rFonts w:ascii="Tahoma" w:hAnsi="Tahoma" w:cs="Tahoma"/>
          <w:color w:val="000000"/>
          <w:sz w:val="24"/>
          <w:szCs w:val="24"/>
        </w:rPr>
        <w:t xml:space="preserve">children’s homes run by </w:t>
      </w:r>
    </w:p>
    <w:p w:rsidR="00CB2C49" w:rsidRPr="00855BAD" w:rsidRDefault="00B1523E" w:rsidP="00B62F09">
      <w:pPr>
        <w:pStyle w:val="Heading1"/>
        <w:spacing w:before="0" w:after="0"/>
        <w:rPr>
          <w:rFonts w:ascii="Tahoma" w:hAnsi="Tahoma" w:cs="Tahoma"/>
          <w:color w:val="000000"/>
          <w:sz w:val="24"/>
          <w:szCs w:val="24"/>
        </w:rPr>
      </w:pPr>
      <w:r w:rsidRPr="00855BAD">
        <w:rPr>
          <w:rFonts w:ascii="Tahoma" w:hAnsi="Tahoma" w:cs="Tahoma"/>
          <w:color w:val="000000"/>
          <w:sz w:val="24"/>
          <w:szCs w:val="24"/>
        </w:rPr>
        <w:t xml:space="preserve">by </w:t>
      </w:r>
      <w:r w:rsidR="00CB2C49" w:rsidRPr="00855BAD">
        <w:rPr>
          <w:rFonts w:ascii="Tahoma" w:hAnsi="Tahoma" w:cs="Tahoma"/>
          <w:color w:val="000000"/>
          <w:sz w:val="24"/>
          <w:szCs w:val="24"/>
        </w:rPr>
        <w:t xml:space="preserve">local authorities and health authorities, by former                       private and voluntary organisations, by former </w:t>
      </w:r>
    </w:p>
    <w:p w:rsidR="00B62F09" w:rsidRPr="00855BAD" w:rsidRDefault="00CB2C49" w:rsidP="00B62F09">
      <w:pPr>
        <w:pStyle w:val="Heading1"/>
        <w:spacing w:before="0" w:after="0"/>
        <w:rPr>
          <w:rFonts w:ascii="Tahoma" w:hAnsi="Tahoma" w:cs="Tahoma"/>
          <w:color w:val="000000"/>
          <w:sz w:val="24"/>
          <w:szCs w:val="24"/>
        </w:rPr>
      </w:pPr>
      <w:r w:rsidRPr="00855BAD">
        <w:rPr>
          <w:rFonts w:ascii="Tahoma" w:hAnsi="Tahoma" w:cs="Tahoma"/>
          <w:color w:val="000000"/>
          <w:sz w:val="24"/>
          <w:szCs w:val="24"/>
        </w:rPr>
        <w:t xml:space="preserve">Government Office Region, at 30 September 2012                       </w:t>
      </w:r>
      <w:r w:rsidR="00B1523E" w:rsidRPr="00855BAD">
        <w:rPr>
          <w:rFonts w:ascii="Tahoma" w:hAnsi="Tahoma" w:cs="Tahoma"/>
          <w:color w:val="000000"/>
          <w:sz w:val="24"/>
          <w:szCs w:val="24"/>
        </w:rPr>
        <w:t xml:space="preserve">     Government </w:t>
      </w:r>
      <w:r w:rsidRPr="00855BAD">
        <w:rPr>
          <w:rFonts w:ascii="Tahoma" w:hAnsi="Tahoma" w:cs="Tahoma"/>
          <w:color w:val="000000"/>
          <w:sz w:val="24"/>
          <w:szCs w:val="24"/>
        </w:rPr>
        <w:t>Office Region, at 30 September 2012</w:t>
      </w:r>
    </w:p>
    <w:p w:rsidR="00D20848" w:rsidRDefault="00D20848" w:rsidP="00B62F09"/>
    <w:p w:rsidR="00B62F09" w:rsidRPr="00B62F09" w:rsidRDefault="002B18E5" w:rsidP="00B62F09">
      <w:pPr>
        <w:sectPr w:rsidR="00B62F09" w:rsidRPr="00B62F09" w:rsidSect="004A69CF">
          <w:pgSz w:w="16838" w:h="11906" w:orient="landscape" w:code="9"/>
          <w:pgMar w:top="663" w:right="873" w:bottom="663" w:left="873" w:header="284" w:footer="709" w:gutter="0"/>
          <w:cols w:space="708"/>
          <w:docGrid w:linePitch="360"/>
        </w:sectPr>
      </w:pPr>
      <w:r>
        <w:t xml:space="preserve">    </w:t>
      </w:r>
      <w:r w:rsidR="00BA3AFE">
        <w:rPr>
          <w:noProof/>
        </w:rPr>
        <w:drawing>
          <wp:inline distT="0" distB="0" distL="0" distR="0">
            <wp:extent cx="4219575" cy="42386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4219575" cy="4238625"/>
                    </a:xfrm>
                    <a:prstGeom prst="rect">
                      <a:avLst/>
                    </a:prstGeom>
                    <a:noFill/>
                    <a:ln w="9525">
                      <a:noFill/>
                      <a:miter lim="800000"/>
                      <a:headEnd/>
                      <a:tailEnd/>
                    </a:ln>
                  </pic:spPr>
                </pic:pic>
              </a:graphicData>
            </a:graphic>
          </wp:inline>
        </w:drawing>
      </w:r>
      <w:r w:rsidR="00CB2C49">
        <w:t xml:space="preserve">     </w:t>
      </w:r>
      <w:r>
        <w:t xml:space="preserve">                     </w:t>
      </w:r>
      <w:r w:rsidR="00BA3AFE">
        <w:rPr>
          <w:noProof/>
        </w:rPr>
        <w:drawing>
          <wp:inline distT="0" distB="0" distL="0" distR="0">
            <wp:extent cx="4219575" cy="42672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4219575" cy="4267200"/>
                    </a:xfrm>
                    <a:prstGeom prst="rect">
                      <a:avLst/>
                    </a:prstGeom>
                    <a:noFill/>
                    <a:ln w="9525">
                      <a:noFill/>
                      <a:miter lim="800000"/>
                      <a:headEnd/>
                      <a:tailEnd/>
                    </a:ln>
                  </pic:spPr>
                </pic:pic>
              </a:graphicData>
            </a:graphic>
          </wp:inline>
        </w:drawing>
      </w:r>
      <w:r w:rsidR="00CB2C49">
        <w:t xml:space="preserve">                 </w:t>
      </w:r>
    </w:p>
    <w:p w:rsidR="00B56F6A" w:rsidRPr="002A4469" w:rsidRDefault="00951C66" w:rsidP="00342FA0">
      <w:pPr>
        <w:pStyle w:val="Heading1SFR"/>
        <w:rPr>
          <w:rFonts w:cs="Tahoma"/>
          <w:bCs/>
          <w:color w:val="000000"/>
          <w:szCs w:val="24"/>
        </w:rPr>
      </w:pPr>
      <w:r w:rsidRPr="002A4469">
        <w:rPr>
          <w:rFonts w:cs="Tahoma"/>
          <w:color w:val="000000"/>
          <w:szCs w:val="24"/>
        </w:rPr>
        <w:lastRenderedPageBreak/>
        <w:t>G</w:t>
      </w:r>
      <w:r w:rsidR="00342FA0" w:rsidRPr="002A4469">
        <w:rPr>
          <w:rFonts w:cs="Tahoma"/>
          <w:color w:val="000000"/>
          <w:szCs w:val="24"/>
        </w:rPr>
        <w:t>lossary</w:t>
      </w:r>
      <w:bookmarkEnd w:id="8"/>
    </w:p>
    <w:p w:rsidR="00712801" w:rsidRPr="002A4469" w:rsidRDefault="00712801" w:rsidP="00712801">
      <w:pPr>
        <w:autoSpaceDE w:val="0"/>
        <w:autoSpaceDN w:val="0"/>
        <w:adjustRightInd w:val="0"/>
        <w:rPr>
          <w:rFonts w:ascii="Tahoma" w:hAnsi="Tahoma" w:cs="Tahoma"/>
          <w:b/>
          <w:color w:val="000000"/>
        </w:rPr>
      </w:pPr>
      <w:r w:rsidRPr="002A4469">
        <w:rPr>
          <w:rFonts w:ascii="Tahoma" w:hAnsi="Tahoma" w:cs="Tahoma"/>
          <w:b/>
          <w:color w:val="000000"/>
        </w:rPr>
        <w:t xml:space="preserve">Adoption </w:t>
      </w:r>
      <w:r w:rsidR="00F30822" w:rsidRPr="002A4469">
        <w:rPr>
          <w:rFonts w:ascii="Tahoma" w:hAnsi="Tahoma" w:cs="Tahoma"/>
          <w:b/>
          <w:color w:val="000000"/>
        </w:rPr>
        <w:t>agencies</w:t>
      </w:r>
      <w:r w:rsidRPr="002A4469">
        <w:rPr>
          <w:rFonts w:ascii="Tahoma" w:hAnsi="Tahoma" w:cs="Tahoma"/>
          <w:b/>
          <w:color w:val="000000"/>
        </w:rPr>
        <w:t xml:space="preserve"> </w:t>
      </w:r>
    </w:p>
    <w:p w:rsidR="00712801" w:rsidRPr="002A4469" w:rsidRDefault="00374E8A" w:rsidP="00712801">
      <w:pPr>
        <w:autoSpaceDE w:val="0"/>
        <w:autoSpaceDN w:val="0"/>
        <w:adjustRightInd w:val="0"/>
        <w:rPr>
          <w:rFonts w:ascii="Tahoma" w:hAnsi="Tahoma" w:cs="Tahoma"/>
          <w:color w:val="000000"/>
        </w:rPr>
      </w:pPr>
      <w:r w:rsidRPr="002A4469">
        <w:rPr>
          <w:rFonts w:ascii="Tahoma" w:hAnsi="Tahoma" w:cs="Tahoma"/>
          <w:color w:val="000000"/>
        </w:rPr>
        <w:t>The focus of all adoption agencies is on placing children successfully into adoptive families who the agency recruits, assesses, prepares and supports, so they will meet the children’s needs and enable them to develop and achieve throughout their lives. The services maintained by local authorities are described in section 3(1) of the Adoption and Children Act 2002. Local authorities place children with adoptive families recruited and approved by themselves, by other local authorities or by voluntary adoption agencies who must register with Ofsted. Adoption agencies may also provide birth records, counselling and intermediary services to adoptees and birth relatives.</w:t>
      </w:r>
      <w:r w:rsidR="000A4C83" w:rsidRPr="002A4469">
        <w:rPr>
          <w:rFonts w:ascii="Tahoma" w:hAnsi="Tahoma" w:cs="Tahoma"/>
          <w:color w:val="000000"/>
        </w:rPr>
        <w:t xml:space="preserve"> There are three branches of voluntary adoption agencies in Wales which are inspected by Ofsted because their head offices are in England. These are not included in this publication.</w:t>
      </w:r>
    </w:p>
    <w:p w:rsidR="00712801" w:rsidRPr="002A4469" w:rsidRDefault="00712801" w:rsidP="00712801">
      <w:pPr>
        <w:autoSpaceDE w:val="0"/>
        <w:autoSpaceDN w:val="0"/>
        <w:adjustRightInd w:val="0"/>
        <w:rPr>
          <w:rFonts w:ascii="Tahoma" w:hAnsi="Tahoma" w:cs="Tahoma"/>
          <w:color w:val="000000"/>
        </w:rPr>
      </w:pPr>
    </w:p>
    <w:p w:rsidR="00712801" w:rsidRPr="002A4469" w:rsidRDefault="00712801" w:rsidP="00712801">
      <w:pPr>
        <w:autoSpaceDE w:val="0"/>
        <w:autoSpaceDN w:val="0"/>
        <w:adjustRightInd w:val="0"/>
        <w:rPr>
          <w:rFonts w:ascii="Tahoma" w:hAnsi="Tahoma" w:cs="Tahoma"/>
          <w:b/>
          <w:color w:val="000000"/>
        </w:rPr>
      </w:pPr>
      <w:r w:rsidRPr="002A4469">
        <w:rPr>
          <w:rFonts w:ascii="Tahoma" w:hAnsi="Tahoma" w:cs="Tahoma"/>
          <w:b/>
          <w:color w:val="000000"/>
        </w:rPr>
        <w:t xml:space="preserve">Adoption support agencies </w:t>
      </w:r>
    </w:p>
    <w:p w:rsidR="00712801" w:rsidRPr="002A4469" w:rsidRDefault="00374E8A" w:rsidP="00712801">
      <w:pPr>
        <w:autoSpaceDE w:val="0"/>
        <w:autoSpaceDN w:val="0"/>
        <w:adjustRightInd w:val="0"/>
        <w:rPr>
          <w:rFonts w:ascii="Tahoma" w:hAnsi="Tahoma" w:cs="Tahoma"/>
          <w:b/>
          <w:color w:val="000000"/>
        </w:rPr>
      </w:pPr>
      <w:r w:rsidRPr="002A4469">
        <w:rPr>
          <w:rFonts w:ascii="Tahoma" w:hAnsi="Tahoma" w:cs="Tahoma"/>
          <w:color w:val="000000"/>
        </w:rPr>
        <w:t>Adoption support agencies are defined by section 8 of the Adoption and Children Act 2002 and provide services to anyone touched by adoption and are registered with Ofsted. This includes counselling and help for children and adults to gain information about their adoption or to trace birth relatives. Adoption support agencies can be either organisations or individuals, and may be contracted by a local authority to provide support services.</w:t>
      </w:r>
      <w:r w:rsidR="00712801" w:rsidRPr="002A4469">
        <w:rPr>
          <w:rFonts w:ascii="Tahoma" w:hAnsi="Tahoma" w:cs="Tahoma"/>
          <w:color w:val="000000"/>
        </w:rPr>
        <w:t xml:space="preserve"> </w:t>
      </w:r>
    </w:p>
    <w:p w:rsidR="00712801" w:rsidRPr="002A4469" w:rsidRDefault="00712801" w:rsidP="00712801">
      <w:pPr>
        <w:autoSpaceDE w:val="0"/>
        <w:autoSpaceDN w:val="0"/>
        <w:adjustRightInd w:val="0"/>
        <w:rPr>
          <w:rFonts w:ascii="Tahoma" w:hAnsi="Tahoma" w:cs="Tahoma"/>
          <w:b/>
          <w:color w:val="000000"/>
        </w:rPr>
      </w:pPr>
    </w:p>
    <w:p w:rsidR="00712801" w:rsidRPr="002A4469" w:rsidRDefault="00712801" w:rsidP="00712801">
      <w:pPr>
        <w:autoSpaceDE w:val="0"/>
        <w:autoSpaceDN w:val="0"/>
        <w:adjustRightInd w:val="0"/>
        <w:rPr>
          <w:rFonts w:ascii="Tahoma" w:hAnsi="Tahoma" w:cs="Tahoma"/>
          <w:b/>
          <w:color w:val="000000"/>
        </w:rPr>
      </w:pPr>
      <w:r w:rsidRPr="002A4469">
        <w:rPr>
          <w:rFonts w:ascii="Tahoma" w:hAnsi="Tahoma" w:cs="Tahoma"/>
          <w:b/>
          <w:color w:val="000000"/>
        </w:rPr>
        <w:t xml:space="preserve">Boarding Schools </w:t>
      </w:r>
    </w:p>
    <w:p w:rsidR="000806F3" w:rsidRPr="002A4469" w:rsidRDefault="005B6E7D" w:rsidP="000806F3">
      <w:pPr>
        <w:rPr>
          <w:rFonts w:ascii="Tahoma" w:hAnsi="Tahoma" w:cs="Tahoma"/>
          <w:color w:val="000000"/>
        </w:rPr>
      </w:pPr>
      <w:r w:rsidRPr="005B6E7D">
        <w:rPr>
          <w:rFonts w:ascii="Tahoma" w:hAnsi="Tahoma" w:cs="Tahoma"/>
          <w:color w:val="000000"/>
        </w:rPr>
        <w:t>The majority of boarding schools are independent and belong to associations which are members of the Independent Schools Council. As both education and welfare in these schools are inspected by their own inspectorate, Ofsted does not inspect these schools and so they are not included in the data. The remainder are maintained boarding schools where both education and the welfare of boarders are the subject of Ofsted inspection and independent boarding schools which are members of the Bridge Schools Inspectorate or Schools Inspection Service and who receive their education inspections by these organisations and their welfare inspections by Ofsted.</w:t>
      </w:r>
    </w:p>
    <w:p w:rsidR="00712801" w:rsidRPr="002A4469" w:rsidRDefault="00712801" w:rsidP="00712801">
      <w:pPr>
        <w:autoSpaceDE w:val="0"/>
        <w:autoSpaceDN w:val="0"/>
        <w:adjustRightInd w:val="0"/>
        <w:rPr>
          <w:rFonts w:ascii="Tahoma" w:hAnsi="Tahoma" w:cs="Tahoma"/>
          <w:color w:val="000000"/>
        </w:rPr>
      </w:pPr>
    </w:p>
    <w:p w:rsidR="00712801" w:rsidRPr="002A4469" w:rsidRDefault="00712801" w:rsidP="00712801">
      <w:pPr>
        <w:autoSpaceDE w:val="0"/>
        <w:autoSpaceDN w:val="0"/>
        <w:adjustRightInd w:val="0"/>
        <w:rPr>
          <w:rFonts w:ascii="Tahoma" w:hAnsi="Tahoma" w:cs="Tahoma"/>
          <w:b/>
          <w:color w:val="000000"/>
        </w:rPr>
      </w:pPr>
      <w:r w:rsidRPr="002A4469">
        <w:rPr>
          <w:rFonts w:ascii="Tahoma" w:hAnsi="Tahoma" w:cs="Tahoma"/>
          <w:b/>
          <w:color w:val="000000"/>
        </w:rPr>
        <w:t xml:space="preserve">Children’s homes </w:t>
      </w:r>
    </w:p>
    <w:p w:rsidR="00712801" w:rsidRPr="002A4469" w:rsidRDefault="00712801" w:rsidP="00712801">
      <w:pPr>
        <w:autoSpaceDE w:val="0"/>
        <w:autoSpaceDN w:val="0"/>
        <w:adjustRightInd w:val="0"/>
        <w:rPr>
          <w:rFonts w:ascii="Tahoma" w:hAnsi="Tahoma" w:cs="Tahoma"/>
          <w:color w:val="000000"/>
        </w:rPr>
      </w:pPr>
      <w:r w:rsidRPr="002A4469">
        <w:rPr>
          <w:rFonts w:ascii="Tahoma" w:hAnsi="Tahoma" w:cs="Tahoma"/>
          <w:color w:val="000000"/>
        </w:rPr>
        <w:t>A children’s home is defined in section 1 of the Care Standards Act 2000, and is an establishment that provides care and accommodation wholly or mainly for children. Children’s homes</w:t>
      </w:r>
      <w:r w:rsidR="008C2BE3" w:rsidRPr="002A4469">
        <w:rPr>
          <w:rFonts w:ascii="Tahoma" w:hAnsi="Tahoma" w:cs="Tahoma"/>
          <w:color w:val="000000"/>
        </w:rPr>
        <w:t xml:space="preserve"> vary in size and nature. They</w:t>
      </w:r>
      <w:r w:rsidRPr="002A4469">
        <w:rPr>
          <w:rFonts w:ascii="Tahoma" w:hAnsi="Tahoma" w:cs="Tahoma"/>
          <w:color w:val="000000"/>
        </w:rPr>
        <w:t xml:space="preserve"> fulfil a range of purposes designed to meet the different needs of those children and young people who are assessed as needing a residential care placement. </w:t>
      </w:r>
      <w:r w:rsidR="008C2BE3" w:rsidRPr="002A4469">
        <w:rPr>
          <w:rFonts w:ascii="Tahoma" w:hAnsi="Tahoma" w:cs="Tahoma"/>
          <w:color w:val="000000"/>
        </w:rPr>
        <w:t xml:space="preserve">Some homes, for example, </w:t>
      </w:r>
      <w:r w:rsidRPr="002A4469">
        <w:rPr>
          <w:rFonts w:ascii="Tahoma" w:hAnsi="Tahoma" w:cs="Tahoma"/>
          <w:color w:val="000000"/>
        </w:rPr>
        <w:t>provide short breaks which</w:t>
      </w:r>
      <w:r w:rsidR="00B1639F" w:rsidRPr="002A4469">
        <w:rPr>
          <w:rFonts w:ascii="Tahoma" w:hAnsi="Tahoma" w:cs="Tahoma"/>
          <w:color w:val="000000"/>
        </w:rPr>
        <w:t xml:space="preserve"> are needed to help support children</w:t>
      </w:r>
      <w:r w:rsidRPr="002A4469">
        <w:rPr>
          <w:rFonts w:ascii="Tahoma" w:hAnsi="Tahoma" w:cs="Tahoma"/>
          <w:color w:val="000000"/>
        </w:rPr>
        <w:t xml:space="preserve"> and their family.</w:t>
      </w:r>
      <w:r w:rsidR="00AD7012" w:rsidRPr="002A4469">
        <w:rPr>
          <w:rFonts w:ascii="Tahoma" w:hAnsi="Tahoma" w:cs="Tahoma"/>
          <w:color w:val="000000"/>
        </w:rPr>
        <w:t xml:space="preserve"> Residential special schools that care for pupils for more than 295 days per year must register as children’s homes.</w:t>
      </w:r>
      <w:r w:rsidR="001618F2">
        <w:rPr>
          <w:rFonts w:ascii="Tahoma" w:hAnsi="Tahoma" w:cs="Tahoma"/>
          <w:color w:val="000000"/>
        </w:rPr>
        <w:t xml:space="preserve"> </w:t>
      </w:r>
      <w:r w:rsidR="001618F2" w:rsidRPr="001618F2">
        <w:rPr>
          <w:rFonts w:ascii="Tahoma" w:hAnsi="Tahoma" w:cs="Tahoma"/>
          <w:color w:val="000000"/>
        </w:rPr>
        <w:t>These schools, and secure children's homes, are recorded sep</w:t>
      </w:r>
      <w:r w:rsidR="001618F2">
        <w:rPr>
          <w:rFonts w:ascii="Tahoma" w:hAnsi="Tahoma" w:cs="Tahoma"/>
          <w:color w:val="000000"/>
        </w:rPr>
        <w:t>a</w:t>
      </w:r>
      <w:r w:rsidR="001618F2" w:rsidRPr="001618F2">
        <w:rPr>
          <w:rFonts w:ascii="Tahoma" w:hAnsi="Tahoma" w:cs="Tahoma"/>
          <w:color w:val="000000"/>
        </w:rPr>
        <w:t>rately in this publication.</w:t>
      </w:r>
      <w:r w:rsidRPr="002A4469">
        <w:rPr>
          <w:rFonts w:ascii="Tahoma" w:hAnsi="Tahoma" w:cs="Tahoma"/>
          <w:color w:val="000000"/>
        </w:rPr>
        <w:t xml:space="preserve"> </w:t>
      </w:r>
    </w:p>
    <w:p w:rsidR="00712801" w:rsidRPr="002A4469" w:rsidRDefault="00712801" w:rsidP="00712801">
      <w:pPr>
        <w:autoSpaceDE w:val="0"/>
        <w:autoSpaceDN w:val="0"/>
        <w:adjustRightInd w:val="0"/>
        <w:rPr>
          <w:rFonts w:ascii="Tahoma" w:hAnsi="Tahoma" w:cs="Tahoma"/>
          <w:color w:val="000000"/>
        </w:rPr>
      </w:pPr>
    </w:p>
    <w:p w:rsidR="00712801" w:rsidRPr="002A4469" w:rsidRDefault="00712801" w:rsidP="00712801">
      <w:pPr>
        <w:autoSpaceDE w:val="0"/>
        <w:autoSpaceDN w:val="0"/>
        <w:adjustRightInd w:val="0"/>
        <w:rPr>
          <w:rFonts w:ascii="Tahoma" w:hAnsi="Tahoma" w:cs="Tahoma"/>
          <w:b/>
          <w:color w:val="000000"/>
        </w:rPr>
      </w:pPr>
      <w:r w:rsidRPr="002A4469">
        <w:rPr>
          <w:rFonts w:ascii="Tahoma" w:hAnsi="Tahoma" w:cs="Tahoma"/>
          <w:b/>
          <w:color w:val="000000"/>
        </w:rPr>
        <w:t xml:space="preserve">Fostering services </w:t>
      </w:r>
    </w:p>
    <w:p w:rsidR="005B6B04" w:rsidRPr="002A4469" w:rsidRDefault="00712801" w:rsidP="00712801">
      <w:pPr>
        <w:autoSpaceDE w:val="0"/>
        <w:autoSpaceDN w:val="0"/>
        <w:adjustRightInd w:val="0"/>
        <w:rPr>
          <w:rFonts w:ascii="Tahoma" w:hAnsi="Tahoma" w:cs="Tahoma"/>
          <w:color w:val="000000"/>
        </w:rPr>
      </w:pPr>
      <w:r w:rsidRPr="002A4469">
        <w:rPr>
          <w:rFonts w:ascii="Tahoma" w:hAnsi="Tahoma" w:cs="Tahoma"/>
          <w:color w:val="000000"/>
        </w:rPr>
        <w:t xml:space="preserve">Local authority fostering services are defined by section 4 of the Care Standards Act 2000. Local authority fostering services and independent fostering </w:t>
      </w:r>
      <w:r w:rsidR="003F622D">
        <w:rPr>
          <w:rFonts w:ascii="Tahoma" w:hAnsi="Tahoma" w:cs="Tahoma"/>
          <w:color w:val="000000"/>
        </w:rPr>
        <w:t>services</w:t>
      </w:r>
      <w:r w:rsidRPr="002A4469">
        <w:rPr>
          <w:rFonts w:ascii="Tahoma" w:hAnsi="Tahoma" w:cs="Tahoma"/>
          <w:color w:val="000000"/>
        </w:rPr>
        <w:t xml:space="preserve"> recruit, prepare, assess, train and support foster carers. Independent fostering </w:t>
      </w:r>
      <w:r w:rsidR="003F622D">
        <w:rPr>
          <w:rFonts w:ascii="Tahoma" w:hAnsi="Tahoma" w:cs="Tahoma"/>
          <w:color w:val="000000"/>
        </w:rPr>
        <w:t>services</w:t>
      </w:r>
      <w:r w:rsidRPr="002A4469">
        <w:rPr>
          <w:rFonts w:ascii="Tahoma" w:hAnsi="Tahoma" w:cs="Tahoma"/>
          <w:color w:val="000000"/>
        </w:rPr>
        <w:t xml:space="preserve"> (IF</w:t>
      </w:r>
      <w:r w:rsidR="005B6E7D">
        <w:rPr>
          <w:rFonts w:ascii="Tahoma" w:hAnsi="Tahoma" w:cs="Tahoma"/>
          <w:color w:val="000000"/>
        </w:rPr>
        <w:t>S</w:t>
      </w:r>
      <w:r w:rsidRPr="002A4469">
        <w:rPr>
          <w:rFonts w:ascii="Tahoma" w:hAnsi="Tahoma" w:cs="Tahoma"/>
          <w:color w:val="000000"/>
        </w:rPr>
        <w:t>s) are private companies or charities, wh</w:t>
      </w:r>
      <w:r w:rsidR="006E611C" w:rsidRPr="002A4469">
        <w:rPr>
          <w:rFonts w:ascii="Tahoma" w:hAnsi="Tahoma" w:cs="Tahoma"/>
          <w:color w:val="000000"/>
        </w:rPr>
        <w:t>ich</w:t>
      </w:r>
      <w:r w:rsidRPr="002A4469">
        <w:rPr>
          <w:rFonts w:ascii="Tahoma" w:hAnsi="Tahoma" w:cs="Tahoma"/>
          <w:color w:val="000000"/>
        </w:rPr>
        <w:t xml:space="preserve"> are registered with Ofsted and provide placements to children and young people with foster carers approved by them. IF</w:t>
      </w:r>
      <w:r w:rsidR="005B6E7D">
        <w:rPr>
          <w:rFonts w:ascii="Tahoma" w:hAnsi="Tahoma" w:cs="Tahoma"/>
          <w:color w:val="000000"/>
        </w:rPr>
        <w:t>S</w:t>
      </w:r>
      <w:r w:rsidRPr="002A4469">
        <w:rPr>
          <w:rFonts w:ascii="Tahoma" w:hAnsi="Tahoma" w:cs="Tahoma"/>
          <w:color w:val="000000"/>
        </w:rPr>
        <w:t xml:space="preserve">s work closely with </w:t>
      </w:r>
      <w:r w:rsidR="003F622D">
        <w:rPr>
          <w:rFonts w:ascii="Tahoma" w:hAnsi="Tahoma" w:cs="Tahoma"/>
          <w:color w:val="000000"/>
        </w:rPr>
        <w:t>local au</w:t>
      </w:r>
      <w:r w:rsidRPr="002A4469">
        <w:rPr>
          <w:rFonts w:ascii="Tahoma" w:hAnsi="Tahoma" w:cs="Tahoma"/>
          <w:color w:val="000000"/>
        </w:rPr>
        <w:t>thorities</w:t>
      </w:r>
      <w:r w:rsidR="005B6B04" w:rsidRPr="002A4469">
        <w:rPr>
          <w:rFonts w:ascii="Tahoma" w:hAnsi="Tahoma" w:cs="Tahoma"/>
          <w:color w:val="000000"/>
        </w:rPr>
        <w:t xml:space="preserve"> to deliver these placements. </w:t>
      </w:r>
    </w:p>
    <w:p w:rsidR="005B6B04" w:rsidRPr="002A4469" w:rsidRDefault="005B6B04" w:rsidP="00712801">
      <w:pPr>
        <w:autoSpaceDE w:val="0"/>
        <w:autoSpaceDN w:val="0"/>
        <w:adjustRightInd w:val="0"/>
        <w:rPr>
          <w:rFonts w:ascii="Tahoma" w:hAnsi="Tahoma" w:cs="Tahoma"/>
          <w:color w:val="000000"/>
        </w:rPr>
      </w:pPr>
    </w:p>
    <w:p w:rsidR="00B1639F" w:rsidRPr="002A4469" w:rsidRDefault="005B6B04" w:rsidP="00712801">
      <w:pPr>
        <w:autoSpaceDE w:val="0"/>
        <w:autoSpaceDN w:val="0"/>
        <w:adjustRightInd w:val="0"/>
        <w:rPr>
          <w:rFonts w:ascii="Tahoma" w:hAnsi="Tahoma" w:cs="Tahoma"/>
          <w:b/>
          <w:color w:val="000000"/>
        </w:rPr>
      </w:pPr>
      <w:r w:rsidRPr="002A4469">
        <w:rPr>
          <w:rFonts w:ascii="Tahoma" w:hAnsi="Tahoma" w:cs="Tahoma"/>
          <w:b/>
          <w:color w:val="000000"/>
        </w:rPr>
        <w:t>Places</w:t>
      </w:r>
      <w:r w:rsidR="00712801" w:rsidRPr="002A4469">
        <w:rPr>
          <w:rFonts w:ascii="Tahoma" w:hAnsi="Tahoma" w:cs="Tahoma"/>
          <w:b/>
          <w:color w:val="000000"/>
        </w:rPr>
        <w:t xml:space="preserve"> </w:t>
      </w:r>
      <w:r w:rsidR="00822767" w:rsidRPr="002A4469">
        <w:rPr>
          <w:rFonts w:ascii="Tahoma" w:hAnsi="Tahoma" w:cs="Tahoma"/>
          <w:b/>
          <w:color w:val="000000"/>
        </w:rPr>
        <w:t xml:space="preserve"> </w:t>
      </w:r>
    </w:p>
    <w:p w:rsidR="009267D4" w:rsidRPr="002A4469" w:rsidRDefault="009267D4" w:rsidP="009267D4">
      <w:pPr>
        <w:autoSpaceDE w:val="0"/>
        <w:autoSpaceDN w:val="0"/>
        <w:adjustRightInd w:val="0"/>
        <w:rPr>
          <w:rFonts w:ascii="Tahoma" w:hAnsi="Tahoma" w:cs="Tahoma"/>
          <w:color w:val="000000"/>
        </w:rPr>
      </w:pPr>
      <w:r w:rsidRPr="002A4469">
        <w:rPr>
          <w:rFonts w:ascii="Tahoma" w:hAnsi="Tahoma" w:cs="Tahoma"/>
          <w:color w:val="000000"/>
        </w:rPr>
        <w:t xml:space="preserve">The term ‘places’ used in this report refers to the number of places </w:t>
      </w:r>
      <w:r w:rsidR="00D80697" w:rsidRPr="002A4469">
        <w:rPr>
          <w:rFonts w:ascii="Tahoma" w:hAnsi="Tahoma" w:cs="Tahoma"/>
          <w:color w:val="000000"/>
        </w:rPr>
        <w:t>for which</w:t>
      </w:r>
      <w:r w:rsidRPr="002A4469">
        <w:rPr>
          <w:rFonts w:ascii="Tahoma" w:hAnsi="Tahoma" w:cs="Tahoma"/>
          <w:color w:val="000000"/>
        </w:rPr>
        <w:t xml:space="preserve"> the social care provider </w:t>
      </w:r>
      <w:r w:rsidR="00D80697" w:rsidRPr="002A4469">
        <w:rPr>
          <w:rFonts w:ascii="Tahoma" w:hAnsi="Tahoma" w:cs="Tahoma"/>
          <w:color w:val="000000"/>
        </w:rPr>
        <w:t>has capacity</w:t>
      </w:r>
      <w:r w:rsidRPr="002A4469">
        <w:rPr>
          <w:rFonts w:ascii="Tahoma" w:hAnsi="Tahoma" w:cs="Tahoma"/>
          <w:color w:val="000000"/>
        </w:rPr>
        <w:t xml:space="preserve">. This number usually will not, therefore, be the same as the actual number of children who are receiving services from the provider. Ofsted holds data relating to places for: children's homes; secure children's homes; residential special schools; residential family centres; </w:t>
      </w:r>
      <w:r w:rsidRPr="002A4469">
        <w:rPr>
          <w:rFonts w:ascii="Tahoma" w:hAnsi="Tahoma" w:cs="Tahoma"/>
          <w:color w:val="000000"/>
        </w:rPr>
        <w:lastRenderedPageBreak/>
        <w:t>boarding schools; and further education colleges. For some of these providers Ofsted does not hold data relating to places. Where this is the case, the number of places has been estimated. For all other provision types, and aggregated provision types, places data are not available.</w:t>
      </w:r>
    </w:p>
    <w:p w:rsidR="00C262F1" w:rsidRPr="002A4469" w:rsidRDefault="00C262F1" w:rsidP="00712801">
      <w:pPr>
        <w:autoSpaceDE w:val="0"/>
        <w:autoSpaceDN w:val="0"/>
        <w:adjustRightInd w:val="0"/>
        <w:rPr>
          <w:rFonts w:ascii="Tahoma" w:hAnsi="Tahoma" w:cs="Tahoma"/>
          <w:color w:val="000000"/>
        </w:rPr>
      </w:pPr>
    </w:p>
    <w:p w:rsidR="00C262F1" w:rsidRPr="002A4469" w:rsidRDefault="00C262F1" w:rsidP="00712801">
      <w:pPr>
        <w:autoSpaceDE w:val="0"/>
        <w:autoSpaceDN w:val="0"/>
        <w:adjustRightInd w:val="0"/>
        <w:rPr>
          <w:rFonts w:ascii="Tahoma" w:hAnsi="Tahoma" w:cs="Tahoma"/>
          <w:b/>
          <w:color w:val="000000"/>
        </w:rPr>
      </w:pPr>
      <w:r w:rsidRPr="002A4469">
        <w:rPr>
          <w:rFonts w:ascii="Tahoma" w:hAnsi="Tahoma" w:cs="Tahoma"/>
          <w:b/>
          <w:color w:val="000000"/>
        </w:rPr>
        <w:t>Providers</w:t>
      </w:r>
    </w:p>
    <w:p w:rsidR="00822767" w:rsidRPr="002A4469" w:rsidRDefault="00C262F1" w:rsidP="00822767">
      <w:pPr>
        <w:autoSpaceDE w:val="0"/>
        <w:autoSpaceDN w:val="0"/>
        <w:adjustRightInd w:val="0"/>
        <w:rPr>
          <w:rFonts w:ascii="Tahoma" w:hAnsi="Tahoma" w:cs="Tahoma"/>
          <w:color w:val="000000"/>
        </w:rPr>
      </w:pPr>
      <w:r w:rsidRPr="002A4469">
        <w:rPr>
          <w:rFonts w:ascii="Tahoma" w:hAnsi="Tahoma" w:cs="Tahoma"/>
          <w:color w:val="000000"/>
        </w:rPr>
        <w:t>Children’s social care providers</w:t>
      </w:r>
      <w:r w:rsidR="00B1639F" w:rsidRPr="002A4469">
        <w:rPr>
          <w:rFonts w:ascii="Tahoma" w:hAnsi="Tahoma" w:cs="Tahoma"/>
          <w:color w:val="000000"/>
        </w:rPr>
        <w:t xml:space="preserve"> are those institutions or organisations or agencies that provide services to the relevant children and young people. The providers</w:t>
      </w:r>
      <w:r w:rsidRPr="002A4469">
        <w:rPr>
          <w:rFonts w:ascii="Tahoma" w:hAnsi="Tahoma" w:cs="Tahoma"/>
          <w:color w:val="000000"/>
        </w:rPr>
        <w:t xml:space="preserve"> commented on within this report include children’s homes</w:t>
      </w:r>
      <w:r w:rsidR="00822767" w:rsidRPr="002A4469">
        <w:rPr>
          <w:rFonts w:ascii="Tahoma" w:hAnsi="Tahoma" w:cs="Tahoma"/>
          <w:color w:val="000000"/>
        </w:rPr>
        <w:t>, secure children’s homes</w:t>
      </w:r>
      <w:r w:rsidRPr="002A4469">
        <w:rPr>
          <w:rFonts w:ascii="Tahoma" w:hAnsi="Tahoma" w:cs="Tahoma"/>
          <w:color w:val="000000"/>
        </w:rPr>
        <w:t xml:space="preserve">, residential special schools, residential family centres, boarding schools, residential further education colleges, secure training centres, adoption support agencies, voluntary adoption agencies, local authority adoption agencies, independent fostering </w:t>
      </w:r>
      <w:r w:rsidR="00341900">
        <w:rPr>
          <w:rFonts w:ascii="Tahoma" w:hAnsi="Tahoma" w:cs="Tahoma"/>
          <w:color w:val="000000"/>
        </w:rPr>
        <w:t>services</w:t>
      </w:r>
      <w:r w:rsidRPr="002A4469">
        <w:rPr>
          <w:rFonts w:ascii="Tahoma" w:hAnsi="Tahoma" w:cs="Tahoma"/>
          <w:color w:val="000000"/>
        </w:rPr>
        <w:t xml:space="preserve"> and local authority fostering </w:t>
      </w:r>
      <w:r w:rsidR="00341900">
        <w:rPr>
          <w:rFonts w:ascii="Tahoma" w:hAnsi="Tahoma" w:cs="Tahoma"/>
          <w:color w:val="000000"/>
        </w:rPr>
        <w:t>services</w:t>
      </w:r>
      <w:r w:rsidRPr="002A4469">
        <w:rPr>
          <w:rFonts w:ascii="Tahoma" w:hAnsi="Tahoma" w:cs="Tahoma"/>
          <w:color w:val="000000"/>
        </w:rPr>
        <w:t>.</w:t>
      </w:r>
    </w:p>
    <w:p w:rsidR="00822767" w:rsidRPr="002A4469" w:rsidRDefault="00822767" w:rsidP="00822767">
      <w:pPr>
        <w:autoSpaceDE w:val="0"/>
        <w:autoSpaceDN w:val="0"/>
        <w:adjustRightInd w:val="0"/>
        <w:rPr>
          <w:rFonts w:ascii="Tahoma" w:hAnsi="Tahoma" w:cs="Tahoma"/>
          <w:color w:val="000000"/>
        </w:rPr>
      </w:pPr>
    </w:p>
    <w:p w:rsidR="00712801" w:rsidRPr="002A4469" w:rsidRDefault="00712801" w:rsidP="00822767">
      <w:pPr>
        <w:autoSpaceDE w:val="0"/>
        <w:autoSpaceDN w:val="0"/>
        <w:adjustRightInd w:val="0"/>
        <w:rPr>
          <w:rFonts w:ascii="Tahoma" w:hAnsi="Tahoma" w:cs="Tahoma"/>
          <w:b/>
          <w:color w:val="000000"/>
        </w:rPr>
      </w:pPr>
      <w:r w:rsidRPr="002A4469">
        <w:rPr>
          <w:rFonts w:ascii="Tahoma" w:hAnsi="Tahoma" w:cs="Tahoma"/>
          <w:b/>
          <w:color w:val="000000"/>
        </w:rPr>
        <w:t xml:space="preserve">Residential accommodation in further education colleges </w:t>
      </w:r>
    </w:p>
    <w:p w:rsidR="00712801" w:rsidRPr="002A4469" w:rsidRDefault="00712801" w:rsidP="00712801">
      <w:pPr>
        <w:autoSpaceDE w:val="0"/>
        <w:autoSpaceDN w:val="0"/>
        <w:adjustRightInd w:val="0"/>
        <w:rPr>
          <w:rFonts w:ascii="Tahoma" w:hAnsi="Tahoma" w:cs="Tahoma"/>
          <w:color w:val="000000"/>
        </w:rPr>
      </w:pPr>
      <w:r w:rsidRPr="002A4469">
        <w:rPr>
          <w:rFonts w:ascii="Tahoma" w:hAnsi="Tahoma" w:cs="Tahoma"/>
          <w:color w:val="000000"/>
        </w:rPr>
        <w:t>The welfare provision of further education colleges that provide</w:t>
      </w:r>
      <w:r w:rsidR="00B1639F" w:rsidRPr="002A4469">
        <w:rPr>
          <w:rFonts w:ascii="Tahoma" w:hAnsi="Tahoma" w:cs="Tahoma"/>
          <w:color w:val="000000"/>
        </w:rPr>
        <w:t>,</w:t>
      </w:r>
      <w:r w:rsidRPr="002A4469">
        <w:rPr>
          <w:rFonts w:ascii="Tahoma" w:hAnsi="Tahoma" w:cs="Tahoma"/>
          <w:color w:val="000000"/>
        </w:rPr>
        <w:t xml:space="preserve"> or arrange</w:t>
      </w:r>
      <w:r w:rsidR="00B1639F" w:rsidRPr="002A4469">
        <w:rPr>
          <w:rFonts w:ascii="Tahoma" w:hAnsi="Tahoma" w:cs="Tahoma"/>
          <w:color w:val="000000"/>
        </w:rPr>
        <w:t>,</w:t>
      </w:r>
      <w:r w:rsidRPr="002A4469">
        <w:rPr>
          <w:rFonts w:ascii="Tahoma" w:hAnsi="Tahoma" w:cs="Tahoma"/>
          <w:color w:val="000000"/>
        </w:rPr>
        <w:t xml:space="preserve"> residential accommodation for one or more students under the age of 18 years. </w:t>
      </w:r>
    </w:p>
    <w:p w:rsidR="00712801" w:rsidRPr="002A4469" w:rsidRDefault="00712801" w:rsidP="00712801">
      <w:pPr>
        <w:autoSpaceDE w:val="0"/>
        <w:autoSpaceDN w:val="0"/>
        <w:adjustRightInd w:val="0"/>
        <w:rPr>
          <w:rFonts w:ascii="Tahoma" w:hAnsi="Tahoma" w:cs="Tahoma"/>
          <w:color w:val="000000"/>
        </w:rPr>
      </w:pPr>
    </w:p>
    <w:p w:rsidR="00712801" w:rsidRPr="002A4469" w:rsidRDefault="00712801" w:rsidP="00712801">
      <w:pPr>
        <w:autoSpaceDE w:val="0"/>
        <w:autoSpaceDN w:val="0"/>
        <w:adjustRightInd w:val="0"/>
        <w:rPr>
          <w:rFonts w:ascii="Tahoma" w:hAnsi="Tahoma" w:cs="Tahoma"/>
          <w:b/>
          <w:color w:val="000000"/>
        </w:rPr>
      </w:pPr>
      <w:r w:rsidRPr="002A4469">
        <w:rPr>
          <w:rFonts w:ascii="Tahoma" w:hAnsi="Tahoma" w:cs="Tahoma"/>
          <w:b/>
          <w:color w:val="000000"/>
        </w:rPr>
        <w:t xml:space="preserve">Residential family centres </w:t>
      </w:r>
    </w:p>
    <w:p w:rsidR="00712801" w:rsidRPr="002A4469" w:rsidRDefault="00712801" w:rsidP="00712801">
      <w:pPr>
        <w:autoSpaceDE w:val="0"/>
        <w:autoSpaceDN w:val="0"/>
        <w:adjustRightInd w:val="0"/>
        <w:rPr>
          <w:rFonts w:ascii="Tahoma" w:hAnsi="Tahoma" w:cs="Tahoma"/>
          <w:color w:val="000000"/>
        </w:rPr>
      </w:pPr>
      <w:r w:rsidRPr="002A4469">
        <w:rPr>
          <w:rFonts w:ascii="Tahoma" w:hAnsi="Tahoma" w:cs="Tahoma"/>
          <w:color w:val="000000"/>
        </w:rPr>
        <w:t xml:space="preserve">Residential family centres are defined in section 4(2) of the Care Standards Act 2000 as establishments at which: a) accommodation is provided for children and their parents; b) the parents’ capacity to respond to the children’s needs and to safeguard their welfare is monitored and assessed; and c) the parents are given such advice, guidance and counselling is considered necessary. </w:t>
      </w:r>
    </w:p>
    <w:p w:rsidR="00712801" w:rsidRPr="002A4469" w:rsidRDefault="00712801" w:rsidP="00712801">
      <w:pPr>
        <w:autoSpaceDE w:val="0"/>
        <w:autoSpaceDN w:val="0"/>
        <w:adjustRightInd w:val="0"/>
        <w:rPr>
          <w:rFonts w:ascii="Tahoma" w:hAnsi="Tahoma" w:cs="Tahoma"/>
          <w:color w:val="000000"/>
        </w:rPr>
      </w:pPr>
    </w:p>
    <w:p w:rsidR="00712801" w:rsidRPr="002A4469" w:rsidRDefault="00712801" w:rsidP="00712801">
      <w:pPr>
        <w:autoSpaceDE w:val="0"/>
        <w:autoSpaceDN w:val="0"/>
        <w:adjustRightInd w:val="0"/>
        <w:rPr>
          <w:rFonts w:ascii="Tahoma" w:hAnsi="Tahoma" w:cs="Tahoma"/>
          <w:b/>
          <w:color w:val="000000"/>
        </w:rPr>
      </w:pPr>
      <w:r w:rsidRPr="002A4469">
        <w:rPr>
          <w:rFonts w:ascii="Tahoma" w:hAnsi="Tahoma" w:cs="Tahoma"/>
          <w:b/>
          <w:color w:val="000000"/>
        </w:rPr>
        <w:t xml:space="preserve">Residential special schools </w:t>
      </w:r>
    </w:p>
    <w:p w:rsidR="000F6E79" w:rsidRPr="002A4469" w:rsidRDefault="00712801" w:rsidP="00712801">
      <w:pPr>
        <w:rPr>
          <w:rFonts w:ascii="Tahoma" w:hAnsi="Tahoma" w:cs="Tahoma"/>
          <w:color w:val="000000"/>
        </w:rPr>
      </w:pPr>
      <w:r w:rsidRPr="002A4469">
        <w:rPr>
          <w:rFonts w:ascii="Tahoma" w:hAnsi="Tahoma" w:cs="Tahoma"/>
          <w:color w:val="000000"/>
        </w:rPr>
        <w:t>Residential special schools are defined in section</w:t>
      </w:r>
      <w:r w:rsidR="00FB1BAD" w:rsidRPr="002A4469">
        <w:rPr>
          <w:rFonts w:ascii="Tahoma" w:hAnsi="Tahoma" w:cs="Tahoma"/>
          <w:color w:val="000000"/>
        </w:rPr>
        <w:t xml:space="preserve"> 59 of the Safeguarding Vulne</w:t>
      </w:r>
      <w:r w:rsidRPr="002A4469">
        <w:rPr>
          <w:rFonts w:ascii="Tahoma" w:hAnsi="Tahoma" w:cs="Tahoma"/>
          <w:color w:val="000000"/>
        </w:rPr>
        <w:t>rable Groups Act 2006. They vary in size and nature. The sector includes large non-maintained special schools which make provision for very specific needs and take children as full boarders from all over the country, to smaller more local providers catering for children with a range of different special needs and disabilities who may be resident at the school only during the week</w:t>
      </w:r>
      <w:r w:rsidR="005E3A83" w:rsidRPr="002A4469">
        <w:rPr>
          <w:rFonts w:ascii="Tahoma" w:hAnsi="Tahoma" w:cs="Tahoma"/>
          <w:color w:val="000000"/>
        </w:rPr>
        <w:t>.</w:t>
      </w:r>
      <w:r w:rsidR="00AD7012" w:rsidRPr="002A4469">
        <w:rPr>
          <w:rFonts w:ascii="Tahoma" w:hAnsi="Tahoma" w:cs="Tahoma"/>
          <w:color w:val="000000"/>
        </w:rPr>
        <w:t xml:space="preserve"> Residential special schools that care for pupils for more than 295 days per year must register as children’s homes</w:t>
      </w:r>
      <w:r w:rsidR="00341900">
        <w:rPr>
          <w:rFonts w:ascii="Tahoma" w:hAnsi="Tahoma" w:cs="Tahoma"/>
          <w:color w:val="000000"/>
        </w:rPr>
        <w:t xml:space="preserve"> and are included separately in this release</w:t>
      </w:r>
      <w:r w:rsidR="00AD7012" w:rsidRPr="002A4469">
        <w:rPr>
          <w:rFonts w:ascii="Tahoma" w:hAnsi="Tahoma" w:cs="Tahoma"/>
          <w:color w:val="000000"/>
        </w:rPr>
        <w:t xml:space="preserve">. </w:t>
      </w:r>
    </w:p>
    <w:p w:rsidR="00AF7736" w:rsidRPr="002A4469" w:rsidRDefault="00AF7736" w:rsidP="00712801">
      <w:pPr>
        <w:rPr>
          <w:rFonts w:ascii="Tahoma" w:hAnsi="Tahoma" w:cs="Tahoma"/>
          <w:color w:val="000000"/>
        </w:rPr>
      </w:pPr>
    </w:p>
    <w:p w:rsidR="00AF7736" w:rsidRPr="002A4469" w:rsidRDefault="00AF7736" w:rsidP="00AF7736">
      <w:pPr>
        <w:rPr>
          <w:rFonts w:ascii="Tahoma" w:hAnsi="Tahoma" w:cs="Tahoma"/>
          <w:b/>
          <w:bCs/>
          <w:color w:val="000000"/>
        </w:rPr>
      </w:pPr>
      <w:r w:rsidRPr="002A4469">
        <w:rPr>
          <w:rFonts w:ascii="Tahoma" w:hAnsi="Tahoma" w:cs="Tahoma"/>
          <w:b/>
          <w:bCs/>
          <w:color w:val="000000"/>
        </w:rPr>
        <w:t>Sector</w:t>
      </w:r>
    </w:p>
    <w:p w:rsidR="00AF7736" w:rsidRPr="002A4469" w:rsidRDefault="00AF7736" w:rsidP="00AF7736">
      <w:pPr>
        <w:rPr>
          <w:rFonts w:ascii="Tahoma" w:hAnsi="Tahoma" w:cs="Tahoma"/>
          <w:bCs/>
          <w:color w:val="000000"/>
        </w:rPr>
      </w:pPr>
      <w:r w:rsidRPr="002A4469">
        <w:rPr>
          <w:rFonts w:ascii="Tahoma" w:hAnsi="Tahoma" w:cs="Tahoma"/>
          <w:bCs/>
          <w:color w:val="000000"/>
        </w:rPr>
        <w:t>Sector refers to the type of provider that owns the children’s social care provision.</w:t>
      </w:r>
    </w:p>
    <w:p w:rsidR="00AF7736" w:rsidRPr="002A4469" w:rsidRDefault="00AF7736" w:rsidP="00AF7736">
      <w:pPr>
        <w:rPr>
          <w:rFonts w:ascii="Tahoma" w:hAnsi="Tahoma" w:cs="Tahoma"/>
          <w:bCs/>
          <w:color w:val="000000"/>
        </w:rPr>
      </w:pPr>
      <w:r w:rsidRPr="002A4469">
        <w:rPr>
          <w:rFonts w:ascii="Tahoma" w:hAnsi="Tahoma" w:cs="Tahoma"/>
          <w:bCs/>
          <w:color w:val="000000"/>
        </w:rPr>
        <w:t xml:space="preserve"> </w:t>
      </w:r>
    </w:p>
    <w:p w:rsidR="00AF7736" w:rsidRPr="002A4469" w:rsidRDefault="00AF7736" w:rsidP="00AF7736">
      <w:pPr>
        <w:rPr>
          <w:rFonts w:ascii="Tahoma" w:hAnsi="Tahoma" w:cs="Tahoma"/>
          <w:bCs/>
          <w:i/>
          <w:color w:val="000000"/>
        </w:rPr>
      </w:pPr>
      <w:r w:rsidRPr="002A4469">
        <w:rPr>
          <w:rFonts w:ascii="Tahoma" w:hAnsi="Tahoma" w:cs="Tahoma"/>
          <w:bCs/>
          <w:i/>
          <w:color w:val="000000"/>
        </w:rPr>
        <w:t>Local Authority</w:t>
      </w:r>
    </w:p>
    <w:p w:rsidR="00AF7736" w:rsidRPr="002A4469" w:rsidRDefault="00AF7736" w:rsidP="00AF7736">
      <w:pPr>
        <w:rPr>
          <w:rFonts w:ascii="Tahoma" w:hAnsi="Tahoma" w:cs="Tahoma"/>
          <w:bCs/>
          <w:color w:val="000000"/>
        </w:rPr>
      </w:pPr>
      <w:r w:rsidRPr="002A4469">
        <w:rPr>
          <w:rFonts w:ascii="Tahoma" w:hAnsi="Tahoma" w:cs="Tahoma"/>
          <w:bCs/>
          <w:color w:val="000000"/>
        </w:rPr>
        <w:t xml:space="preserve">These are public bodies responsible for the children’s home. </w:t>
      </w:r>
    </w:p>
    <w:p w:rsidR="00AF7736" w:rsidRPr="002A4469" w:rsidRDefault="00AF7736" w:rsidP="00AF7736">
      <w:pPr>
        <w:rPr>
          <w:rFonts w:ascii="Tahoma" w:hAnsi="Tahoma" w:cs="Tahoma"/>
          <w:bCs/>
          <w:color w:val="000000"/>
        </w:rPr>
      </w:pPr>
    </w:p>
    <w:p w:rsidR="00AF7736" w:rsidRPr="002A4469" w:rsidRDefault="00AF7736" w:rsidP="00AF7736">
      <w:pPr>
        <w:rPr>
          <w:rFonts w:ascii="Tahoma" w:hAnsi="Tahoma" w:cs="Tahoma"/>
          <w:bCs/>
          <w:i/>
          <w:color w:val="000000"/>
        </w:rPr>
      </w:pPr>
      <w:r w:rsidRPr="002A4469">
        <w:rPr>
          <w:rFonts w:ascii="Tahoma" w:hAnsi="Tahoma" w:cs="Tahoma"/>
          <w:bCs/>
          <w:i/>
          <w:color w:val="000000"/>
        </w:rPr>
        <w:t>Private</w:t>
      </w:r>
    </w:p>
    <w:p w:rsidR="00AF7736" w:rsidRPr="002A4469" w:rsidRDefault="00AF7736" w:rsidP="00AF7736">
      <w:pPr>
        <w:rPr>
          <w:rFonts w:ascii="Tahoma" w:hAnsi="Tahoma" w:cs="Tahoma"/>
          <w:bCs/>
          <w:color w:val="000000"/>
        </w:rPr>
      </w:pPr>
      <w:r w:rsidRPr="002A4469">
        <w:rPr>
          <w:rFonts w:ascii="Tahoma" w:hAnsi="Tahoma" w:cs="Tahoma"/>
          <w:bCs/>
          <w:color w:val="000000"/>
        </w:rPr>
        <w:t>These are for-profit organisations mostly with limited company status. These can also though be individually owned children’s homes and run for profit.</w:t>
      </w:r>
    </w:p>
    <w:p w:rsidR="00AF7736" w:rsidRPr="002A4469" w:rsidRDefault="00AF7736" w:rsidP="00AF7736">
      <w:pPr>
        <w:rPr>
          <w:rFonts w:ascii="Tahoma" w:hAnsi="Tahoma" w:cs="Tahoma"/>
          <w:bCs/>
          <w:color w:val="000000"/>
        </w:rPr>
      </w:pPr>
    </w:p>
    <w:p w:rsidR="00AF7736" w:rsidRPr="002A4469" w:rsidRDefault="00AF7736" w:rsidP="00AF7736">
      <w:pPr>
        <w:rPr>
          <w:rFonts w:ascii="Tahoma" w:hAnsi="Tahoma" w:cs="Tahoma"/>
          <w:bCs/>
          <w:i/>
          <w:color w:val="000000"/>
        </w:rPr>
      </w:pPr>
      <w:r w:rsidRPr="002A4469">
        <w:rPr>
          <w:rFonts w:ascii="Tahoma" w:hAnsi="Tahoma" w:cs="Tahoma"/>
          <w:bCs/>
          <w:i/>
          <w:color w:val="000000"/>
        </w:rPr>
        <w:t>Voluntary</w:t>
      </w:r>
    </w:p>
    <w:p w:rsidR="00AF7736" w:rsidRPr="002A4469" w:rsidRDefault="00AF7736" w:rsidP="00AF7736">
      <w:pPr>
        <w:rPr>
          <w:rFonts w:ascii="Tahoma" w:hAnsi="Tahoma" w:cs="Tahoma"/>
          <w:bCs/>
          <w:color w:val="000000"/>
        </w:rPr>
      </w:pPr>
      <w:r w:rsidRPr="002A4469">
        <w:rPr>
          <w:rFonts w:ascii="Tahoma" w:hAnsi="Tahoma" w:cs="Tahoma"/>
          <w:bCs/>
          <w:color w:val="000000"/>
        </w:rPr>
        <w:t>These are mostly not-for-profit organisations, mainly with charitable status. These can also be individually owned children’s homes and run on a not-for-profit basis.</w:t>
      </w:r>
    </w:p>
    <w:p w:rsidR="00AF7736" w:rsidRPr="002A4469" w:rsidRDefault="00AF7736" w:rsidP="00AF7736">
      <w:pPr>
        <w:rPr>
          <w:rFonts w:ascii="Tahoma" w:hAnsi="Tahoma" w:cs="Tahoma"/>
          <w:bCs/>
          <w:color w:val="000000"/>
        </w:rPr>
      </w:pPr>
    </w:p>
    <w:p w:rsidR="00AF7736" w:rsidRPr="002A4469" w:rsidRDefault="00AF7736" w:rsidP="00AF7736">
      <w:pPr>
        <w:rPr>
          <w:rFonts w:ascii="Tahoma" w:hAnsi="Tahoma" w:cs="Tahoma"/>
          <w:bCs/>
          <w:i/>
          <w:color w:val="000000"/>
        </w:rPr>
      </w:pPr>
      <w:r w:rsidRPr="002A4469">
        <w:rPr>
          <w:rFonts w:ascii="Tahoma" w:hAnsi="Tahoma" w:cs="Tahoma"/>
          <w:bCs/>
          <w:i/>
          <w:color w:val="000000"/>
        </w:rPr>
        <w:t>Health Authority</w:t>
      </w:r>
    </w:p>
    <w:p w:rsidR="00AF7736" w:rsidRPr="002A4469" w:rsidRDefault="00AF7736" w:rsidP="00AF7736">
      <w:pPr>
        <w:rPr>
          <w:rFonts w:ascii="Tahoma" w:hAnsi="Tahoma" w:cs="Tahoma"/>
          <w:color w:val="000000"/>
        </w:rPr>
      </w:pPr>
      <w:r w:rsidRPr="002A4469">
        <w:rPr>
          <w:rFonts w:ascii="Tahoma" w:hAnsi="Tahoma" w:cs="Tahoma"/>
          <w:bCs/>
          <w:color w:val="000000"/>
        </w:rPr>
        <w:t>These are NHS Trust-run.</w:t>
      </w:r>
    </w:p>
    <w:p w:rsidR="005E3A83" w:rsidRDefault="005E3A83" w:rsidP="00712801">
      <w:pPr>
        <w:rPr>
          <w:rFonts w:ascii="Tahoma" w:hAnsi="Tahoma" w:cs="Tahoma"/>
          <w:color w:val="000000"/>
        </w:rPr>
      </w:pPr>
    </w:p>
    <w:p w:rsidR="00CD5030" w:rsidRDefault="00CD5030" w:rsidP="00712801">
      <w:pPr>
        <w:rPr>
          <w:rFonts w:ascii="Tahoma" w:hAnsi="Tahoma" w:cs="Tahoma"/>
          <w:color w:val="000000"/>
        </w:rPr>
      </w:pPr>
    </w:p>
    <w:p w:rsidR="00CD5030" w:rsidRPr="002A4469" w:rsidRDefault="00CD5030" w:rsidP="00712801">
      <w:pPr>
        <w:rPr>
          <w:rFonts w:ascii="Tahoma" w:hAnsi="Tahoma" w:cs="Tahoma"/>
          <w:color w:val="000000"/>
        </w:rPr>
      </w:pPr>
    </w:p>
    <w:p w:rsidR="004A2BC9" w:rsidRPr="002A4469" w:rsidRDefault="00A3581A">
      <w:pPr>
        <w:rPr>
          <w:rFonts w:ascii="Tahoma" w:hAnsi="Tahoma" w:cs="Tahoma"/>
          <w:b/>
          <w:color w:val="000000"/>
        </w:rPr>
      </w:pPr>
      <w:r w:rsidRPr="002A4469">
        <w:rPr>
          <w:rFonts w:ascii="Tahoma" w:hAnsi="Tahoma" w:cs="Tahoma"/>
          <w:b/>
          <w:color w:val="000000"/>
        </w:rPr>
        <w:lastRenderedPageBreak/>
        <w:t>Secure children’s homes</w:t>
      </w:r>
    </w:p>
    <w:p w:rsidR="00A23FB1" w:rsidRPr="002A4469" w:rsidRDefault="00A23FB1" w:rsidP="00A23FB1">
      <w:pPr>
        <w:rPr>
          <w:rFonts w:ascii="Tahoma" w:hAnsi="Tahoma" w:cs="Tahoma"/>
          <w:color w:val="000000"/>
        </w:rPr>
      </w:pPr>
      <w:r w:rsidRPr="002A4469">
        <w:rPr>
          <w:rFonts w:ascii="Tahoma" w:hAnsi="Tahoma" w:cs="Tahoma"/>
          <w:color w:val="000000"/>
        </w:rPr>
        <w:t>Secure children’s homes</w:t>
      </w:r>
      <w:r w:rsidR="004C6B50" w:rsidRPr="002A4469">
        <w:rPr>
          <w:rFonts w:ascii="Tahoma" w:hAnsi="Tahoma" w:cs="Tahoma"/>
          <w:color w:val="000000"/>
        </w:rPr>
        <w:t>, as defined in section 25 Children Act 1989,</w:t>
      </w:r>
      <w:r w:rsidRPr="002A4469">
        <w:rPr>
          <w:rFonts w:ascii="Tahoma" w:hAnsi="Tahoma" w:cs="Tahoma"/>
          <w:color w:val="000000"/>
        </w:rPr>
        <w:t xml:space="preserve"> accommodate children and young people who are remanded or have been sentenced for committing a criminal offence. They also accommodate children and young people who are placed there by a court because their behaviour is deemed to present a significant and immediate threat to their safety or the safety of others, unless they are placed in a secure environment</w:t>
      </w:r>
      <w:r w:rsidR="008B0D2D" w:rsidRPr="002A4469">
        <w:rPr>
          <w:rFonts w:ascii="Tahoma" w:hAnsi="Tahoma" w:cs="Tahoma"/>
          <w:color w:val="000000"/>
        </w:rPr>
        <w:t>.</w:t>
      </w:r>
    </w:p>
    <w:p w:rsidR="00A3581A" w:rsidRPr="002A4469" w:rsidRDefault="00A3581A">
      <w:pPr>
        <w:rPr>
          <w:rFonts w:ascii="Tahoma" w:hAnsi="Tahoma" w:cs="Tahoma"/>
          <w:b/>
          <w:color w:val="000000"/>
        </w:rPr>
      </w:pPr>
    </w:p>
    <w:p w:rsidR="005E3A83" w:rsidRPr="002A4469" w:rsidRDefault="00A3581A" w:rsidP="00A23FB1">
      <w:pPr>
        <w:rPr>
          <w:rFonts w:ascii="Tahoma" w:hAnsi="Tahoma" w:cs="Tahoma"/>
          <w:b/>
          <w:color w:val="000000"/>
        </w:rPr>
      </w:pPr>
      <w:r w:rsidRPr="002A4469">
        <w:rPr>
          <w:rFonts w:ascii="Tahoma" w:hAnsi="Tahoma" w:cs="Tahoma"/>
          <w:b/>
          <w:color w:val="000000"/>
        </w:rPr>
        <w:t>Secure training centres</w:t>
      </w:r>
    </w:p>
    <w:p w:rsidR="00A23FB1" w:rsidRPr="002A4469" w:rsidRDefault="004C6B50" w:rsidP="00A23FB1">
      <w:pPr>
        <w:rPr>
          <w:rFonts w:ascii="Tahoma" w:hAnsi="Tahoma" w:cs="Tahoma"/>
          <w:b/>
          <w:color w:val="000000"/>
        </w:rPr>
      </w:pPr>
      <w:r w:rsidRPr="002A4469">
        <w:rPr>
          <w:rFonts w:ascii="Tahoma" w:hAnsi="Tahoma" w:cs="Tahoma"/>
          <w:color w:val="000000"/>
        </w:rPr>
        <w:t xml:space="preserve">Secure training centres are defined in section 43(1) (d) of the Prison Act 1952. </w:t>
      </w:r>
      <w:r w:rsidR="00A23FB1" w:rsidRPr="002A4469">
        <w:rPr>
          <w:rFonts w:ascii="Tahoma" w:hAnsi="Tahoma" w:cs="Tahoma"/>
          <w:color w:val="000000"/>
        </w:rPr>
        <w:t>Ofsted inspects both the care and educational provision for children in four secure training centres</w:t>
      </w:r>
      <w:r w:rsidR="00F315AA" w:rsidRPr="002A4469">
        <w:rPr>
          <w:rStyle w:val="FootnoteReference"/>
          <w:rFonts w:ascii="Tahoma" w:hAnsi="Tahoma" w:cs="Tahoma"/>
          <w:color w:val="000000"/>
        </w:rPr>
        <w:footnoteReference w:id="6"/>
      </w:r>
      <w:r w:rsidR="00A23FB1" w:rsidRPr="002A4469">
        <w:rPr>
          <w:rFonts w:ascii="Tahoma" w:hAnsi="Tahoma" w:cs="Tahoma"/>
          <w:color w:val="000000"/>
        </w:rPr>
        <w:t>. They accommodate young people between the ages of 12 and 17 who have been remanded or sentenced by the courts. The centres are under contract to the Youth Justice Board, which monitors their compliance with requirements. Ofsted does not regulate secure training centres but has an agreement with the Youth Justice Board to inspect care twice a year and education once a year.</w:t>
      </w:r>
      <w:r w:rsidR="00265032" w:rsidRPr="002A4469">
        <w:rPr>
          <w:rFonts w:ascii="Tahoma" w:hAnsi="Tahoma" w:cs="Tahoma"/>
          <w:color w:val="000000"/>
        </w:rPr>
        <w:t xml:space="preserve"> </w:t>
      </w:r>
    </w:p>
    <w:p w:rsidR="004F44A2" w:rsidRPr="002A4469" w:rsidRDefault="004F44A2" w:rsidP="00A23FB1">
      <w:pPr>
        <w:rPr>
          <w:rFonts w:ascii="Tahoma" w:hAnsi="Tahoma" w:cs="Tahoma"/>
          <w:color w:val="000000"/>
        </w:rPr>
      </w:pPr>
    </w:p>
    <w:p w:rsidR="004F44A2" w:rsidRPr="002A4469" w:rsidRDefault="004F44A2" w:rsidP="00A23FB1">
      <w:pPr>
        <w:rPr>
          <w:rFonts w:ascii="Tahoma" w:hAnsi="Tahoma" w:cs="Tahoma"/>
          <w:color w:val="000000"/>
        </w:rPr>
      </w:pPr>
    </w:p>
    <w:p w:rsidR="007573F7" w:rsidRPr="002A4469" w:rsidRDefault="007573F7"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1F33C2" w:rsidRPr="002A4469" w:rsidRDefault="001F33C2"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0715EF" w:rsidRPr="002A4469" w:rsidRDefault="000715EF"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Pr="002A4469"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EA16AC" w:rsidRDefault="00EA16AC" w:rsidP="007573F7">
      <w:pPr>
        <w:rPr>
          <w:rFonts w:ascii="Tahoma" w:hAnsi="Tahoma" w:cs="Tahoma"/>
          <w:color w:val="000000"/>
        </w:rPr>
      </w:pPr>
    </w:p>
    <w:p w:rsidR="000715EF" w:rsidRDefault="000715EF" w:rsidP="007573F7">
      <w:pPr>
        <w:rPr>
          <w:rFonts w:ascii="Tahoma" w:hAnsi="Tahoma" w:cs="Tahoma"/>
          <w:color w:val="000000"/>
        </w:rPr>
      </w:pPr>
    </w:p>
    <w:p w:rsidR="000715EF" w:rsidRDefault="000715EF" w:rsidP="007573F7">
      <w:pPr>
        <w:rPr>
          <w:rFonts w:ascii="Tahoma" w:hAnsi="Tahoma" w:cs="Tahoma"/>
          <w:color w:val="000000"/>
        </w:rPr>
      </w:pPr>
    </w:p>
    <w:p w:rsidR="000715EF" w:rsidRDefault="000715EF" w:rsidP="007573F7">
      <w:pPr>
        <w:rPr>
          <w:rFonts w:ascii="Tahoma" w:hAnsi="Tahoma" w:cs="Tahoma"/>
          <w:color w:val="000000"/>
        </w:rPr>
      </w:pPr>
    </w:p>
    <w:p w:rsidR="000715EF" w:rsidRDefault="000715EF" w:rsidP="007573F7">
      <w:pPr>
        <w:rPr>
          <w:rFonts w:ascii="Tahoma" w:hAnsi="Tahoma" w:cs="Tahoma"/>
          <w:color w:val="000000"/>
        </w:rPr>
      </w:pPr>
    </w:p>
    <w:p w:rsidR="000715EF" w:rsidRDefault="000715EF" w:rsidP="007573F7">
      <w:pPr>
        <w:rPr>
          <w:rFonts w:ascii="Tahoma" w:hAnsi="Tahoma" w:cs="Tahoma"/>
          <w:color w:val="000000"/>
        </w:rPr>
      </w:pPr>
    </w:p>
    <w:p w:rsidR="000715EF" w:rsidRDefault="000715EF" w:rsidP="007573F7">
      <w:pPr>
        <w:rPr>
          <w:rFonts w:ascii="Tahoma" w:hAnsi="Tahoma" w:cs="Tahoma"/>
          <w:color w:val="000000"/>
        </w:rPr>
      </w:pPr>
    </w:p>
    <w:p w:rsidR="001F33C2" w:rsidRDefault="001F33C2" w:rsidP="007573F7">
      <w:pPr>
        <w:rPr>
          <w:rFonts w:ascii="Tahoma" w:hAnsi="Tahoma" w:cs="Tahoma"/>
          <w:color w:val="000000"/>
        </w:rPr>
      </w:pPr>
    </w:p>
    <w:p w:rsidR="00F9426D" w:rsidRDefault="00F9426D" w:rsidP="007573F7">
      <w:pPr>
        <w:rPr>
          <w:rFonts w:ascii="Tahoma" w:hAnsi="Tahoma" w:cs="Tahoma"/>
          <w:color w:val="000000"/>
        </w:rPr>
      </w:pPr>
    </w:p>
    <w:p w:rsidR="00F9426D" w:rsidRDefault="00F9426D" w:rsidP="007573F7">
      <w:pPr>
        <w:rPr>
          <w:rFonts w:ascii="Tahoma" w:hAnsi="Tahoma" w:cs="Tahoma"/>
          <w:color w:val="000000"/>
        </w:rPr>
      </w:pPr>
    </w:p>
    <w:p w:rsidR="001F33C2" w:rsidRDefault="001F33C2" w:rsidP="007573F7">
      <w:pPr>
        <w:rPr>
          <w:rFonts w:ascii="Tahoma" w:hAnsi="Tahoma" w:cs="Tahoma"/>
          <w:color w:val="000000"/>
        </w:rPr>
      </w:pPr>
    </w:p>
    <w:p w:rsidR="00C8733B" w:rsidRPr="00C91A2F" w:rsidRDefault="00C8733B" w:rsidP="00C8733B">
      <w:pPr>
        <w:rPr>
          <w:rFonts w:ascii="Tahoma" w:hAnsi="Tahoma" w:cs="Tahoma"/>
          <w:color w:val="000000"/>
        </w:rPr>
      </w:pPr>
      <w:r w:rsidRPr="00C91A2F">
        <w:rPr>
          <w:rFonts w:ascii="Tahoma" w:hAnsi="Tahoma" w:cs="Tahoma"/>
          <w:color w:val="000000"/>
        </w:rPr>
        <w:t>© Crown copyright</w:t>
      </w:r>
    </w:p>
    <w:p w:rsidR="00C8733B" w:rsidRPr="00C91A2F" w:rsidRDefault="00C8733B" w:rsidP="00C8733B">
      <w:pPr>
        <w:rPr>
          <w:rFonts w:ascii="Tahoma" w:hAnsi="Tahoma" w:cs="Tahoma"/>
          <w:color w:val="000000"/>
        </w:rPr>
      </w:pPr>
    </w:p>
    <w:p w:rsidR="00F779A5" w:rsidRPr="00C91A2F" w:rsidRDefault="00C8733B" w:rsidP="00C8733B">
      <w:pPr>
        <w:autoSpaceDE w:val="0"/>
        <w:autoSpaceDN w:val="0"/>
        <w:adjustRightInd w:val="0"/>
        <w:rPr>
          <w:rFonts w:ascii="Tahoma" w:hAnsi="Tahoma" w:cs="Tahoma"/>
          <w:color w:val="000000"/>
          <w:sz w:val="23"/>
          <w:szCs w:val="23"/>
        </w:rPr>
      </w:pPr>
      <w:r w:rsidRPr="00C91A2F">
        <w:rPr>
          <w:rFonts w:ascii="Tahoma" w:hAnsi="Tahoma" w:cs="Tahoma"/>
          <w:color w:val="000000"/>
        </w:rPr>
        <w:t xml:space="preserve">You may re-use this information (not including logos) free of charge in any format or medium, under the terms of the Open Government Licence. To view this licence, visit </w:t>
      </w:r>
      <w:hyperlink r:id="rId21" w:history="1">
        <w:r w:rsidRPr="00C91A2F">
          <w:rPr>
            <w:rStyle w:val="Hyperlink"/>
            <w:rFonts w:ascii="Tahoma" w:hAnsi="Tahoma" w:cs="Tahoma"/>
            <w:color w:val="000000"/>
          </w:rPr>
          <w:t>http://www.nationalarchives.gov.uk/doc/open-government-licence/</w:t>
        </w:r>
      </w:hyperlink>
      <w:r w:rsidRPr="00C91A2F">
        <w:rPr>
          <w:rFonts w:ascii="Tahoma" w:hAnsi="Tahoma" w:cs="Tahoma"/>
          <w:color w:val="000000"/>
        </w:rPr>
        <w:t xml:space="preserve"> or write to the Information Policy Team, The National Archives, Kew, London, TW9 4DU or e-mail: </w:t>
      </w:r>
      <w:hyperlink r:id="rId22" w:history="1">
        <w:r w:rsidRPr="00C91A2F">
          <w:rPr>
            <w:rStyle w:val="Hyperlink"/>
            <w:rFonts w:ascii="Tahoma" w:hAnsi="Tahoma" w:cs="Tahoma"/>
            <w:color w:val="000000"/>
          </w:rPr>
          <w:t>psi@nationalarchives.gsi</w:t>
        </w:r>
        <w:r w:rsidRPr="00C91A2F">
          <w:rPr>
            <w:rStyle w:val="Hyperlink"/>
            <w:rFonts w:ascii="Tahoma" w:hAnsi="Tahoma" w:cs="Tahoma"/>
            <w:color w:val="000000"/>
          </w:rPr>
          <w:t>.</w:t>
        </w:r>
        <w:r w:rsidRPr="00C91A2F">
          <w:rPr>
            <w:rStyle w:val="Hyperlink"/>
            <w:rFonts w:ascii="Tahoma" w:hAnsi="Tahoma" w:cs="Tahoma"/>
            <w:color w:val="000000"/>
          </w:rPr>
          <w:t>gov.uk</w:t>
        </w:r>
      </w:hyperlink>
      <w:r w:rsidRPr="00C91A2F">
        <w:rPr>
          <w:rFonts w:ascii="Tahoma" w:hAnsi="Tahoma" w:cs="Tahoma"/>
          <w:color w:val="000000"/>
        </w:rPr>
        <w:t>.</w:t>
      </w:r>
    </w:p>
    <w:sectPr w:rsidR="00F779A5" w:rsidRPr="00C91A2F" w:rsidSect="004A69CF">
      <w:pgSz w:w="11906" w:h="16838" w:code="9"/>
      <w:pgMar w:top="873" w:right="663" w:bottom="873" w:left="663"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221" w:rsidRDefault="00731221">
      <w:r>
        <w:separator/>
      </w:r>
    </w:p>
  </w:endnote>
  <w:endnote w:type="continuationSeparator" w:id="0">
    <w:p w:rsidR="00731221" w:rsidRDefault="007312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17" w:rsidRDefault="00426317" w:rsidP="00A01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030">
      <w:rPr>
        <w:rStyle w:val="PageNumber"/>
        <w:noProof/>
      </w:rPr>
      <w:t>3</w:t>
    </w:r>
    <w:r>
      <w:rPr>
        <w:rStyle w:val="PageNumber"/>
      </w:rPr>
      <w:fldChar w:fldCharType="end"/>
    </w:r>
  </w:p>
  <w:p w:rsidR="00426317" w:rsidRDefault="00426317" w:rsidP="008135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17" w:rsidRDefault="00426317" w:rsidP="00A01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AFE">
      <w:rPr>
        <w:rStyle w:val="PageNumber"/>
        <w:noProof/>
      </w:rPr>
      <w:t>1</w:t>
    </w:r>
    <w:r>
      <w:rPr>
        <w:rStyle w:val="PageNumber"/>
      </w:rPr>
      <w:fldChar w:fldCharType="end"/>
    </w:r>
  </w:p>
  <w:p w:rsidR="00426317" w:rsidRDefault="00426317" w:rsidP="0081353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221" w:rsidRDefault="00731221">
      <w:r>
        <w:separator/>
      </w:r>
    </w:p>
  </w:footnote>
  <w:footnote w:type="continuationSeparator" w:id="0">
    <w:p w:rsidR="00731221" w:rsidRDefault="00731221">
      <w:r>
        <w:continuationSeparator/>
      </w:r>
    </w:p>
  </w:footnote>
  <w:footnote w:id="1">
    <w:p w:rsidR="00426317" w:rsidRPr="00F315AA" w:rsidRDefault="00426317" w:rsidP="00662EC9">
      <w:pPr>
        <w:pStyle w:val="FootnoteText"/>
        <w:rPr>
          <w:rFonts w:ascii="Tahoma" w:hAnsi="Tahoma" w:cs="Tahoma"/>
          <w:sz w:val="16"/>
          <w:szCs w:val="16"/>
        </w:rPr>
      </w:pPr>
      <w:r w:rsidRPr="00F315AA">
        <w:rPr>
          <w:rStyle w:val="FootnoteReference"/>
          <w:rFonts w:ascii="Tahoma" w:hAnsi="Tahoma" w:cs="Tahoma"/>
          <w:sz w:val="16"/>
          <w:szCs w:val="16"/>
        </w:rPr>
        <w:footnoteRef/>
      </w:r>
      <w:r w:rsidRPr="00F315AA">
        <w:rPr>
          <w:rFonts w:ascii="Tahoma" w:hAnsi="Tahoma" w:cs="Tahoma"/>
          <w:sz w:val="16"/>
          <w:szCs w:val="16"/>
        </w:rPr>
        <w:t xml:space="preserve"> </w:t>
      </w:r>
      <w:r>
        <w:rPr>
          <w:rFonts w:ascii="Tahoma" w:hAnsi="Tahoma" w:cs="Tahoma"/>
          <w:sz w:val="16"/>
          <w:szCs w:val="16"/>
        </w:rPr>
        <w:t>The boarding schools data relate only to boarding schools which have their welfare inspections carried out by Ofsted. These include maintained boarding schools; independent boarding schools that are not members of an association; and a small number of independent schools that are members of an association, other than the Independent Schools Association.</w:t>
      </w:r>
    </w:p>
  </w:footnote>
  <w:footnote w:id="2">
    <w:p w:rsidR="00426317" w:rsidRPr="00540CF4" w:rsidRDefault="00426317">
      <w:pPr>
        <w:pStyle w:val="FootnoteText"/>
        <w:rPr>
          <w:rFonts w:ascii="Tahoma" w:hAnsi="Tahoma" w:cs="Tahoma"/>
          <w:sz w:val="16"/>
          <w:szCs w:val="16"/>
        </w:rPr>
      </w:pPr>
      <w:r w:rsidRPr="00540CF4">
        <w:rPr>
          <w:rStyle w:val="FootnoteReference"/>
          <w:rFonts w:ascii="Tahoma" w:hAnsi="Tahoma" w:cs="Tahoma"/>
          <w:sz w:val="16"/>
          <w:szCs w:val="16"/>
        </w:rPr>
        <w:footnoteRef/>
      </w:r>
      <w:r w:rsidRPr="00540CF4">
        <w:rPr>
          <w:rFonts w:ascii="Tahoma" w:hAnsi="Tahoma" w:cs="Tahoma"/>
          <w:sz w:val="16"/>
          <w:szCs w:val="16"/>
        </w:rPr>
        <w:t xml:space="preserve"> </w:t>
      </w:r>
      <w:r w:rsidRPr="00540CF4">
        <w:rPr>
          <w:rFonts w:ascii="Tahoma" w:hAnsi="Tahoma" w:cs="Tahoma"/>
          <w:color w:val="000000"/>
          <w:sz w:val="16"/>
          <w:szCs w:val="16"/>
        </w:rPr>
        <w:t>Residential special schools that care for pupils for more than 295 days per year must register as children’s homes.</w:t>
      </w:r>
    </w:p>
  </w:footnote>
  <w:footnote w:id="3">
    <w:p w:rsidR="00426317" w:rsidRPr="00386CB1" w:rsidRDefault="00426317">
      <w:pPr>
        <w:pStyle w:val="FootnoteText"/>
        <w:rPr>
          <w:rFonts w:ascii="Tahoma" w:hAnsi="Tahoma" w:cs="Tahoma"/>
          <w:sz w:val="16"/>
          <w:szCs w:val="16"/>
        </w:rPr>
      </w:pPr>
      <w:r w:rsidRPr="00386CB1">
        <w:rPr>
          <w:rStyle w:val="FootnoteReference"/>
          <w:rFonts w:ascii="Tahoma" w:hAnsi="Tahoma" w:cs="Tahoma"/>
          <w:sz w:val="16"/>
          <w:szCs w:val="16"/>
        </w:rPr>
        <w:footnoteRef/>
      </w:r>
      <w:r w:rsidRPr="00386CB1">
        <w:rPr>
          <w:rFonts w:ascii="Tahoma" w:hAnsi="Tahoma" w:cs="Tahoma"/>
          <w:sz w:val="16"/>
          <w:szCs w:val="16"/>
        </w:rPr>
        <w:t xml:space="preserve"> </w:t>
      </w:r>
      <w:r>
        <w:rPr>
          <w:rFonts w:ascii="Tahoma" w:hAnsi="Tahoma" w:cs="Tahoma"/>
          <w:sz w:val="16"/>
          <w:szCs w:val="16"/>
        </w:rPr>
        <w:t xml:space="preserve">Some local authorities share services with a neighbouring authority and some have their services physically based in another local authority’s boundary. Where this is the case they will be included in the figures for the neighbouring authority. Full details of these can be found in the footnotes under table 2a. </w:t>
      </w:r>
    </w:p>
  </w:footnote>
  <w:footnote w:id="4">
    <w:p w:rsidR="00426317" w:rsidRPr="00630E88" w:rsidRDefault="00426317">
      <w:pPr>
        <w:pStyle w:val="FootnoteText"/>
        <w:rPr>
          <w:rFonts w:ascii="Tahoma" w:hAnsi="Tahoma" w:cs="Tahoma"/>
          <w:sz w:val="16"/>
          <w:szCs w:val="16"/>
        </w:rPr>
      </w:pPr>
      <w:r w:rsidRPr="00630E88">
        <w:rPr>
          <w:rStyle w:val="FootnoteReference"/>
          <w:rFonts w:ascii="Tahoma" w:hAnsi="Tahoma" w:cs="Tahoma"/>
          <w:sz w:val="16"/>
          <w:szCs w:val="16"/>
        </w:rPr>
        <w:footnoteRef/>
      </w:r>
      <w:r w:rsidRPr="00630E88">
        <w:rPr>
          <w:rFonts w:ascii="Tahoma" w:hAnsi="Tahoma" w:cs="Tahoma"/>
          <w:sz w:val="16"/>
          <w:szCs w:val="16"/>
        </w:rPr>
        <w:t xml:space="preserve"> </w:t>
      </w:r>
      <w:r>
        <w:rPr>
          <w:rFonts w:ascii="Tahoma" w:hAnsi="Tahoma" w:cs="Tahoma"/>
          <w:sz w:val="16"/>
          <w:szCs w:val="16"/>
        </w:rPr>
        <w:t>All data for local authority run homes include those run by health authorities</w:t>
      </w:r>
      <w:r w:rsidRPr="00630E88">
        <w:rPr>
          <w:rFonts w:ascii="Tahoma" w:hAnsi="Tahoma" w:cs="Tahoma"/>
          <w:sz w:val="16"/>
          <w:szCs w:val="16"/>
        </w:rPr>
        <w:t>.</w:t>
      </w:r>
      <w:r>
        <w:rPr>
          <w:rFonts w:ascii="Tahoma" w:hAnsi="Tahoma" w:cs="Tahoma"/>
          <w:sz w:val="16"/>
          <w:szCs w:val="16"/>
        </w:rPr>
        <w:t xml:space="preserve"> </w:t>
      </w:r>
      <w:r w:rsidRPr="00630E88">
        <w:rPr>
          <w:rFonts w:ascii="Tahoma" w:hAnsi="Tahoma" w:cs="Tahoma"/>
          <w:sz w:val="16"/>
          <w:szCs w:val="16"/>
        </w:rPr>
        <w:t>Currently</w:t>
      </w:r>
      <w:r>
        <w:rPr>
          <w:rFonts w:ascii="Tahoma" w:hAnsi="Tahoma" w:cs="Tahoma"/>
          <w:sz w:val="16"/>
          <w:szCs w:val="16"/>
        </w:rPr>
        <w:t>, in England,</w:t>
      </w:r>
      <w:r w:rsidRPr="00630E88">
        <w:rPr>
          <w:rFonts w:ascii="Tahoma" w:hAnsi="Tahoma" w:cs="Tahoma"/>
          <w:sz w:val="16"/>
          <w:szCs w:val="16"/>
        </w:rPr>
        <w:t xml:space="preserve"> there are eight </w:t>
      </w:r>
      <w:r>
        <w:rPr>
          <w:rFonts w:ascii="Tahoma" w:hAnsi="Tahoma" w:cs="Tahoma"/>
          <w:sz w:val="16"/>
          <w:szCs w:val="16"/>
        </w:rPr>
        <w:t xml:space="preserve">children’s </w:t>
      </w:r>
      <w:r w:rsidRPr="00630E88">
        <w:rPr>
          <w:rFonts w:ascii="Tahoma" w:hAnsi="Tahoma" w:cs="Tahoma"/>
          <w:sz w:val="16"/>
          <w:szCs w:val="16"/>
        </w:rPr>
        <w:t>homes run by hea</w:t>
      </w:r>
      <w:r>
        <w:rPr>
          <w:rFonts w:ascii="Tahoma" w:hAnsi="Tahoma" w:cs="Tahoma"/>
          <w:sz w:val="16"/>
          <w:szCs w:val="16"/>
        </w:rPr>
        <w:t>l</w:t>
      </w:r>
      <w:r w:rsidRPr="00630E88">
        <w:rPr>
          <w:rFonts w:ascii="Tahoma" w:hAnsi="Tahoma" w:cs="Tahoma"/>
          <w:sz w:val="16"/>
          <w:szCs w:val="16"/>
        </w:rPr>
        <w:t>th authorities.</w:t>
      </w:r>
    </w:p>
  </w:footnote>
  <w:footnote w:id="5">
    <w:p w:rsidR="00426317" w:rsidRPr="00CA5959" w:rsidRDefault="00426317">
      <w:pPr>
        <w:pStyle w:val="FootnoteText"/>
        <w:rPr>
          <w:rFonts w:ascii="Tahoma" w:hAnsi="Tahoma" w:cs="Tahoma"/>
          <w:sz w:val="16"/>
          <w:szCs w:val="16"/>
        </w:rPr>
      </w:pPr>
      <w:r w:rsidRPr="00CA5959">
        <w:rPr>
          <w:rStyle w:val="FootnoteReference"/>
          <w:rFonts w:ascii="Tahoma" w:hAnsi="Tahoma" w:cs="Tahoma"/>
          <w:sz w:val="16"/>
          <w:szCs w:val="16"/>
        </w:rPr>
        <w:footnoteRef/>
      </w:r>
      <w:r w:rsidRPr="00CA5959">
        <w:rPr>
          <w:rFonts w:ascii="Tahoma" w:hAnsi="Tahoma" w:cs="Tahoma"/>
          <w:sz w:val="16"/>
          <w:szCs w:val="16"/>
        </w:rPr>
        <w:t xml:space="preserve"> </w:t>
      </w:r>
      <w:r>
        <w:rPr>
          <w:rFonts w:ascii="Tahoma" w:hAnsi="Tahoma" w:cs="Tahoma"/>
          <w:sz w:val="16"/>
          <w:szCs w:val="16"/>
        </w:rPr>
        <w:t>D</w:t>
      </w:r>
      <w:r w:rsidRPr="00CA5959">
        <w:rPr>
          <w:rFonts w:ascii="Tahoma" w:hAnsi="Tahoma" w:cs="Tahoma"/>
          <w:sz w:val="16"/>
          <w:szCs w:val="16"/>
        </w:rPr>
        <w:t xml:space="preserve">ata are currently grouped into a </w:t>
      </w:r>
      <w:r>
        <w:rPr>
          <w:rFonts w:ascii="Tahoma" w:hAnsi="Tahoma" w:cs="Tahoma"/>
          <w:sz w:val="16"/>
          <w:szCs w:val="16"/>
        </w:rPr>
        <w:t xml:space="preserve">single </w:t>
      </w:r>
      <w:r w:rsidRPr="00CA5959">
        <w:rPr>
          <w:rFonts w:ascii="Tahoma" w:hAnsi="Tahoma" w:cs="Tahoma"/>
          <w:sz w:val="16"/>
          <w:szCs w:val="16"/>
        </w:rPr>
        <w:t xml:space="preserve">private and voluntary category for reporting purposes. </w:t>
      </w:r>
      <w:r>
        <w:rPr>
          <w:rFonts w:ascii="Tahoma" w:hAnsi="Tahoma" w:cs="Tahoma"/>
          <w:sz w:val="16"/>
          <w:szCs w:val="16"/>
        </w:rPr>
        <w:t>Additional information is being collected to enable a more</w:t>
      </w:r>
      <w:r w:rsidRPr="00CA5959">
        <w:rPr>
          <w:rFonts w:ascii="Tahoma" w:hAnsi="Tahoma" w:cs="Tahoma"/>
          <w:sz w:val="16"/>
          <w:szCs w:val="16"/>
        </w:rPr>
        <w:t xml:space="preserve"> nuanced sectoral split in future releases.</w:t>
      </w:r>
    </w:p>
  </w:footnote>
  <w:footnote w:id="6">
    <w:p w:rsidR="00426317" w:rsidRPr="002A4469" w:rsidRDefault="00426317">
      <w:pPr>
        <w:pStyle w:val="FootnoteText"/>
        <w:rPr>
          <w:rFonts w:ascii="Tahoma" w:hAnsi="Tahoma" w:cs="Tahoma"/>
          <w:color w:val="000000"/>
          <w:sz w:val="16"/>
          <w:szCs w:val="16"/>
        </w:rPr>
      </w:pPr>
      <w:r w:rsidRPr="002A4469">
        <w:rPr>
          <w:rStyle w:val="FootnoteReference"/>
          <w:rFonts w:ascii="Tahoma" w:hAnsi="Tahoma" w:cs="Tahoma"/>
          <w:color w:val="000000"/>
          <w:sz w:val="16"/>
          <w:szCs w:val="16"/>
        </w:rPr>
        <w:footnoteRef/>
      </w:r>
      <w:r w:rsidRPr="002A4469">
        <w:rPr>
          <w:rFonts w:ascii="Tahoma" w:hAnsi="Tahoma" w:cs="Tahoma"/>
          <w:color w:val="000000"/>
          <w:sz w:val="16"/>
          <w:szCs w:val="16"/>
        </w:rPr>
        <w:t xml:space="preserve"> The last inspection cycle of secure training centres (STC) was completed on 31 March 2012. The Youth Justice Board have commissioned an annual joint inspection of each STC by Ofsted, HMI Prisons and the Care Quality Commission, beginning September 2012 and completing by 31 March 2013.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17" w:rsidRDefault="00426317" w:rsidP="00CD5030">
    <w:pPr>
      <w:pStyle w:val="Header"/>
    </w:pPr>
  </w:p>
  <w:p w:rsidR="00CD5030" w:rsidRPr="00CD5030" w:rsidRDefault="00CD5030" w:rsidP="00CD50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17" w:rsidRDefault="00426317" w:rsidP="002B516C">
    <w:pPr>
      <w:pStyle w:val="Header"/>
      <w:tabs>
        <w:tab w:val="left" w:pos="600"/>
        <w:tab w:val="right" w:pos="10580"/>
      </w:tabs>
    </w:pPr>
    <w:r>
      <w:tab/>
    </w:r>
    <w:r>
      <w:tab/>
    </w:r>
    <w:r>
      <w:tab/>
    </w:r>
    <w:r>
      <w:tab/>
    </w:r>
    <w:r w:rsidR="00BA3AFE">
      <w:rPr>
        <w:noProof/>
      </w:rPr>
      <w:drawing>
        <wp:inline distT="0" distB="0" distL="0" distR="0">
          <wp:extent cx="1343025" cy="1143000"/>
          <wp:effectExtent l="19050" t="0" r="9525" b="0"/>
          <wp:docPr id="9" name="Picture 9" descr="ofste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sted_logo"/>
                  <pic:cNvPicPr>
                    <a:picLocks noChangeAspect="1" noChangeArrowheads="1"/>
                  </pic:cNvPicPr>
                </pic:nvPicPr>
                <pic:blipFill>
                  <a:blip r:embed="rId1"/>
                  <a:srcRect/>
                  <a:stretch>
                    <a:fillRect/>
                  </a:stretch>
                </pic:blipFill>
                <pic:spPr bwMode="auto">
                  <a:xfrm>
                    <a:off x="0" y="0"/>
                    <a:ext cx="1343025" cy="1143000"/>
                  </a:xfrm>
                  <a:prstGeom prst="rect">
                    <a:avLst/>
                  </a:prstGeom>
                  <a:noFill/>
                  <a:ln w="9525">
                    <a:noFill/>
                    <a:miter lim="800000"/>
                    <a:headEnd/>
                    <a:tailEnd/>
                  </a:ln>
                </pic:spPr>
              </pic:pic>
            </a:graphicData>
          </a:graphic>
        </wp:inline>
      </w:drawing>
    </w:r>
  </w:p>
  <w:p w:rsidR="00426317" w:rsidRPr="00AA3C0A" w:rsidRDefault="00426317" w:rsidP="005A2903">
    <w:pPr>
      <w:pStyle w:val="Header"/>
      <w:jc w:val="right"/>
      <w:rPr>
        <w:rFonts w:ascii="Tahoma" w:hAnsi="Tahoma" w:cs="Tahom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110C"/>
    <w:multiLevelType w:val="hybridMultilevel"/>
    <w:tmpl w:val="BC06D2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6B5E59"/>
    <w:multiLevelType w:val="hybridMultilevel"/>
    <w:tmpl w:val="9D96EE4E"/>
    <w:lvl w:ilvl="0" w:tplc="C9F65F5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ED1911"/>
    <w:multiLevelType w:val="hybridMultilevel"/>
    <w:tmpl w:val="0BDC53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266F2"/>
    <w:multiLevelType w:val="hybridMultilevel"/>
    <w:tmpl w:val="43185648"/>
    <w:lvl w:ilvl="0" w:tplc="6D34D04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4D2861"/>
    <w:multiLevelType w:val="hybridMultilevel"/>
    <w:tmpl w:val="F174A5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CE2A50"/>
    <w:multiLevelType w:val="hybridMultilevel"/>
    <w:tmpl w:val="4C326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9F08B9"/>
    <w:multiLevelType w:val="hybridMultilevel"/>
    <w:tmpl w:val="9F60A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1CE1433"/>
    <w:multiLevelType w:val="hybridMultilevel"/>
    <w:tmpl w:val="371A5B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0D4661"/>
    <w:multiLevelType w:val="hybridMultilevel"/>
    <w:tmpl w:val="63506C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4D05385"/>
    <w:multiLevelType w:val="hybridMultilevel"/>
    <w:tmpl w:val="3DD0AB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86E111C"/>
    <w:multiLevelType w:val="hybridMultilevel"/>
    <w:tmpl w:val="26B424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F404AE0"/>
    <w:multiLevelType w:val="hybridMultilevel"/>
    <w:tmpl w:val="CF1AA1CA"/>
    <w:lvl w:ilvl="0" w:tplc="0809000F">
      <w:start w:val="1"/>
      <w:numFmt w:val="decimal"/>
      <w:lvlText w:val="%1."/>
      <w:lvlJc w:val="left"/>
      <w:pPr>
        <w:tabs>
          <w:tab w:val="num" w:pos="360"/>
        </w:tabs>
        <w:ind w:left="360" w:hanging="360"/>
      </w:pPr>
    </w:lvl>
    <w:lvl w:ilvl="1" w:tplc="AF5E58F2">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713F478E"/>
    <w:multiLevelType w:val="hybridMultilevel"/>
    <w:tmpl w:val="8D7C3A4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7A543278"/>
    <w:multiLevelType w:val="hybridMultilevel"/>
    <w:tmpl w:val="3C144320"/>
    <w:lvl w:ilvl="0" w:tplc="C9F65F5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CB919AF"/>
    <w:multiLevelType w:val="hybridMultilevel"/>
    <w:tmpl w:val="BD8633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8"/>
  </w:num>
  <w:num w:numId="5">
    <w:abstractNumId w:val="6"/>
  </w:num>
  <w:num w:numId="6">
    <w:abstractNumId w:val="4"/>
  </w:num>
  <w:num w:numId="7">
    <w:abstractNumId w:val="1"/>
  </w:num>
  <w:num w:numId="8">
    <w:abstractNumId w:val="10"/>
  </w:num>
  <w:num w:numId="9">
    <w:abstractNumId w:val="0"/>
  </w:num>
  <w:num w:numId="10">
    <w:abstractNumId w:val="3"/>
  </w:num>
  <w:num w:numId="11">
    <w:abstractNumId w:val="13"/>
  </w:num>
  <w:num w:numId="12">
    <w:abstractNumId w:val="7"/>
  </w:num>
  <w:num w:numId="13">
    <w:abstractNumId w:val="2"/>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00509C"/>
    <w:rsid w:val="0000509C"/>
    <w:rsid w:val="0000543F"/>
    <w:rsid w:val="0000645D"/>
    <w:rsid w:val="0001126C"/>
    <w:rsid w:val="00022E6C"/>
    <w:rsid w:val="0002631A"/>
    <w:rsid w:val="00033E4E"/>
    <w:rsid w:val="00034009"/>
    <w:rsid w:val="00034A89"/>
    <w:rsid w:val="00035813"/>
    <w:rsid w:val="000416D5"/>
    <w:rsid w:val="0004366A"/>
    <w:rsid w:val="000539F6"/>
    <w:rsid w:val="00054F19"/>
    <w:rsid w:val="00060AEC"/>
    <w:rsid w:val="0006764D"/>
    <w:rsid w:val="00067E7F"/>
    <w:rsid w:val="000715EF"/>
    <w:rsid w:val="0007232D"/>
    <w:rsid w:val="00073E48"/>
    <w:rsid w:val="00074C16"/>
    <w:rsid w:val="000806F3"/>
    <w:rsid w:val="000818D5"/>
    <w:rsid w:val="000830D8"/>
    <w:rsid w:val="00083D53"/>
    <w:rsid w:val="00085DBB"/>
    <w:rsid w:val="000904EB"/>
    <w:rsid w:val="00096578"/>
    <w:rsid w:val="000978DC"/>
    <w:rsid w:val="000A3964"/>
    <w:rsid w:val="000A4C83"/>
    <w:rsid w:val="000A6AA9"/>
    <w:rsid w:val="000A753B"/>
    <w:rsid w:val="000A78B3"/>
    <w:rsid w:val="000A78F1"/>
    <w:rsid w:val="000A7EFC"/>
    <w:rsid w:val="000B05D2"/>
    <w:rsid w:val="000B3980"/>
    <w:rsid w:val="000B4473"/>
    <w:rsid w:val="000C2B36"/>
    <w:rsid w:val="000E2F37"/>
    <w:rsid w:val="000E3FBC"/>
    <w:rsid w:val="000E4737"/>
    <w:rsid w:val="000E63F1"/>
    <w:rsid w:val="000F05ED"/>
    <w:rsid w:val="000F2284"/>
    <w:rsid w:val="000F32AA"/>
    <w:rsid w:val="000F3B4B"/>
    <w:rsid w:val="000F6184"/>
    <w:rsid w:val="000F6E79"/>
    <w:rsid w:val="001023CB"/>
    <w:rsid w:val="00103050"/>
    <w:rsid w:val="001103E0"/>
    <w:rsid w:val="0011684F"/>
    <w:rsid w:val="00121519"/>
    <w:rsid w:val="0012189D"/>
    <w:rsid w:val="00124A73"/>
    <w:rsid w:val="0012575D"/>
    <w:rsid w:val="00125E65"/>
    <w:rsid w:val="00126A7B"/>
    <w:rsid w:val="00134FB2"/>
    <w:rsid w:val="00141E5D"/>
    <w:rsid w:val="00145C61"/>
    <w:rsid w:val="00153BD9"/>
    <w:rsid w:val="00160A3B"/>
    <w:rsid w:val="001618F2"/>
    <w:rsid w:val="0016524B"/>
    <w:rsid w:val="0016772A"/>
    <w:rsid w:val="0016795A"/>
    <w:rsid w:val="001738B2"/>
    <w:rsid w:val="00175E87"/>
    <w:rsid w:val="00177114"/>
    <w:rsid w:val="00177AB6"/>
    <w:rsid w:val="00184F09"/>
    <w:rsid w:val="00187EA8"/>
    <w:rsid w:val="00194D27"/>
    <w:rsid w:val="0019565E"/>
    <w:rsid w:val="001A09CA"/>
    <w:rsid w:val="001A1D68"/>
    <w:rsid w:val="001A380B"/>
    <w:rsid w:val="001A4B9F"/>
    <w:rsid w:val="001A6E3F"/>
    <w:rsid w:val="001B15BC"/>
    <w:rsid w:val="001B2C55"/>
    <w:rsid w:val="001B2EF8"/>
    <w:rsid w:val="001B6F28"/>
    <w:rsid w:val="001B74E4"/>
    <w:rsid w:val="001C3B27"/>
    <w:rsid w:val="001C5413"/>
    <w:rsid w:val="001D19C8"/>
    <w:rsid w:val="001D5939"/>
    <w:rsid w:val="001D5A76"/>
    <w:rsid w:val="001E500B"/>
    <w:rsid w:val="001E57D4"/>
    <w:rsid w:val="001E6DC4"/>
    <w:rsid w:val="001E7190"/>
    <w:rsid w:val="001F33C2"/>
    <w:rsid w:val="001F3962"/>
    <w:rsid w:val="00203C55"/>
    <w:rsid w:val="00204997"/>
    <w:rsid w:val="00212A16"/>
    <w:rsid w:val="00213A7B"/>
    <w:rsid w:val="002154CA"/>
    <w:rsid w:val="00224B57"/>
    <w:rsid w:val="00226ECC"/>
    <w:rsid w:val="002276BD"/>
    <w:rsid w:val="00230273"/>
    <w:rsid w:val="002314EB"/>
    <w:rsid w:val="002356A8"/>
    <w:rsid w:val="00243E37"/>
    <w:rsid w:val="00252C0C"/>
    <w:rsid w:val="002559CB"/>
    <w:rsid w:val="00265032"/>
    <w:rsid w:val="002678C2"/>
    <w:rsid w:val="0027116D"/>
    <w:rsid w:val="002777B3"/>
    <w:rsid w:val="00280873"/>
    <w:rsid w:val="0028271C"/>
    <w:rsid w:val="002900FB"/>
    <w:rsid w:val="002913F0"/>
    <w:rsid w:val="00296542"/>
    <w:rsid w:val="00297596"/>
    <w:rsid w:val="002A0865"/>
    <w:rsid w:val="002A4469"/>
    <w:rsid w:val="002A531C"/>
    <w:rsid w:val="002A5AAF"/>
    <w:rsid w:val="002A6E21"/>
    <w:rsid w:val="002B0DDD"/>
    <w:rsid w:val="002B123A"/>
    <w:rsid w:val="002B18E5"/>
    <w:rsid w:val="002B516C"/>
    <w:rsid w:val="002C0D62"/>
    <w:rsid w:val="002C177E"/>
    <w:rsid w:val="002C53F7"/>
    <w:rsid w:val="002C7766"/>
    <w:rsid w:val="002C7E75"/>
    <w:rsid w:val="002D422D"/>
    <w:rsid w:val="002D5BB4"/>
    <w:rsid w:val="002D763B"/>
    <w:rsid w:val="002E0928"/>
    <w:rsid w:val="002E3258"/>
    <w:rsid w:val="002E6DA9"/>
    <w:rsid w:val="002F07AC"/>
    <w:rsid w:val="002F1106"/>
    <w:rsid w:val="002F3421"/>
    <w:rsid w:val="002F410E"/>
    <w:rsid w:val="002F47FB"/>
    <w:rsid w:val="002F4B15"/>
    <w:rsid w:val="002F7026"/>
    <w:rsid w:val="003004E6"/>
    <w:rsid w:val="00301198"/>
    <w:rsid w:val="00310F0B"/>
    <w:rsid w:val="003213AD"/>
    <w:rsid w:val="0032475F"/>
    <w:rsid w:val="00324998"/>
    <w:rsid w:val="003255D8"/>
    <w:rsid w:val="00327C16"/>
    <w:rsid w:val="00332E10"/>
    <w:rsid w:val="003364FF"/>
    <w:rsid w:val="00336B2B"/>
    <w:rsid w:val="00341900"/>
    <w:rsid w:val="00342FA0"/>
    <w:rsid w:val="00347F1B"/>
    <w:rsid w:val="00351CE5"/>
    <w:rsid w:val="0035280D"/>
    <w:rsid w:val="00353120"/>
    <w:rsid w:val="00355596"/>
    <w:rsid w:val="00357D20"/>
    <w:rsid w:val="00360440"/>
    <w:rsid w:val="003615E3"/>
    <w:rsid w:val="0036255E"/>
    <w:rsid w:val="00362C83"/>
    <w:rsid w:val="00365A59"/>
    <w:rsid w:val="00365AA1"/>
    <w:rsid w:val="003676B7"/>
    <w:rsid w:val="003676F3"/>
    <w:rsid w:val="00370A3F"/>
    <w:rsid w:val="00371365"/>
    <w:rsid w:val="00374E8A"/>
    <w:rsid w:val="00376E24"/>
    <w:rsid w:val="00377072"/>
    <w:rsid w:val="00381B41"/>
    <w:rsid w:val="00385A09"/>
    <w:rsid w:val="00386CB1"/>
    <w:rsid w:val="00393494"/>
    <w:rsid w:val="00395794"/>
    <w:rsid w:val="00396103"/>
    <w:rsid w:val="003A2357"/>
    <w:rsid w:val="003A3838"/>
    <w:rsid w:val="003A423A"/>
    <w:rsid w:val="003A5B10"/>
    <w:rsid w:val="003B17E6"/>
    <w:rsid w:val="003B32DF"/>
    <w:rsid w:val="003B5D6A"/>
    <w:rsid w:val="003B6A36"/>
    <w:rsid w:val="003C06A6"/>
    <w:rsid w:val="003D241A"/>
    <w:rsid w:val="003D4646"/>
    <w:rsid w:val="003D7514"/>
    <w:rsid w:val="003E0584"/>
    <w:rsid w:val="003E186F"/>
    <w:rsid w:val="003E2430"/>
    <w:rsid w:val="003E2A1B"/>
    <w:rsid w:val="003E3527"/>
    <w:rsid w:val="003E3819"/>
    <w:rsid w:val="003E4CBA"/>
    <w:rsid w:val="003F42F0"/>
    <w:rsid w:val="003F544D"/>
    <w:rsid w:val="003F54D9"/>
    <w:rsid w:val="003F56A6"/>
    <w:rsid w:val="003F622D"/>
    <w:rsid w:val="00406D07"/>
    <w:rsid w:val="00414CE0"/>
    <w:rsid w:val="00415ADB"/>
    <w:rsid w:val="00415EC4"/>
    <w:rsid w:val="004233D6"/>
    <w:rsid w:val="00424FCF"/>
    <w:rsid w:val="00425690"/>
    <w:rsid w:val="00426317"/>
    <w:rsid w:val="004307DE"/>
    <w:rsid w:val="0044350F"/>
    <w:rsid w:val="0044542E"/>
    <w:rsid w:val="004467DF"/>
    <w:rsid w:val="004472FD"/>
    <w:rsid w:val="00447F2C"/>
    <w:rsid w:val="0045271B"/>
    <w:rsid w:val="00464A0B"/>
    <w:rsid w:val="00465A7E"/>
    <w:rsid w:val="00465A8A"/>
    <w:rsid w:val="0046730E"/>
    <w:rsid w:val="0047036B"/>
    <w:rsid w:val="0047091D"/>
    <w:rsid w:val="00471BC2"/>
    <w:rsid w:val="00472D26"/>
    <w:rsid w:val="00472FC3"/>
    <w:rsid w:val="0047477E"/>
    <w:rsid w:val="0047544D"/>
    <w:rsid w:val="00475C7E"/>
    <w:rsid w:val="00483562"/>
    <w:rsid w:val="0048661D"/>
    <w:rsid w:val="004945DE"/>
    <w:rsid w:val="004964C6"/>
    <w:rsid w:val="004A2BC9"/>
    <w:rsid w:val="004A69CF"/>
    <w:rsid w:val="004A7367"/>
    <w:rsid w:val="004B1E3F"/>
    <w:rsid w:val="004B1FCB"/>
    <w:rsid w:val="004B21AE"/>
    <w:rsid w:val="004B4861"/>
    <w:rsid w:val="004B64D3"/>
    <w:rsid w:val="004C18CF"/>
    <w:rsid w:val="004C5D93"/>
    <w:rsid w:val="004C6B50"/>
    <w:rsid w:val="004E0B53"/>
    <w:rsid w:val="004E6F61"/>
    <w:rsid w:val="004F074E"/>
    <w:rsid w:val="004F083A"/>
    <w:rsid w:val="004F18EA"/>
    <w:rsid w:val="004F44A2"/>
    <w:rsid w:val="00500387"/>
    <w:rsid w:val="00500601"/>
    <w:rsid w:val="005067F8"/>
    <w:rsid w:val="0050763E"/>
    <w:rsid w:val="0051460D"/>
    <w:rsid w:val="00516975"/>
    <w:rsid w:val="005178F7"/>
    <w:rsid w:val="00522B98"/>
    <w:rsid w:val="00524E56"/>
    <w:rsid w:val="00524E6C"/>
    <w:rsid w:val="00530E00"/>
    <w:rsid w:val="00536158"/>
    <w:rsid w:val="005376FA"/>
    <w:rsid w:val="00540CF4"/>
    <w:rsid w:val="0054171A"/>
    <w:rsid w:val="0054455C"/>
    <w:rsid w:val="00547442"/>
    <w:rsid w:val="00561937"/>
    <w:rsid w:val="00561A20"/>
    <w:rsid w:val="00561F77"/>
    <w:rsid w:val="00570AB0"/>
    <w:rsid w:val="00575757"/>
    <w:rsid w:val="00581926"/>
    <w:rsid w:val="0058277E"/>
    <w:rsid w:val="0058434B"/>
    <w:rsid w:val="005879F7"/>
    <w:rsid w:val="00590421"/>
    <w:rsid w:val="005904B9"/>
    <w:rsid w:val="005917E7"/>
    <w:rsid w:val="00597670"/>
    <w:rsid w:val="005A0B89"/>
    <w:rsid w:val="005A2903"/>
    <w:rsid w:val="005A4B89"/>
    <w:rsid w:val="005B23F6"/>
    <w:rsid w:val="005B6B04"/>
    <w:rsid w:val="005B6E7D"/>
    <w:rsid w:val="005B74EF"/>
    <w:rsid w:val="005C1268"/>
    <w:rsid w:val="005C1B99"/>
    <w:rsid w:val="005C2D27"/>
    <w:rsid w:val="005C4AB7"/>
    <w:rsid w:val="005D7036"/>
    <w:rsid w:val="005E18A9"/>
    <w:rsid w:val="005E3A83"/>
    <w:rsid w:val="005E3FB2"/>
    <w:rsid w:val="005F1461"/>
    <w:rsid w:val="005F2C78"/>
    <w:rsid w:val="005F67A5"/>
    <w:rsid w:val="005F6E1E"/>
    <w:rsid w:val="00602D25"/>
    <w:rsid w:val="006034FB"/>
    <w:rsid w:val="00607A58"/>
    <w:rsid w:val="006104EA"/>
    <w:rsid w:val="00610AD7"/>
    <w:rsid w:val="00614C66"/>
    <w:rsid w:val="0061646F"/>
    <w:rsid w:val="00617412"/>
    <w:rsid w:val="0062509D"/>
    <w:rsid w:val="00627184"/>
    <w:rsid w:val="00630E88"/>
    <w:rsid w:val="00632585"/>
    <w:rsid w:val="00632C37"/>
    <w:rsid w:val="00634639"/>
    <w:rsid w:val="00644CB2"/>
    <w:rsid w:val="006501CF"/>
    <w:rsid w:val="00652845"/>
    <w:rsid w:val="00653802"/>
    <w:rsid w:val="00654217"/>
    <w:rsid w:val="006551CC"/>
    <w:rsid w:val="0066033E"/>
    <w:rsid w:val="006628E3"/>
    <w:rsid w:val="00662EC9"/>
    <w:rsid w:val="0066436B"/>
    <w:rsid w:val="00671659"/>
    <w:rsid w:val="006766A1"/>
    <w:rsid w:val="006776B2"/>
    <w:rsid w:val="0068049D"/>
    <w:rsid w:val="00681244"/>
    <w:rsid w:val="00681CC6"/>
    <w:rsid w:val="0068529E"/>
    <w:rsid w:val="00687126"/>
    <w:rsid w:val="006972E7"/>
    <w:rsid w:val="0069767E"/>
    <w:rsid w:val="006A085E"/>
    <w:rsid w:val="006A0AF3"/>
    <w:rsid w:val="006A2448"/>
    <w:rsid w:val="006A2774"/>
    <w:rsid w:val="006A7D12"/>
    <w:rsid w:val="006B1355"/>
    <w:rsid w:val="006B378A"/>
    <w:rsid w:val="006B4607"/>
    <w:rsid w:val="006C08C9"/>
    <w:rsid w:val="006C3BE6"/>
    <w:rsid w:val="006C7AB2"/>
    <w:rsid w:val="006E19E8"/>
    <w:rsid w:val="006E611C"/>
    <w:rsid w:val="006F0DF0"/>
    <w:rsid w:val="006F23FB"/>
    <w:rsid w:val="006F7249"/>
    <w:rsid w:val="006F7D02"/>
    <w:rsid w:val="00702E0C"/>
    <w:rsid w:val="00703E3E"/>
    <w:rsid w:val="00704BB7"/>
    <w:rsid w:val="00711D7F"/>
    <w:rsid w:val="00712801"/>
    <w:rsid w:val="00716C33"/>
    <w:rsid w:val="00720EB7"/>
    <w:rsid w:val="00720F55"/>
    <w:rsid w:val="00722746"/>
    <w:rsid w:val="00724CAB"/>
    <w:rsid w:val="007260F4"/>
    <w:rsid w:val="00731221"/>
    <w:rsid w:val="00737102"/>
    <w:rsid w:val="007430BA"/>
    <w:rsid w:val="007441CE"/>
    <w:rsid w:val="00754507"/>
    <w:rsid w:val="007555D8"/>
    <w:rsid w:val="007573F7"/>
    <w:rsid w:val="00760E69"/>
    <w:rsid w:val="00760F94"/>
    <w:rsid w:val="0076792C"/>
    <w:rsid w:val="0077440A"/>
    <w:rsid w:val="00776855"/>
    <w:rsid w:val="00776F73"/>
    <w:rsid w:val="00781F86"/>
    <w:rsid w:val="007851D2"/>
    <w:rsid w:val="0078678C"/>
    <w:rsid w:val="007A31C3"/>
    <w:rsid w:val="007A42EB"/>
    <w:rsid w:val="007A61B2"/>
    <w:rsid w:val="007A6507"/>
    <w:rsid w:val="007B05CF"/>
    <w:rsid w:val="007B18EC"/>
    <w:rsid w:val="007B394D"/>
    <w:rsid w:val="007B3C90"/>
    <w:rsid w:val="007B4B1B"/>
    <w:rsid w:val="007B7B1F"/>
    <w:rsid w:val="007C0924"/>
    <w:rsid w:val="007C1620"/>
    <w:rsid w:val="007D0B46"/>
    <w:rsid w:val="007D3583"/>
    <w:rsid w:val="007D5985"/>
    <w:rsid w:val="007D6294"/>
    <w:rsid w:val="007D6820"/>
    <w:rsid w:val="007D6C6B"/>
    <w:rsid w:val="007E43A2"/>
    <w:rsid w:val="007E5D32"/>
    <w:rsid w:val="007E6060"/>
    <w:rsid w:val="007E6F14"/>
    <w:rsid w:val="007F5FAE"/>
    <w:rsid w:val="008025EB"/>
    <w:rsid w:val="008031C1"/>
    <w:rsid w:val="008056ED"/>
    <w:rsid w:val="008103C9"/>
    <w:rsid w:val="00812948"/>
    <w:rsid w:val="0081353C"/>
    <w:rsid w:val="00817730"/>
    <w:rsid w:val="00822767"/>
    <w:rsid w:val="00824045"/>
    <w:rsid w:val="00825750"/>
    <w:rsid w:val="00825DC2"/>
    <w:rsid w:val="00827653"/>
    <w:rsid w:val="008306AE"/>
    <w:rsid w:val="00831D27"/>
    <w:rsid w:val="0083722B"/>
    <w:rsid w:val="0083767D"/>
    <w:rsid w:val="00844D33"/>
    <w:rsid w:val="008508F7"/>
    <w:rsid w:val="00851B0C"/>
    <w:rsid w:val="00852EE0"/>
    <w:rsid w:val="008559DA"/>
    <w:rsid w:val="00855BAD"/>
    <w:rsid w:val="00855DDD"/>
    <w:rsid w:val="00863DCD"/>
    <w:rsid w:val="00864427"/>
    <w:rsid w:val="00865B5A"/>
    <w:rsid w:val="00871F16"/>
    <w:rsid w:val="00875F7E"/>
    <w:rsid w:val="00895F04"/>
    <w:rsid w:val="008960CC"/>
    <w:rsid w:val="00896CF7"/>
    <w:rsid w:val="008A47FB"/>
    <w:rsid w:val="008A69FB"/>
    <w:rsid w:val="008B01E6"/>
    <w:rsid w:val="008B0D2D"/>
    <w:rsid w:val="008B1896"/>
    <w:rsid w:val="008B1CC8"/>
    <w:rsid w:val="008B6403"/>
    <w:rsid w:val="008B6A94"/>
    <w:rsid w:val="008C076F"/>
    <w:rsid w:val="008C109D"/>
    <w:rsid w:val="008C2BE3"/>
    <w:rsid w:val="008C2FEE"/>
    <w:rsid w:val="008C3910"/>
    <w:rsid w:val="008C4FBC"/>
    <w:rsid w:val="008C76D7"/>
    <w:rsid w:val="008C77C2"/>
    <w:rsid w:val="008D7610"/>
    <w:rsid w:val="008E1BF7"/>
    <w:rsid w:val="008E45C4"/>
    <w:rsid w:val="008E46BB"/>
    <w:rsid w:val="008E4FD4"/>
    <w:rsid w:val="008F676E"/>
    <w:rsid w:val="0090044B"/>
    <w:rsid w:val="00910D2E"/>
    <w:rsid w:val="009135ED"/>
    <w:rsid w:val="009203CC"/>
    <w:rsid w:val="009267D4"/>
    <w:rsid w:val="00932A28"/>
    <w:rsid w:val="00936B2A"/>
    <w:rsid w:val="00941AAC"/>
    <w:rsid w:val="00944594"/>
    <w:rsid w:val="00947584"/>
    <w:rsid w:val="00947E4A"/>
    <w:rsid w:val="00951C66"/>
    <w:rsid w:val="0095259B"/>
    <w:rsid w:val="00960733"/>
    <w:rsid w:val="00961515"/>
    <w:rsid w:val="0096151F"/>
    <w:rsid w:val="00964201"/>
    <w:rsid w:val="009706DA"/>
    <w:rsid w:val="00975C28"/>
    <w:rsid w:val="00976B73"/>
    <w:rsid w:val="00977511"/>
    <w:rsid w:val="0097764C"/>
    <w:rsid w:val="009805E1"/>
    <w:rsid w:val="0098336E"/>
    <w:rsid w:val="00986CCC"/>
    <w:rsid w:val="00992E46"/>
    <w:rsid w:val="00995028"/>
    <w:rsid w:val="009A1638"/>
    <w:rsid w:val="009A26F2"/>
    <w:rsid w:val="009A6708"/>
    <w:rsid w:val="009B0D92"/>
    <w:rsid w:val="009C00D0"/>
    <w:rsid w:val="009C043E"/>
    <w:rsid w:val="009C092F"/>
    <w:rsid w:val="009C1770"/>
    <w:rsid w:val="009C18CC"/>
    <w:rsid w:val="009C3F75"/>
    <w:rsid w:val="009C62DE"/>
    <w:rsid w:val="009C67C0"/>
    <w:rsid w:val="009D1F2D"/>
    <w:rsid w:val="009D2A6D"/>
    <w:rsid w:val="009E229B"/>
    <w:rsid w:val="009E3979"/>
    <w:rsid w:val="009E53DA"/>
    <w:rsid w:val="009E6368"/>
    <w:rsid w:val="009F22A1"/>
    <w:rsid w:val="009F3AFF"/>
    <w:rsid w:val="009F5D1E"/>
    <w:rsid w:val="009F6046"/>
    <w:rsid w:val="009F6C2A"/>
    <w:rsid w:val="00A01941"/>
    <w:rsid w:val="00A01D93"/>
    <w:rsid w:val="00A03C62"/>
    <w:rsid w:val="00A04F60"/>
    <w:rsid w:val="00A06B33"/>
    <w:rsid w:val="00A13F65"/>
    <w:rsid w:val="00A23FB1"/>
    <w:rsid w:val="00A31E73"/>
    <w:rsid w:val="00A325F9"/>
    <w:rsid w:val="00A3581A"/>
    <w:rsid w:val="00A41CDA"/>
    <w:rsid w:val="00A438C1"/>
    <w:rsid w:val="00A4434C"/>
    <w:rsid w:val="00A4584A"/>
    <w:rsid w:val="00A46106"/>
    <w:rsid w:val="00A46C3D"/>
    <w:rsid w:val="00A51CFB"/>
    <w:rsid w:val="00A551C0"/>
    <w:rsid w:val="00A615B5"/>
    <w:rsid w:val="00A64A1D"/>
    <w:rsid w:val="00A6518C"/>
    <w:rsid w:val="00A73FBC"/>
    <w:rsid w:val="00A800F8"/>
    <w:rsid w:val="00A807E5"/>
    <w:rsid w:val="00A81BA6"/>
    <w:rsid w:val="00A94AB4"/>
    <w:rsid w:val="00A95BE1"/>
    <w:rsid w:val="00AA1058"/>
    <w:rsid w:val="00AA10A8"/>
    <w:rsid w:val="00AA2760"/>
    <w:rsid w:val="00AA3C0A"/>
    <w:rsid w:val="00AA4165"/>
    <w:rsid w:val="00AA5C5C"/>
    <w:rsid w:val="00AA5C93"/>
    <w:rsid w:val="00AB10CB"/>
    <w:rsid w:val="00AB1825"/>
    <w:rsid w:val="00AB7017"/>
    <w:rsid w:val="00AC2B49"/>
    <w:rsid w:val="00AC2C10"/>
    <w:rsid w:val="00AC3770"/>
    <w:rsid w:val="00AC72A6"/>
    <w:rsid w:val="00AD0992"/>
    <w:rsid w:val="00AD0DCB"/>
    <w:rsid w:val="00AD7012"/>
    <w:rsid w:val="00AE0036"/>
    <w:rsid w:val="00AE0721"/>
    <w:rsid w:val="00AE14E2"/>
    <w:rsid w:val="00AE3260"/>
    <w:rsid w:val="00AE6620"/>
    <w:rsid w:val="00AF0E6E"/>
    <w:rsid w:val="00AF2D22"/>
    <w:rsid w:val="00AF30DD"/>
    <w:rsid w:val="00AF4453"/>
    <w:rsid w:val="00AF5235"/>
    <w:rsid w:val="00AF5AAE"/>
    <w:rsid w:val="00AF7267"/>
    <w:rsid w:val="00AF7736"/>
    <w:rsid w:val="00B00F90"/>
    <w:rsid w:val="00B0173B"/>
    <w:rsid w:val="00B05D44"/>
    <w:rsid w:val="00B07BF9"/>
    <w:rsid w:val="00B1025A"/>
    <w:rsid w:val="00B1103B"/>
    <w:rsid w:val="00B12D63"/>
    <w:rsid w:val="00B1509C"/>
    <w:rsid w:val="00B1523E"/>
    <w:rsid w:val="00B1639F"/>
    <w:rsid w:val="00B176FB"/>
    <w:rsid w:val="00B17A02"/>
    <w:rsid w:val="00B202F1"/>
    <w:rsid w:val="00B20837"/>
    <w:rsid w:val="00B21EF7"/>
    <w:rsid w:val="00B23594"/>
    <w:rsid w:val="00B319BB"/>
    <w:rsid w:val="00B44C3B"/>
    <w:rsid w:val="00B46442"/>
    <w:rsid w:val="00B502FF"/>
    <w:rsid w:val="00B525D5"/>
    <w:rsid w:val="00B56F6A"/>
    <w:rsid w:val="00B61943"/>
    <w:rsid w:val="00B62F09"/>
    <w:rsid w:val="00B63986"/>
    <w:rsid w:val="00B64D5D"/>
    <w:rsid w:val="00B656F5"/>
    <w:rsid w:val="00B679AC"/>
    <w:rsid w:val="00B7380D"/>
    <w:rsid w:val="00B8126B"/>
    <w:rsid w:val="00B8436F"/>
    <w:rsid w:val="00B84A1F"/>
    <w:rsid w:val="00B8764D"/>
    <w:rsid w:val="00BA0C1A"/>
    <w:rsid w:val="00BA3AFE"/>
    <w:rsid w:val="00BA691E"/>
    <w:rsid w:val="00BA7D1A"/>
    <w:rsid w:val="00BB108F"/>
    <w:rsid w:val="00BB24E3"/>
    <w:rsid w:val="00BB310A"/>
    <w:rsid w:val="00BC075F"/>
    <w:rsid w:val="00BC1C29"/>
    <w:rsid w:val="00BC274B"/>
    <w:rsid w:val="00BC2B76"/>
    <w:rsid w:val="00BC5E3F"/>
    <w:rsid w:val="00BD21F0"/>
    <w:rsid w:val="00BE6425"/>
    <w:rsid w:val="00BF055C"/>
    <w:rsid w:val="00BF2312"/>
    <w:rsid w:val="00BF3E43"/>
    <w:rsid w:val="00BF7795"/>
    <w:rsid w:val="00BF7D42"/>
    <w:rsid w:val="00C029D4"/>
    <w:rsid w:val="00C04C3C"/>
    <w:rsid w:val="00C05C4C"/>
    <w:rsid w:val="00C10123"/>
    <w:rsid w:val="00C10180"/>
    <w:rsid w:val="00C12AA1"/>
    <w:rsid w:val="00C133A4"/>
    <w:rsid w:val="00C14541"/>
    <w:rsid w:val="00C14773"/>
    <w:rsid w:val="00C2029A"/>
    <w:rsid w:val="00C20896"/>
    <w:rsid w:val="00C22F1E"/>
    <w:rsid w:val="00C262F1"/>
    <w:rsid w:val="00C26BB4"/>
    <w:rsid w:val="00C331B8"/>
    <w:rsid w:val="00C344FF"/>
    <w:rsid w:val="00C4321D"/>
    <w:rsid w:val="00C454B2"/>
    <w:rsid w:val="00C470F0"/>
    <w:rsid w:val="00C47608"/>
    <w:rsid w:val="00C47920"/>
    <w:rsid w:val="00C502E7"/>
    <w:rsid w:val="00C507C5"/>
    <w:rsid w:val="00C521F1"/>
    <w:rsid w:val="00C53C4B"/>
    <w:rsid w:val="00C5624C"/>
    <w:rsid w:val="00C646CA"/>
    <w:rsid w:val="00C71DAF"/>
    <w:rsid w:val="00C741D6"/>
    <w:rsid w:val="00C74E17"/>
    <w:rsid w:val="00C809CC"/>
    <w:rsid w:val="00C81978"/>
    <w:rsid w:val="00C82F80"/>
    <w:rsid w:val="00C8733B"/>
    <w:rsid w:val="00C917C1"/>
    <w:rsid w:val="00C91A2F"/>
    <w:rsid w:val="00C961C2"/>
    <w:rsid w:val="00C971F6"/>
    <w:rsid w:val="00CA07B3"/>
    <w:rsid w:val="00CA0E11"/>
    <w:rsid w:val="00CA4D72"/>
    <w:rsid w:val="00CA528B"/>
    <w:rsid w:val="00CA5959"/>
    <w:rsid w:val="00CA70E1"/>
    <w:rsid w:val="00CB1159"/>
    <w:rsid w:val="00CB1CEA"/>
    <w:rsid w:val="00CB2C49"/>
    <w:rsid w:val="00CB2C78"/>
    <w:rsid w:val="00CB6342"/>
    <w:rsid w:val="00CC1BF0"/>
    <w:rsid w:val="00CD15B5"/>
    <w:rsid w:val="00CD440B"/>
    <w:rsid w:val="00CD5030"/>
    <w:rsid w:val="00CD6820"/>
    <w:rsid w:val="00CE34AA"/>
    <w:rsid w:val="00CE66F2"/>
    <w:rsid w:val="00CE7328"/>
    <w:rsid w:val="00D035AE"/>
    <w:rsid w:val="00D045D2"/>
    <w:rsid w:val="00D065B8"/>
    <w:rsid w:val="00D11E41"/>
    <w:rsid w:val="00D20848"/>
    <w:rsid w:val="00D214B1"/>
    <w:rsid w:val="00D258E2"/>
    <w:rsid w:val="00D342CB"/>
    <w:rsid w:val="00D36F92"/>
    <w:rsid w:val="00D41060"/>
    <w:rsid w:val="00D41DDF"/>
    <w:rsid w:val="00D444E3"/>
    <w:rsid w:val="00D463B3"/>
    <w:rsid w:val="00D50D73"/>
    <w:rsid w:val="00D51CCB"/>
    <w:rsid w:val="00D5377D"/>
    <w:rsid w:val="00D54914"/>
    <w:rsid w:val="00D56910"/>
    <w:rsid w:val="00D56DA0"/>
    <w:rsid w:val="00D62F35"/>
    <w:rsid w:val="00D63D80"/>
    <w:rsid w:val="00D664E4"/>
    <w:rsid w:val="00D744B5"/>
    <w:rsid w:val="00D80697"/>
    <w:rsid w:val="00D80FB5"/>
    <w:rsid w:val="00D853C3"/>
    <w:rsid w:val="00D91D47"/>
    <w:rsid w:val="00D93D50"/>
    <w:rsid w:val="00D965F8"/>
    <w:rsid w:val="00DA29BA"/>
    <w:rsid w:val="00DA3AC8"/>
    <w:rsid w:val="00DA718C"/>
    <w:rsid w:val="00DB1F52"/>
    <w:rsid w:val="00DB2FDD"/>
    <w:rsid w:val="00DC31A8"/>
    <w:rsid w:val="00DD07D1"/>
    <w:rsid w:val="00DD1072"/>
    <w:rsid w:val="00DD2F96"/>
    <w:rsid w:val="00DD7FF4"/>
    <w:rsid w:val="00DF0A66"/>
    <w:rsid w:val="00DF18E4"/>
    <w:rsid w:val="00DF3314"/>
    <w:rsid w:val="00DF3DDB"/>
    <w:rsid w:val="00DF7DD9"/>
    <w:rsid w:val="00E0360A"/>
    <w:rsid w:val="00E05759"/>
    <w:rsid w:val="00E05E03"/>
    <w:rsid w:val="00E066CD"/>
    <w:rsid w:val="00E06E55"/>
    <w:rsid w:val="00E076C5"/>
    <w:rsid w:val="00E144AD"/>
    <w:rsid w:val="00E15E90"/>
    <w:rsid w:val="00E1651E"/>
    <w:rsid w:val="00E16EAD"/>
    <w:rsid w:val="00E2287C"/>
    <w:rsid w:val="00E26530"/>
    <w:rsid w:val="00E301ED"/>
    <w:rsid w:val="00E3266B"/>
    <w:rsid w:val="00E43762"/>
    <w:rsid w:val="00E473C3"/>
    <w:rsid w:val="00E50124"/>
    <w:rsid w:val="00E50292"/>
    <w:rsid w:val="00E61BCE"/>
    <w:rsid w:val="00E633DB"/>
    <w:rsid w:val="00E656BF"/>
    <w:rsid w:val="00E65F5C"/>
    <w:rsid w:val="00E66B80"/>
    <w:rsid w:val="00E66DE2"/>
    <w:rsid w:val="00E704C3"/>
    <w:rsid w:val="00E704F7"/>
    <w:rsid w:val="00E73EB0"/>
    <w:rsid w:val="00E747C1"/>
    <w:rsid w:val="00E77347"/>
    <w:rsid w:val="00E77682"/>
    <w:rsid w:val="00E8033B"/>
    <w:rsid w:val="00E8048F"/>
    <w:rsid w:val="00E81486"/>
    <w:rsid w:val="00E82041"/>
    <w:rsid w:val="00E82EDC"/>
    <w:rsid w:val="00E862D2"/>
    <w:rsid w:val="00E90452"/>
    <w:rsid w:val="00E909A6"/>
    <w:rsid w:val="00E90C9F"/>
    <w:rsid w:val="00E93AE1"/>
    <w:rsid w:val="00E968BE"/>
    <w:rsid w:val="00E9691F"/>
    <w:rsid w:val="00EA089E"/>
    <w:rsid w:val="00EA0D1D"/>
    <w:rsid w:val="00EA16AC"/>
    <w:rsid w:val="00EA29D4"/>
    <w:rsid w:val="00EA7677"/>
    <w:rsid w:val="00EA7763"/>
    <w:rsid w:val="00EB1E4B"/>
    <w:rsid w:val="00EB7FD4"/>
    <w:rsid w:val="00EC1699"/>
    <w:rsid w:val="00EC1B4F"/>
    <w:rsid w:val="00EC641C"/>
    <w:rsid w:val="00EC7DF2"/>
    <w:rsid w:val="00ED1CDC"/>
    <w:rsid w:val="00ED418B"/>
    <w:rsid w:val="00ED6EB1"/>
    <w:rsid w:val="00EE0BD6"/>
    <w:rsid w:val="00EE207F"/>
    <w:rsid w:val="00EE479B"/>
    <w:rsid w:val="00EE7092"/>
    <w:rsid w:val="00F0246E"/>
    <w:rsid w:val="00F03940"/>
    <w:rsid w:val="00F10A8C"/>
    <w:rsid w:val="00F12813"/>
    <w:rsid w:val="00F13D95"/>
    <w:rsid w:val="00F1620A"/>
    <w:rsid w:val="00F20A17"/>
    <w:rsid w:val="00F221AF"/>
    <w:rsid w:val="00F22FA7"/>
    <w:rsid w:val="00F26E07"/>
    <w:rsid w:val="00F27D1A"/>
    <w:rsid w:val="00F302C2"/>
    <w:rsid w:val="00F30822"/>
    <w:rsid w:val="00F315AA"/>
    <w:rsid w:val="00F31734"/>
    <w:rsid w:val="00F325B0"/>
    <w:rsid w:val="00F3262C"/>
    <w:rsid w:val="00F32636"/>
    <w:rsid w:val="00F358A9"/>
    <w:rsid w:val="00F35A6A"/>
    <w:rsid w:val="00F47A3D"/>
    <w:rsid w:val="00F503E8"/>
    <w:rsid w:val="00F5052E"/>
    <w:rsid w:val="00F54C46"/>
    <w:rsid w:val="00F56C77"/>
    <w:rsid w:val="00F60233"/>
    <w:rsid w:val="00F60274"/>
    <w:rsid w:val="00F60567"/>
    <w:rsid w:val="00F6112F"/>
    <w:rsid w:val="00F65CCB"/>
    <w:rsid w:val="00F67308"/>
    <w:rsid w:val="00F72C44"/>
    <w:rsid w:val="00F763AB"/>
    <w:rsid w:val="00F770FA"/>
    <w:rsid w:val="00F779A5"/>
    <w:rsid w:val="00F8109E"/>
    <w:rsid w:val="00F81FFC"/>
    <w:rsid w:val="00F835A8"/>
    <w:rsid w:val="00F83897"/>
    <w:rsid w:val="00F8569E"/>
    <w:rsid w:val="00F85F35"/>
    <w:rsid w:val="00F86682"/>
    <w:rsid w:val="00F8736C"/>
    <w:rsid w:val="00F909E9"/>
    <w:rsid w:val="00F916BB"/>
    <w:rsid w:val="00F9426D"/>
    <w:rsid w:val="00F97890"/>
    <w:rsid w:val="00FA43E7"/>
    <w:rsid w:val="00FA52C0"/>
    <w:rsid w:val="00FA7641"/>
    <w:rsid w:val="00FB121B"/>
    <w:rsid w:val="00FB1BAD"/>
    <w:rsid w:val="00FC0B63"/>
    <w:rsid w:val="00FC358D"/>
    <w:rsid w:val="00FC3777"/>
    <w:rsid w:val="00FC7A9F"/>
    <w:rsid w:val="00FD0362"/>
    <w:rsid w:val="00FE249C"/>
    <w:rsid w:val="00FE5811"/>
    <w:rsid w:val="00FF0D1E"/>
    <w:rsid w:val="00FF0FCD"/>
    <w:rsid w:val="00FF4095"/>
    <w:rsid w:val="00FF7053"/>
    <w:rsid w:val="00FF7D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D95"/>
    <w:rPr>
      <w:sz w:val="24"/>
      <w:szCs w:val="24"/>
    </w:rPr>
  </w:style>
  <w:style w:type="paragraph" w:styleId="Heading1">
    <w:name w:val="heading 1"/>
    <w:basedOn w:val="Normal"/>
    <w:next w:val="Normal"/>
    <w:qFormat/>
    <w:rsid w:val="0000509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0509C"/>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0509C"/>
    <w:pPr>
      <w:tabs>
        <w:tab w:val="center" w:pos="4153"/>
        <w:tab w:val="right" w:pos="8306"/>
      </w:tabs>
    </w:pPr>
  </w:style>
  <w:style w:type="paragraph" w:styleId="Footer">
    <w:name w:val="footer"/>
    <w:basedOn w:val="Normal"/>
    <w:rsid w:val="0000509C"/>
    <w:pPr>
      <w:tabs>
        <w:tab w:val="center" w:pos="4153"/>
        <w:tab w:val="right" w:pos="8306"/>
      </w:tabs>
    </w:pPr>
  </w:style>
  <w:style w:type="table" w:styleId="TableGrid">
    <w:name w:val="Table Grid"/>
    <w:basedOn w:val="TableNormal"/>
    <w:rsid w:val="00005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509C"/>
    <w:rPr>
      <w:color w:val="0000FF"/>
      <w:u w:val="single"/>
    </w:rPr>
  </w:style>
  <w:style w:type="paragraph" w:customStyle="1" w:styleId="Heading1SFR">
    <w:name w:val="Heading 1 SFR"/>
    <w:basedOn w:val="Heading3"/>
    <w:next w:val="Heading1"/>
    <w:link w:val="Heading1SFRChar"/>
    <w:rsid w:val="0000509C"/>
    <w:pPr>
      <w:outlineLvl w:val="0"/>
    </w:pPr>
    <w:rPr>
      <w:rFonts w:ascii="Tahoma" w:hAnsi="Tahoma"/>
      <w:bCs w:val="0"/>
      <w:sz w:val="24"/>
    </w:rPr>
  </w:style>
  <w:style w:type="paragraph" w:styleId="TOC1">
    <w:name w:val="toc 1"/>
    <w:basedOn w:val="Normal"/>
    <w:next w:val="Normal"/>
    <w:autoRedefine/>
    <w:semiHidden/>
    <w:rsid w:val="0083722B"/>
    <w:pPr>
      <w:tabs>
        <w:tab w:val="right" w:leader="dot" w:pos="10570"/>
      </w:tabs>
    </w:pPr>
    <w:rPr>
      <w:rFonts w:ascii="Tahoma" w:hAnsi="Tahoma"/>
    </w:rPr>
  </w:style>
  <w:style w:type="paragraph" w:styleId="Caption">
    <w:name w:val="caption"/>
    <w:basedOn w:val="Normal"/>
    <w:next w:val="Normal"/>
    <w:qFormat/>
    <w:rsid w:val="0006764D"/>
    <w:rPr>
      <w:b/>
      <w:bCs/>
      <w:sz w:val="20"/>
      <w:szCs w:val="20"/>
    </w:rPr>
  </w:style>
  <w:style w:type="character" w:styleId="FollowedHyperlink">
    <w:name w:val="FollowedHyperlink"/>
    <w:rsid w:val="00F779A5"/>
    <w:rPr>
      <w:color w:val="800080"/>
      <w:u w:val="single"/>
    </w:rPr>
  </w:style>
  <w:style w:type="paragraph" w:styleId="PlainText">
    <w:name w:val="Plain Text"/>
    <w:basedOn w:val="Normal"/>
    <w:next w:val="Normal"/>
    <w:rsid w:val="00712801"/>
    <w:pPr>
      <w:autoSpaceDE w:val="0"/>
      <w:autoSpaceDN w:val="0"/>
      <w:adjustRightInd w:val="0"/>
    </w:pPr>
    <w:rPr>
      <w:rFonts w:ascii="Tahoma" w:hAnsi="Tahoma"/>
    </w:rPr>
  </w:style>
  <w:style w:type="character" w:customStyle="1" w:styleId="legdslegrhslegp2text">
    <w:name w:val="legds legrhs legp2text"/>
    <w:rsid w:val="00712801"/>
    <w:rPr>
      <w:rFonts w:cs="Tahoma"/>
      <w:color w:val="000000"/>
    </w:rPr>
  </w:style>
  <w:style w:type="paragraph" w:customStyle="1" w:styleId="NormalTahoma">
    <w:name w:val="Normal+Tahoma"/>
    <w:basedOn w:val="Normal"/>
    <w:next w:val="Normal"/>
    <w:rsid w:val="00712801"/>
    <w:pPr>
      <w:autoSpaceDE w:val="0"/>
      <w:autoSpaceDN w:val="0"/>
      <w:adjustRightInd w:val="0"/>
    </w:pPr>
    <w:rPr>
      <w:rFonts w:ascii="Tahoma" w:hAnsi="Tahoma"/>
    </w:rPr>
  </w:style>
  <w:style w:type="character" w:styleId="CommentReference">
    <w:name w:val="annotation reference"/>
    <w:semiHidden/>
    <w:rsid w:val="0051460D"/>
    <w:rPr>
      <w:sz w:val="16"/>
      <w:szCs w:val="16"/>
    </w:rPr>
  </w:style>
  <w:style w:type="paragraph" w:styleId="CommentText">
    <w:name w:val="annotation text"/>
    <w:basedOn w:val="Normal"/>
    <w:semiHidden/>
    <w:rsid w:val="0051460D"/>
    <w:rPr>
      <w:sz w:val="20"/>
      <w:szCs w:val="20"/>
    </w:rPr>
  </w:style>
  <w:style w:type="paragraph" w:styleId="CommentSubject">
    <w:name w:val="annotation subject"/>
    <w:basedOn w:val="CommentText"/>
    <w:next w:val="CommentText"/>
    <w:semiHidden/>
    <w:rsid w:val="0051460D"/>
    <w:rPr>
      <w:b/>
      <w:bCs/>
    </w:rPr>
  </w:style>
  <w:style w:type="paragraph" w:styleId="BalloonText">
    <w:name w:val="Balloon Text"/>
    <w:basedOn w:val="Normal"/>
    <w:semiHidden/>
    <w:rsid w:val="0051460D"/>
    <w:rPr>
      <w:rFonts w:ascii="Tahoma" w:hAnsi="Tahoma" w:cs="Tahoma"/>
      <w:sz w:val="16"/>
      <w:szCs w:val="16"/>
    </w:rPr>
  </w:style>
  <w:style w:type="paragraph" w:customStyle="1" w:styleId="Default">
    <w:name w:val="Default"/>
    <w:rsid w:val="00C14773"/>
    <w:pPr>
      <w:autoSpaceDE w:val="0"/>
      <w:autoSpaceDN w:val="0"/>
      <w:adjustRightInd w:val="0"/>
    </w:pPr>
    <w:rPr>
      <w:rFonts w:ascii="Tahoma" w:hAnsi="Tahoma" w:cs="Tahoma"/>
      <w:color w:val="000000"/>
      <w:sz w:val="24"/>
      <w:szCs w:val="24"/>
    </w:rPr>
  </w:style>
  <w:style w:type="character" w:styleId="PageNumber">
    <w:name w:val="page number"/>
    <w:basedOn w:val="DefaultParagraphFont"/>
    <w:rsid w:val="0081353C"/>
  </w:style>
  <w:style w:type="paragraph" w:styleId="FootnoteText">
    <w:name w:val="footnote text"/>
    <w:basedOn w:val="Normal"/>
    <w:semiHidden/>
    <w:rsid w:val="00213A7B"/>
    <w:rPr>
      <w:sz w:val="20"/>
      <w:szCs w:val="20"/>
    </w:rPr>
  </w:style>
  <w:style w:type="character" w:styleId="FootnoteReference">
    <w:name w:val="footnote reference"/>
    <w:semiHidden/>
    <w:rsid w:val="00213A7B"/>
    <w:rPr>
      <w:vertAlign w:val="superscript"/>
    </w:rPr>
  </w:style>
  <w:style w:type="paragraph" w:styleId="ListParagraph">
    <w:name w:val="List Paragraph"/>
    <w:basedOn w:val="Normal"/>
    <w:uiPriority w:val="34"/>
    <w:qFormat/>
    <w:rsid w:val="002C53F7"/>
    <w:pPr>
      <w:ind w:left="720"/>
    </w:pPr>
  </w:style>
  <w:style w:type="character" w:customStyle="1" w:styleId="Heading1SFRChar">
    <w:name w:val="Heading 1 SFR Char"/>
    <w:link w:val="Heading1SFR"/>
    <w:rsid w:val="004A69CF"/>
    <w:rPr>
      <w:rFonts w:ascii="Tahoma" w:hAnsi="Tahoma" w:cs="Arial"/>
      <w:b/>
      <w:sz w:val="24"/>
      <w:szCs w:val="26"/>
    </w:rPr>
  </w:style>
</w:styles>
</file>

<file path=word/webSettings.xml><?xml version="1.0" encoding="utf-8"?>
<w:webSettings xmlns:r="http://schemas.openxmlformats.org/officeDocument/2006/relationships" xmlns:w="http://schemas.openxmlformats.org/wordprocessingml/2006/main">
  <w:divs>
    <w:div w:id="105590173">
      <w:bodyDiv w:val="1"/>
      <w:marLeft w:val="0"/>
      <w:marRight w:val="0"/>
      <w:marTop w:val="0"/>
      <w:marBottom w:val="0"/>
      <w:divBdr>
        <w:top w:val="none" w:sz="0" w:space="0" w:color="auto"/>
        <w:left w:val="none" w:sz="0" w:space="0" w:color="auto"/>
        <w:bottom w:val="none" w:sz="0" w:space="0" w:color="auto"/>
        <w:right w:val="none" w:sz="0" w:space="0" w:color="auto"/>
      </w:divBdr>
    </w:div>
    <w:div w:id="228807671">
      <w:bodyDiv w:val="1"/>
      <w:marLeft w:val="0"/>
      <w:marRight w:val="0"/>
      <w:marTop w:val="0"/>
      <w:marBottom w:val="0"/>
      <w:divBdr>
        <w:top w:val="none" w:sz="0" w:space="0" w:color="auto"/>
        <w:left w:val="none" w:sz="0" w:space="0" w:color="auto"/>
        <w:bottom w:val="none" w:sz="0" w:space="0" w:color="auto"/>
        <w:right w:val="none" w:sz="0" w:space="0" w:color="auto"/>
      </w:divBdr>
    </w:div>
    <w:div w:id="242493252">
      <w:bodyDiv w:val="1"/>
      <w:marLeft w:val="0"/>
      <w:marRight w:val="0"/>
      <w:marTop w:val="0"/>
      <w:marBottom w:val="0"/>
      <w:divBdr>
        <w:top w:val="none" w:sz="0" w:space="0" w:color="auto"/>
        <w:left w:val="none" w:sz="0" w:space="0" w:color="auto"/>
        <w:bottom w:val="none" w:sz="0" w:space="0" w:color="auto"/>
        <w:right w:val="none" w:sz="0" w:space="0" w:color="auto"/>
      </w:divBdr>
    </w:div>
    <w:div w:id="430005574">
      <w:bodyDiv w:val="1"/>
      <w:marLeft w:val="0"/>
      <w:marRight w:val="0"/>
      <w:marTop w:val="0"/>
      <w:marBottom w:val="0"/>
      <w:divBdr>
        <w:top w:val="none" w:sz="0" w:space="0" w:color="auto"/>
        <w:left w:val="none" w:sz="0" w:space="0" w:color="auto"/>
        <w:bottom w:val="none" w:sz="0" w:space="0" w:color="auto"/>
        <w:right w:val="none" w:sz="0" w:space="0" w:color="auto"/>
      </w:divBdr>
    </w:div>
    <w:div w:id="637224971">
      <w:bodyDiv w:val="1"/>
      <w:marLeft w:val="0"/>
      <w:marRight w:val="0"/>
      <w:marTop w:val="0"/>
      <w:marBottom w:val="0"/>
      <w:divBdr>
        <w:top w:val="none" w:sz="0" w:space="0" w:color="auto"/>
        <w:left w:val="none" w:sz="0" w:space="0" w:color="auto"/>
        <w:bottom w:val="none" w:sz="0" w:space="0" w:color="auto"/>
        <w:right w:val="none" w:sz="0" w:space="0" w:color="auto"/>
      </w:divBdr>
    </w:div>
    <w:div w:id="644159306">
      <w:bodyDiv w:val="1"/>
      <w:marLeft w:val="0"/>
      <w:marRight w:val="0"/>
      <w:marTop w:val="0"/>
      <w:marBottom w:val="0"/>
      <w:divBdr>
        <w:top w:val="none" w:sz="0" w:space="0" w:color="auto"/>
        <w:left w:val="none" w:sz="0" w:space="0" w:color="auto"/>
        <w:bottom w:val="none" w:sz="0" w:space="0" w:color="auto"/>
        <w:right w:val="none" w:sz="0" w:space="0" w:color="auto"/>
      </w:divBdr>
    </w:div>
    <w:div w:id="743990222">
      <w:bodyDiv w:val="1"/>
      <w:marLeft w:val="0"/>
      <w:marRight w:val="0"/>
      <w:marTop w:val="0"/>
      <w:marBottom w:val="0"/>
      <w:divBdr>
        <w:top w:val="none" w:sz="0" w:space="0" w:color="auto"/>
        <w:left w:val="none" w:sz="0" w:space="0" w:color="auto"/>
        <w:bottom w:val="none" w:sz="0" w:space="0" w:color="auto"/>
        <w:right w:val="none" w:sz="0" w:space="0" w:color="auto"/>
      </w:divBdr>
    </w:div>
    <w:div w:id="938757148">
      <w:bodyDiv w:val="1"/>
      <w:marLeft w:val="0"/>
      <w:marRight w:val="0"/>
      <w:marTop w:val="0"/>
      <w:marBottom w:val="0"/>
      <w:divBdr>
        <w:top w:val="none" w:sz="0" w:space="0" w:color="auto"/>
        <w:left w:val="none" w:sz="0" w:space="0" w:color="auto"/>
        <w:bottom w:val="none" w:sz="0" w:space="0" w:color="auto"/>
        <w:right w:val="none" w:sz="0" w:space="0" w:color="auto"/>
      </w:divBdr>
    </w:div>
    <w:div w:id="1047921638">
      <w:bodyDiv w:val="1"/>
      <w:marLeft w:val="0"/>
      <w:marRight w:val="0"/>
      <w:marTop w:val="0"/>
      <w:marBottom w:val="0"/>
      <w:divBdr>
        <w:top w:val="none" w:sz="0" w:space="0" w:color="auto"/>
        <w:left w:val="none" w:sz="0" w:space="0" w:color="auto"/>
        <w:bottom w:val="none" w:sz="0" w:space="0" w:color="auto"/>
        <w:right w:val="none" w:sz="0" w:space="0" w:color="auto"/>
      </w:divBdr>
    </w:div>
    <w:div w:id="1216963204">
      <w:bodyDiv w:val="1"/>
      <w:marLeft w:val="0"/>
      <w:marRight w:val="0"/>
      <w:marTop w:val="0"/>
      <w:marBottom w:val="0"/>
      <w:divBdr>
        <w:top w:val="none" w:sz="0" w:space="0" w:color="auto"/>
        <w:left w:val="none" w:sz="0" w:space="0" w:color="auto"/>
        <w:bottom w:val="none" w:sz="0" w:space="0" w:color="auto"/>
        <w:right w:val="none" w:sz="0" w:space="0" w:color="auto"/>
      </w:divBdr>
    </w:div>
    <w:div w:id="1401517820">
      <w:bodyDiv w:val="1"/>
      <w:marLeft w:val="0"/>
      <w:marRight w:val="0"/>
      <w:marTop w:val="0"/>
      <w:marBottom w:val="0"/>
      <w:divBdr>
        <w:top w:val="none" w:sz="0" w:space="0" w:color="auto"/>
        <w:left w:val="none" w:sz="0" w:space="0" w:color="auto"/>
        <w:bottom w:val="none" w:sz="0" w:space="0" w:color="auto"/>
        <w:right w:val="none" w:sz="0" w:space="0" w:color="auto"/>
      </w:divBdr>
    </w:div>
    <w:div w:id="1412196154">
      <w:bodyDiv w:val="1"/>
      <w:marLeft w:val="0"/>
      <w:marRight w:val="0"/>
      <w:marTop w:val="0"/>
      <w:marBottom w:val="0"/>
      <w:divBdr>
        <w:top w:val="none" w:sz="0" w:space="0" w:color="auto"/>
        <w:left w:val="none" w:sz="0" w:space="0" w:color="auto"/>
        <w:bottom w:val="none" w:sz="0" w:space="0" w:color="auto"/>
        <w:right w:val="none" w:sz="0" w:space="0" w:color="auto"/>
      </w:divBdr>
    </w:div>
    <w:div w:id="1734498686">
      <w:bodyDiv w:val="1"/>
      <w:marLeft w:val="0"/>
      <w:marRight w:val="0"/>
      <w:marTop w:val="0"/>
      <w:marBottom w:val="0"/>
      <w:divBdr>
        <w:top w:val="none" w:sz="0" w:space="0" w:color="auto"/>
        <w:left w:val="none" w:sz="0" w:space="0" w:color="auto"/>
        <w:bottom w:val="none" w:sz="0" w:space="0" w:color="auto"/>
        <w:right w:val="none" w:sz="0" w:space="0" w:color="auto"/>
      </w:divBdr>
    </w:div>
    <w:div w:id="1788039883">
      <w:bodyDiv w:val="1"/>
      <w:marLeft w:val="0"/>
      <w:marRight w:val="0"/>
      <w:marTop w:val="0"/>
      <w:marBottom w:val="0"/>
      <w:divBdr>
        <w:top w:val="none" w:sz="0" w:space="0" w:color="auto"/>
        <w:left w:val="none" w:sz="0" w:space="0" w:color="auto"/>
        <w:bottom w:val="none" w:sz="0" w:space="0" w:color="auto"/>
        <w:right w:val="none" w:sz="0" w:space="0" w:color="auto"/>
      </w:divBdr>
    </w:div>
    <w:div w:id="1844120952">
      <w:bodyDiv w:val="1"/>
      <w:marLeft w:val="0"/>
      <w:marRight w:val="0"/>
      <w:marTop w:val="0"/>
      <w:marBottom w:val="0"/>
      <w:divBdr>
        <w:top w:val="none" w:sz="0" w:space="0" w:color="auto"/>
        <w:left w:val="none" w:sz="0" w:space="0" w:color="auto"/>
        <w:bottom w:val="none" w:sz="0" w:space="0" w:color="auto"/>
        <w:right w:val="none" w:sz="0" w:space="0" w:color="auto"/>
      </w:divBdr>
    </w:div>
    <w:div w:id="1872111716">
      <w:bodyDiv w:val="1"/>
      <w:marLeft w:val="0"/>
      <w:marRight w:val="0"/>
      <w:marTop w:val="0"/>
      <w:marBottom w:val="0"/>
      <w:divBdr>
        <w:top w:val="none" w:sz="0" w:space="0" w:color="auto"/>
        <w:left w:val="none" w:sz="0" w:space="0" w:color="auto"/>
        <w:bottom w:val="none" w:sz="0" w:space="0" w:color="auto"/>
        <w:right w:val="none" w:sz="0" w:space="0" w:color="auto"/>
      </w:divBdr>
    </w:div>
    <w:div w:id="1878614300">
      <w:bodyDiv w:val="1"/>
      <w:marLeft w:val="0"/>
      <w:marRight w:val="0"/>
      <w:marTop w:val="0"/>
      <w:marBottom w:val="0"/>
      <w:divBdr>
        <w:top w:val="none" w:sz="0" w:space="0" w:color="auto"/>
        <w:left w:val="none" w:sz="0" w:space="0" w:color="auto"/>
        <w:bottom w:val="none" w:sz="0" w:space="0" w:color="auto"/>
        <w:right w:val="none" w:sz="0" w:space="0" w:color="auto"/>
      </w:divBdr>
    </w:div>
    <w:div w:id="2010207492">
      <w:bodyDiv w:val="1"/>
      <w:marLeft w:val="0"/>
      <w:marRight w:val="0"/>
      <w:marTop w:val="0"/>
      <w:marBottom w:val="0"/>
      <w:divBdr>
        <w:top w:val="none" w:sz="0" w:space="0" w:color="auto"/>
        <w:left w:val="none" w:sz="0" w:space="0" w:color="auto"/>
        <w:bottom w:val="none" w:sz="0" w:space="0" w:color="auto"/>
        <w:right w:val="none" w:sz="0" w:space="0" w:color="auto"/>
      </w:divBdr>
    </w:div>
    <w:div w:id="2058624414">
      <w:bodyDiv w:val="1"/>
      <w:marLeft w:val="0"/>
      <w:marRight w:val="0"/>
      <w:marTop w:val="0"/>
      <w:marBottom w:val="0"/>
      <w:divBdr>
        <w:top w:val="none" w:sz="0" w:space="0" w:color="auto"/>
        <w:left w:val="none" w:sz="0" w:space="0" w:color="auto"/>
        <w:bottom w:val="none" w:sz="0" w:space="0" w:color="auto"/>
        <w:right w:val="none" w:sz="0" w:space="0" w:color="auto"/>
      </w:divBdr>
    </w:div>
    <w:div w:id="209859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http://www.nationalarchives.gov.uk/doc/open%2Dgovernment%2Dlicenc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ofsted.gov.uk/Ofsted-home/Forms-and-guidance/Browse-all-by/Care-and-local-services/Children-s-social-care" TargetMode="External"/><Relationship Id="rId14" Type="http://schemas.openxmlformats.org/officeDocument/2006/relationships/image" Target="media/image2.emf"/><Relationship Id="rId22" Type="http://schemas.openxmlformats.org/officeDocument/2006/relationships/hyperlink" Target="mailto:psi@nationalarchives.gsi.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fp5hq\RestrictedIDI$\_Social%20Care%20Team\Personal%20Work%20Areas\Rich\Book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Sheet2!$D$2</c:f>
              <c:strCache>
                <c:ptCount val="1"/>
                <c:pt idx="0">
                  <c:v>Number of social care providers</c:v>
                </c:pt>
              </c:strCache>
            </c:strRef>
          </c:tx>
          <c:spPr>
            <a:solidFill>
              <a:schemeClr val="accent6">
                <a:lumMod val="75000"/>
              </a:schemeClr>
            </a:solidFill>
          </c:spPr>
          <c:cat>
            <c:strRef>
              <c:f>Sheet2!$C$3:$C$11</c:f>
              <c:strCache>
                <c:ptCount val="9"/>
                <c:pt idx="0">
                  <c:v>North East</c:v>
                </c:pt>
                <c:pt idx="1">
                  <c:v>North West</c:v>
                </c:pt>
                <c:pt idx="2">
                  <c:v>Yorkshire and the Humber</c:v>
                </c:pt>
                <c:pt idx="3">
                  <c:v>East Midlands</c:v>
                </c:pt>
                <c:pt idx="4">
                  <c:v>West Midlands</c:v>
                </c:pt>
                <c:pt idx="5">
                  <c:v>East of England</c:v>
                </c:pt>
                <c:pt idx="6">
                  <c:v>London</c:v>
                </c:pt>
                <c:pt idx="7">
                  <c:v>South East</c:v>
                </c:pt>
                <c:pt idx="8">
                  <c:v>South West</c:v>
                </c:pt>
              </c:strCache>
            </c:strRef>
          </c:cat>
          <c:val>
            <c:numRef>
              <c:f>Sheet2!$D$3:$D$11</c:f>
              <c:numCache>
                <c:formatCode>General</c:formatCode>
                <c:ptCount val="9"/>
                <c:pt idx="0">
                  <c:v>169</c:v>
                </c:pt>
                <c:pt idx="1">
                  <c:v>636</c:v>
                </c:pt>
                <c:pt idx="2">
                  <c:v>265</c:v>
                </c:pt>
                <c:pt idx="3">
                  <c:v>243</c:v>
                </c:pt>
                <c:pt idx="4">
                  <c:v>454</c:v>
                </c:pt>
                <c:pt idx="5">
                  <c:v>262</c:v>
                </c:pt>
                <c:pt idx="6">
                  <c:v>308</c:v>
                </c:pt>
                <c:pt idx="7">
                  <c:v>492</c:v>
                </c:pt>
                <c:pt idx="8">
                  <c:v>331</c:v>
                </c:pt>
              </c:numCache>
            </c:numRef>
          </c:val>
        </c:ser>
        <c:axId val="123995648"/>
        <c:axId val="123997184"/>
      </c:barChart>
      <c:catAx>
        <c:axId val="123995648"/>
        <c:scaling>
          <c:orientation val="minMax"/>
        </c:scaling>
        <c:axPos val="b"/>
        <c:tickLblPos val="nextTo"/>
        <c:crossAx val="123997184"/>
        <c:crosses val="autoZero"/>
        <c:auto val="1"/>
        <c:lblAlgn val="ctr"/>
        <c:lblOffset val="100"/>
      </c:catAx>
      <c:valAx>
        <c:axId val="123997184"/>
        <c:scaling>
          <c:orientation val="minMax"/>
        </c:scaling>
        <c:axPos val="l"/>
        <c:majorGridlines/>
        <c:numFmt formatCode="General" sourceLinked="1"/>
        <c:tickLblPos val="nextTo"/>
        <c:crossAx val="123995648"/>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BE6C5-D9D8-40FB-A7CB-20987733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Statistical First Release Template (Word)</vt:lpstr>
    </vt:vector>
  </TitlesOfParts>
  <Company>Ofsted</Company>
  <LinksUpToDate>false</LinksUpToDate>
  <CharactersWithSpaces>24811</CharactersWithSpaces>
  <SharedDoc>false</SharedDoc>
  <HLinks>
    <vt:vector size="18" baseType="variant">
      <vt:variant>
        <vt:i4>3670022</vt:i4>
      </vt:variant>
      <vt:variant>
        <vt:i4>6</vt:i4>
      </vt:variant>
      <vt:variant>
        <vt:i4>0</vt:i4>
      </vt:variant>
      <vt:variant>
        <vt:i4>5</vt:i4>
      </vt:variant>
      <vt:variant>
        <vt:lpwstr>mailto:psi@nationalarchives.gsi.gov.uk</vt:lpwstr>
      </vt:variant>
      <vt:variant>
        <vt:lpwstr/>
      </vt:variant>
      <vt:variant>
        <vt:i4>6553714</vt:i4>
      </vt:variant>
      <vt:variant>
        <vt:i4>3</vt:i4>
      </vt:variant>
      <vt:variant>
        <vt:i4>0</vt:i4>
      </vt:variant>
      <vt:variant>
        <vt:i4>5</vt:i4>
      </vt:variant>
      <vt:variant>
        <vt:lpwstr>http://www.nationalarchives.gov.uk/doc/open-government-licence</vt:lpwstr>
      </vt:variant>
      <vt:variant>
        <vt:lpwstr/>
      </vt:variant>
      <vt:variant>
        <vt:i4>1703939</vt:i4>
      </vt:variant>
      <vt:variant>
        <vt:i4>0</vt:i4>
      </vt:variant>
      <vt:variant>
        <vt:i4>0</vt:i4>
      </vt:variant>
      <vt:variant>
        <vt:i4>5</vt:i4>
      </vt:variant>
      <vt:variant>
        <vt:lpwstr>http://www.ofsted.gov.uk/Ofsted-home/Forms-and-guidance/Browse-all-by/Care-and-local-services/Children-s-social-care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First Release Template (Word)</dc:title>
  <dc:creator>opapps</dc:creator>
  <cp:lastModifiedBy>ICS</cp:lastModifiedBy>
  <cp:revision>2</cp:revision>
  <cp:lastPrinted>2012-11-01T16:13:00Z</cp:lastPrinted>
  <dcterms:created xsi:type="dcterms:W3CDTF">2012-11-15T14:42:00Z</dcterms:created>
  <dcterms:modified xsi:type="dcterms:W3CDTF">2012-11-15T14:42:00Z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Gather and Disseminate Knowledge: Inspection and Regulation</vt:lpwstr>
  </property>
  <property fmtid="{D5CDD505-2E9C-101B-9397-08002B2CF9AE}" pid="3" name="OfstedESD">
    <vt:lpwstr/>
  </property>
  <property fmtid="{D5CDD505-2E9C-101B-9397-08002B2CF9AE}" pid="4" name="ContentType">
    <vt:lpwstr>Ofsted Base Document</vt:lpwstr>
  </property>
  <property fmtid="{D5CDD505-2E9C-101B-9397-08002B2CF9AE}" pid="5" name="DatePublished">
    <vt:lpwstr>2011-01-26T18:00:00Z</vt:lpwstr>
  </property>
  <property fmtid="{D5CDD505-2E9C-101B-9397-08002B2CF9AE}" pid="6" name="RetentionPolicy">
    <vt:lpwstr>3</vt:lpwstr>
  </property>
  <property fmtid="{D5CDD505-2E9C-101B-9397-08002B2CF9AE}" pid="7" name="RightsManagementText">
    <vt:lpwstr>NOT PROTECTIVELY MARKED</vt:lpwstr>
  </property>
  <property fmtid="{D5CDD505-2E9C-101B-9397-08002B2CF9AE}" pid="8" name="Language">
    <vt:lpwstr>English</vt:lpwstr>
  </property>
  <property fmtid="{D5CDD505-2E9C-101B-9397-08002B2CF9AE}" pid="9" name="Subject">
    <vt:lpwstr/>
  </property>
  <property fmtid="{D5CDD505-2E9C-101B-9397-08002B2CF9AE}" pid="10" name="Keywords">
    <vt:lpwstr/>
  </property>
  <property fmtid="{D5CDD505-2E9C-101B-9397-08002B2CF9AE}" pid="11" name="_Author">
    <vt:lpwstr>opapps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