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11A" w:rsidRDefault="00700B01" w:rsidP="00127A86">
      <w:pPr>
        <w:spacing w:after="120"/>
        <w:rPr>
          <w:rFonts w:ascii="Arial" w:hAnsi="Arial" w:cs="Arial"/>
          <w:lang/>
        </w:rPr>
      </w:pPr>
      <w:r w:rsidRPr="0096424B">
        <w:rPr>
          <w:rFonts w:ascii="Arial" w:hAnsi="Arial" w:cs="Arial"/>
          <w:noProof/>
          <w:lang w:eastAsia="en-GB"/>
        </w:rPr>
        <w:pict>
          <v:shapetype id="_x0000_t202" coordsize="21600,21600" o:spt="202" path="m,l,21600r21600,l21600,xe">
            <v:stroke joinstyle="miter"/>
            <v:path gradientshapeok="t" o:connecttype="rect"/>
          </v:shapetype>
          <v:shape id="_x0000_s1035" type="#_x0000_t202" style="position:absolute;margin-left:-9pt;margin-top:207pt;width:423pt;height:270pt;z-index:251657216" stroked="f">
            <v:fill opacity="0"/>
            <v:textbox style="mso-next-textbox:#_x0000_s1035">
              <w:txbxContent>
                <w:p w:rsidR="00127A86" w:rsidRPr="00C8124F" w:rsidRDefault="00127A86">
                  <w:pPr>
                    <w:rPr>
                      <w:rFonts w:ascii="Arial" w:hAnsi="Arial" w:cs="Arial"/>
                      <w:b/>
                      <w:color w:val="104F75"/>
                      <w:sz w:val="96"/>
                      <w:szCs w:val="120"/>
                    </w:rPr>
                  </w:pPr>
                  <w:r>
                    <w:rPr>
                      <w:rFonts w:ascii="Arial" w:hAnsi="Arial" w:cs="Arial"/>
                      <w:b/>
                      <w:color w:val="104F75"/>
                      <w:sz w:val="96"/>
                      <w:szCs w:val="120"/>
                    </w:rPr>
                    <w:t>Guidance notes to the 2011/12 Audit Grant Report</w:t>
                  </w:r>
                </w:p>
                <w:p w:rsidR="00127A86" w:rsidRPr="00C8124F" w:rsidRDefault="00127A86">
                  <w:pPr>
                    <w:rPr>
                      <w:rFonts w:ascii="Arial" w:hAnsi="Arial" w:cs="Arial"/>
                      <w:b/>
                      <w:color w:val="104F75"/>
                      <w:sz w:val="48"/>
                      <w:szCs w:val="48"/>
                    </w:rPr>
                  </w:pPr>
                </w:p>
              </w:txbxContent>
            </v:textbox>
          </v:shape>
        </w:pict>
      </w:r>
      <w:r w:rsidR="00166259">
        <w:rPr>
          <w:rFonts w:ascii="Arial" w:hAnsi="Arial" w:cs="Arial"/>
          <w:noProof/>
          <w:lang w:eastAsia="en-GB"/>
        </w:rPr>
        <w:drawing>
          <wp:inline distT="0" distB="0" distL="0" distR="0">
            <wp:extent cx="1003300" cy="901700"/>
            <wp:effectExtent l="19050" t="0" r="6350" b="0"/>
            <wp:docPr id="1" name="Picture 1" descr="Teaching Agency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ing Agency 2955"/>
                    <pic:cNvPicPr>
                      <a:picLocks noChangeAspect="1" noChangeArrowheads="1"/>
                    </pic:cNvPicPr>
                  </pic:nvPicPr>
                  <pic:blipFill>
                    <a:blip r:embed="rId9" cstate="print"/>
                    <a:srcRect/>
                    <a:stretch>
                      <a:fillRect/>
                    </a:stretch>
                  </pic:blipFill>
                  <pic:spPr bwMode="auto">
                    <a:xfrm>
                      <a:off x="0" y="0"/>
                      <a:ext cx="1003300" cy="901700"/>
                    </a:xfrm>
                    <a:prstGeom prst="rect">
                      <a:avLst/>
                    </a:prstGeom>
                    <a:noFill/>
                    <a:ln w="9525">
                      <a:noFill/>
                      <a:miter lim="800000"/>
                      <a:headEnd/>
                      <a:tailEnd/>
                    </a:ln>
                  </pic:spPr>
                </pic:pic>
              </a:graphicData>
            </a:graphic>
          </wp:inline>
        </w:drawing>
      </w:r>
      <w:r w:rsidR="00AF0989" w:rsidRPr="0096424B">
        <w:rPr>
          <w:rFonts w:ascii="Arial" w:hAnsi="Arial" w:cs="Arial"/>
          <w:color w:val="260859"/>
          <w:sz w:val="36"/>
        </w:rPr>
        <w:br w:type="page"/>
      </w:r>
    </w:p>
    <w:p w:rsidR="00127A86" w:rsidRPr="006323E7" w:rsidRDefault="00127A86" w:rsidP="00127A86">
      <w:pPr>
        <w:widowControl w:val="0"/>
        <w:autoSpaceDE w:val="0"/>
        <w:autoSpaceDN w:val="0"/>
        <w:adjustRightInd w:val="0"/>
        <w:outlineLvl w:val="0"/>
        <w:rPr>
          <w:rFonts w:ascii="Arial" w:hAnsi="Arial" w:cs="Arial"/>
          <w:color w:val="17365D"/>
          <w:lang w:eastAsia="en-GB"/>
        </w:rPr>
      </w:pPr>
      <w:r w:rsidRPr="006323E7">
        <w:rPr>
          <w:rFonts w:ascii="Arial" w:hAnsi="Arial" w:cs="Arial"/>
          <w:b/>
          <w:bCs/>
          <w:color w:val="17365D"/>
          <w:sz w:val="32"/>
          <w:szCs w:val="32"/>
          <w:lang w:eastAsia="en-GB"/>
        </w:rPr>
        <w:t>Guidance notes to the 2011/12 audit grant report</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right="100"/>
        <w:rPr>
          <w:rFonts w:ascii="Arial" w:hAnsi="Arial" w:cs="Arial"/>
          <w:lang w:eastAsia="en-GB"/>
        </w:rPr>
      </w:pPr>
      <w:r w:rsidRPr="00127A86">
        <w:rPr>
          <w:rFonts w:ascii="Arial" w:hAnsi="Arial" w:cs="Arial"/>
          <w:sz w:val="22"/>
          <w:szCs w:val="22"/>
          <w:lang w:eastAsia="en-GB"/>
        </w:rPr>
        <w:t>This guidance is intended as a reference for providers when completing th</w:t>
      </w:r>
      <w:r w:rsidR="00AB2B04">
        <w:rPr>
          <w:rFonts w:ascii="Arial" w:hAnsi="Arial" w:cs="Arial"/>
          <w:sz w:val="22"/>
          <w:szCs w:val="22"/>
          <w:lang w:eastAsia="en-GB"/>
        </w:rPr>
        <w:t>e audit grant report</w:t>
      </w:r>
      <w:r w:rsidRPr="00127A86">
        <w:rPr>
          <w:rFonts w:ascii="Arial" w:hAnsi="Arial" w:cs="Arial"/>
          <w:sz w:val="22"/>
          <w:szCs w:val="22"/>
          <w:lang w:eastAsia="en-GB"/>
        </w:rPr>
        <w:t xml:space="preserve">. A copy of this document can be found on the </w:t>
      </w:r>
      <w:hyperlink r:id="rId10" w:history="1">
        <w:r w:rsidRPr="00127A86">
          <w:rPr>
            <w:rFonts w:ascii="Arial" w:hAnsi="Arial" w:cs="Arial"/>
            <w:color w:val="0000FF"/>
            <w:sz w:val="22"/>
            <w:szCs w:val="22"/>
            <w:u w:val="single"/>
            <w:lang w:eastAsia="en-GB"/>
          </w:rPr>
          <w:t>DfE website</w:t>
        </w:r>
      </w:hyperlink>
      <w:r w:rsidRPr="00127A86">
        <w:rPr>
          <w:rFonts w:ascii="Arial" w:hAnsi="Arial" w:cs="Arial"/>
          <w:sz w:val="22"/>
          <w:szCs w:val="22"/>
          <w:lang w:eastAsia="en-GB"/>
        </w:rPr>
        <w:t xml:space="preserve">. </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outlineLvl w:val="0"/>
        <w:rPr>
          <w:rFonts w:ascii="Arial" w:hAnsi="Arial" w:cs="Arial"/>
          <w:color w:val="17365D"/>
          <w:lang w:eastAsia="en-GB"/>
        </w:rPr>
      </w:pPr>
      <w:r w:rsidRPr="006323E7">
        <w:rPr>
          <w:rFonts w:ascii="Arial" w:hAnsi="Arial" w:cs="Arial"/>
          <w:b/>
          <w:bCs/>
          <w:color w:val="17365D"/>
          <w:sz w:val="22"/>
          <w:szCs w:val="22"/>
          <w:lang w:eastAsia="en-GB"/>
        </w:rPr>
        <w:t>Why we ask providers to complete an audit</w:t>
      </w:r>
    </w:p>
    <w:p w:rsidR="00127A86" w:rsidRPr="00127A86" w:rsidRDefault="00127A86" w:rsidP="00127A86">
      <w:pPr>
        <w:widowControl w:val="0"/>
        <w:overflowPunct w:val="0"/>
        <w:autoSpaceDE w:val="0"/>
        <w:autoSpaceDN w:val="0"/>
        <w:adjustRightInd w:val="0"/>
        <w:ind w:right="260"/>
        <w:rPr>
          <w:rFonts w:ascii="Arial" w:hAnsi="Arial" w:cs="Arial"/>
          <w:sz w:val="22"/>
          <w:szCs w:val="22"/>
          <w:lang w:eastAsia="en-GB"/>
        </w:rPr>
      </w:pPr>
      <w:r w:rsidRPr="00127A86">
        <w:rPr>
          <w:rFonts w:ascii="Arial" w:hAnsi="Arial" w:cs="Arial"/>
          <w:sz w:val="22"/>
          <w:szCs w:val="22"/>
          <w:lang w:eastAsia="en-GB"/>
        </w:rPr>
        <w:t>One of the requirements of Teaching Agency (TA) funding, as set out in the financial memorandum, is that providers submit independently audited accounts each year. Submitting a completed audit grant report forms a part of this process.</w:t>
      </w:r>
    </w:p>
    <w:p w:rsidR="00127A86" w:rsidRPr="006323E7" w:rsidRDefault="00127A86" w:rsidP="00127A86">
      <w:pPr>
        <w:widowControl w:val="0"/>
        <w:autoSpaceDE w:val="0"/>
        <w:autoSpaceDN w:val="0"/>
        <w:adjustRightInd w:val="0"/>
        <w:rPr>
          <w:rFonts w:ascii="Arial" w:hAnsi="Arial" w:cs="Arial"/>
          <w:color w:val="17365D"/>
          <w:lang w:eastAsia="en-GB"/>
        </w:rPr>
      </w:pPr>
    </w:p>
    <w:p w:rsidR="00127A86" w:rsidRPr="006323E7" w:rsidRDefault="00127A86" w:rsidP="00127A86">
      <w:pPr>
        <w:widowControl w:val="0"/>
        <w:autoSpaceDE w:val="0"/>
        <w:autoSpaceDN w:val="0"/>
        <w:adjustRightInd w:val="0"/>
        <w:outlineLvl w:val="0"/>
        <w:rPr>
          <w:rFonts w:ascii="Arial" w:hAnsi="Arial" w:cs="Arial"/>
          <w:color w:val="17365D"/>
          <w:lang w:eastAsia="en-GB"/>
        </w:rPr>
      </w:pPr>
      <w:r w:rsidRPr="006323E7">
        <w:rPr>
          <w:rFonts w:ascii="Arial" w:hAnsi="Arial" w:cs="Arial"/>
          <w:b/>
          <w:bCs/>
          <w:color w:val="17365D"/>
          <w:sz w:val="22"/>
          <w:szCs w:val="22"/>
          <w:lang w:eastAsia="en-GB"/>
        </w:rPr>
        <w:t>What to complete and when</w:t>
      </w:r>
    </w:p>
    <w:p w:rsidR="00127A86" w:rsidRPr="00127A86" w:rsidRDefault="00127A86" w:rsidP="00127A86">
      <w:pPr>
        <w:widowControl w:val="0"/>
        <w:overflowPunct w:val="0"/>
        <w:autoSpaceDE w:val="0"/>
        <w:autoSpaceDN w:val="0"/>
        <w:adjustRightInd w:val="0"/>
        <w:ind w:right="120"/>
        <w:rPr>
          <w:rFonts w:ascii="Arial" w:hAnsi="Arial" w:cs="Arial"/>
          <w:sz w:val="22"/>
          <w:szCs w:val="22"/>
          <w:lang w:eastAsia="en-GB"/>
        </w:rPr>
      </w:pPr>
      <w:r w:rsidRPr="00127A86">
        <w:rPr>
          <w:rFonts w:ascii="Arial" w:hAnsi="Arial" w:cs="Arial"/>
          <w:sz w:val="22"/>
          <w:szCs w:val="22"/>
          <w:lang w:eastAsia="en-GB"/>
        </w:rPr>
        <w:t xml:space="preserve">All providers must complete an audit grant report. A responsible officer (RO) contact must be set up, and the RO should submit the completed and signed report to their auditors. Providers must record the date that the completed report and the accounts are sent to auditors, for tracking purposes. A summary is listed beneath under the heading ‘Audit 2011/12 Checklist’. </w:t>
      </w:r>
    </w:p>
    <w:p w:rsidR="00127A86" w:rsidRPr="00127A86" w:rsidRDefault="00127A86" w:rsidP="00127A86">
      <w:pPr>
        <w:widowControl w:val="0"/>
        <w:overflowPunct w:val="0"/>
        <w:autoSpaceDE w:val="0"/>
        <w:autoSpaceDN w:val="0"/>
        <w:adjustRightInd w:val="0"/>
        <w:ind w:right="12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right="120"/>
        <w:rPr>
          <w:rFonts w:ascii="Arial" w:hAnsi="Arial" w:cs="Arial"/>
          <w:sz w:val="22"/>
          <w:szCs w:val="22"/>
          <w:lang w:eastAsia="en-GB"/>
        </w:rPr>
      </w:pPr>
      <w:r w:rsidRPr="00127A86">
        <w:rPr>
          <w:rFonts w:ascii="Arial" w:hAnsi="Arial" w:cs="Arial"/>
          <w:b/>
          <w:sz w:val="22"/>
          <w:szCs w:val="22"/>
          <w:lang w:eastAsia="en-GB"/>
        </w:rPr>
        <w:t>The RO must work with the auditors to ensure that a signed and certified audited report is submitted electronically to the TA by 31 December 2012 at the latest.</w:t>
      </w:r>
      <w:r w:rsidRPr="00127A86">
        <w:rPr>
          <w:rFonts w:ascii="Arial" w:hAnsi="Arial" w:cs="Arial"/>
          <w:sz w:val="22"/>
          <w:szCs w:val="22"/>
          <w:lang w:eastAsia="en-GB"/>
        </w:rPr>
        <w:t xml:space="preserve"> It is the responsibility of the provider to ensure that the deadline is met. Please note that except in exceptional circumstances, amendments cannot be made once the report is signed off by the auditors. </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outlineLvl w:val="0"/>
        <w:rPr>
          <w:rFonts w:ascii="Arial" w:hAnsi="Arial" w:cs="Arial"/>
          <w:color w:val="17365D"/>
          <w:lang w:eastAsia="en-GB"/>
        </w:rPr>
      </w:pPr>
      <w:r w:rsidRPr="006323E7">
        <w:rPr>
          <w:rFonts w:ascii="Arial" w:hAnsi="Arial" w:cs="Arial"/>
          <w:b/>
          <w:bCs/>
          <w:color w:val="17365D"/>
          <w:sz w:val="22"/>
          <w:szCs w:val="22"/>
          <w:lang w:eastAsia="en-GB"/>
        </w:rPr>
        <w:t>Who to contact for additional information and help</w:t>
      </w:r>
    </w:p>
    <w:p w:rsidR="00127A86" w:rsidRPr="00127A86" w:rsidRDefault="00127A86" w:rsidP="00127A86">
      <w:pPr>
        <w:widowControl w:val="0"/>
        <w:overflowPunct w:val="0"/>
        <w:autoSpaceDE w:val="0"/>
        <w:autoSpaceDN w:val="0"/>
        <w:adjustRightInd w:val="0"/>
        <w:ind w:right="40"/>
        <w:rPr>
          <w:rFonts w:ascii="Arial" w:hAnsi="Arial" w:cs="Arial"/>
          <w:color w:val="0000FF"/>
          <w:sz w:val="22"/>
          <w:szCs w:val="22"/>
          <w:lang w:eastAsia="en-GB"/>
        </w:rPr>
      </w:pPr>
      <w:r w:rsidRPr="00127A86">
        <w:rPr>
          <w:rFonts w:ascii="Arial" w:hAnsi="Arial" w:cs="Arial"/>
          <w:sz w:val="22"/>
          <w:szCs w:val="22"/>
          <w:lang w:eastAsia="en-GB"/>
        </w:rPr>
        <w:t xml:space="preserve">There are references to relevant documents and web pages in each section. If you have any general queries please contact the Viability and Intervention team at </w:t>
      </w:r>
      <w:hyperlink r:id="rId11" w:history="1">
        <w:r w:rsidRPr="00127A86">
          <w:rPr>
            <w:rFonts w:ascii="Arial" w:hAnsi="Arial" w:cs="Arial"/>
            <w:color w:val="0000FF"/>
            <w:sz w:val="22"/>
            <w:szCs w:val="22"/>
            <w:u w:val="single"/>
            <w:lang w:eastAsia="en-GB"/>
          </w:rPr>
          <w:t>Financial.MONITORING@education.gsi.gov.uk</w:t>
        </w:r>
      </w:hyperlink>
      <w:r w:rsidRPr="00127A86">
        <w:rPr>
          <w:rFonts w:ascii="Arial" w:hAnsi="Arial" w:cs="Arial"/>
          <w:sz w:val="22"/>
          <w:szCs w:val="22"/>
          <w:lang w:eastAsia="en-GB"/>
        </w:rPr>
        <w:t xml:space="preserve">. </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outlineLvl w:val="0"/>
        <w:rPr>
          <w:rFonts w:ascii="Arial" w:hAnsi="Arial" w:cs="Arial"/>
          <w:color w:val="17365D"/>
          <w:lang w:eastAsia="en-GB"/>
        </w:rPr>
      </w:pPr>
      <w:r w:rsidRPr="006323E7">
        <w:rPr>
          <w:rFonts w:ascii="Arial" w:hAnsi="Arial" w:cs="Arial"/>
          <w:b/>
          <w:bCs/>
          <w:color w:val="17365D"/>
          <w:sz w:val="22"/>
          <w:szCs w:val="22"/>
          <w:lang w:eastAsia="en-GB"/>
        </w:rPr>
        <w:t>How to complete the report</w:t>
      </w:r>
    </w:p>
    <w:p w:rsidR="00127A86" w:rsidRPr="00127A86" w:rsidRDefault="00127A86" w:rsidP="00127A86">
      <w:pPr>
        <w:widowControl w:val="0"/>
        <w:numPr>
          <w:ilvl w:val="0"/>
          <w:numId w:val="26"/>
        </w:numPr>
        <w:overflowPunct w:val="0"/>
        <w:autoSpaceDE w:val="0"/>
        <w:autoSpaceDN w:val="0"/>
        <w:adjustRightInd w:val="0"/>
        <w:ind w:left="357" w:hanging="357"/>
        <w:rPr>
          <w:rFonts w:ascii="Arial" w:hAnsi="Arial" w:cs="Arial"/>
          <w:lang w:eastAsia="en-GB"/>
        </w:rPr>
      </w:pPr>
      <w:r w:rsidRPr="00127A86">
        <w:rPr>
          <w:rFonts w:ascii="Arial" w:hAnsi="Arial" w:cs="Arial"/>
          <w:sz w:val="22"/>
          <w:szCs w:val="22"/>
          <w:lang w:eastAsia="en-GB"/>
        </w:rPr>
        <w:t>Each section below corresponds to the sections and notes in the audit grant report. The notes offer detailed explanations and some examples of what each cell refers to or what should be entered.</w:t>
      </w: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color w:val="17365D"/>
          <w:sz w:val="22"/>
          <w:szCs w:val="22"/>
          <w:lang w:eastAsia="en-GB"/>
        </w:rPr>
      </w:pPr>
      <w:r w:rsidRPr="006323E7">
        <w:rPr>
          <w:rFonts w:ascii="Arial" w:hAnsi="Arial" w:cs="Arial"/>
          <w:b/>
          <w:bCs/>
          <w:color w:val="17365D"/>
          <w:sz w:val="22"/>
          <w:szCs w:val="22"/>
          <w:lang w:eastAsia="en-GB"/>
        </w:rPr>
        <w:t>Changes for 2011/12</w:t>
      </w:r>
      <w:r w:rsidRPr="006323E7">
        <w:rPr>
          <w:rFonts w:ascii="Arial" w:hAnsi="Arial" w:cs="Arial"/>
          <w:color w:val="17365D"/>
          <w:sz w:val="22"/>
          <w:szCs w:val="22"/>
          <w:lang w:eastAsia="en-GB"/>
        </w:rPr>
        <w:t xml:space="preserve">. </w:t>
      </w:r>
    </w:p>
    <w:p w:rsidR="00127A86" w:rsidRPr="00127A86" w:rsidRDefault="00127A86" w:rsidP="00127A86">
      <w:pPr>
        <w:widowControl w:val="0"/>
        <w:overflowPunct w:val="0"/>
        <w:autoSpaceDE w:val="0"/>
        <w:autoSpaceDN w:val="0"/>
        <w:adjustRightInd w:val="0"/>
        <w:outlineLvl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The audit grant template is produced blank and providers are asked to populate all fields. </w:t>
      </w:r>
    </w:p>
    <w:p w:rsidR="00127A86" w:rsidRPr="00127A86" w:rsidRDefault="00127A86" w:rsidP="00127A86">
      <w:pPr>
        <w:widowControl w:val="0"/>
        <w:autoSpaceDE w:val="0"/>
        <w:autoSpaceDN w:val="0"/>
        <w:adjustRightInd w:val="0"/>
        <w:rPr>
          <w:rFonts w:ascii="Arial" w:hAnsi="Arial" w:cs="Arial"/>
          <w:sz w:val="22"/>
          <w:szCs w:val="22"/>
          <w:lang w:eastAsia="en-GB"/>
        </w:rPr>
      </w:pPr>
    </w:p>
    <w:p w:rsidR="00127A86" w:rsidRPr="006323E7" w:rsidRDefault="00127A86" w:rsidP="00127A86">
      <w:pPr>
        <w:widowControl w:val="0"/>
        <w:autoSpaceDE w:val="0"/>
        <w:autoSpaceDN w:val="0"/>
        <w:adjustRightInd w:val="0"/>
        <w:outlineLvl w:val="0"/>
        <w:rPr>
          <w:rFonts w:ascii="Arial" w:hAnsi="Arial" w:cs="Arial"/>
          <w:color w:val="17365D"/>
          <w:lang w:eastAsia="en-GB"/>
        </w:rPr>
      </w:pPr>
      <w:r w:rsidRPr="006323E7">
        <w:rPr>
          <w:rFonts w:ascii="Arial" w:hAnsi="Arial" w:cs="Arial"/>
          <w:b/>
          <w:bCs/>
          <w:color w:val="17365D"/>
          <w:sz w:val="22"/>
          <w:szCs w:val="22"/>
          <w:lang w:eastAsia="en-GB"/>
        </w:rPr>
        <w:t>List of sections</w:t>
      </w:r>
    </w:p>
    <w:p w:rsidR="00127A86" w:rsidRPr="00127A86" w:rsidRDefault="00127A86" w:rsidP="00127A86">
      <w:pPr>
        <w:widowControl w:val="0"/>
        <w:autoSpaceDE w:val="0"/>
        <w:autoSpaceDN w:val="0"/>
        <w:adjustRightInd w:val="0"/>
        <w:outlineLvl w:val="0"/>
        <w:rPr>
          <w:rFonts w:ascii="Arial" w:hAnsi="Arial" w:cs="Arial"/>
          <w:lang w:eastAsia="en-GB"/>
        </w:rPr>
      </w:pPr>
      <w:r w:rsidRPr="00127A86">
        <w:rPr>
          <w:rFonts w:ascii="Arial" w:hAnsi="Arial" w:cs="Arial"/>
          <w:color w:val="0000FF"/>
          <w:sz w:val="22"/>
          <w:szCs w:val="22"/>
          <w:lang w:eastAsia="en-GB"/>
        </w:rPr>
        <w:t xml:space="preserve"> </w:t>
      </w:r>
      <w:r w:rsidRPr="00127A86">
        <w:rPr>
          <w:rFonts w:ascii="Arial" w:hAnsi="Arial" w:cs="Arial"/>
          <w:sz w:val="22"/>
          <w:szCs w:val="22"/>
          <w:lang w:eastAsia="en-GB"/>
        </w:rPr>
        <w:t xml:space="preserve"> Section 1: SKE and ITT trainee numbers</w:t>
      </w:r>
    </w:p>
    <w:p w:rsidR="00127A86" w:rsidRPr="00127A86" w:rsidRDefault="00127A86" w:rsidP="00127A86">
      <w:pPr>
        <w:widowControl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  Section 2: Training Bursaries for SKE and ITT courses</w:t>
      </w:r>
    </w:p>
    <w:p w:rsidR="00127A86" w:rsidRPr="00127A86" w:rsidRDefault="00127A86" w:rsidP="00127A86">
      <w:pPr>
        <w:widowControl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  Section 3: SKE Hardship funding </w:t>
      </w:r>
    </w:p>
    <w:p w:rsidR="00127A86" w:rsidRPr="00127A86" w:rsidRDefault="00127A86" w:rsidP="00127A86">
      <w:pPr>
        <w:widowControl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  Section 4: Non-HEI Ring-fenced funding and ALF funding</w:t>
      </w:r>
    </w:p>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 xml:space="preserve">  </w:t>
      </w:r>
      <w:r w:rsidRPr="00127A86">
        <w:rPr>
          <w:rFonts w:ascii="Arial" w:hAnsi="Arial" w:cs="Arial"/>
          <w:sz w:val="22"/>
          <w:szCs w:val="22"/>
          <w:lang w:eastAsia="en-GB"/>
        </w:rPr>
        <w:t>Section 5: Graduate Teacher Programme (GTP)</w:t>
      </w:r>
    </w:p>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 xml:space="preserve">  </w:t>
      </w:r>
      <w:r w:rsidRPr="00127A86">
        <w:rPr>
          <w:rFonts w:ascii="Arial" w:hAnsi="Arial" w:cs="Arial"/>
          <w:sz w:val="22"/>
          <w:szCs w:val="22"/>
          <w:lang w:eastAsia="en-GB"/>
        </w:rPr>
        <w:t>Section 6: Registered Teacher Programme (RTP)</w:t>
      </w:r>
    </w:p>
    <w:p w:rsidR="00127A86" w:rsidRPr="00127A86" w:rsidRDefault="00127A86" w:rsidP="00127A86">
      <w:pPr>
        <w:widowControl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  Section 7: Overseas Trained Teacher Programme (OTTP)</w:t>
      </w:r>
    </w:p>
    <w:p w:rsidR="00127A86" w:rsidRPr="00127A86" w:rsidRDefault="00127A86" w:rsidP="00127A86">
      <w:pPr>
        <w:widowControl w:val="0"/>
        <w:autoSpaceDE w:val="0"/>
        <w:autoSpaceDN w:val="0"/>
        <w:adjustRightInd w:val="0"/>
        <w:outlineLvl w:val="0"/>
        <w:rPr>
          <w:rFonts w:ascii="Arial" w:hAnsi="Arial" w:cs="Arial"/>
          <w:lang w:eastAsia="en-GB"/>
        </w:rPr>
      </w:pPr>
      <w:r w:rsidRPr="00127A86">
        <w:rPr>
          <w:rFonts w:ascii="Arial" w:hAnsi="Arial" w:cs="Arial"/>
          <w:sz w:val="22"/>
          <w:szCs w:val="22"/>
          <w:lang w:eastAsia="en-GB"/>
        </w:rPr>
        <w:t xml:space="preserve">  Section 8: EBITT capital support funding</w:t>
      </w:r>
    </w:p>
    <w:p w:rsidR="00127A86" w:rsidRPr="00127A86" w:rsidRDefault="00127A86" w:rsidP="00127A86">
      <w:pPr>
        <w:widowControl w:val="0"/>
        <w:autoSpaceDE w:val="0"/>
        <w:autoSpaceDN w:val="0"/>
        <w:adjustRightInd w:val="0"/>
        <w:outlineLvl w:val="0"/>
        <w:rPr>
          <w:rFonts w:ascii="Arial" w:hAnsi="Arial" w:cs="Arial"/>
          <w:lang w:eastAsia="en-GB"/>
        </w:rPr>
      </w:pPr>
      <w:r w:rsidRPr="00127A86">
        <w:rPr>
          <w:rFonts w:ascii="Arial" w:hAnsi="Arial" w:cs="Arial"/>
          <w:sz w:val="22"/>
          <w:szCs w:val="22"/>
          <w:lang w:eastAsia="en-GB"/>
        </w:rPr>
        <w:t xml:space="preserve"> </w:t>
      </w:r>
      <w:r w:rsidRPr="00127A86">
        <w:rPr>
          <w:rFonts w:ascii="Arial" w:hAnsi="Arial" w:cs="Arial"/>
          <w:sz w:val="22"/>
          <w:szCs w:val="22"/>
          <w:lang w:eastAsia="en-GB"/>
        </w:rPr>
        <w:t xml:space="preserve"> Section 9: Postgraduate Professional Development (PPD) r</w:t>
      </w:r>
      <w:r w:rsidRPr="00127A86">
        <w:rPr>
          <w:rFonts w:ascii="Arial" w:hAnsi="Arial" w:cs="Arial"/>
          <w:sz w:val="22"/>
          <w:szCs w:val="22"/>
          <w:lang w:eastAsia="en-GB"/>
        </w:rPr>
        <w:t>e</w:t>
      </w:r>
      <w:r w:rsidRPr="00127A86">
        <w:rPr>
          <w:rFonts w:ascii="Arial" w:hAnsi="Arial" w:cs="Arial"/>
          <w:sz w:val="22"/>
          <w:szCs w:val="22"/>
          <w:lang w:eastAsia="en-GB"/>
        </w:rPr>
        <w:t>gistrations</w:t>
      </w:r>
    </w:p>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 xml:space="preserve">  Section 10: Masters in Teaching and Learning (MTL)</w:t>
      </w:r>
    </w:p>
    <w:p w:rsidR="00127A86" w:rsidRPr="00127A86" w:rsidRDefault="00127A86" w:rsidP="00127A86">
      <w:pPr>
        <w:widowControl w:val="0"/>
        <w:autoSpaceDE w:val="0"/>
        <w:autoSpaceDN w:val="0"/>
        <w:adjustRightInd w:val="0"/>
        <w:rPr>
          <w:rFonts w:ascii="Arial" w:hAnsi="Arial" w:cs="Arial"/>
          <w:b/>
          <w:bCs/>
          <w:sz w:val="28"/>
          <w:szCs w:val="28"/>
          <w:lang w:eastAsia="en-GB"/>
        </w:rPr>
      </w:pPr>
    </w:p>
    <w:p w:rsidR="00127A86" w:rsidRPr="006323E7" w:rsidRDefault="00127A86" w:rsidP="00127A86">
      <w:pPr>
        <w:widowControl w:val="0"/>
        <w:autoSpaceDE w:val="0"/>
        <w:autoSpaceDN w:val="0"/>
        <w:adjustRightInd w:val="0"/>
        <w:outlineLvl w:val="0"/>
        <w:rPr>
          <w:rFonts w:ascii="Arial" w:hAnsi="Arial" w:cs="Arial"/>
          <w:b/>
          <w:bCs/>
          <w:color w:val="17365D"/>
          <w:sz w:val="28"/>
          <w:szCs w:val="28"/>
          <w:lang w:eastAsia="en-GB"/>
        </w:rPr>
      </w:pPr>
      <w:r w:rsidRPr="006323E7">
        <w:rPr>
          <w:rFonts w:ascii="Arial" w:hAnsi="Arial" w:cs="Arial"/>
          <w:b/>
          <w:bCs/>
          <w:color w:val="17365D"/>
          <w:sz w:val="28"/>
          <w:szCs w:val="28"/>
          <w:lang w:eastAsia="en-GB"/>
        </w:rPr>
        <w:t>Audit 2011/12 checklist</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right="940"/>
        <w:rPr>
          <w:rFonts w:ascii="Arial" w:hAnsi="Arial" w:cs="Arial"/>
          <w:sz w:val="22"/>
          <w:szCs w:val="22"/>
          <w:lang w:eastAsia="en-GB"/>
        </w:rPr>
      </w:pPr>
      <w:r w:rsidRPr="00127A86">
        <w:rPr>
          <w:rFonts w:ascii="Arial" w:hAnsi="Arial" w:cs="Arial"/>
          <w:sz w:val="22"/>
          <w:szCs w:val="22"/>
          <w:lang w:eastAsia="en-GB"/>
        </w:rPr>
        <w:t>All providers are required to complete an audit grant report.</w:t>
      </w:r>
    </w:p>
    <w:p w:rsidR="00127A86" w:rsidRPr="00127A86" w:rsidRDefault="00127A86" w:rsidP="00127A86">
      <w:pPr>
        <w:widowControl w:val="0"/>
        <w:overflowPunct w:val="0"/>
        <w:autoSpaceDE w:val="0"/>
        <w:autoSpaceDN w:val="0"/>
        <w:adjustRightInd w:val="0"/>
        <w:ind w:right="94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ind w:right="940"/>
        <w:rPr>
          <w:rFonts w:ascii="Arial" w:hAnsi="Arial" w:cs="Arial"/>
          <w:color w:val="17365D"/>
          <w:sz w:val="22"/>
          <w:szCs w:val="22"/>
          <w:lang w:eastAsia="en-GB"/>
        </w:rPr>
      </w:pPr>
      <w:r w:rsidRPr="006323E7">
        <w:rPr>
          <w:rFonts w:ascii="Arial" w:hAnsi="Arial" w:cs="Arial"/>
          <w:b/>
          <w:bCs/>
          <w:color w:val="17365D"/>
          <w:sz w:val="22"/>
          <w:szCs w:val="22"/>
          <w:lang w:eastAsia="en-GB"/>
        </w:rPr>
        <w:t>HEI providers</w:t>
      </w:r>
    </w:p>
    <w:p w:rsidR="00127A86" w:rsidRPr="00127A86" w:rsidRDefault="00127A86" w:rsidP="00127A86">
      <w:pPr>
        <w:widowControl w:val="0"/>
        <w:numPr>
          <w:ilvl w:val="0"/>
          <w:numId w:val="28"/>
        </w:numPr>
        <w:overflowPunct w:val="0"/>
        <w:autoSpaceDE w:val="0"/>
        <w:autoSpaceDN w:val="0"/>
        <w:adjustRightInd w:val="0"/>
        <w:ind w:right="940"/>
        <w:rPr>
          <w:rFonts w:ascii="Arial" w:hAnsi="Arial" w:cs="Arial"/>
          <w:sz w:val="22"/>
          <w:szCs w:val="22"/>
          <w:lang w:eastAsia="en-GB"/>
        </w:rPr>
      </w:pPr>
      <w:r w:rsidRPr="00127A86">
        <w:rPr>
          <w:rFonts w:ascii="Arial" w:hAnsi="Arial" w:cs="Arial"/>
          <w:sz w:val="22"/>
          <w:szCs w:val="22"/>
          <w:lang w:eastAsia="en-GB"/>
        </w:rPr>
        <w:t xml:space="preserve">Complete the Audit grant report and send to Auditors in good time for the </w:t>
      </w:r>
      <w:r w:rsidRPr="00127A86">
        <w:rPr>
          <w:rFonts w:ascii="Arial" w:hAnsi="Arial" w:cs="Arial"/>
          <w:sz w:val="22"/>
          <w:szCs w:val="22"/>
          <w:lang w:eastAsia="en-GB"/>
        </w:rPr>
        <w:lastRenderedPageBreak/>
        <w:t xml:space="preserve">final signed audited return and annual accounts to be sent by electronic copy to the TA by 31 December 2012. </w:t>
      </w:r>
    </w:p>
    <w:p w:rsidR="00127A86" w:rsidRPr="00127A86" w:rsidRDefault="00127A86" w:rsidP="00127A86">
      <w:pPr>
        <w:widowControl w:val="0"/>
        <w:overflowPunct w:val="0"/>
        <w:autoSpaceDE w:val="0"/>
        <w:autoSpaceDN w:val="0"/>
        <w:adjustRightInd w:val="0"/>
        <w:ind w:right="94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ind w:right="940"/>
        <w:rPr>
          <w:rFonts w:ascii="Arial" w:hAnsi="Arial" w:cs="Arial"/>
          <w:color w:val="17365D"/>
          <w:sz w:val="22"/>
          <w:szCs w:val="22"/>
          <w:lang w:eastAsia="en-GB"/>
        </w:rPr>
      </w:pPr>
      <w:r w:rsidRPr="006323E7">
        <w:rPr>
          <w:rFonts w:ascii="Arial" w:hAnsi="Arial" w:cs="Arial"/>
          <w:b/>
          <w:bCs/>
          <w:color w:val="17365D"/>
          <w:sz w:val="22"/>
          <w:szCs w:val="22"/>
          <w:lang w:eastAsia="en-GB"/>
        </w:rPr>
        <w:t>Non-HEI providers (including School-centred ITT (SCITT) and Employment-based ITT (EBITT))</w:t>
      </w:r>
    </w:p>
    <w:p w:rsidR="00127A86" w:rsidRPr="00127A86" w:rsidRDefault="00127A86" w:rsidP="00127A86">
      <w:pPr>
        <w:widowControl w:val="0"/>
        <w:numPr>
          <w:ilvl w:val="0"/>
          <w:numId w:val="28"/>
        </w:numPr>
        <w:overflowPunct w:val="0"/>
        <w:autoSpaceDE w:val="0"/>
        <w:autoSpaceDN w:val="0"/>
        <w:adjustRightInd w:val="0"/>
        <w:ind w:right="940"/>
        <w:rPr>
          <w:rFonts w:ascii="Arial" w:hAnsi="Arial" w:cs="Arial"/>
          <w:sz w:val="22"/>
          <w:szCs w:val="22"/>
          <w:lang w:eastAsia="en-GB"/>
        </w:rPr>
      </w:pPr>
      <w:r w:rsidRPr="00127A86">
        <w:rPr>
          <w:rFonts w:ascii="Arial" w:hAnsi="Arial" w:cs="Arial"/>
          <w:sz w:val="22"/>
          <w:szCs w:val="22"/>
          <w:lang w:eastAsia="en-GB"/>
        </w:rPr>
        <w:t xml:space="preserve">Complete the audit grant report and send to Auditors in good time for the final signed audited return to be sent by electronic copy to the TA by 31 December 2012. </w:t>
      </w:r>
    </w:p>
    <w:p w:rsidR="00127A86" w:rsidRPr="00127A86" w:rsidRDefault="00127A86" w:rsidP="00127A86">
      <w:pPr>
        <w:widowControl w:val="0"/>
        <w:numPr>
          <w:ilvl w:val="0"/>
          <w:numId w:val="28"/>
        </w:numPr>
        <w:overflowPunct w:val="0"/>
        <w:autoSpaceDE w:val="0"/>
        <w:autoSpaceDN w:val="0"/>
        <w:adjustRightInd w:val="0"/>
        <w:ind w:right="940"/>
        <w:rPr>
          <w:rFonts w:ascii="Arial" w:hAnsi="Arial" w:cs="Arial"/>
          <w:sz w:val="22"/>
          <w:szCs w:val="22"/>
          <w:lang w:eastAsia="en-GB"/>
        </w:rPr>
      </w:pPr>
      <w:r w:rsidRPr="00127A86">
        <w:rPr>
          <w:rFonts w:ascii="Arial" w:hAnsi="Arial" w:cs="Arial"/>
          <w:sz w:val="22"/>
          <w:szCs w:val="22"/>
          <w:lang w:eastAsia="en-GB"/>
        </w:rPr>
        <w:t>Send the TA a copy of audited accounts</w:t>
      </w:r>
      <w:r w:rsidR="00AB2B04">
        <w:rPr>
          <w:rFonts w:ascii="Arial" w:hAnsi="Arial" w:cs="Arial"/>
          <w:sz w:val="22"/>
          <w:szCs w:val="22"/>
          <w:lang w:eastAsia="en-GB"/>
        </w:rPr>
        <w:t>. Please use</w:t>
      </w:r>
      <w:r w:rsidRPr="00127A86">
        <w:rPr>
          <w:rFonts w:ascii="Arial" w:hAnsi="Arial" w:cs="Arial"/>
          <w:sz w:val="22"/>
          <w:szCs w:val="22"/>
          <w:lang w:eastAsia="en-GB"/>
        </w:rPr>
        <w:t xml:space="preserve"> the</w:t>
      </w:r>
      <w:r w:rsidR="00AB2B04">
        <w:rPr>
          <w:rFonts w:ascii="Arial" w:hAnsi="Arial" w:cs="Arial"/>
          <w:sz w:val="22"/>
          <w:szCs w:val="22"/>
          <w:lang w:eastAsia="en-GB"/>
        </w:rPr>
        <w:t xml:space="preserve"> audited accounts and AGR</w:t>
      </w:r>
      <w:r w:rsidRPr="00127A86">
        <w:rPr>
          <w:rFonts w:ascii="Arial" w:hAnsi="Arial" w:cs="Arial"/>
          <w:sz w:val="22"/>
          <w:szCs w:val="22"/>
          <w:lang w:eastAsia="en-GB"/>
        </w:rPr>
        <w:t xml:space="preserve"> template on the </w:t>
      </w:r>
      <w:hyperlink r:id="rId12" w:history="1">
        <w:r w:rsidRPr="00127A86">
          <w:rPr>
            <w:rFonts w:ascii="Arial" w:hAnsi="Arial" w:cs="Arial"/>
            <w:color w:val="0000FF"/>
            <w:sz w:val="22"/>
            <w:szCs w:val="22"/>
            <w:u w:val="single"/>
            <w:lang w:eastAsia="en-GB"/>
          </w:rPr>
          <w:t>DfE website</w:t>
        </w:r>
      </w:hyperlink>
      <w:r w:rsidRPr="00127A86">
        <w:rPr>
          <w:rFonts w:ascii="Arial" w:hAnsi="Arial" w:cs="Arial"/>
          <w:sz w:val="22"/>
          <w:szCs w:val="22"/>
          <w:lang w:eastAsia="en-GB"/>
        </w:rPr>
        <w:t xml:space="preserve"> </w:t>
      </w:r>
      <w:r w:rsidR="00AB2B04">
        <w:rPr>
          <w:rFonts w:ascii="Arial" w:hAnsi="Arial" w:cs="Arial"/>
          <w:sz w:val="22"/>
          <w:szCs w:val="22"/>
          <w:lang w:eastAsia="en-GB"/>
        </w:rPr>
        <w:t xml:space="preserve">and send </w:t>
      </w:r>
      <w:r w:rsidRPr="00127A86">
        <w:rPr>
          <w:rFonts w:ascii="Arial" w:hAnsi="Arial" w:cs="Arial"/>
          <w:sz w:val="22"/>
          <w:szCs w:val="22"/>
          <w:lang w:eastAsia="en-GB"/>
        </w:rPr>
        <w:t>to</w:t>
      </w:r>
      <w:r w:rsidR="00AB2B04">
        <w:rPr>
          <w:rFonts w:ascii="Arial" w:hAnsi="Arial" w:cs="Arial"/>
          <w:sz w:val="22"/>
          <w:szCs w:val="22"/>
          <w:lang w:eastAsia="en-GB"/>
        </w:rPr>
        <w:t xml:space="preserve"> your</w:t>
      </w:r>
      <w:r w:rsidRPr="00127A86">
        <w:rPr>
          <w:rFonts w:ascii="Arial" w:hAnsi="Arial" w:cs="Arial"/>
          <w:sz w:val="22"/>
          <w:szCs w:val="22"/>
          <w:lang w:eastAsia="en-GB"/>
        </w:rPr>
        <w:t xml:space="preserve"> Auditors in good time for the signed audited return to be submitted to TA by electronic copy by 31 December 2012. </w:t>
      </w:r>
    </w:p>
    <w:p w:rsidR="00127A86" w:rsidRPr="00127A86" w:rsidRDefault="00127A86" w:rsidP="00127A86">
      <w:pPr>
        <w:widowControl w:val="0"/>
        <w:overflowPunct w:val="0"/>
        <w:autoSpaceDE w:val="0"/>
        <w:autoSpaceDN w:val="0"/>
        <w:adjustRightInd w:val="0"/>
        <w:ind w:right="94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right="94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right="94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ind w:right="940"/>
        <w:rPr>
          <w:rFonts w:ascii="Arial" w:hAnsi="Arial" w:cs="Arial"/>
          <w:b/>
          <w:bCs/>
          <w:color w:val="17365D"/>
          <w:lang w:eastAsia="en-GB"/>
        </w:rPr>
      </w:pPr>
      <w:r w:rsidRPr="006323E7">
        <w:rPr>
          <w:rFonts w:ascii="Arial" w:hAnsi="Arial" w:cs="Arial"/>
          <w:b/>
          <w:bCs/>
          <w:color w:val="17365D"/>
          <w:lang w:eastAsia="en-GB"/>
        </w:rPr>
        <w:t>Please note that the completed and audited accounts and AGR template must be returned to the TA in the excel format provided to allow automatic upload of key data by the TA on receipt. To authenticate the signatures please also provide a PDF of the audited and signed accounts template and audit grant report in PDF format (or send a hard copy by post to arrive by the submission deadline)</w:t>
      </w:r>
    </w:p>
    <w:p w:rsidR="00127A86" w:rsidRPr="00127A86" w:rsidRDefault="00127A86" w:rsidP="00127A86">
      <w:pPr>
        <w:widowControl w:val="0"/>
        <w:overflowPunct w:val="0"/>
        <w:autoSpaceDE w:val="0"/>
        <w:autoSpaceDN w:val="0"/>
        <w:adjustRightInd w:val="0"/>
        <w:ind w:right="940"/>
        <w:rPr>
          <w:rFonts w:ascii="Arial" w:hAnsi="Arial" w:cs="Arial"/>
          <w:sz w:val="22"/>
          <w:szCs w:val="22"/>
          <w:lang w:eastAsia="en-GB"/>
        </w:rPr>
      </w:pPr>
    </w:p>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b/>
          <w:bCs/>
          <w:sz w:val="22"/>
          <w:szCs w:val="22"/>
          <w:lang w:eastAsia="en-GB"/>
        </w:rPr>
        <w:t>Submissions via email</w:t>
      </w:r>
      <w:r w:rsidRPr="00127A86">
        <w:rPr>
          <w:rFonts w:ascii="Arial" w:hAnsi="Arial" w:cs="Arial"/>
          <w:sz w:val="22"/>
          <w:szCs w:val="22"/>
          <w:lang w:eastAsia="en-GB"/>
        </w:rPr>
        <w:t xml:space="preserve">: should be sent to </w:t>
      </w:r>
      <w:hyperlink r:id="rId13" w:history="1">
        <w:r w:rsidRPr="00127A86">
          <w:rPr>
            <w:rFonts w:ascii="Arial" w:hAnsi="Arial" w:cs="Arial"/>
            <w:color w:val="0000FF"/>
            <w:sz w:val="22"/>
            <w:szCs w:val="22"/>
            <w:u w:val="single"/>
            <w:lang w:eastAsia="en-GB"/>
          </w:rPr>
          <w:t>Financial.MONITORING@education.gsi.gov.uk</w:t>
        </w:r>
      </w:hyperlink>
      <w:r w:rsidRPr="00127A86">
        <w:rPr>
          <w:rFonts w:ascii="Arial" w:hAnsi="Arial" w:cs="Arial"/>
          <w:sz w:val="22"/>
          <w:szCs w:val="22"/>
          <w:lang w:eastAsia="en-GB"/>
        </w:rPr>
        <w:t xml:space="preserve"> </w:t>
      </w:r>
    </w:p>
    <w:p w:rsidR="00127A86" w:rsidRPr="00127A86" w:rsidRDefault="00127A86" w:rsidP="00127A86">
      <w:pPr>
        <w:widowControl w:val="0"/>
        <w:autoSpaceDE w:val="0"/>
        <w:autoSpaceDN w:val="0"/>
        <w:adjustRightInd w:val="0"/>
        <w:ind w:left="720"/>
        <w:rPr>
          <w:rFonts w:ascii="Arial" w:hAnsi="Arial" w:cs="Arial"/>
          <w:lang w:eastAsia="en-GB"/>
        </w:rPr>
      </w:pP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color w:val="17365D"/>
          <w:lang w:eastAsia="en-GB"/>
        </w:rPr>
      </w:pPr>
      <w:r w:rsidRPr="00127A86">
        <w:rPr>
          <w:rFonts w:ascii="Arial" w:hAnsi="Arial" w:cs="Arial"/>
          <w:sz w:val="22"/>
          <w:szCs w:val="22"/>
          <w:lang w:eastAsia="en-GB"/>
        </w:rPr>
        <w:br w:type="page"/>
      </w:r>
      <w:r w:rsidRPr="006323E7">
        <w:rPr>
          <w:rFonts w:ascii="Arial" w:hAnsi="Arial" w:cs="Arial"/>
          <w:b/>
          <w:bCs/>
          <w:color w:val="17365D"/>
          <w:sz w:val="28"/>
          <w:szCs w:val="28"/>
          <w:lang w:eastAsia="en-GB"/>
        </w:rPr>
        <w:lastRenderedPageBreak/>
        <w:t>Section 1: Subject Knowledge Enhancement (SKE) and Initial teacher training (ITT) trainee numbers</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7" w:right="160"/>
        <w:rPr>
          <w:rFonts w:ascii="Arial" w:hAnsi="Arial" w:cs="Arial"/>
          <w:sz w:val="22"/>
          <w:szCs w:val="22"/>
          <w:lang w:eastAsia="en-GB"/>
        </w:rPr>
      </w:pPr>
      <w:r w:rsidRPr="00127A86">
        <w:rPr>
          <w:rFonts w:ascii="Arial" w:hAnsi="Arial" w:cs="Arial"/>
          <w:sz w:val="22"/>
          <w:szCs w:val="22"/>
          <w:lang w:eastAsia="en-GB"/>
        </w:rPr>
        <w:t xml:space="preserve">The purpose of this section is to record a headcount of trainees. For mainstream we will compare these numbers to the census, and for employment-based initial teacher training (EBITT) we will compare these numbers to the database. Any discrepancies will be investigated on a risk basis. </w:t>
      </w:r>
    </w:p>
    <w:p w:rsidR="00127A86" w:rsidRPr="00127A86" w:rsidRDefault="00127A86" w:rsidP="00127A86">
      <w:pPr>
        <w:widowControl w:val="0"/>
        <w:overflowPunct w:val="0"/>
        <w:autoSpaceDE w:val="0"/>
        <w:autoSpaceDN w:val="0"/>
        <w:adjustRightInd w:val="0"/>
        <w:ind w:left="7" w:right="16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7"/>
        <w:outlineLvl w:val="0"/>
        <w:rPr>
          <w:rFonts w:ascii="Arial" w:hAnsi="Arial" w:cs="Arial"/>
          <w:b/>
          <w:bCs/>
          <w:sz w:val="22"/>
          <w:szCs w:val="22"/>
          <w:lang w:eastAsia="en-GB"/>
        </w:rPr>
      </w:pPr>
      <w:r w:rsidRPr="006323E7">
        <w:rPr>
          <w:rFonts w:ascii="Arial" w:hAnsi="Arial" w:cs="Arial"/>
          <w:b/>
          <w:bCs/>
          <w:color w:val="17365D"/>
          <w:sz w:val="22"/>
          <w:szCs w:val="22"/>
          <w:lang w:eastAsia="en-GB"/>
        </w:rPr>
        <w:t>1.1</w:t>
      </w:r>
      <w:r w:rsidRPr="00127A86">
        <w:rPr>
          <w:rFonts w:ascii="Arial" w:hAnsi="Arial" w:cs="Arial"/>
          <w:b/>
          <w:bCs/>
          <w:sz w:val="22"/>
          <w:szCs w:val="22"/>
          <w:lang w:eastAsia="en-GB"/>
        </w:rPr>
        <w:t xml:space="preserve"> </w:t>
      </w:r>
      <w:r w:rsidRPr="006323E7">
        <w:rPr>
          <w:rFonts w:ascii="Arial" w:hAnsi="Arial" w:cs="Arial"/>
          <w:b/>
          <w:bCs/>
          <w:color w:val="17365D"/>
          <w:sz w:val="22"/>
          <w:szCs w:val="22"/>
          <w:lang w:eastAsia="en-GB"/>
        </w:rPr>
        <w:t>New registrations to SKE courses</w:t>
      </w:r>
      <w:r w:rsidRPr="00127A86">
        <w:rPr>
          <w:rFonts w:ascii="Arial" w:hAnsi="Arial" w:cs="Arial"/>
          <w:b/>
          <w:bCs/>
          <w:sz w:val="22"/>
          <w:szCs w:val="22"/>
          <w:lang w:eastAsia="en-GB"/>
        </w:rPr>
        <w:t xml:space="preserve"> </w:t>
      </w: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r w:rsidRPr="00127A86">
        <w:rPr>
          <w:rFonts w:ascii="Arial" w:hAnsi="Arial" w:cs="Arial"/>
          <w:sz w:val="22"/>
          <w:szCs w:val="22"/>
          <w:lang w:eastAsia="en-GB"/>
        </w:rPr>
        <w:t xml:space="preserve">This is a headcount of the total number of trainees registered under SKE pre-initial teacher training courses. </w:t>
      </w: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547"/>
        <w:outlineLvl w:val="0"/>
        <w:rPr>
          <w:rFonts w:ascii="Arial" w:hAnsi="Arial" w:cs="Arial"/>
          <w:sz w:val="22"/>
          <w:szCs w:val="22"/>
          <w:lang w:eastAsia="en-GB"/>
        </w:rPr>
      </w:pPr>
      <w:r w:rsidRPr="00127A86">
        <w:rPr>
          <w:rFonts w:ascii="Arial" w:hAnsi="Arial" w:cs="Arial"/>
          <w:sz w:val="22"/>
          <w:szCs w:val="22"/>
          <w:lang w:eastAsia="en-GB"/>
        </w:rPr>
        <w:t xml:space="preserve">Please do not include trainees who are not eligible to take up a TA-funded place. </w:t>
      </w: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r w:rsidRPr="00127A86">
        <w:rPr>
          <w:rFonts w:ascii="Arial" w:hAnsi="Arial" w:cs="Arial"/>
          <w:sz w:val="22"/>
          <w:szCs w:val="22"/>
          <w:lang w:eastAsia="en-GB"/>
        </w:rPr>
        <w:t>Only include trainees that started SKE courses between 01 August 2011 and 31 July 2012, even if they did not complete their course in this period.  This number is based on registrations and not completions, so all trainees who started on a course should be included, even if they withdrew after this day.</w:t>
      </w: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r w:rsidRPr="00127A86">
        <w:rPr>
          <w:rFonts w:ascii="Arial" w:hAnsi="Arial" w:cs="Arial"/>
          <w:sz w:val="22"/>
          <w:szCs w:val="22"/>
          <w:lang w:eastAsia="en-GB"/>
        </w:rPr>
        <w:t xml:space="preserve">Please include the total number or trainees for all course subjects and all course lengths.  The TA would expect the number declared in this audit grant report to be the same headcount number as signed off in the SKE database for AY2011/12. </w:t>
      </w: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r w:rsidRPr="00127A86">
        <w:rPr>
          <w:rFonts w:ascii="Arial" w:hAnsi="Arial" w:cs="Arial"/>
          <w:sz w:val="22"/>
          <w:szCs w:val="22"/>
          <w:lang w:eastAsia="en-GB"/>
        </w:rPr>
        <w:t xml:space="preserve">Eligible trainees on SKE courses must have a conditional offer of a TA-funded place before they can commence the course. </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1.2 New registrations to mainstream ITT courses </w:t>
      </w:r>
    </w:p>
    <w:p w:rsidR="00127A86" w:rsidRPr="00127A86" w:rsidRDefault="00127A86" w:rsidP="00127A86">
      <w:pPr>
        <w:widowControl w:val="0"/>
        <w:overflowPunct w:val="0"/>
        <w:autoSpaceDE w:val="0"/>
        <w:autoSpaceDN w:val="0"/>
        <w:adjustRightInd w:val="0"/>
        <w:ind w:left="547" w:right="80"/>
        <w:rPr>
          <w:rFonts w:ascii="Arial" w:hAnsi="Arial" w:cs="Arial"/>
          <w:b/>
          <w:bCs/>
          <w:sz w:val="22"/>
          <w:szCs w:val="22"/>
          <w:lang w:eastAsia="en-GB"/>
        </w:rPr>
      </w:pPr>
      <w:r w:rsidRPr="00127A86">
        <w:rPr>
          <w:rFonts w:ascii="Arial" w:hAnsi="Arial" w:cs="Arial"/>
          <w:sz w:val="22"/>
          <w:szCs w:val="22"/>
          <w:lang w:eastAsia="en-GB"/>
        </w:rPr>
        <w:t xml:space="preserve">This is a headcount of the total number of trainees starting their first year of a mainstream ITT course leading to qualified teacher status (QTS). Please </w:t>
      </w:r>
      <w:r w:rsidRPr="00127A86">
        <w:rPr>
          <w:rFonts w:ascii="Arial" w:hAnsi="Arial" w:cs="Arial"/>
          <w:b/>
          <w:bCs/>
          <w:sz w:val="22"/>
          <w:szCs w:val="22"/>
          <w:lang w:eastAsia="en-GB"/>
        </w:rPr>
        <w:t>include</w:t>
      </w:r>
      <w:r w:rsidRPr="00127A86">
        <w:rPr>
          <w:rFonts w:ascii="Arial" w:hAnsi="Arial" w:cs="Arial"/>
          <w:sz w:val="22"/>
          <w:szCs w:val="22"/>
          <w:lang w:eastAsia="en-GB"/>
        </w:rPr>
        <w:t xml:space="preserve"> trainees eligible to take up a TA-funded place who started on their first year of their ITT programme during academic year 2011/12. This number is based on registrations and not completions, so all trainees who were on a course on census day (second Wednesday of every October) should be included, even if they withdrew after this day. </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t xml:space="preserve">Please </w:t>
      </w:r>
      <w:r w:rsidRPr="00127A86">
        <w:rPr>
          <w:rFonts w:ascii="Arial" w:hAnsi="Arial" w:cs="Arial"/>
          <w:b/>
          <w:bCs/>
          <w:sz w:val="22"/>
          <w:szCs w:val="22"/>
          <w:lang w:eastAsia="en-GB"/>
        </w:rPr>
        <w:t>do not include</w:t>
      </w:r>
      <w:r w:rsidRPr="00127A86">
        <w:rPr>
          <w:rFonts w:ascii="Arial" w:hAnsi="Arial" w:cs="Arial"/>
          <w:sz w:val="22"/>
          <w:szCs w:val="22"/>
          <w:lang w:eastAsia="en-GB"/>
        </w:rPr>
        <w:t xml:space="preserve"> trainees who: </w:t>
      </w:r>
    </w:p>
    <w:p w:rsidR="00127A86" w:rsidRPr="00127A86" w:rsidRDefault="00127A86" w:rsidP="00127A86">
      <w:pPr>
        <w:widowControl w:val="0"/>
        <w:numPr>
          <w:ilvl w:val="0"/>
          <w:numId w:val="28"/>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Started on their second, third or fourth year of programme </w:t>
      </w:r>
    </w:p>
    <w:p w:rsidR="00127A86" w:rsidRPr="00127A86" w:rsidRDefault="00127A86" w:rsidP="00127A86">
      <w:pPr>
        <w:widowControl w:val="0"/>
        <w:numPr>
          <w:ilvl w:val="0"/>
          <w:numId w:val="28"/>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Started on their first year but withdrew prior to being entered on the census, or are repeating their first year. </w:t>
      </w:r>
    </w:p>
    <w:p w:rsidR="00127A86" w:rsidRPr="00127A86" w:rsidRDefault="00127A86" w:rsidP="00127A86">
      <w:pPr>
        <w:widowControl w:val="0"/>
        <w:autoSpaceDE w:val="0"/>
        <w:autoSpaceDN w:val="0"/>
        <w:adjustRightInd w:val="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1.3 Continuer registrations to ITT courses </w:t>
      </w:r>
    </w:p>
    <w:p w:rsidR="00127A86" w:rsidRPr="00127A86" w:rsidRDefault="00127A86" w:rsidP="00127A86">
      <w:pPr>
        <w:widowControl w:val="0"/>
        <w:overflowPunct w:val="0"/>
        <w:autoSpaceDE w:val="0"/>
        <w:autoSpaceDN w:val="0"/>
        <w:adjustRightInd w:val="0"/>
        <w:ind w:left="547" w:right="160"/>
        <w:rPr>
          <w:rFonts w:ascii="Arial" w:hAnsi="Arial" w:cs="Arial"/>
          <w:b/>
          <w:bCs/>
          <w:sz w:val="22"/>
          <w:szCs w:val="22"/>
          <w:lang w:eastAsia="en-GB"/>
        </w:rPr>
      </w:pPr>
      <w:r w:rsidRPr="00127A86">
        <w:rPr>
          <w:rFonts w:ascii="Arial" w:hAnsi="Arial" w:cs="Arial"/>
          <w:sz w:val="22"/>
          <w:szCs w:val="22"/>
          <w:lang w:eastAsia="en-GB"/>
        </w:rPr>
        <w:t xml:space="preserve">This is a headcount of the total number of trainees starting their second, third or fourth year of a mainstream ITT programme leading to QTS. Please </w:t>
      </w:r>
      <w:r w:rsidRPr="00127A86">
        <w:rPr>
          <w:rFonts w:ascii="Arial" w:hAnsi="Arial" w:cs="Arial"/>
          <w:b/>
          <w:bCs/>
          <w:sz w:val="22"/>
          <w:szCs w:val="22"/>
          <w:lang w:eastAsia="en-GB"/>
        </w:rPr>
        <w:t>include</w:t>
      </w:r>
      <w:r w:rsidRPr="00127A86">
        <w:rPr>
          <w:rFonts w:ascii="Arial" w:hAnsi="Arial" w:cs="Arial"/>
          <w:sz w:val="22"/>
          <w:szCs w:val="22"/>
          <w:lang w:eastAsia="en-GB"/>
        </w:rPr>
        <w:t xml:space="preserve"> trainees who started on their second, third or fourth year of programme between 1 August 2011 and 31 July 2012. This number is based on registrations and not completions, so all trainees who were on a course at the census date should be included, even if they withdrew after this date. You should include trainees even if they are repeating a significant proportion of a course (more than 50%). Please </w:t>
      </w:r>
      <w:r w:rsidRPr="00127A86">
        <w:rPr>
          <w:rFonts w:ascii="Arial" w:hAnsi="Arial" w:cs="Arial"/>
          <w:b/>
          <w:bCs/>
          <w:sz w:val="22"/>
          <w:szCs w:val="22"/>
          <w:lang w:eastAsia="en-GB"/>
        </w:rPr>
        <w:t>do not include</w:t>
      </w:r>
      <w:r w:rsidRPr="00127A86">
        <w:rPr>
          <w:rFonts w:ascii="Arial" w:hAnsi="Arial" w:cs="Arial"/>
          <w:sz w:val="22"/>
          <w:szCs w:val="22"/>
          <w:lang w:eastAsia="en-GB"/>
        </w:rPr>
        <w:t xml:space="preserve"> trainees who started on their first year or those who withdrew before being recorded on the census. </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1.4 New registrations to Graduate Teacher Programme (GTP) </w:t>
      </w:r>
    </w:p>
    <w:p w:rsidR="00127A86" w:rsidRPr="00127A86" w:rsidRDefault="00127A86" w:rsidP="00127A86">
      <w:pPr>
        <w:widowControl w:val="0"/>
        <w:overflowPunct w:val="0"/>
        <w:autoSpaceDE w:val="0"/>
        <w:autoSpaceDN w:val="0"/>
        <w:adjustRightInd w:val="0"/>
        <w:ind w:left="547" w:right="20"/>
        <w:rPr>
          <w:rFonts w:ascii="Arial" w:hAnsi="Arial" w:cs="Arial"/>
          <w:b/>
          <w:bCs/>
          <w:sz w:val="22"/>
          <w:szCs w:val="22"/>
          <w:lang w:eastAsia="en-GB"/>
        </w:rPr>
      </w:pPr>
      <w:r w:rsidRPr="00127A86">
        <w:rPr>
          <w:rFonts w:ascii="Arial" w:hAnsi="Arial" w:cs="Arial"/>
          <w:sz w:val="22"/>
          <w:szCs w:val="22"/>
          <w:lang w:eastAsia="en-GB"/>
        </w:rPr>
        <w:t xml:space="preserve">This is a headcount of the total number of trainees starting on their first year of a Graduate Teacher Programme between 1 August 2011 and 31 July 2012. This number is based on registrations rather than completions, so please </w:t>
      </w:r>
      <w:r w:rsidRPr="00127A86">
        <w:rPr>
          <w:rFonts w:ascii="Arial" w:hAnsi="Arial" w:cs="Arial"/>
          <w:b/>
          <w:bCs/>
          <w:sz w:val="22"/>
          <w:szCs w:val="22"/>
          <w:lang w:eastAsia="en-GB"/>
        </w:rPr>
        <w:t>include</w:t>
      </w:r>
      <w:r w:rsidRPr="00127A86">
        <w:rPr>
          <w:rFonts w:ascii="Arial" w:hAnsi="Arial" w:cs="Arial"/>
          <w:sz w:val="22"/>
          <w:szCs w:val="22"/>
          <w:lang w:eastAsia="en-GB"/>
        </w:rPr>
        <w:t xml:space="preserve"> trainees who withdrew after attending at least one day of their programme. You should also include trainees who are self-funded. </w:t>
      </w:r>
    </w:p>
    <w:p w:rsidR="00127A86" w:rsidRPr="00127A86" w:rsidRDefault="00127A86" w:rsidP="00127A86">
      <w:pPr>
        <w:widowControl w:val="0"/>
        <w:overflowPunct w:val="0"/>
        <w:autoSpaceDE w:val="0"/>
        <w:autoSpaceDN w:val="0"/>
        <w:adjustRightInd w:val="0"/>
        <w:ind w:left="547"/>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lastRenderedPageBreak/>
        <w:t xml:space="preserve">Please </w:t>
      </w:r>
      <w:r w:rsidRPr="00127A86">
        <w:rPr>
          <w:rFonts w:ascii="Arial" w:hAnsi="Arial" w:cs="Arial"/>
          <w:b/>
          <w:bCs/>
          <w:sz w:val="22"/>
          <w:szCs w:val="22"/>
          <w:lang w:eastAsia="en-GB"/>
        </w:rPr>
        <w:t>do not include</w:t>
      </w:r>
      <w:r w:rsidRPr="00127A86">
        <w:rPr>
          <w:rFonts w:ascii="Arial" w:hAnsi="Arial" w:cs="Arial"/>
          <w:sz w:val="22"/>
          <w:szCs w:val="22"/>
          <w:lang w:eastAsia="en-GB"/>
        </w:rPr>
        <w:t xml:space="preserve"> trainees who: </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Have ‘pending’ status on the database, or </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Are continuing on a programme they started before 1 August 2011. </w:t>
      </w: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1.5  New registrations to Registered Teacher Programme (RTP) </w:t>
      </w: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t xml:space="preserve">This is a headcount of the total number of trainees starting on their first year of a Registered Teacher Programme between 1 August 2011 and 31 July 2012. This number is based on registrations rather than completions, so please </w:t>
      </w:r>
      <w:r w:rsidRPr="00127A86">
        <w:rPr>
          <w:rFonts w:ascii="Arial" w:hAnsi="Arial" w:cs="Arial"/>
          <w:b/>
          <w:bCs/>
          <w:sz w:val="22"/>
          <w:szCs w:val="22"/>
          <w:lang w:eastAsia="en-GB"/>
        </w:rPr>
        <w:t>include</w:t>
      </w:r>
      <w:r w:rsidRPr="00127A86">
        <w:rPr>
          <w:rFonts w:ascii="Arial" w:hAnsi="Arial" w:cs="Arial"/>
          <w:sz w:val="22"/>
          <w:szCs w:val="22"/>
          <w:lang w:eastAsia="en-GB"/>
        </w:rPr>
        <w:t xml:space="preserve"> trainees who withdrew after attending at least one day of their programme. You should also include trainees who are self-funded. </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t xml:space="preserve">Please </w:t>
      </w:r>
      <w:r w:rsidRPr="00127A86">
        <w:rPr>
          <w:rFonts w:ascii="Arial" w:hAnsi="Arial" w:cs="Arial"/>
          <w:b/>
          <w:bCs/>
          <w:sz w:val="22"/>
          <w:szCs w:val="22"/>
          <w:lang w:eastAsia="en-GB"/>
        </w:rPr>
        <w:t>do not include</w:t>
      </w:r>
      <w:r w:rsidRPr="00127A86">
        <w:rPr>
          <w:rFonts w:ascii="Arial" w:hAnsi="Arial" w:cs="Arial"/>
          <w:sz w:val="22"/>
          <w:szCs w:val="22"/>
          <w:lang w:eastAsia="en-GB"/>
        </w:rPr>
        <w:t xml:space="preserve"> trainees who: </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have ‘pending’ status on the database, or </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Are continuing on a programme they started before 1 August 2011. </w:t>
      </w:r>
    </w:p>
    <w:p w:rsidR="00127A86" w:rsidRPr="00127A86" w:rsidRDefault="00127A86" w:rsidP="00127A86">
      <w:pPr>
        <w:widowControl w:val="0"/>
        <w:overflowPunct w:val="0"/>
        <w:autoSpaceDE w:val="0"/>
        <w:autoSpaceDN w:val="0"/>
        <w:adjustRightInd w:val="0"/>
        <w:ind w:left="144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1.6 New registrations to Overseas Trained Teacher Programme (OTTP) </w:t>
      </w: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t xml:space="preserve">This is a headcount of the total number of trainees starting on their first year of an Overseas Trained Teacher Programme between 1 August 2011 and 31 July 2012. This number is based on registrations rather than completions, so please </w:t>
      </w:r>
      <w:r w:rsidRPr="00127A86">
        <w:rPr>
          <w:rFonts w:ascii="Arial" w:hAnsi="Arial" w:cs="Arial"/>
          <w:b/>
          <w:bCs/>
          <w:sz w:val="22"/>
          <w:szCs w:val="22"/>
          <w:lang w:eastAsia="en-GB"/>
        </w:rPr>
        <w:t>include</w:t>
      </w:r>
      <w:r w:rsidRPr="00127A86">
        <w:rPr>
          <w:rFonts w:ascii="Arial" w:hAnsi="Arial" w:cs="Arial"/>
          <w:sz w:val="22"/>
          <w:szCs w:val="22"/>
          <w:lang w:eastAsia="en-GB"/>
        </w:rPr>
        <w:t xml:space="preserve"> trainees who withdrew after attending at least one day of their programme. You should also include trainees who are self-funded. </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t xml:space="preserve">Please </w:t>
      </w:r>
      <w:r w:rsidRPr="00127A86">
        <w:rPr>
          <w:rFonts w:ascii="Arial" w:hAnsi="Arial" w:cs="Arial"/>
          <w:b/>
          <w:bCs/>
          <w:sz w:val="22"/>
          <w:szCs w:val="22"/>
          <w:lang w:eastAsia="en-GB"/>
        </w:rPr>
        <w:t>do not include</w:t>
      </w:r>
      <w:r w:rsidRPr="00127A86">
        <w:rPr>
          <w:rFonts w:ascii="Arial" w:hAnsi="Arial" w:cs="Arial"/>
          <w:sz w:val="22"/>
          <w:szCs w:val="22"/>
          <w:lang w:eastAsia="en-GB"/>
        </w:rPr>
        <w:t xml:space="preserve"> trainees who: </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have ‘pending’ status on the database, or </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Are continuing on a programme they started before 1 August 2011.</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1.7  Formula - total</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6323E7" w:rsidRDefault="00127A86" w:rsidP="00127A86">
      <w:pPr>
        <w:widowControl w:val="0"/>
        <w:autoSpaceDE w:val="0"/>
        <w:autoSpaceDN w:val="0"/>
        <w:adjustRightInd w:val="0"/>
        <w:ind w:left="7"/>
        <w:outlineLvl w:val="0"/>
        <w:rPr>
          <w:rFonts w:ascii="Arial" w:hAnsi="Arial" w:cs="Arial"/>
          <w:bCs/>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autoSpaceDE w:val="0"/>
        <w:autoSpaceDN w:val="0"/>
        <w:adjustRightInd w:val="0"/>
        <w:ind w:left="7"/>
        <w:outlineLvl w:val="0"/>
        <w:rPr>
          <w:rFonts w:ascii="Arial" w:hAnsi="Arial" w:cs="Arial"/>
          <w:bCs/>
          <w:sz w:val="22"/>
          <w:szCs w:val="22"/>
          <w:lang w:eastAsia="en-GB"/>
        </w:rPr>
      </w:pPr>
      <w:r w:rsidRPr="00127A86">
        <w:rPr>
          <w:rFonts w:ascii="Arial" w:hAnsi="Arial" w:cs="Arial"/>
          <w:bCs/>
          <w:sz w:val="22"/>
          <w:szCs w:val="22"/>
          <w:lang w:eastAsia="en-GB"/>
        </w:rPr>
        <w:t xml:space="preserve">You may wish to use the information submitted to the TA through its Data Management Systems available through </w:t>
      </w:r>
      <w:r w:rsidR="00E066AB">
        <w:rPr>
          <w:rFonts w:ascii="Arial" w:hAnsi="Arial" w:cs="Arial"/>
          <w:bCs/>
          <w:sz w:val="22"/>
          <w:szCs w:val="22"/>
          <w:lang w:eastAsia="en-GB"/>
        </w:rPr>
        <w:t xml:space="preserve">the </w:t>
      </w:r>
      <w:hyperlink r:id="rId14" w:history="1">
        <w:r w:rsidR="00E066AB" w:rsidRPr="00E066AB">
          <w:rPr>
            <w:rStyle w:val="Hyperlink"/>
            <w:rFonts w:ascii="Arial" w:hAnsi="Arial" w:cs="Arial"/>
            <w:bCs/>
            <w:sz w:val="22"/>
            <w:szCs w:val="22"/>
            <w:lang w:eastAsia="en-GB"/>
          </w:rPr>
          <w:t>data webpages</w:t>
        </w:r>
      </w:hyperlink>
      <w:r w:rsidR="00E066AB">
        <w:rPr>
          <w:rFonts w:ascii="Arial" w:hAnsi="Arial" w:cs="Arial"/>
          <w:bCs/>
          <w:sz w:val="22"/>
          <w:szCs w:val="22"/>
          <w:lang w:eastAsia="en-GB"/>
        </w:rPr>
        <w:t xml:space="preserve">. </w:t>
      </w:r>
    </w:p>
    <w:p w:rsidR="00127A86" w:rsidRPr="00127A86" w:rsidRDefault="00127A86" w:rsidP="00127A86">
      <w:pPr>
        <w:widowControl w:val="0"/>
        <w:autoSpaceDE w:val="0"/>
        <w:autoSpaceDN w:val="0"/>
        <w:adjustRightInd w:val="0"/>
        <w:ind w:left="7"/>
        <w:outlineLvl w:val="0"/>
        <w:rPr>
          <w:rFonts w:ascii="Arial" w:hAnsi="Arial" w:cs="Arial"/>
          <w:b/>
          <w:bCs/>
          <w:sz w:val="22"/>
          <w:szCs w:val="22"/>
          <w:lang w:eastAsia="en-GB"/>
        </w:rPr>
      </w:pPr>
    </w:p>
    <w:p w:rsidR="00127A86" w:rsidRPr="00127A86" w:rsidRDefault="00127A86" w:rsidP="00127A86">
      <w:pPr>
        <w:widowControl w:val="0"/>
        <w:autoSpaceDE w:val="0"/>
        <w:autoSpaceDN w:val="0"/>
        <w:adjustRightInd w:val="0"/>
        <w:ind w:left="7"/>
        <w:outlineLvl w:val="0"/>
        <w:rPr>
          <w:rFonts w:ascii="Arial" w:hAnsi="Arial" w:cs="Arial"/>
          <w:b/>
          <w:bCs/>
          <w:sz w:val="28"/>
          <w:szCs w:val="28"/>
          <w:lang w:eastAsia="en-GB"/>
        </w:rPr>
      </w:pPr>
    </w:p>
    <w:p w:rsidR="00127A86" w:rsidRPr="006323E7" w:rsidRDefault="00127A86" w:rsidP="00127A86">
      <w:pPr>
        <w:widowControl w:val="0"/>
        <w:autoSpaceDE w:val="0"/>
        <w:autoSpaceDN w:val="0"/>
        <w:adjustRightInd w:val="0"/>
        <w:ind w:left="7"/>
        <w:outlineLvl w:val="0"/>
        <w:rPr>
          <w:rFonts w:ascii="Arial" w:hAnsi="Arial" w:cs="Arial"/>
          <w:b/>
          <w:bCs/>
          <w:color w:val="17365D"/>
          <w:sz w:val="28"/>
          <w:szCs w:val="28"/>
          <w:lang w:eastAsia="en-GB"/>
        </w:rPr>
      </w:pPr>
      <w:r w:rsidRPr="006323E7">
        <w:rPr>
          <w:rFonts w:ascii="Arial" w:hAnsi="Arial" w:cs="Arial"/>
          <w:b/>
          <w:bCs/>
          <w:color w:val="17365D"/>
          <w:sz w:val="28"/>
          <w:szCs w:val="28"/>
          <w:lang w:eastAsia="en-GB"/>
        </w:rPr>
        <w:t>Section 2: Training Bursaries</w:t>
      </w:r>
    </w:p>
    <w:p w:rsidR="00127A86" w:rsidRPr="00127A86" w:rsidRDefault="00127A86" w:rsidP="00127A86">
      <w:pPr>
        <w:widowControl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7" w:right="180"/>
        <w:rPr>
          <w:rFonts w:ascii="Arial" w:hAnsi="Arial" w:cs="Arial"/>
          <w:lang w:eastAsia="en-GB"/>
        </w:rPr>
      </w:pPr>
      <w:r w:rsidRPr="00127A86">
        <w:rPr>
          <w:rFonts w:ascii="Arial" w:hAnsi="Arial" w:cs="Arial"/>
          <w:sz w:val="22"/>
          <w:szCs w:val="22"/>
          <w:lang w:eastAsia="en-GB"/>
        </w:rPr>
        <w:t>The purpose of the Training Bursaries section is to record the ITT and SKE bursaries funding received by providers during academic year (AY) 2011/12 and the actual amount paid out to eligible trainees. Adjustments will be made for any differences in the bursaries section, including recovering any underspend.</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2.1 Bursaries Allocated Grant</w:t>
      </w:r>
    </w:p>
    <w:p w:rsidR="00127A86" w:rsidRPr="00127A86" w:rsidRDefault="00127A86" w:rsidP="00127A86">
      <w:pPr>
        <w:widowControl w:val="0"/>
        <w:overflowPunct w:val="0"/>
        <w:autoSpaceDE w:val="0"/>
        <w:autoSpaceDN w:val="0"/>
        <w:adjustRightInd w:val="0"/>
        <w:rPr>
          <w:rFonts w:ascii="Arial" w:hAnsi="Arial" w:cs="Arial"/>
          <w:bCs/>
          <w:sz w:val="22"/>
          <w:szCs w:val="22"/>
          <w:lang w:eastAsia="en-GB"/>
        </w:rPr>
      </w:pPr>
      <w:r w:rsidRPr="00127A86">
        <w:rPr>
          <w:rFonts w:ascii="Arial" w:hAnsi="Arial" w:cs="Arial"/>
          <w:bCs/>
          <w:sz w:val="22"/>
          <w:szCs w:val="22"/>
          <w:lang w:eastAsia="en-GB"/>
        </w:rPr>
        <w:tab/>
        <w:t xml:space="preserve">This is the total of the training bursary and SKE bursary allocation for AY2011/12 cohort. </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2.2 Payments to Trainees </w:t>
      </w:r>
    </w:p>
    <w:p w:rsidR="00127A86" w:rsidRPr="00127A86" w:rsidRDefault="00127A86" w:rsidP="00127A86">
      <w:pPr>
        <w:widowControl w:val="0"/>
        <w:overflowPunct w:val="0"/>
        <w:autoSpaceDE w:val="0"/>
        <w:autoSpaceDN w:val="0"/>
        <w:adjustRightInd w:val="0"/>
        <w:ind w:left="720"/>
        <w:rPr>
          <w:rFonts w:ascii="Arial" w:hAnsi="Arial" w:cs="Arial"/>
          <w:bCs/>
          <w:sz w:val="22"/>
          <w:szCs w:val="22"/>
          <w:lang w:eastAsia="en-GB"/>
        </w:rPr>
      </w:pPr>
      <w:r w:rsidRPr="00127A86">
        <w:rPr>
          <w:rFonts w:ascii="Arial" w:hAnsi="Arial" w:cs="Arial"/>
          <w:bCs/>
          <w:sz w:val="22"/>
          <w:szCs w:val="22"/>
          <w:lang w:eastAsia="en-GB"/>
        </w:rPr>
        <w:t>Payment to trainees in the AY2011/12 cohort. This should just include all actual payments made to eligible trainees for both SKE and ITT bursaries.</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AB2B04" w:rsidP="00127A86">
      <w:pPr>
        <w:widowControl w:val="0"/>
        <w:overflowPunct w:val="0"/>
        <w:autoSpaceDE w:val="0"/>
        <w:autoSpaceDN w:val="0"/>
        <w:adjustRightInd w:val="0"/>
        <w:rPr>
          <w:rFonts w:ascii="Arial" w:hAnsi="Arial" w:cs="Arial"/>
          <w:b/>
          <w:bCs/>
          <w:color w:val="17365D"/>
          <w:sz w:val="22"/>
          <w:szCs w:val="22"/>
          <w:lang w:eastAsia="en-GB"/>
        </w:rPr>
      </w:pPr>
      <w:r>
        <w:rPr>
          <w:rFonts w:ascii="Arial" w:hAnsi="Arial" w:cs="Arial"/>
          <w:b/>
          <w:bCs/>
          <w:color w:val="17365D"/>
          <w:sz w:val="22"/>
          <w:szCs w:val="22"/>
          <w:lang w:eastAsia="en-GB"/>
        </w:rPr>
        <w:t>2.3 Balance at 31/07/12</w:t>
      </w:r>
    </w:p>
    <w:p w:rsidR="00127A86" w:rsidRPr="00127A86" w:rsidRDefault="00127A86" w:rsidP="00127A86">
      <w:pPr>
        <w:widowControl w:val="0"/>
        <w:overflowPunct w:val="0"/>
        <w:autoSpaceDE w:val="0"/>
        <w:autoSpaceDN w:val="0"/>
        <w:adjustRightInd w:val="0"/>
        <w:rPr>
          <w:rFonts w:ascii="Arial" w:hAnsi="Arial" w:cs="Arial"/>
          <w:bCs/>
          <w:sz w:val="22"/>
          <w:szCs w:val="22"/>
          <w:lang w:eastAsia="en-GB"/>
        </w:rPr>
      </w:pPr>
      <w:r w:rsidRPr="00127A86">
        <w:rPr>
          <w:rFonts w:ascii="Arial" w:hAnsi="Arial" w:cs="Arial"/>
          <w:b/>
          <w:bCs/>
          <w:sz w:val="22"/>
          <w:szCs w:val="22"/>
          <w:lang w:eastAsia="en-GB"/>
        </w:rPr>
        <w:tab/>
      </w:r>
      <w:r w:rsidRPr="00127A86">
        <w:rPr>
          <w:rFonts w:ascii="Arial" w:hAnsi="Arial" w:cs="Arial"/>
          <w:bCs/>
          <w:sz w:val="22"/>
          <w:szCs w:val="22"/>
          <w:lang w:eastAsia="en-GB"/>
        </w:rPr>
        <w:t>Formula</w:t>
      </w:r>
    </w:p>
    <w:p w:rsidR="00127A86" w:rsidRPr="00127A86" w:rsidRDefault="00127A86" w:rsidP="00127A86">
      <w:pPr>
        <w:widowControl w:val="0"/>
        <w:autoSpaceDE w:val="0"/>
        <w:autoSpaceDN w:val="0"/>
        <w:adjustRightInd w:val="0"/>
        <w:rPr>
          <w:rFonts w:ascii="Arial" w:hAnsi="Arial" w:cs="Arial"/>
          <w:sz w:val="22"/>
          <w:szCs w:val="22"/>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You may wish to use the following:</w:t>
      </w:r>
    </w:p>
    <w:p w:rsidR="00127A86" w:rsidRPr="00127A86" w:rsidRDefault="00127A86" w:rsidP="00127A86">
      <w:pPr>
        <w:widowControl w:val="0"/>
        <w:numPr>
          <w:ilvl w:val="0"/>
          <w:numId w:val="29"/>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Mainstream funding summary and payment profile available on the extranet </w:t>
      </w:r>
    </w:p>
    <w:p w:rsidR="00127A86" w:rsidRPr="00127A86" w:rsidRDefault="00127A86" w:rsidP="00127A86">
      <w:pPr>
        <w:widowControl w:val="0"/>
        <w:overflowPunct w:val="0"/>
        <w:autoSpaceDE w:val="0"/>
        <w:autoSpaceDN w:val="0"/>
        <w:adjustRightInd w:val="0"/>
        <w:ind w:left="1800"/>
        <w:rPr>
          <w:rFonts w:ascii="Arial" w:hAnsi="Arial" w:cs="Arial"/>
          <w:sz w:val="22"/>
          <w:szCs w:val="22"/>
          <w:lang w:eastAsia="en-GB"/>
        </w:rPr>
      </w:pPr>
      <w:r w:rsidRPr="00127A86">
        <w:rPr>
          <w:rFonts w:ascii="Arial" w:hAnsi="Arial" w:cs="Arial"/>
          <w:sz w:val="22"/>
          <w:szCs w:val="22"/>
          <w:lang w:eastAsia="en-GB"/>
        </w:rPr>
        <w:t>(</w:t>
      </w:r>
      <w:hyperlink r:id="rId15" w:history="1">
        <w:r w:rsidRPr="00127A86">
          <w:rPr>
            <w:rFonts w:ascii="Arial" w:hAnsi="Arial" w:cs="Arial"/>
            <w:color w:val="0000FF"/>
            <w:sz w:val="22"/>
            <w:szCs w:val="22"/>
            <w:u w:val="single"/>
            <w:lang w:eastAsia="en-GB"/>
          </w:rPr>
          <w:t>https://ittprovider.education.gov.uk</w:t>
        </w:r>
      </w:hyperlink>
      <w:r w:rsidRPr="00127A86">
        <w:rPr>
          <w:rFonts w:ascii="Arial" w:hAnsi="Arial" w:cs="Arial"/>
          <w:sz w:val="22"/>
          <w:szCs w:val="22"/>
          <w:lang w:eastAsia="en-GB"/>
        </w:rPr>
        <w:t>)</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2011/12 mainstream funding manual – definition of eligible trainees. </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2011/12 subject knowledge enhancement funding manual</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lastRenderedPageBreak/>
        <w:t>2011/12 training bursary funding manual</w:t>
      </w:r>
    </w:p>
    <w:p w:rsidR="00127A86" w:rsidRPr="00127A86" w:rsidRDefault="00127A86" w:rsidP="00127A86">
      <w:pPr>
        <w:widowControl w:val="0"/>
        <w:overflowPunct w:val="0"/>
        <w:autoSpaceDE w:val="0"/>
        <w:autoSpaceDN w:val="0"/>
        <w:adjustRightInd w:val="0"/>
        <w:ind w:left="1800"/>
        <w:rPr>
          <w:rFonts w:ascii="Arial" w:hAnsi="Arial" w:cs="Arial"/>
          <w:sz w:val="22"/>
          <w:szCs w:val="22"/>
          <w:lang w:eastAsia="en-GB"/>
        </w:rPr>
      </w:pPr>
      <w:r w:rsidRPr="00127A86">
        <w:rPr>
          <w:rFonts w:ascii="Arial" w:hAnsi="Arial" w:cs="Arial"/>
          <w:sz w:val="22"/>
          <w:szCs w:val="22"/>
          <w:lang w:eastAsia="en-GB"/>
        </w:rPr>
        <w:t xml:space="preserve">(All AY2011/12 </w:t>
      </w:r>
      <w:hyperlink r:id="rId16" w:history="1">
        <w:r w:rsidRPr="00127A86">
          <w:rPr>
            <w:rFonts w:ascii="Arial" w:hAnsi="Arial" w:cs="Arial"/>
            <w:color w:val="0000FF"/>
            <w:sz w:val="22"/>
            <w:szCs w:val="22"/>
            <w:u w:val="single"/>
            <w:lang w:eastAsia="en-GB"/>
          </w:rPr>
          <w:t>funding manuals</w:t>
        </w:r>
      </w:hyperlink>
      <w:r w:rsidRPr="00127A86">
        <w:rPr>
          <w:rFonts w:ascii="Arial" w:hAnsi="Arial" w:cs="Arial"/>
          <w:sz w:val="22"/>
          <w:szCs w:val="22"/>
          <w:lang w:eastAsia="en-GB"/>
        </w:rPr>
        <w:t xml:space="preserve"> are available on the DfE website)</w:t>
      </w:r>
    </w:p>
    <w:p w:rsidR="00127A86" w:rsidRPr="00127A86" w:rsidRDefault="00127A86" w:rsidP="00127A86">
      <w:pPr>
        <w:widowControl w:val="0"/>
        <w:overflowPunct w:val="0"/>
        <w:autoSpaceDE w:val="0"/>
        <w:autoSpaceDN w:val="0"/>
        <w:adjustRightInd w:val="0"/>
        <w:ind w:left="720" w:right="200"/>
        <w:rPr>
          <w:rFonts w:ascii="Arial" w:hAnsi="Arial" w:cs="Arial"/>
          <w:color w:val="0000FF"/>
          <w:sz w:val="22"/>
          <w:szCs w:val="22"/>
          <w:lang w:eastAsia="en-GB"/>
        </w:rPr>
      </w:pPr>
    </w:p>
    <w:p w:rsidR="00127A86" w:rsidRPr="00127A86" w:rsidRDefault="00127A86" w:rsidP="00127A86">
      <w:pPr>
        <w:widowControl w:val="0"/>
        <w:overflowPunct w:val="0"/>
        <w:autoSpaceDE w:val="0"/>
        <w:autoSpaceDN w:val="0"/>
        <w:adjustRightInd w:val="0"/>
        <w:ind w:left="7" w:right="200"/>
        <w:rPr>
          <w:rFonts w:ascii="Arial" w:hAnsi="Arial" w:cs="Arial"/>
          <w:lang w:eastAsia="en-GB"/>
        </w:rPr>
      </w:pPr>
    </w:p>
    <w:p w:rsidR="00127A86" w:rsidRPr="00127A86" w:rsidRDefault="00127A86" w:rsidP="00127A86">
      <w:pPr>
        <w:widowControl w:val="0"/>
        <w:overflowPunct w:val="0"/>
        <w:autoSpaceDE w:val="0"/>
        <w:autoSpaceDN w:val="0"/>
        <w:adjustRightInd w:val="0"/>
        <w:ind w:left="7" w:right="160"/>
        <w:rPr>
          <w:rFonts w:ascii="Arial" w:hAnsi="Arial" w:cs="Arial"/>
          <w:lang w:eastAsia="en-GB"/>
        </w:rPr>
      </w:pPr>
    </w:p>
    <w:p w:rsidR="00127A86" w:rsidRPr="006323E7" w:rsidRDefault="00127A86" w:rsidP="00127A86">
      <w:pPr>
        <w:widowControl w:val="0"/>
        <w:autoSpaceDE w:val="0"/>
        <w:autoSpaceDN w:val="0"/>
        <w:adjustRightInd w:val="0"/>
        <w:ind w:left="7"/>
        <w:outlineLvl w:val="0"/>
        <w:rPr>
          <w:rFonts w:ascii="Arial" w:hAnsi="Arial" w:cs="Arial"/>
          <w:b/>
          <w:bCs/>
          <w:color w:val="17365D"/>
          <w:sz w:val="28"/>
          <w:szCs w:val="28"/>
          <w:lang w:eastAsia="en-GB"/>
        </w:rPr>
      </w:pPr>
      <w:r w:rsidRPr="006323E7">
        <w:rPr>
          <w:rFonts w:ascii="Arial" w:hAnsi="Arial" w:cs="Arial"/>
          <w:b/>
          <w:bCs/>
          <w:color w:val="17365D"/>
          <w:sz w:val="28"/>
          <w:szCs w:val="28"/>
          <w:lang w:eastAsia="en-GB"/>
        </w:rPr>
        <w:t xml:space="preserve">Section 3: SKE Hardship Funding </w:t>
      </w:r>
    </w:p>
    <w:p w:rsidR="00127A86" w:rsidRPr="00127A86" w:rsidRDefault="00127A86" w:rsidP="00127A86">
      <w:pPr>
        <w:widowControl w:val="0"/>
        <w:autoSpaceDE w:val="0"/>
        <w:autoSpaceDN w:val="0"/>
        <w:adjustRightInd w:val="0"/>
        <w:ind w:left="7"/>
        <w:outlineLvl w:val="0"/>
        <w:rPr>
          <w:rFonts w:ascii="Arial" w:hAnsi="Arial" w:cs="Arial"/>
          <w:b/>
          <w:bCs/>
          <w:sz w:val="28"/>
          <w:szCs w:val="28"/>
          <w:lang w:eastAsia="en-GB"/>
        </w:rPr>
      </w:pPr>
    </w:p>
    <w:p w:rsidR="00127A86" w:rsidRPr="00127A86" w:rsidRDefault="00127A86" w:rsidP="00127A86">
      <w:pPr>
        <w:widowControl w:val="0"/>
        <w:overflowPunct w:val="0"/>
        <w:autoSpaceDE w:val="0"/>
        <w:autoSpaceDN w:val="0"/>
        <w:adjustRightInd w:val="0"/>
        <w:ind w:left="7" w:right="180"/>
        <w:rPr>
          <w:rFonts w:ascii="Arial" w:hAnsi="Arial" w:cs="Arial"/>
          <w:lang w:eastAsia="en-GB"/>
        </w:rPr>
      </w:pPr>
      <w:r w:rsidRPr="00127A86">
        <w:rPr>
          <w:rFonts w:ascii="Arial" w:hAnsi="Arial" w:cs="Arial"/>
          <w:sz w:val="22"/>
          <w:szCs w:val="22"/>
          <w:lang w:eastAsia="en-GB"/>
        </w:rPr>
        <w:t xml:space="preserve">The purpose of this section is to record SKE hardship funding received by providers during academic year (AY)2011/12 and the amount paid out to trainees. Adjustments will be made based on the difference between the hardship funding received and the actual amount paid out to eligible trainees.  Any underspend of the hardship funding will be recovered. </w:t>
      </w:r>
    </w:p>
    <w:p w:rsidR="00127A86" w:rsidRPr="00127A86" w:rsidRDefault="00127A86" w:rsidP="00127A86">
      <w:pPr>
        <w:widowControl w:val="0"/>
        <w:overflowPunct w:val="0"/>
        <w:autoSpaceDE w:val="0"/>
        <w:autoSpaceDN w:val="0"/>
        <w:adjustRightInd w:val="0"/>
        <w:rPr>
          <w:rFonts w:ascii="Arial" w:hAnsi="Arial" w:cs="Arial"/>
          <w:bCs/>
          <w:sz w:val="22"/>
          <w:szCs w:val="22"/>
          <w:lang w:eastAsia="en-GB"/>
        </w:rPr>
      </w:pPr>
    </w:p>
    <w:p w:rsidR="00127A86" w:rsidRPr="006323E7" w:rsidRDefault="00127A86" w:rsidP="00127A86">
      <w:pPr>
        <w:widowControl w:val="0"/>
        <w:numPr>
          <w:ilvl w:val="1"/>
          <w:numId w:val="34"/>
        </w:numPr>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SKE hardship received between 01/08/11 and 31/07/12.</w:t>
      </w:r>
    </w:p>
    <w:p w:rsidR="00127A86" w:rsidRPr="00127A86" w:rsidRDefault="00127A86" w:rsidP="00127A86">
      <w:pPr>
        <w:widowControl w:val="0"/>
        <w:overflowPunct w:val="0"/>
        <w:autoSpaceDE w:val="0"/>
        <w:autoSpaceDN w:val="0"/>
        <w:adjustRightInd w:val="0"/>
        <w:ind w:left="420"/>
        <w:rPr>
          <w:rFonts w:ascii="Arial" w:hAnsi="Arial" w:cs="Arial"/>
          <w:b/>
          <w:bCs/>
          <w:sz w:val="22"/>
          <w:szCs w:val="22"/>
          <w:lang w:eastAsia="en-GB"/>
        </w:rPr>
      </w:pPr>
      <w:r w:rsidRPr="00127A86">
        <w:rPr>
          <w:rFonts w:ascii="Arial" w:hAnsi="Arial" w:cs="Arial"/>
          <w:sz w:val="22"/>
          <w:szCs w:val="22"/>
          <w:lang w:eastAsia="en-GB"/>
        </w:rPr>
        <w:t xml:space="preserve">This is the SKE hardship funding received from the TA in AY 2011/12. </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3.2 SKE hardship payments to trainees between 01/08/11 and 31/07/12 </w:t>
      </w:r>
    </w:p>
    <w:p w:rsidR="00127A86" w:rsidRPr="00127A86" w:rsidRDefault="00127A86" w:rsidP="00127A86">
      <w:pPr>
        <w:widowControl w:val="0"/>
        <w:overflowPunct w:val="0"/>
        <w:autoSpaceDE w:val="0"/>
        <w:autoSpaceDN w:val="0"/>
        <w:adjustRightInd w:val="0"/>
        <w:ind w:left="420"/>
        <w:rPr>
          <w:rFonts w:ascii="Arial" w:hAnsi="Arial" w:cs="Arial"/>
          <w:sz w:val="22"/>
          <w:szCs w:val="22"/>
          <w:lang w:eastAsia="en-GB"/>
        </w:rPr>
      </w:pPr>
      <w:r w:rsidRPr="00127A86">
        <w:rPr>
          <w:rFonts w:ascii="Arial" w:hAnsi="Arial" w:cs="Arial"/>
          <w:sz w:val="22"/>
          <w:szCs w:val="22"/>
          <w:lang w:eastAsia="en-GB"/>
        </w:rPr>
        <w:t>Payments to trainees should be the total cash SKE hardship payments made to eligible trainees in AY 2011/12.</w:t>
      </w:r>
    </w:p>
    <w:p w:rsidR="00127A86" w:rsidRPr="00127A86" w:rsidRDefault="00127A86" w:rsidP="00127A86">
      <w:pPr>
        <w:widowControl w:val="0"/>
        <w:overflowPunct w:val="0"/>
        <w:autoSpaceDE w:val="0"/>
        <w:autoSpaceDN w:val="0"/>
        <w:adjustRightInd w:val="0"/>
        <w:ind w:left="420"/>
        <w:rPr>
          <w:rFonts w:ascii="Arial" w:hAnsi="Arial" w:cs="Arial"/>
          <w:sz w:val="22"/>
          <w:szCs w:val="22"/>
          <w:lang w:eastAsia="en-GB"/>
        </w:rPr>
      </w:pPr>
    </w:p>
    <w:p w:rsidR="00127A86" w:rsidRPr="006323E7" w:rsidRDefault="00127A86" w:rsidP="00127A86">
      <w:pPr>
        <w:widowControl w:val="0"/>
        <w:numPr>
          <w:ilvl w:val="1"/>
          <w:numId w:val="35"/>
        </w:numPr>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Formula - balance. </w:t>
      </w:r>
    </w:p>
    <w:p w:rsidR="00127A86" w:rsidRPr="006323E7" w:rsidRDefault="00127A86" w:rsidP="00127A86">
      <w:pPr>
        <w:widowControl w:val="0"/>
        <w:overflowPunct w:val="0"/>
        <w:autoSpaceDE w:val="0"/>
        <w:autoSpaceDN w:val="0"/>
        <w:adjustRightInd w:val="0"/>
        <w:ind w:left="360"/>
        <w:rPr>
          <w:rFonts w:ascii="Arial" w:hAnsi="Arial" w:cs="Arial"/>
          <w:b/>
          <w:bCs/>
          <w:color w:val="17365D"/>
          <w:sz w:val="22"/>
          <w:szCs w:val="22"/>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autoSpaceDE w:val="0"/>
        <w:autoSpaceDN w:val="0"/>
        <w:adjustRightInd w:val="0"/>
        <w:ind w:left="7"/>
        <w:rPr>
          <w:rFonts w:ascii="Arial" w:hAnsi="Arial" w:cs="Arial"/>
          <w:lang w:eastAsia="en-GB"/>
        </w:rPr>
      </w:pPr>
      <w:r w:rsidRPr="00127A86">
        <w:rPr>
          <w:rFonts w:ascii="Arial" w:hAnsi="Arial" w:cs="Arial"/>
          <w:sz w:val="22"/>
          <w:szCs w:val="22"/>
          <w:lang w:eastAsia="en-GB"/>
        </w:rPr>
        <w:t xml:space="preserve">You may wish to use the following: </w:t>
      </w:r>
    </w:p>
    <w:p w:rsidR="00127A86" w:rsidRPr="00127A86" w:rsidRDefault="00127A86" w:rsidP="00127A86">
      <w:pPr>
        <w:widowControl w:val="0"/>
        <w:numPr>
          <w:ilvl w:val="0"/>
          <w:numId w:val="41"/>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Payment profile available on the extranet (</w:t>
      </w:r>
      <w:hyperlink r:id="rId17" w:history="1">
        <w:r w:rsidRPr="00127A86">
          <w:rPr>
            <w:rFonts w:ascii="Arial" w:hAnsi="Arial" w:cs="Arial"/>
            <w:color w:val="0000FF"/>
            <w:sz w:val="22"/>
            <w:szCs w:val="22"/>
            <w:u w:val="single"/>
            <w:lang w:eastAsia="en-GB"/>
          </w:rPr>
          <w:t>https://ittprovider.education.gov.uk</w:t>
        </w:r>
      </w:hyperlink>
      <w:r w:rsidRPr="00127A86">
        <w:rPr>
          <w:rFonts w:ascii="Arial" w:hAnsi="Arial" w:cs="Arial"/>
          <w:sz w:val="22"/>
          <w:szCs w:val="22"/>
          <w:lang w:eastAsia="en-GB"/>
        </w:rPr>
        <w:t>)</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SKE funding summary</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2011/12 SKE funding manual – definition of eligible trainees. </w:t>
      </w:r>
    </w:p>
    <w:p w:rsidR="00127A86" w:rsidRPr="00127A86" w:rsidRDefault="00127A86" w:rsidP="00127A86">
      <w:pPr>
        <w:widowControl w:val="0"/>
        <w:overflowPunct w:val="0"/>
        <w:autoSpaceDE w:val="0"/>
        <w:autoSpaceDN w:val="0"/>
        <w:adjustRightInd w:val="0"/>
        <w:ind w:left="1800"/>
        <w:rPr>
          <w:rFonts w:ascii="Arial" w:hAnsi="Arial" w:cs="Arial"/>
          <w:sz w:val="22"/>
          <w:szCs w:val="22"/>
          <w:lang w:eastAsia="en-GB"/>
        </w:rPr>
      </w:pPr>
      <w:r w:rsidRPr="00127A86">
        <w:rPr>
          <w:rFonts w:ascii="Arial" w:hAnsi="Arial" w:cs="Arial"/>
          <w:sz w:val="22"/>
          <w:szCs w:val="22"/>
          <w:lang w:eastAsia="en-GB"/>
        </w:rPr>
        <w:t xml:space="preserve">(All AY2011/12 </w:t>
      </w:r>
      <w:hyperlink r:id="rId18" w:history="1">
        <w:r w:rsidRPr="00127A86">
          <w:rPr>
            <w:rFonts w:ascii="Arial" w:hAnsi="Arial" w:cs="Arial"/>
            <w:color w:val="0000FF"/>
            <w:sz w:val="22"/>
            <w:szCs w:val="22"/>
            <w:u w:val="single"/>
            <w:lang w:eastAsia="en-GB"/>
          </w:rPr>
          <w:t>funding manuals</w:t>
        </w:r>
      </w:hyperlink>
      <w:r w:rsidRPr="00127A86">
        <w:rPr>
          <w:rFonts w:ascii="Arial" w:hAnsi="Arial" w:cs="Arial"/>
          <w:sz w:val="22"/>
          <w:szCs w:val="22"/>
          <w:lang w:eastAsia="en-GB"/>
        </w:rPr>
        <w:t xml:space="preserve"> are available on the DfE website)</w:t>
      </w:r>
    </w:p>
    <w:p w:rsidR="00127A86" w:rsidRPr="00127A86" w:rsidRDefault="00127A86" w:rsidP="00127A86">
      <w:pPr>
        <w:widowControl w:val="0"/>
        <w:autoSpaceDE w:val="0"/>
        <w:autoSpaceDN w:val="0"/>
        <w:adjustRightInd w:val="0"/>
        <w:outlineLvl w:val="0"/>
        <w:rPr>
          <w:rFonts w:ascii="Arial" w:hAnsi="Arial" w:cs="Arial"/>
          <w:sz w:val="22"/>
          <w:szCs w:val="22"/>
          <w:lang w:eastAsia="en-GB"/>
        </w:rPr>
      </w:pP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sz w:val="22"/>
          <w:szCs w:val="22"/>
          <w:lang w:eastAsia="en-GB"/>
        </w:rPr>
      </w:pPr>
      <w:r w:rsidRPr="006323E7">
        <w:rPr>
          <w:rFonts w:ascii="Arial" w:hAnsi="Arial" w:cs="Arial"/>
          <w:b/>
          <w:bCs/>
          <w:color w:val="17365D"/>
          <w:sz w:val="28"/>
          <w:szCs w:val="28"/>
          <w:lang w:eastAsia="en-GB"/>
        </w:rPr>
        <w:t>Section 4: Non-HEI Ring-fenced Funding</w:t>
      </w:r>
    </w:p>
    <w:p w:rsidR="00127A86" w:rsidRPr="00127A86" w:rsidRDefault="00127A86" w:rsidP="00127A86">
      <w:pPr>
        <w:widowControl w:val="0"/>
        <w:autoSpaceDE w:val="0"/>
        <w:autoSpaceDN w:val="0"/>
        <w:adjustRightInd w:val="0"/>
        <w:ind w:left="7"/>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7"/>
        <w:rPr>
          <w:rFonts w:ascii="Arial" w:hAnsi="Arial" w:cs="Arial"/>
          <w:sz w:val="22"/>
          <w:szCs w:val="22"/>
          <w:lang w:eastAsia="en-GB"/>
        </w:rPr>
      </w:pPr>
      <w:r w:rsidRPr="00127A86">
        <w:rPr>
          <w:rFonts w:ascii="Arial" w:hAnsi="Arial" w:cs="Arial"/>
          <w:color w:val="000000"/>
          <w:sz w:val="22"/>
          <w:szCs w:val="22"/>
          <w:lang w:eastAsia="en-GB"/>
        </w:rPr>
        <w:t xml:space="preserve">The purpose of this section is to record the ring-fenced non-HEI capital and ALF funding  received by providers during AY 2011/12 </w:t>
      </w:r>
      <w:r w:rsidRPr="00127A86">
        <w:rPr>
          <w:rFonts w:ascii="Arial" w:hAnsi="Arial" w:cs="Arial"/>
          <w:sz w:val="22"/>
          <w:szCs w:val="22"/>
          <w:lang w:eastAsia="en-GB"/>
        </w:rPr>
        <w:t>and any funding brought forward from previous years</w:t>
      </w:r>
      <w:r w:rsidRPr="00127A86">
        <w:rPr>
          <w:rFonts w:ascii="Arial" w:hAnsi="Arial" w:cs="Arial"/>
          <w:color w:val="000000"/>
          <w:sz w:val="22"/>
          <w:szCs w:val="22"/>
          <w:lang w:eastAsia="en-GB"/>
        </w:rPr>
        <w:t xml:space="preserve">. </w:t>
      </w:r>
      <w:r w:rsidRPr="00127A86">
        <w:rPr>
          <w:rFonts w:ascii="Arial" w:hAnsi="Arial" w:cs="Arial"/>
          <w:sz w:val="22"/>
          <w:szCs w:val="22"/>
          <w:lang w:eastAsia="en-GB"/>
        </w:rPr>
        <w:t xml:space="preserve">The report also records the amount the provider spent throughout the year and calculates the unspent balance, if any, to recover. The TA will not fund any overspend. </w:t>
      </w:r>
    </w:p>
    <w:p w:rsidR="00127A86" w:rsidRPr="00127A86" w:rsidRDefault="00127A86" w:rsidP="00127A86">
      <w:pPr>
        <w:widowControl w:val="0"/>
        <w:overflowPunct w:val="0"/>
        <w:autoSpaceDE w:val="0"/>
        <w:autoSpaceDN w:val="0"/>
        <w:adjustRightInd w:val="0"/>
        <w:ind w:left="7" w:right="20"/>
        <w:rPr>
          <w:rFonts w:ascii="Arial" w:hAnsi="Arial" w:cs="Arial"/>
          <w:color w:val="000000"/>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4.1  Approved balance of Non-HEI Capital funding brought forward f</w:t>
      </w:r>
      <w:r w:rsidR="00AB2B04">
        <w:rPr>
          <w:rFonts w:ascii="Arial" w:hAnsi="Arial" w:cs="Arial"/>
          <w:b/>
          <w:bCs/>
          <w:color w:val="17365D"/>
          <w:sz w:val="22"/>
          <w:szCs w:val="22"/>
          <w:lang w:eastAsia="en-GB"/>
        </w:rPr>
        <w:t>rom previous year(s) at 31/07/12</w:t>
      </w:r>
      <w:r w:rsidRPr="006323E7">
        <w:rPr>
          <w:rFonts w:ascii="Arial" w:hAnsi="Arial" w:cs="Arial"/>
          <w:b/>
          <w:bCs/>
          <w:color w:val="17365D"/>
          <w:sz w:val="22"/>
          <w:szCs w:val="22"/>
          <w:lang w:eastAsia="en-GB"/>
        </w:rPr>
        <w:t xml:space="preserve"> </w:t>
      </w:r>
    </w:p>
    <w:p w:rsidR="00127A86" w:rsidRPr="00127A86" w:rsidRDefault="00127A86" w:rsidP="00127A86">
      <w:pPr>
        <w:widowControl w:val="0"/>
        <w:overflowPunct w:val="0"/>
        <w:autoSpaceDE w:val="0"/>
        <w:autoSpaceDN w:val="0"/>
        <w:adjustRightInd w:val="0"/>
        <w:ind w:left="540"/>
        <w:rPr>
          <w:rFonts w:ascii="Arial" w:hAnsi="Arial" w:cs="Arial"/>
          <w:sz w:val="22"/>
          <w:szCs w:val="22"/>
          <w:lang w:eastAsia="en-GB"/>
        </w:rPr>
      </w:pPr>
      <w:r w:rsidRPr="00127A86">
        <w:rPr>
          <w:rFonts w:ascii="Arial" w:hAnsi="Arial" w:cs="Arial"/>
          <w:sz w:val="22"/>
          <w:szCs w:val="22"/>
          <w:lang w:eastAsia="en-GB"/>
        </w:rPr>
        <w:t xml:space="preserve">This is the total capital support funding carried forward from previous year(s) approved by the TA. Note that this will be a positive value. </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4.2  Non-HEI Capital Allocation for AY11/12</w:t>
      </w:r>
    </w:p>
    <w:p w:rsidR="00127A86" w:rsidRPr="00127A86" w:rsidRDefault="00127A86" w:rsidP="00127A86">
      <w:pPr>
        <w:widowControl w:val="0"/>
        <w:overflowPunct w:val="0"/>
        <w:autoSpaceDE w:val="0"/>
        <w:autoSpaceDN w:val="0"/>
        <w:adjustRightInd w:val="0"/>
        <w:ind w:left="540"/>
        <w:rPr>
          <w:rFonts w:ascii="Arial" w:hAnsi="Arial" w:cs="Arial"/>
          <w:sz w:val="22"/>
          <w:szCs w:val="22"/>
          <w:lang w:eastAsia="en-GB"/>
        </w:rPr>
      </w:pPr>
      <w:r w:rsidRPr="00127A86">
        <w:rPr>
          <w:rFonts w:ascii="Arial" w:hAnsi="Arial" w:cs="Arial"/>
          <w:sz w:val="22"/>
          <w:szCs w:val="22"/>
          <w:lang w:eastAsia="en-GB"/>
        </w:rPr>
        <w:t xml:space="preserve">This is the total capital support funding grant allocated based on AY 2011/12 numbers only, this does not includes any carry forward or recovery of previous years underspend. </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4.3 Formula - total. </w:t>
      </w:r>
    </w:p>
    <w:p w:rsidR="00127A86" w:rsidRPr="00127A86" w:rsidRDefault="00127A86" w:rsidP="00127A86">
      <w:pPr>
        <w:widowControl w:val="0"/>
        <w:overflowPunct w:val="0"/>
        <w:autoSpaceDE w:val="0"/>
        <w:autoSpaceDN w:val="0"/>
        <w:adjustRightInd w:val="0"/>
        <w:ind w:left="540"/>
        <w:rPr>
          <w:rFonts w:ascii="Arial" w:hAnsi="Arial" w:cs="Arial"/>
          <w:sz w:val="22"/>
          <w:szCs w:val="22"/>
          <w:lang w:eastAsia="en-GB"/>
        </w:rPr>
      </w:pPr>
      <w:r w:rsidRPr="00127A86">
        <w:rPr>
          <w:rFonts w:ascii="Arial" w:hAnsi="Arial" w:cs="Arial"/>
          <w:sz w:val="22"/>
          <w:szCs w:val="22"/>
          <w:lang w:eastAsia="en-GB"/>
        </w:rPr>
        <w:t>This field should equal the annual total for capital support funding shown on your payment profile as non HEI capital funding. The payment profile is available on the extranet.</w:t>
      </w:r>
    </w:p>
    <w:p w:rsidR="00127A86" w:rsidRPr="00127A86" w:rsidRDefault="00127A86" w:rsidP="00127A86">
      <w:pPr>
        <w:widowControl w:val="0"/>
        <w:overflowPunct w:val="0"/>
        <w:autoSpaceDE w:val="0"/>
        <w:autoSpaceDN w:val="0"/>
        <w:adjustRightInd w:val="0"/>
        <w:ind w:right="12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4.4  Non-HEI Capital spent between 01/08/11 and 31/07/12 </w:t>
      </w:r>
    </w:p>
    <w:p w:rsidR="00127A86" w:rsidRPr="00127A86" w:rsidRDefault="00127A86" w:rsidP="00127A86">
      <w:pPr>
        <w:widowControl w:val="0"/>
        <w:overflowPunct w:val="0"/>
        <w:autoSpaceDE w:val="0"/>
        <w:autoSpaceDN w:val="0"/>
        <w:adjustRightInd w:val="0"/>
        <w:ind w:left="540" w:right="300"/>
        <w:rPr>
          <w:rFonts w:ascii="Arial" w:hAnsi="Arial" w:cs="Arial"/>
          <w:sz w:val="22"/>
          <w:szCs w:val="22"/>
          <w:lang w:eastAsia="en-GB"/>
        </w:rPr>
      </w:pPr>
      <w:r w:rsidRPr="00127A86">
        <w:rPr>
          <w:rFonts w:ascii="Arial" w:hAnsi="Arial" w:cs="Arial"/>
          <w:sz w:val="22"/>
          <w:szCs w:val="22"/>
          <w:lang w:eastAsia="en-GB"/>
        </w:rPr>
        <w:t xml:space="preserve">This is the total amount spent on capital between 1 August 2011 and 31 July 2012.  This includes any expenditure attributed to capital funding carried forward. The funding manual provides a broad definition of ‘capital’ expenditure. Please note that whereas the majority of the return is completed on a cash basis, where there has been slippage of committed expenditure at year end that will be spent early in the next financial year the </w:t>
      </w:r>
      <w:r w:rsidRPr="00127A86">
        <w:rPr>
          <w:rFonts w:ascii="Arial" w:hAnsi="Arial" w:cs="Arial"/>
          <w:sz w:val="22"/>
          <w:szCs w:val="22"/>
          <w:lang w:eastAsia="en-GB"/>
        </w:rPr>
        <w:lastRenderedPageBreak/>
        <w:t xml:space="preserve">provider should discuss with their auditor whether it would be appropriate to accrue any outstanding and imminent payment. </w:t>
      </w:r>
    </w:p>
    <w:p w:rsidR="00127A86" w:rsidRPr="00127A86" w:rsidRDefault="00127A86" w:rsidP="00127A86">
      <w:pPr>
        <w:widowControl w:val="0"/>
        <w:overflowPunct w:val="0"/>
        <w:autoSpaceDE w:val="0"/>
        <w:autoSpaceDN w:val="0"/>
        <w:adjustRightInd w:val="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ind w:right="12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4.5  Formula – balance </w:t>
      </w:r>
    </w:p>
    <w:p w:rsidR="00127A86" w:rsidRPr="00127A86" w:rsidRDefault="00127A86" w:rsidP="00127A86">
      <w:pPr>
        <w:widowControl w:val="0"/>
        <w:overflowPunct w:val="0"/>
        <w:autoSpaceDE w:val="0"/>
        <w:autoSpaceDN w:val="0"/>
        <w:adjustRightInd w:val="0"/>
        <w:ind w:left="547" w:right="120"/>
        <w:rPr>
          <w:rFonts w:ascii="Arial" w:hAnsi="Arial" w:cs="Arial"/>
          <w:sz w:val="22"/>
          <w:szCs w:val="22"/>
          <w:lang w:eastAsia="en-GB"/>
        </w:rPr>
      </w:pPr>
      <w:r w:rsidRPr="00127A86">
        <w:rPr>
          <w:rFonts w:ascii="Arial" w:hAnsi="Arial" w:cs="Arial"/>
          <w:sz w:val="22"/>
          <w:szCs w:val="22"/>
          <w:lang w:eastAsia="en-GB"/>
        </w:rPr>
        <w:t xml:space="preserve">Any requests for carry forward of funding that has been committed but not yet spent should be sent to </w:t>
      </w:r>
      <w:hyperlink r:id="rId19" w:history="1">
        <w:r w:rsidRPr="00127A86">
          <w:rPr>
            <w:rFonts w:ascii="Arial" w:hAnsi="Arial" w:cs="Arial"/>
            <w:color w:val="0000FF"/>
            <w:sz w:val="22"/>
            <w:szCs w:val="22"/>
            <w:u w:val="single"/>
            <w:lang w:eastAsia="en-GB"/>
          </w:rPr>
          <w:t>FA.team@education.gsi.gov.uk</w:t>
        </w:r>
      </w:hyperlink>
      <w:r w:rsidRPr="00127A86">
        <w:rPr>
          <w:rFonts w:ascii="Arial" w:hAnsi="Arial" w:cs="Arial"/>
          <w:sz w:val="22"/>
          <w:szCs w:val="22"/>
          <w:lang w:eastAsia="en-GB"/>
        </w:rPr>
        <w:t xml:space="preserve"> and outline the exceptional circumstances that require consideration of carry forward into the 2012/13 academic year.</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4.6  ALF received between 01/08/11 and 31/07/12</w:t>
      </w:r>
    </w:p>
    <w:p w:rsidR="00127A86" w:rsidRPr="00127A86" w:rsidRDefault="00127A86" w:rsidP="00127A86">
      <w:pPr>
        <w:widowControl w:val="0"/>
        <w:overflowPunct w:val="0"/>
        <w:autoSpaceDE w:val="0"/>
        <w:autoSpaceDN w:val="0"/>
        <w:adjustRightInd w:val="0"/>
        <w:ind w:left="540"/>
        <w:rPr>
          <w:rFonts w:ascii="Arial" w:hAnsi="Arial" w:cs="Arial"/>
          <w:b/>
          <w:bCs/>
          <w:sz w:val="22"/>
          <w:szCs w:val="22"/>
          <w:lang w:eastAsia="en-GB"/>
        </w:rPr>
      </w:pPr>
      <w:r w:rsidRPr="00127A86">
        <w:rPr>
          <w:rFonts w:ascii="Arial" w:hAnsi="Arial" w:cs="Arial"/>
          <w:sz w:val="22"/>
          <w:szCs w:val="22"/>
          <w:lang w:eastAsia="en-GB"/>
        </w:rPr>
        <w:t xml:space="preserve">This is the total ALF grant allocated in respect of AY 2011/12 </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4.7  ALF spent between 01/08/11 and 31/07/12 </w:t>
      </w:r>
    </w:p>
    <w:p w:rsidR="00127A86" w:rsidRPr="00127A86" w:rsidRDefault="00127A86" w:rsidP="00127A86">
      <w:pPr>
        <w:widowControl w:val="0"/>
        <w:overflowPunct w:val="0"/>
        <w:autoSpaceDE w:val="0"/>
        <w:autoSpaceDN w:val="0"/>
        <w:adjustRightInd w:val="0"/>
        <w:ind w:left="540"/>
        <w:rPr>
          <w:rFonts w:ascii="Arial" w:hAnsi="Arial" w:cs="Arial"/>
          <w:sz w:val="22"/>
          <w:szCs w:val="22"/>
          <w:lang w:eastAsia="en-GB"/>
        </w:rPr>
      </w:pPr>
      <w:r w:rsidRPr="00127A86">
        <w:rPr>
          <w:rFonts w:ascii="Arial" w:hAnsi="Arial" w:cs="Arial"/>
          <w:sz w:val="22"/>
          <w:szCs w:val="22"/>
          <w:lang w:eastAsia="en-GB"/>
        </w:rPr>
        <w:t xml:space="preserve">This is the total amount of ALF spent between 1 August 2011 and 31 July 2012. Do not include any admin payments. </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p>
    <w:p w:rsidR="00127A86" w:rsidRPr="006323E7" w:rsidRDefault="00127A86" w:rsidP="00127A86">
      <w:pPr>
        <w:widowControl w:val="0"/>
        <w:autoSpaceDE w:val="0"/>
        <w:autoSpaceDN w:val="0"/>
        <w:adjustRightInd w:val="0"/>
        <w:ind w:left="7"/>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autoSpaceDE w:val="0"/>
        <w:autoSpaceDN w:val="0"/>
        <w:adjustRightInd w:val="0"/>
        <w:ind w:left="7"/>
        <w:rPr>
          <w:rFonts w:ascii="Arial" w:hAnsi="Arial" w:cs="Arial"/>
          <w:lang w:eastAsia="en-GB"/>
        </w:rPr>
      </w:pPr>
      <w:r w:rsidRPr="00127A86">
        <w:rPr>
          <w:rFonts w:ascii="Arial" w:hAnsi="Arial" w:cs="Arial"/>
          <w:sz w:val="22"/>
          <w:szCs w:val="22"/>
          <w:lang w:eastAsia="en-GB"/>
        </w:rPr>
        <w:t xml:space="preserve">You may wish to use the following: </w:t>
      </w:r>
    </w:p>
    <w:p w:rsidR="00127A86" w:rsidRPr="00127A86" w:rsidRDefault="00127A86" w:rsidP="00127A86">
      <w:pPr>
        <w:widowControl w:val="0"/>
        <w:numPr>
          <w:ilvl w:val="0"/>
          <w:numId w:val="4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Payment profile available on the extranet (</w:t>
      </w:r>
      <w:hyperlink r:id="rId20" w:history="1">
        <w:r w:rsidRPr="00127A86">
          <w:rPr>
            <w:rFonts w:ascii="Arial" w:hAnsi="Arial" w:cs="Arial"/>
            <w:sz w:val="22"/>
            <w:szCs w:val="22"/>
            <w:lang w:eastAsia="en-GB"/>
          </w:rPr>
          <w:t>https://ittprovider.education.gov.uk</w:t>
        </w:r>
      </w:hyperlink>
      <w:r w:rsidRPr="00127A86">
        <w:rPr>
          <w:rFonts w:ascii="Arial" w:hAnsi="Arial" w:cs="Arial"/>
          <w:sz w:val="22"/>
          <w:szCs w:val="22"/>
          <w:lang w:eastAsia="en-GB"/>
        </w:rPr>
        <w:t>)</w:t>
      </w:r>
    </w:p>
    <w:p w:rsidR="00127A86" w:rsidRPr="00127A86" w:rsidRDefault="00127A86" w:rsidP="00127A86">
      <w:pPr>
        <w:widowControl w:val="0"/>
        <w:numPr>
          <w:ilvl w:val="0"/>
          <w:numId w:val="29"/>
        </w:numPr>
        <w:tabs>
          <w:tab w:val="num" w:pos="1260"/>
        </w:tabs>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2011/12 Mainstream Funding Manual</w:t>
      </w:r>
    </w:p>
    <w:p w:rsidR="00127A86" w:rsidRPr="00127A86" w:rsidRDefault="00127A86" w:rsidP="00127A86">
      <w:pPr>
        <w:widowControl w:val="0"/>
        <w:overflowPunct w:val="0"/>
        <w:autoSpaceDE w:val="0"/>
        <w:autoSpaceDN w:val="0"/>
        <w:adjustRightInd w:val="0"/>
        <w:ind w:left="1800"/>
        <w:rPr>
          <w:rFonts w:ascii="Arial" w:hAnsi="Arial" w:cs="Arial"/>
          <w:sz w:val="22"/>
          <w:szCs w:val="22"/>
          <w:lang w:eastAsia="en-GB"/>
        </w:rPr>
      </w:pPr>
      <w:r w:rsidRPr="00127A86">
        <w:rPr>
          <w:rFonts w:ascii="Arial" w:hAnsi="Arial" w:cs="Arial"/>
          <w:sz w:val="22"/>
          <w:szCs w:val="22"/>
          <w:lang w:eastAsia="en-GB"/>
        </w:rPr>
        <w:t xml:space="preserve">(All AY2011/12 </w:t>
      </w:r>
      <w:hyperlink r:id="rId21" w:history="1">
        <w:r w:rsidRPr="00127A86">
          <w:rPr>
            <w:rFonts w:ascii="Arial" w:hAnsi="Arial" w:cs="Arial"/>
            <w:color w:val="0000FF"/>
            <w:sz w:val="22"/>
            <w:szCs w:val="22"/>
            <w:u w:val="single"/>
            <w:lang w:eastAsia="en-GB"/>
          </w:rPr>
          <w:t>funding manuals</w:t>
        </w:r>
      </w:hyperlink>
      <w:r w:rsidRPr="00127A86">
        <w:rPr>
          <w:rFonts w:ascii="Arial" w:hAnsi="Arial" w:cs="Arial"/>
          <w:sz w:val="22"/>
          <w:szCs w:val="22"/>
          <w:lang w:eastAsia="en-GB"/>
        </w:rPr>
        <w:t xml:space="preserve"> are available on the DfE website)</w:t>
      </w:r>
    </w:p>
    <w:p w:rsidR="00127A86" w:rsidRPr="00127A86" w:rsidRDefault="00127A86" w:rsidP="00127A86">
      <w:pPr>
        <w:widowControl w:val="0"/>
        <w:overflowPunct w:val="0"/>
        <w:autoSpaceDE w:val="0"/>
        <w:autoSpaceDN w:val="0"/>
        <w:adjustRightInd w:val="0"/>
        <w:ind w:left="180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7"/>
        <w:outlineLvl w:val="0"/>
        <w:rPr>
          <w:rFonts w:ascii="Arial" w:hAnsi="Arial" w:cs="Arial"/>
          <w:lang w:eastAsia="en-GB"/>
        </w:rPr>
      </w:pPr>
    </w:p>
    <w:p w:rsidR="00127A86" w:rsidRPr="00127A86" w:rsidRDefault="00127A86" w:rsidP="00127A86">
      <w:pPr>
        <w:widowControl w:val="0"/>
        <w:autoSpaceDE w:val="0"/>
        <w:autoSpaceDN w:val="0"/>
        <w:adjustRightInd w:val="0"/>
        <w:ind w:left="7"/>
        <w:rPr>
          <w:rFonts w:ascii="Arial" w:hAnsi="Arial" w:cs="Arial"/>
          <w:b/>
          <w:bCs/>
          <w:sz w:val="28"/>
          <w:szCs w:val="28"/>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sz w:val="22"/>
          <w:szCs w:val="22"/>
          <w:lang w:eastAsia="en-GB"/>
        </w:rPr>
      </w:pPr>
      <w:r w:rsidRPr="006323E7">
        <w:rPr>
          <w:rFonts w:ascii="Arial" w:hAnsi="Arial" w:cs="Arial"/>
          <w:b/>
          <w:bCs/>
          <w:color w:val="17365D"/>
          <w:sz w:val="28"/>
          <w:szCs w:val="28"/>
          <w:lang w:eastAsia="en-GB"/>
        </w:rPr>
        <w:t>Section 5: EBITT Graduate Teacher Programme (GTP)</w:t>
      </w:r>
    </w:p>
    <w:p w:rsidR="00127A86" w:rsidRPr="00127A86" w:rsidRDefault="00127A86" w:rsidP="00127A86">
      <w:pPr>
        <w:widowControl w:val="0"/>
        <w:overflowPunct w:val="0"/>
        <w:autoSpaceDE w:val="0"/>
        <w:autoSpaceDN w:val="0"/>
        <w:adjustRightInd w:val="0"/>
        <w:ind w:left="7"/>
        <w:rPr>
          <w:rFonts w:ascii="Arial" w:hAnsi="Arial" w:cs="Arial"/>
          <w:color w:val="0000FF"/>
          <w:sz w:val="22"/>
          <w:szCs w:val="22"/>
          <w:lang w:eastAsia="en-GB"/>
        </w:rPr>
      </w:pPr>
    </w:p>
    <w:p w:rsidR="00127A86" w:rsidRPr="00127A86" w:rsidRDefault="00127A86" w:rsidP="00127A86">
      <w:pPr>
        <w:widowControl w:val="0"/>
        <w:overflowPunct w:val="0"/>
        <w:autoSpaceDE w:val="0"/>
        <w:autoSpaceDN w:val="0"/>
        <w:adjustRightInd w:val="0"/>
        <w:ind w:left="7"/>
        <w:rPr>
          <w:rFonts w:ascii="Arial" w:hAnsi="Arial" w:cs="Arial"/>
          <w:lang w:eastAsia="en-GB"/>
        </w:rPr>
      </w:pPr>
      <w:r w:rsidRPr="00127A86">
        <w:rPr>
          <w:rFonts w:ascii="Arial" w:hAnsi="Arial" w:cs="Arial"/>
          <w:sz w:val="22"/>
          <w:szCs w:val="22"/>
          <w:lang w:eastAsia="en-GB"/>
        </w:rPr>
        <w:t xml:space="preserve">The purpose of this section is to record the grant received by providers and the claimable grant for trainees starting on a GTP during AY 2011/12. The TA will recover any differences between allocated and claimable grants during the annual holdback process using information on the database. As holdback happens before this report is submitted, this section will be compared to the database and discrepancies will be investigated on a risk basis, possibly leading to a further adjustment in funds where applicable. </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5.1  GTP Training grant received between 01/08/11 and 31/07/12 </w:t>
      </w:r>
    </w:p>
    <w:p w:rsidR="00127A86" w:rsidRPr="00127A86" w:rsidRDefault="00127A86" w:rsidP="00127A86">
      <w:pPr>
        <w:widowControl w:val="0"/>
        <w:overflowPunct w:val="0"/>
        <w:autoSpaceDE w:val="0"/>
        <w:autoSpaceDN w:val="0"/>
        <w:adjustRightInd w:val="0"/>
        <w:ind w:left="547" w:right="120"/>
        <w:rPr>
          <w:rFonts w:ascii="Arial" w:hAnsi="Arial" w:cs="Arial"/>
          <w:sz w:val="22"/>
          <w:szCs w:val="22"/>
          <w:lang w:eastAsia="en-GB"/>
        </w:rPr>
      </w:pPr>
      <w:r w:rsidRPr="00127A86">
        <w:rPr>
          <w:rFonts w:ascii="Arial" w:hAnsi="Arial" w:cs="Arial"/>
          <w:sz w:val="22"/>
          <w:szCs w:val="22"/>
          <w:lang w:eastAsia="en-GB"/>
        </w:rPr>
        <w:t xml:space="preserve">This is the total training grant received from the TA for trainees starting a GTP between 1 August 2011 and 31 July 2012. </w:t>
      </w:r>
    </w:p>
    <w:p w:rsidR="00127A86" w:rsidRPr="00127A86" w:rsidRDefault="00127A86" w:rsidP="00127A86">
      <w:pPr>
        <w:widowControl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547" w:right="200"/>
        <w:rPr>
          <w:rFonts w:ascii="Arial" w:hAnsi="Arial" w:cs="Arial"/>
          <w:sz w:val="22"/>
          <w:szCs w:val="22"/>
          <w:lang w:eastAsia="en-GB"/>
        </w:rPr>
      </w:pPr>
      <w:r w:rsidRPr="00127A86">
        <w:rPr>
          <w:rFonts w:ascii="Arial" w:hAnsi="Arial" w:cs="Arial"/>
          <w:sz w:val="22"/>
          <w:szCs w:val="22"/>
          <w:lang w:eastAsia="en-GB"/>
        </w:rPr>
        <w:t>It should not include any amount received or recovered during this period that applies to trainees starting in the previous academic year, or any amount received for recruitment premiums.</w:t>
      </w:r>
    </w:p>
    <w:p w:rsidR="00127A86" w:rsidRPr="00127A86" w:rsidRDefault="00127A86" w:rsidP="00127A86">
      <w:pPr>
        <w:widowControl w:val="0"/>
        <w:autoSpaceDE w:val="0"/>
        <w:autoSpaceDN w:val="0"/>
        <w:adjustRightInd w:val="0"/>
        <w:rPr>
          <w:rFonts w:ascii="Arial" w:hAnsi="Arial" w:cs="Arial"/>
          <w:sz w:val="20"/>
          <w:szCs w:val="20"/>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5.2  GTP Salary grant received between 01/08/11 and 31/07/12</w:t>
      </w:r>
    </w:p>
    <w:p w:rsidR="00127A86" w:rsidRPr="00127A86" w:rsidRDefault="00127A86" w:rsidP="00127A86">
      <w:pPr>
        <w:widowControl w:val="0"/>
        <w:overflowPunct w:val="0"/>
        <w:autoSpaceDE w:val="0"/>
        <w:autoSpaceDN w:val="0"/>
        <w:adjustRightInd w:val="0"/>
        <w:ind w:left="547" w:right="120"/>
        <w:rPr>
          <w:rFonts w:ascii="Arial" w:hAnsi="Arial" w:cs="Arial"/>
          <w:b/>
          <w:bCs/>
          <w:sz w:val="22"/>
          <w:szCs w:val="22"/>
          <w:lang w:eastAsia="en-GB"/>
        </w:rPr>
      </w:pPr>
      <w:r w:rsidRPr="00127A86">
        <w:rPr>
          <w:rFonts w:ascii="Arial" w:hAnsi="Arial" w:cs="Arial"/>
          <w:sz w:val="22"/>
          <w:szCs w:val="22"/>
          <w:lang w:eastAsia="en-GB"/>
        </w:rPr>
        <w:t xml:space="preserve">This is the total salary grant received from the TA for trainees starting a GTP between 1 August 2011 and 31 July 2012. </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547" w:right="180"/>
        <w:rPr>
          <w:rFonts w:ascii="Arial" w:hAnsi="Arial" w:cs="Arial"/>
          <w:sz w:val="22"/>
          <w:szCs w:val="22"/>
          <w:lang w:eastAsia="en-GB"/>
        </w:rPr>
      </w:pPr>
      <w:r w:rsidRPr="00127A86">
        <w:rPr>
          <w:rFonts w:ascii="Arial" w:hAnsi="Arial" w:cs="Arial"/>
          <w:sz w:val="22"/>
          <w:szCs w:val="22"/>
          <w:lang w:eastAsia="en-GB"/>
        </w:rPr>
        <w:t>It should</w:t>
      </w:r>
      <w:r w:rsidRPr="00127A86">
        <w:rPr>
          <w:rFonts w:ascii="Arial" w:hAnsi="Arial" w:cs="Arial"/>
          <w:b/>
          <w:bCs/>
          <w:sz w:val="22"/>
          <w:szCs w:val="22"/>
          <w:lang w:eastAsia="en-GB"/>
        </w:rPr>
        <w:t xml:space="preserve"> not include</w:t>
      </w:r>
      <w:r w:rsidRPr="00127A86">
        <w:rPr>
          <w:rFonts w:ascii="Arial" w:hAnsi="Arial" w:cs="Arial"/>
          <w:sz w:val="22"/>
          <w:szCs w:val="22"/>
          <w:lang w:eastAsia="en-GB"/>
        </w:rPr>
        <w:t xml:space="preserve"> any amount received or recovered during this period that applies to trainees starting in the previous academic year, or any amount received for recruitment premiums (see examples above in note 5.1).</w:t>
      </w:r>
    </w:p>
    <w:p w:rsidR="00127A86" w:rsidRPr="00127A86" w:rsidRDefault="00127A86" w:rsidP="00127A86">
      <w:pPr>
        <w:widowControl w:val="0"/>
        <w:overflowPunct w:val="0"/>
        <w:autoSpaceDE w:val="0"/>
        <w:autoSpaceDN w:val="0"/>
        <w:adjustRightInd w:val="0"/>
        <w:ind w:left="547" w:right="18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color w:val="17365D"/>
          <w:lang w:eastAsia="en-GB"/>
        </w:rPr>
      </w:pPr>
      <w:r w:rsidRPr="006323E7">
        <w:rPr>
          <w:rFonts w:ascii="Arial" w:hAnsi="Arial" w:cs="Arial"/>
          <w:b/>
          <w:bCs/>
          <w:color w:val="17365D"/>
          <w:sz w:val="22"/>
          <w:szCs w:val="22"/>
          <w:lang w:eastAsia="en-GB"/>
        </w:rPr>
        <w:t xml:space="preserve">5.3  Formula – total grant funding. </w:t>
      </w:r>
    </w:p>
    <w:p w:rsidR="00127A86" w:rsidRPr="006323E7" w:rsidRDefault="00127A86" w:rsidP="00127A86">
      <w:pPr>
        <w:widowControl w:val="0"/>
        <w:autoSpaceDE w:val="0"/>
        <w:autoSpaceDN w:val="0"/>
        <w:adjustRightInd w:val="0"/>
        <w:rPr>
          <w:rFonts w:ascii="Arial" w:hAnsi="Arial" w:cs="Arial"/>
          <w:color w:val="17365D"/>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5.4  Training grant claimable between 01/08/11 and 31/07/12</w:t>
      </w:r>
    </w:p>
    <w:p w:rsidR="00127A86" w:rsidRPr="00127A86" w:rsidRDefault="00127A86" w:rsidP="00127A86">
      <w:pPr>
        <w:widowControl w:val="0"/>
        <w:overflowPunct w:val="0"/>
        <w:autoSpaceDE w:val="0"/>
        <w:autoSpaceDN w:val="0"/>
        <w:adjustRightInd w:val="0"/>
        <w:ind w:left="510"/>
        <w:outlineLvl w:val="0"/>
        <w:rPr>
          <w:rFonts w:ascii="Arial" w:hAnsi="Arial" w:cs="Arial"/>
          <w:b/>
          <w:bCs/>
          <w:sz w:val="22"/>
          <w:szCs w:val="22"/>
          <w:lang w:eastAsia="en-GB"/>
        </w:rPr>
      </w:pPr>
      <w:r w:rsidRPr="00127A86">
        <w:rPr>
          <w:rFonts w:ascii="Arial" w:hAnsi="Arial" w:cs="Arial"/>
          <w:sz w:val="22"/>
          <w:szCs w:val="22"/>
          <w:lang w:eastAsia="en-GB"/>
        </w:rPr>
        <w:t xml:space="preserve">This is the total training grant that is claimable for trainees starting the GTP between 1 August 2011 and 31 July 2012. You can use the funding manual or the ready reckoner to check this calculation. This amount will not necessarily match your actual expenditure. </w:t>
      </w:r>
    </w:p>
    <w:p w:rsidR="00127A86" w:rsidRPr="00127A86" w:rsidRDefault="00127A86" w:rsidP="00127A86">
      <w:pPr>
        <w:widowControl w:val="0"/>
        <w:autoSpaceDE w:val="0"/>
        <w:autoSpaceDN w:val="0"/>
        <w:adjustRightInd w:val="0"/>
        <w:rPr>
          <w:rFonts w:ascii="Arial" w:hAnsi="Arial" w:cs="Arial"/>
          <w:sz w:val="20"/>
          <w:szCs w:val="20"/>
          <w:lang w:eastAsia="en-GB"/>
        </w:rPr>
      </w:pPr>
    </w:p>
    <w:p w:rsidR="00127A86" w:rsidRPr="00127A86" w:rsidRDefault="00127A86" w:rsidP="00127A86">
      <w:pPr>
        <w:widowControl w:val="0"/>
        <w:overflowPunct w:val="0"/>
        <w:autoSpaceDE w:val="0"/>
        <w:autoSpaceDN w:val="0"/>
        <w:adjustRightInd w:val="0"/>
        <w:ind w:left="1087" w:right="180"/>
        <w:rPr>
          <w:rFonts w:ascii="Arial" w:hAnsi="Arial" w:cs="Arial"/>
          <w:sz w:val="20"/>
          <w:szCs w:val="20"/>
          <w:lang w:eastAsia="en-GB"/>
        </w:rPr>
      </w:pPr>
      <w:r w:rsidRPr="00127A86">
        <w:rPr>
          <w:rFonts w:ascii="Arial" w:hAnsi="Arial" w:cs="Arial"/>
          <w:i/>
          <w:iCs/>
          <w:sz w:val="20"/>
          <w:szCs w:val="20"/>
          <w:lang w:eastAsia="en-GB"/>
        </w:rPr>
        <w:t xml:space="preserve">Example: A trainee started on a one-year programme on 1 March 2012. Even though you </w:t>
      </w:r>
      <w:r w:rsidRPr="00127A86">
        <w:rPr>
          <w:rFonts w:ascii="Arial" w:hAnsi="Arial" w:cs="Arial"/>
          <w:i/>
          <w:iCs/>
          <w:sz w:val="20"/>
          <w:szCs w:val="20"/>
          <w:lang w:eastAsia="en-GB"/>
        </w:rPr>
        <w:lastRenderedPageBreak/>
        <w:t>may not have spent the entire training grant for this person yet, the amount claimable for the entire duration of the trainee’s programme should be entered in the report.</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5.5  Salary grant claimable between 01/08/11 and 31/07/12</w:t>
      </w:r>
    </w:p>
    <w:p w:rsidR="00127A86" w:rsidRPr="00127A86" w:rsidRDefault="00127A86" w:rsidP="00127A86">
      <w:pPr>
        <w:widowControl w:val="0"/>
        <w:overflowPunct w:val="0"/>
        <w:autoSpaceDE w:val="0"/>
        <w:autoSpaceDN w:val="0"/>
        <w:adjustRightInd w:val="0"/>
        <w:ind w:left="547" w:right="20"/>
        <w:rPr>
          <w:rFonts w:ascii="Arial" w:hAnsi="Arial" w:cs="Arial"/>
          <w:sz w:val="22"/>
          <w:szCs w:val="22"/>
          <w:lang w:eastAsia="en-GB"/>
        </w:rPr>
      </w:pPr>
      <w:r w:rsidRPr="00127A86">
        <w:rPr>
          <w:rFonts w:ascii="Arial" w:hAnsi="Arial" w:cs="Arial"/>
          <w:sz w:val="22"/>
          <w:szCs w:val="22"/>
          <w:lang w:eastAsia="en-GB"/>
        </w:rPr>
        <w:t xml:space="preserve">This is the total salary grant that is claimable for trainees starting a GTP between 1 August 2011 and 31 July 2012. You can use the funding manual or the ready reckoner to check this calculation. The claimable amount may differ from actual expenditure (see example above in note 5.4). </w:t>
      </w:r>
    </w:p>
    <w:p w:rsidR="00127A86" w:rsidRPr="00127A86" w:rsidRDefault="00127A86" w:rsidP="00127A86">
      <w:pPr>
        <w:widowControl w:val="0"/>
        <w:overflowPunct w:val="0"/>
        <w:autoSpaceDE w:val="0"/>
        <w:autoSpaceDN w:val="0"/>
        <w:adjustRightInd w:val="0"/>
        <w:ind w:left="547" w:right="2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5.6  Formula – total grant claimable </w:t>
      </w:r>
    </w:p>
    <w:p w:rsidR="00127A86" w:rsidRPr="006323E7" w:rsidRDefault="00127A86" w:rsidP="00127A86">
      <w:pPr>
        <w:widowControl w:val="0"/>
        <w:autoSpaceDE w:val="0"/>
        <w:autoSpaceDN w:val="0"/>
        <w:adjustRightInd w:val="0"/>
        <w:rPr>
          <w:rFonts w:ascii="Arial" w:hAnsi="Arial" w:cs="Arial"/>
          <w:b/>
          <w:bCs/>
          <w:color w:val="17365D"/>
          <w:sz w:val="22"/>
          <w:szCs w:val="22"/>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5.7  Assessment fees for self-funded trainees </w:t>
      </w:r>
    </w:p>
    <w:p w:rsidR="00127A86" w:rsidRPr="00127A86" w:rsidRDefault="00127A86" w:rsidP="00127A86">
      <w:pPr>
        <w:widowControl w:val="0"/>
        <w:overflowPunct w:val="0"/>
        <w:autoSpaceDE w:val="0"/>
        <w:autoSpaceDN w:val="0"/>
        <w:adjustRightInd w:val="0"/>
        <w:ind w:left="547" w:right="380"/>
        <w:rPr>
          <w:rFonts w:ascii="Arial" w:hAnsi="Arial" w:cs="Arial"/>
          <w:sz w:val="22"/>
          <w:szCs w:val="22"/>
          <w:lang w:eastAsia="en-GB"/>
        </w:rPr>
      </w:pPr>
      <w:r w:rsidRPr="00127A86">
        <w:rPr>
          <w:rFonts w:ascii="Arial" w:hAnsi="Arial" w:cs="Arial"/>
          <w:sz w:val="22"/>
          <w:szCs w:val="22"/>
          <w:lang w:eastAsia="en-GB"/>
        </w:rPr>
        <w:t xml:space="preserve">This is the total amount of assessment fees claimable for trainees starting a ‘self-funded’ GTP between 1 August 2011 and 31 July 2012. </w:t>
      </w:r>
    </w:p>
    <w:p w:rsidR="00127A86" w:rsidRPr="00127A86" w:rsidRDefault="00127A86" w:rsidP="00127A86">
      <w:pPr>
        <w:widowControl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547" w:right="460"/>
        <w:rPr>
          <w:rFonts w:ascii="Arial" w:hAnsi="Arial" w:cs="Arial"/>
          <w:sz w:val="22"/>
          <w:szCs w:val="22"/>
          <w:lang w:eastAsia="en-GB"/>
        </w:rPr>
      </w:pPr>
      <w:r w:rsidRPr="00127A86">
        <w:rPr>
          <w:rFonts w:ascii="Arial" w:hAnsi="Arial" w:cs="Arial"/>
          <w:sz w:val="22"/>
          <w:szCs w:val="22"/>
          <w:lang w:eastAsia="en-GB"/>
        </w:rPr>
        <w:t>You can use the ready reckoner to check this calculation or calculate it manually as follows:</w:t>
      </w:r>
    </w:p>
    <w:p w:rsidR="00127A86" w:rsidRPr="00127A86" w:rsidRDefault="00127A86" w:rsidP="00127A86">
      <w:pPr>
        <w:widowControl w:val="0"/>
        <w:autoSpaceDE w:val="0"/>
        <w:autoSpaceDN w:val="0"/>
        <w:adjustRightInd w:val="0"/>
        <w:rPr>
          <w:rFonts w:ascii="Arial" w:hAnsi="Arial" w:cs="Arial"/>
          <w:lang w:eastAsia="en-GB"/>
        </w:rPr>
      </w:pPr>
    </w:p>
    <w:tbl>
      <w:tblPr>
        <w:tblW w:w="0" w:type="auto"/>
        <w:tblInd w:w="647" w:type="dxa"/>
        <w:tblLayout w:type="fixed"/>
        <w:tblCellMar>
          <w:left w:w="0" w:type="dxa"/>
          <w:right w:w="0" w:type="dxa"/>
        </w:tblCellMar>
        <w:tblLook w:val="0000"/>
      </w:tblPr>
      <w:tblGrid>
        <w:gridCol w:w="3040"/>
        <w:gridCol w:w="1920"/>
        <w:gridCol w:w="3240"/>
      </w:tblGrid>
      <w:tr w:rsidR="00127A86" w:rsidRPr="00127A86" w:rsidTr="00127A86">
        <w:tblPrEx>
          <w:tblCellMar>
            <w:top w:w="0" w:type="dxa"/>
            <w:left w:w="0" w:type="dxa"/>
            <w:bottom w:w="0" w:type="dxa"/>
            <w:right w:w="0" w:type="dxa"/>
          </w:tblCellMar>
        </w:tblPrEx>
        <w:trPr>
          <w:trHeight w:val="290"/>
        </w:trPr>
        <w:tc>
          <w:tcPr>
            <w:tcW w:w="304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Number of trainees starting</w:t>
            </w:r>
          </w:p>
        </w:tc>
        <w:tc>
          <w:tcPr>
            <w:tcW w:w="192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400"/>
              <w:rPr>
                <w:rFonts w:ascii="Arial" w:hAnsi="Arial" w:cs="Arial"/>
                <w:lang w:eastAsia="en-GB"/>
              </w:rPr>
            </w:pPr>
            <w:r w:rsidRPr="00127A86">
              <w:rPr>
                <w:rFonts w:ascii="Arial" w:hAnsi="Arial" w:cs="Arial"/>
                <w:sz w:val="22"/>
                <w:szCs w:val="22"/>
                <w:lang w:eastAsia="en-GB"/>
              </w:rPr>
              <w:t>multiplied by</w:t>
            </w:r>
          </w:p>
        </w:tc>
        <w:tc>
          <w:tcPr>
            <w:tcW w:w="324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320"/>
              <w:rPr>
                <w:rFonts w:ascii="Arial" w:hAnsi="Arial" w:cs="Arial"/>
                <w:lang w:eastAsia="en-GB"/>
              </w:rPr>
            </w:pPr>
            <w:r w:rsidRPr="00127A86">
              <w:rPr>
                <w:rFonts w:ascii="Arial" w:hAnsi="Arial" w:cs="Arial"/>
                <w:w w:val="99"/>
                <w:sz w:val="22"/>
                <w:szCs w:val="22"/>
                <w:lang w:eastAsia="en-GB"/>
              </w:rPr>
              <w:t>£500 (this is the 2011/12 GTP</w:t>
            </w:r>
          </w:p>
        </w:tc>
      </w:tr>
      <w:tr w:rsidR="00127A86" w:rsidRPr="00127A86" w:rsidTr="00127A86">
        <w:tblPrEx>
          <w:tblCellMar>
            <w:top w:w="0" w:type="dxa"/>
            <w:left w:w="0" w:type="dxa"/>
            <w:bottom w:w="0" w:type="dxa"/>
            <w:right w:w="0" w:type="dxa"/>
          </w:tblCellMar>
        </w:tblPrEx>
        <w:trPr>
          <w:trHeight w:val="290"/>
        </w:trPr>
        <w:tc>
          <w:tcPr>
            <w:tcW w:w="304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on a self-funded GTP route</w:t>
            </w:r>
          </w:p>
        </w:tc>
        <w:tc>
          <w:tcPr>
            <w:tcW w:w="192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sz w:val="19"/>
                <w:szCs w:val="19"/>
                <w:lang w:eastAsia="en-GB"/>
              </w:rPr>
            </w:pPr>
          </w:p>
        </w:tc>
        <w:tc>
          <w:tcPr>
            <w:tcW w:w="324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320"/>
              <w:rPr>
                <w:rFonts w:ascii="Arial" w:hAnsi="Arial" w:cs="Arial"/>
                <w:lang w:eastAsia="en-GB"/>
              </w:rPr>
            </w:pPr>
            <w:r w:rsidRPr="00127A86">
              <w:rPr>
                <w:rFonts w:ascii="Arial" w:hAnsi="Arial" w:cs="Arial"/>
                <w:sz w:val="22"/>
                <w:szCs w:val="22"/>
                <w:lang w:eastAsia="en-GB"/>
              </w:rPr>
              <w:t>assessment fee)</w:t>
            </w:r>
          </w:p>
        </w:tc>
      </w:tr>
    </w:tbl>
    <w:p w:rsidR="00127A86" w:rsidRPr="00127A86" w:rsidRDefault="00127A86" w:rsidP="00127A86">
      <w:pPr>
        <w:widowControl w:val="0"/>
        <w:autoSpaceDE w:val="0"/>
        <w:autoSpaceDN w:val="0"/>
        <w:adjustRightInd w:val="0"/>
        <w:ind w:left="7"/>
        <w:rPr>
          <w:rFonts w:ascii="Arial" w:hAnsi="Arial" w:cs="Arial"/>
          <w:b/>
          <w:bCs/>
          <w:sz w:val="22"/>
          <w:szCs w:val="22"/>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autoSpaceDE w:val="0"/>
        <w:autoSpaceDN w:val="0"/>
        <w:adjustRightInd w:val="0"/>
        <w:ind w:left="7"/>
        <w:rPr>
          <w:rFonts w:ascii="Arial" w:hAnsi="Arial" w:cs="Arial"/>
          <w:lang w:eastAsia="en-GB"/>
        </w:rPr>
      </w:pPr>
      <w:r w:rsidRPr="00127A86">
        <w:rPr>
          <w:rFonts w:ascii="Arial" w:hAnsi="Arial" w:cs="Arial"/>
          <w:sz w:val="22"/>
          <w:szCs w:val="22"/>
          <w:lang w:eastAsia="en-GB"/>
        </w:rPr>
        <w:t xml:space="preserve">You may wish to use the following: </w:t>
      </w:r>
    </w:p>
    <w:p w:rsidR="00127A86" w:rsidRPr="00127A86" w:rsidRDefault="00127A86" w:rsidP="00127A86">
      <w:pPr>
        <w:widowControl w:val="0"/>
        <w:numPr>
          <w:ilvl w:val="0"/>
          <w:numId w:val="39"/>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Payment profile available on the extranet (</w:t>
      </w:r>
      <w:hyperlink r:id="rId22" w:history="1">
        <w:r w:rsidRPr="00127A86">
          <w:rPr>
            <w:rFonts w:ascii="Arial" w:hAnsi="Arial" w:cs="Arial"/>
            <w:sz w:val="22"/>
            <w:szCs w:val="22"/>
            <w:lang w:eastAsia="en-GB"/>
          </w:rPr>
          <w:t>https://ittprovider.education.gov.uk</w:t>
        </w:r>
      </w:hyperlink>
      <w:r w:rsidRPr="00127A86">
        <w:rPr>
          <w:rFonts w:ascii="Arial" w:hAnsi="Arial" w:cs="Arial"/>
          <w:sz w:val="22"/>
          <w:szCs w:val="22"/>
          <w:lang w:eastAsia="en-GB"/>
        </w:rPr>
        <w:t>)</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Funding summary – details your allocated funding and places. </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ready reckoner – calculates claimable funding, and </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1"/>
          <w:szCs w:val="21"/>
          <w:lang w:eastAsia="en-GB"/>
        </w:rPr>
        <w:t xml:space="preserve">EBITT 2011/12 </w:t>
      </w:r>
      <w:r w:rsidRPr="00127A86">
        <w:rPr>
          <w:rFonts w:ascii="Arial" w:hAnsi="Arial" w:cs="Arial"/>
          <w:sz w:val="22"/>
          <w:szCs w:val="22"/>
          <w:lang w:eastAsia="en-GB"/>
        </w:rPr>
        <w:t xml:space="preserve">funding manual – outlines funding units. </w:t>
      </w:r>
    </w:p>
    <w:p w:rsidR="00127A86" w:rsidRPr="00127A86" w:rsidRDefault="00127A86" w:rsidP="00127A86">
      <w:pPr>
        <w:widowControl w:val="0"/>
        <w:overflowPunct w:val="0"/>
        <w:autoSpaceDE w:val="0"/>
        <w:autoSpaceDN w:val="0"/>
        <w:adjustRightInd w:val="0"/>
        <w:ind w:left="1440"/>
        <w:rPr>
          <w:rFonts w:ascii="Arial" w:hAnsi="Arial" w:cs="Arial"/>
          <w:sz w:val="22"/>
          <w:szCs w:val="22"/>
          <w:lang w:eastAsia="en-GB"/>
        </w:rPr>
      </w:pPr>
      <w:r w:rsidRPr="00127A86">
        <w:rPr>
          <w:rFonts w:ascii="Arial" w:hAnsi="Arial" w:cs="Arial"/>
          <w:sz w:val="22"/>
          <w:szCs w:val="22"/>
          <w:lang w:eastAsia="en-GB"/>
        </w:rPr>
        <w:t xml:space="preserve">(All AY2011/12 </w:t>
      </w:r>
      <w:hyperlink r:id="rId23" w:history="1">
        <w:r w:rsidRPr="00127A86">
          <w:rPr>
            <w:rFonts w:ascii="Arial" w:hAnsi="Arial" w:cs="Arial"/>
            <w:color w:val="0000FF"/>
            <w:sz w:val="22"/>
            <w:szCs w:val="22"/>
            <w:u w:val="single"/>
            <w:lang w:eastAsia="en-GB"/>
          </w:rPr>
          <w:t>funding manuals</w:t>
        </w:r>
      </w:hyperlink>
      <w:r w:rsidRPr="00127A86">
        <w:rPr>
          <w:rFonts w:ascii="Arial" w:hAnsi="Arial" w:cs="Arial"/>
          <w:sz w:val="22"/>
          <w:szCs w:val="22"/>
          <w:lang w:eastAsia="en-GB"/>
        </w:rPr>
        <w:t xml:space="preserve"> are available on the DfE website)</w:t>
      </w:r>
    </w:p>
    <w:p w:rsidR="00127A86" w:rsidRPr="00127A86" w:rsidRDefault="00127A86" w:rsidP="00127A86">
      <w:pPr>
        <w:widowControl w:val="0"/>
        <w:overflowPunct w:val="0"/>
        <w:autoSpaceDE w:val="0"/>
        <w:autoSpaceDN w:val="0"/>
        <w:adjustRightInd w:val="0"/>
        <w:ind w:right="140"/>
        <w:rPr>
          <w:rFonts w:ascii="Arial" w:hAnsi="Arial" w:cs="Arial"/>
          <w:color w:val="0000FF"/>
          <w:sz w:val="22"/>
          <w:szCs w:val="22"/>
          <w:lang w:eastAsia="en-GB"/>
        </w:rPr>
      </w:pPr>
    </w:p>
    <w:p w:rsidR="00127A86" w:rsidRPr="00127A86" w:rsidRDefault="00127A86" w:rsidP="00127A86">
      <w:pPr>
        <w:widowControl w:val="0"/>
        <w:overflowPunct w:val="0"/>
        <w:autoSpaceDE w:val="0"/>
        <w:autoSpaceDN w:val="0"/>
        <w:adjustRightInd w:val="0"/>
        <w:ind w:left="7" w:right="140"/>
        <w:rPr>
          <w:rFonts w:ascii="Arial" w:hAnsi="Arial" w:cs="Arial"/>
          <w:color w:val="0000FF"/>
          <w:sz w:val="22"/>
          <w:szCs w:val="22"/>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sz w:val="22"/>
          <w:szCs w:val="22"/>
          <w:lang w:eastAsia="en-GB"/>
        </w:rPr>
      </w:pPr>
      <w:r w:rsidRPr="006323E7">
        <w:rPr>
          <w:rFonts w:ascii="Arial" w:hAnsi="Arial" w:cs="Arial"/>
          <w:b/>
          <w:bCs/>
          <w:color w:val="17365D"/>
          <w:sz w:val="28"/>
          <w:szCs w:val="28"/>
          <w:lang w:eastAsia="en-GB"/>
        </w:rPr>
        <w:t>Section 6: Registered Teacher Programme (RTP)</w:t>
      </w:r>
    </w:p>
    <w:p w:rsidR="00127A86" w:rsidRPr="00127A86" w:rsidRDefault="00127A86" w:rsidP="00127A86">
      <w:pPr>
        <w:widowControl w:val="0"/>
        <w:autoSpaceDE w:val="0"/>
        <w:autoSpaceDN w:val="0"/>
        <w:adjustRightInd w:val="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7"/>
        <w:rPr>
          <w:rFonts w:ascii="Arial" w:hAnsi="Arial" w:cs="Arial"/>
          <w:lang w:eastAsia="en-GB"/>
        </w:rPr>
      </w:pPr>
      <w:r w:rsidRPr="00127A86">
        <w:rPr>
          <w:rFonts w:ascii="Arial" w:hAnsi="Arial" w:cs="Arial"/>
          <w:sz w:val="22"/>
          <w:szCs w:val="22"/>
          <w:lang w:eastAsia="en-GB"/>
        </w:rPr>
        <w:t>The purpose of this section is to record the grant received by providers and the claimable grant for trainees starting on the RTP during AY 2011/12. The TA will recover any differences between allocated and claimable grants during the annual holdback process using information on the database. As holdback happens before this report is submitted, this section will be compared to the database and discrepancies will be investigated on a risk basis, possibly leading to a further recovery of funds where applicable.</w:t>
      </w:r>
    </w:p>
    <w:p w:rsidR="00127A86" w:rsidRPr="00127A86" w:rsidRDefault="00127A86" w:rsidP="00127A86">
      <w:pPr>
        <w:widowControl w:val="0"/>
        <w:overflowPunct w:val="0"/>
        <w:autoSpaceDE w:val="0"/>
        <w:autoSpaceDN w:val="0"/>
        <w:adjustRightInd w:val="0"/>
        <w:rPr>
          <w:rFonts w:ascii="Arial" w:hAnsi="Arial" w:cs="Arial"/>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6.1  Training grant received between 01/08/11 and 31/07/12 </w:t>
      </w:r>
    </w:p>
    <w:p w:rsidR="00127A86" w:rsidRPr="00127A86" w:rsidRDefault="00127A86" w:rsidP="00127A86">
      <w:pPr>
        <w:widowControl w:val="0"/>
        <w:overflowPunct w:val="0"/>
        <w:autoSpaceDE w:val="0"/>
        <w:autoSpaceDN w:val="0"/>
        <w:adjustRightInd w:val="0"/>
        <w:ind w:left="547" w:right="100"/>
        <w:rPr>
          <w:rFonts w:ascii="Arial" w:hAnsi="Arial" w:cs="Arial"/>
          <w:b/>
          <w:bCs/>
          <w:sz w:val="22"/>
          <w:szCs w:val="22"/>
          <w:lang w:eastAsia="en-GB"/>
        </w:rPr>
      </w:pPr>
      <w:r w:rsidRPr="00127A86">
        <w:rPr>
          <w:rFonts w:ascii="Arial" w:hAnsi="Arial" w:cs="Arial"/>
          <w:sz w:val="22"/>
          <w:szCs w:val="22"/>
          <w:lang w:eastAsia="en-GB"/>
        </w:rPr>
        <w:t xml:space="preserve">This is the total training grant received from the TA for trainees starting an RTP between 1 August 2011 and 31 July 2012. </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547" w:right="200"/>
        <w:rPr>
          <w:rFonts w:ascii="Arial" w:hAnsi="Arial" w:cs="Arial"/>
          <w:lang w:eastAsia="en-GB"/>
        </w:rPr>
      </w:pPr>
      <w:r w:rsidRPr="00127A86">
        <w:rPr>
          <w:rFonts w:ascii="Arial" w:hAnsi="Arial" w:cs="Arial"/>
          <w:sz w:val="22"/>
          <w:szCs w:val="22"/>
          <w:lang w:eastAsia="en-GB"/>
        </w:rPr>
        <w:t xml:space="preserve">It should </w:t>
      </w:r>
      <w:r w:rsidRPr="00127A86">
        <w:rPr>
          <w:rFonts w:ascii="Arial" w:hAnsi="Arial" w:cs="Arial"/>
          <w:b/>
          <w:bCs/>
          <w:sz w:val="22"/>
          <w:szCs w:val="22"/>
          <w:lang w:eastAsia="en-GB"/>
        </w:rPr>
        <w:t>not include</w:t>
      </w:r>
      <w:r w:rsidRPr="00127A86">
        <w:rPr>
          <w:rFonts w:ascii="Arial" w:hAnsi="Arial" w:cs="Arial"/>
          <w:sz w:val="22"/>
          <w:szCs w:val="22"/>
          <w:lang w:eastAsia="en-GB"/>
        </w:rPr>
        <w:t xml:space="preserve"> any amount received or recovered during this period that applies to trainees starting in the previous academic year, or any amount received for recruitment premiums.</w:t>
      </w:r>
    </w:p>
    <w:p w:rsidR="00127A86" w:rsidRPr="00127A86" w:rsidRDefault="00127A86" w:rsidP="00127A86">
      <w:pPr>
        <w:widowControl w:val="0"/>
        <w:autoSpaceDE w:val="0"/>
        <w:autoSpaceDN w:val="0"/>
        <w:adjustRightInd w:val="0"/>
        <w:rPr>
          <w:rFonts w:ascii="Arial" w:hAnsi="Arial" w:cs="Arial"/>
          <w:sz w:val="20"/>
          <w:szCs w:val="20"/>
          <w:lang w:eastAsia="en-GB"/>
        </w:rPr>
      </w:pPr>
    </w:p>
    <w:p w:rsidR="00127A86" w:rsidRPr="00127A86" w:rsidRDefault="00127A86" w:rsidP="00127A86">
      <w:pPr>
        <w:widowControl w:val="0"/>
        <w:overflowPunct w:val="0"/>
        <w:autoSpaceDE w:val="0"/>
        <w:autoSpaceDN w:val="0"/>
        <w:adjustRightInd w:val="0"/>
        <w:ind w:right="40"/>
        <w:rPr>
          <w:rFonts w:ascii="Arial" w:hAnsi="Arial" w:cs="Arial"/>
          <w:sz w:val="20"/>
          <w:szCs w:val="20"/>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6.2  Training grant claimable between 01/08/11 and 31/07/12</w:t>
      </w:r>
    </w:p>
    <w:p w:rsidR="00127A86" w:rsidRPr="00127A86" w:rsidRDefault="00127A86" w:rsidP="00127A86">
      <w:pPr>
        <w:widowControl w:val="0"/>
        <w:overflowPunct w:val="0"/>
        <w:autoSpaceDE w:val="0"/>
        <w:autoSpaceDN w:val="0"/>
        <w:adjustRightInd w:val="0"/>
        <w:ind w:left="547" w:right="160"/>
        <w:rPr>
          <w:rFonts w:ascii="Arial" w:hAnsi="Arial" w:cs="Arial"/>
          <w:b/>
          <w:bCs/>
          <w:sz w:val="22"/>
          <w:szCs w:val="22"/>
          <w:lang w:eastAsia="en-GB"/>
        </w:rPr>
      </w:pPr>
      <w:r w:rsidRPr="00127A86">
        <w:rPr>
          <w:rFonts w:ascii="Arial" w:hAnsi="Arial" w:cs="Arial"/>
          <w:sz w:val="22"/>
          <w:szCs w:val="22"/>
          <w:lang w:eastAsia="en-GB"/>
        </w:rPr>
        <w:t xml:space="preserve">This is the total training grant that is claimable for trainees starting their first year of an RTP between 1 August 2011 and 31 July 2012. You can use the funding manual or the ready reckoner to check this calculation. This amount will not necessarily match your actual expenditure. </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1087" w:right="280"/>
        <w:rPr>
          <w:rFonts w:ascii="Arial" w:hAnsi="Arial" w:cs="Arial"/>
          <w:i/>
          <w:iCs/>
          <w:sz w:val="22"/>
          <w:szCs w:val="22"/>
          <w:lang w:eastAsia="en-GB"/>
        </w:rPr>
      </w:pPr>
      <w:r w:rsidRPr="00127A86">
        <w:rPr>
          <w:rFonts w:ascii="Arial" w:hAnsi="Arial" w:cs="Arial"/>
          <w:i/>
          <w:iCs/>
          <w:sz w:val="20"/>
          <w:szCs w:val="20"/>
          <w:lang w:eastAsia="en-GB"/>
        </w:rPr>
        <w:t xml:space="preserve">Example: A trainee started on a two-year programme on 1 September 2011. Even though you may not have spent the entire training grant for this person yet, enter the amount </w:t>
      </w:r>
      <w:r w:rsidRPr="00127A86">
        <w:rPr>
          <w:rFonts w:ascii="Arial" w:hAnsi="Arial" w:cs="Arial"/>
          <w:i/>
          <w:iCs/>
          <w:sz w:val="20"/>
          <w:szCs w:val="20"/>
          <w:lang w:eastAsia="en-GB"/>
        </w:rPr>
        <w:lastRenderedPageBreak/>
        <w:t>claimable for the entire duration of the trainee’s programme</w:t>
      </w:r>
      <w:r w:rsidRPr="00127A86">
        <w:rPr>
          <w:rFonts w:ascii="Arial" w:hAnsi="Arial" w:cs="Arial"/>
          <w:i/>
          <w:iCs/>
          <w:sz w:val="22"/>
          <w:szCs w:val="22"/>
          <w:lang w:eastAsia="en-GB"/>
        </w:rPr>
        <w:t>.</w:t>
      </w:r>
    </w:p>
    <w:p w:rsidR="00127A86" w:rsidRPr="00127A86" w:rsidRDefault="00127A86" w:rsidP="00127A86">
      <w:pPr>
        <w:widowControl w:val="0"/>
        <w:overflowPunct w:val="0"/>
        <w:autoSpaceDE w:val="0"/>
        <w:autoSpaceDN w:val="0"/>
        <w:adjustRightInd w:val="0"/>
        <w:ind w:right="280"/>
        <w:rPr>
          <w:rFonts w:ascii="Arial" w:hAnsi="Arial" w:cs="Arial"/>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6.3 Assessment fees for self-funded trainees </w:t>
      </w:r>
    </w:p>
    <w:p w:rsidR="00127A86" w:rsidRPr="00127A86" w:rsidRDefault="00127A86" w:rsidP="00127A86">
      <w:pPr>
        <w:widowControl w:val="0"/>
        <w:overflowPunct w:val="0"/>
        <w:autoSpaceDE w:val="0"/>
        <w:autoSpaceDN w:val="0"/>
        <w:adjustRightInd w:val="0"/>
        <w:rPr>
          <w:rFonts w:ascii="Arial" w:hAnsi="Arial" w:cs="Arial"/>
          <w:b/>
          <w:bCs/>
          <w:sz w:val="22"/>
          <w:szCs w:val="22"/>
          <w:lang w:eastAsia="en-GB"/>
        </w:rPr>
      </w:pPr>
      <w:r w:rsidRPr="00127A86">
        <w:rPr>
          <w:rFonts w:ascii="Arial" w:hAnsi="Arial" w:cs="Arial"/>
          <w:sz w:val="22"/>
          <w:szCs w:val="22"/>
          <w:lang w:eastAsia="en-GB"/>
        </w:rPr>
        <w:t xml:space="preserve">This is the total amount of assessment fees claimable for trainees starting a ‘self-funded’ RTP between 1 August 2011 and 31 July 2012. </w:t>
      </w:r>
    </w:p>
    <w:p w:rsidR="00127A86" w:rsidRPr="00127A86" w:rsidRDefault="00127A86" w:rsidP="00127A86">
      <w:pPr>
        <w:widowControl w:val="0"/>
        <w:overflowPunct w:val="0"/>
        <w:autoSpaceDE w:val="0"/>
        <w:autoSpaceDN w:val="0"/>
        <w:adjustRightInd w:val="0"/>
        <w:ind w:left="547" w:right="480"/>
        <w:rPr>
          <w:rFonts w:ascii="Arial" w:hAnsi="Arial" w:cs="Arial"/>
          <w:lang w:eastAsia="en-GB"/>
        </w:rPr>
      </w:pPr>
      <w:r w:rsidRPr="00127A86">
        <w:rPr>
          <w:rFonts w:ascii="Arial" w:hAnsi="Arial" w:cs="Arial"/>
          <w:sz w:val="22"/>
          <w:szCs w:val="22"/>
          <w:lang w:eastAsia="en-GB"/>
        </w:rPr>
        <w:t>You can use the ready reckoner to assist with this calculation or calculate it manually as follows:</w:t>
      </w:r>
    </w:p>
    <w:tbl>
      <w:tblPr>
        <w:tblW w:w="0" w:type="auto"/>
        <w:tblInd w:w="647" w:type="dxa"/>
        <w:tblLayout w:type="fixed"/>
        <w:tblCellMar>
          <w:left w:w="0" w:type="dxa"/>
          <w:right w:w="0" w:type="dxa"/>
        </w:tblCellMar>
        <w:tblLook w:val="0000"/>
      </w:tblPr>
      <w:tblGrid>
        <w:gridCol w:w="3040"/>
        <w:gridCol w:w="1920"/>
        <w:gridCol w:w="3220"/>
      </w:tblGrid>
      <w:tr w:rsidR="00127A86" w:rsidRPr="00127A86" w:rsidTr="00127A86">
        <w:tblPrEx>
          <w:tblCellMar>
            <w:top w:w="0" w:type="dxa"/>
            <w:left w:w="0" w:type="dxa"/>
            <w:bottom w:w="0" w:type="dxa"/>
            <w:right w:w="0" w:type="dxa"/>
          </w:tblCellMar>
        </w:tblPrEx>
        <w:trPr>
          <w:trHeight w:val="290"/>
        </w:trPr>
        <w:tc>
          <w:tcPr>
            <w:tcW w:w="304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Number of trainees starting</w:t>
            </w:r>
          </w:p>
        </w:tc>
        <w:tc>
          <w:tcPr>
            <w:tcW w:w="192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400"/>
              <w:rPr>
                <w:rFonts w:ascii="Arial" w:hAnsi="Arial" w:cs="Arial"/>
                <w:lang w:eastAsia="en-GB"/>
              </w:rPr>
            </w:pPr>
            <w:r w:rsidRPr="00127A86">
              <w:rPr>
                <w:rFonts w:ascii="Arial" w:hAnsi="Arial" w:cs="Arial"/>
                <w:sz w:val="22"/>
                <w:szCs w:val="22"/>
                <w:lang w:eastAsia="en-GB"/>
              </w:rPr>
              <w:t>multiplied by</w:t>
            </w:r>
          </w:p>
        </w:tc>
        <w:tc>
          <w:tcPr>
            <w:tcW w:w="322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320"/>
              <w:rPr>
                <w:rFonts w:ascii="Arial" w:hAnsi="Arial" w:cs="Arial"/>
                <w:lang w:eastAsia="en-GB"/>
              </w:rPr>
            </w:pPr>
            <w:r w:rsidRPr="00127A86">
              <w:rPr>
                <w:rFonts w:ascii="Arial" w:hAnsi="Arial" w:cs="Arial"/>
                <w:w w:val="98"/>
                <w:sz w:val="22"/>
                <w:szCs w:val="22"/>
                <w:lang w:eastAsia="en-GB"/>
              </w:rPr>
              <w:t>£500 (this is the 2011/12 RTP</w:t>
            </w:r>
          </w:p>
        </w:tc>
      </w:tr>
      <w:tr w:rsidR="00127A86" w:rsidRPr="00127A86" w:rsidTr="00127A86">
        <w:tblPrEx>
          <w:tblCellMar>
            <w:top w:w="0" w:type="dxa"/>
            <w:left w:w="0" w:type="dxa"/>
            <w:bottom w:w="0" w:type="dxa"/>
            <w:right w:w="0" w:type="dxa"/>
          </w:tblCellMar>
        </w:tblPrEx>
        <w:trPr>
          <w:trHeight w:val="290"/>
        </w:trPr>
        <w:tc>
          <w:tcPr>
            <w:tcW w:w="304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on a self-funded RTP route</w:t>
            </w:r>
          </w:p>
        </w:tc>
        <w:tc>
          <w:tcPr>
            <w:tcW w:w="192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sz w:val="19"/>
                <w:szCs w:val="19"/>
                <w:lang w:eastAsia="en-GB"/>
              </w:rPr>
            </w:pPr>
          </w:p>
        </w:tc>
        <w:tc>
          <w:tcPr>
            <w:tcW w:w="322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320"/>
              <w:rPr>
                <w:rFonts w:ascii="Arial" w:hAnsi="Arial" w:cs="Arial"/>
                <w:lang w:eastAsia="en-GB"/>
              </w:rPr>
            </w:pPr>
            <w:r w:rsidRPr="00127A86">
              <w:rPr>
                <w:rFonts w:ascii="Arial" w:hAnsi="Arial" w:cs="Arial"/>
                <w:sz w:val="22"/>
                <w:szCs w:val="22"/>
                <w:lang w:eastAsia="en-GB"/>
              </w:rPr>
              <w:t>assessment fee)</w:t>
            </w:r>
          </w:p>
        </w:tc>
      </w:tr>
    </w:tbl>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ind w:left="7"/>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autoSpaceDE w:val="0"/>
        <w:autoSpaceDN w:val="0"/>
        <w:adjustRightInd w:val="0"/>
        <w:ind w:left="7"/>
        <w:rPr>
          <w:rFonts w:ascii="Arial" w:hAnsi="Arial" w:cs="Arial"/>
          <w:lang w:eastAsia="en-GB"/>
        </w:rPr>
      </w:pPr>
      <w:r w:rsidRPr="00127A86">
        <w:rPr>
          <w:rFonts w:ascii="Arial" w:hAnsi="Arial" w:cs="Arial"/>
          <w:sz w:val="22"/>
          <w:szCs w:val="22"/>
          <w:lang w:eastAsia="en-GB"/>
        </w:rPr>
        <w:t xml:space="preserve">You may wish to use the following: </w:t>
      </w:r>
    </w:p>
    <w:p w:rsidR="00127A86" w:rsidRPr="00127A86" w:rsidRDefault="00127A86" w:rsidP="00127A86">
      <w:pPr>
        <w:widowControl w:val="0"/>
        <w:numPr>
          <w:ilvl w:val="0"/>
          <w:numId w:val="38"/>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Payment profile available on the extranet (</w:t>
      </w:r>
      <w:hyperlink r:id="rId24" w:history="1">
        <w:r w:rsidRPr="00127A86">
          <w:rPr>
            <w:rFonts w:ascii="Arial" w:hAnsi="Arial" w:cs="Arial"/>
            <w:sz w:val="22"/>
            <w:szCs w:val="22"/>
            <w:lang w:eastAsia="en-GB"/>
          </w:rPr>
          <w:t>https://ittprovider.education.gov.uk</w:t>
        </w:r>
      </w:hyperlink>
      <w:r w:rsidRPr="00127A86">
        <w:rPr>
          <w:rFonts w:ascii="Arial" w:hAnsi="Arial" w:cs="Arial"/>
          <w:sz w:val="22"/>
          <w:szCs w:val="22"/>
          <w:lang w:eastAsia="en-GB"/>
        </w:rPr>
        <w:t>)</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Funding summary – details your allocated funding and places. </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ready reckoner – calculates claimable funding, and </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1"/>
          <w:szCs w:val="21"/>
          <w:lang w:eastAsia="en-GB"/>
        </w:rPr>
        <w:t xml:space="preserve">EBITT 2011/12 </w:t>
      </w:r>
      <w:r w:rsidRPr="00127A86">
        <w:rPr>
          <w:rFonts w:ascii="Arial" w:hAnsi="Arial" w:cs="Arial"/>
          <w:sz w:val="22"/>
          <w:szCs w:val="22"/>
          <w:lang w:eastAsia="en-GB"/>
        </w:rPr>
        <w:t xml:space="preserve">funding manual – outlines funding units. </w:t>
      </w:r>
    </w:p>
    <w:p w:rsidR="00127A86" w:rsidRPr="00127A86" w:rsidRDefault="00127A86" w:rsidP="00127A86">
      <w:pPr>
        <w:widowControl w:val="0"/>
        <w:overflowPunct w:val="0"/>
        <w:autoSpaceDE w:val="0"/>
        <w:autoSpaceDN w:val="0"/>
        <w:adjustRightInd w:val="0"/>
        <w:ind w:left="1440"/>
        <w:rPr>
          <w:rFonts w:ascii="Arial" w:hAnsi="Arial" w:cs="Arial"/>
          <w:sz w:val="22"/>
          <w:szCs w:val="22"/>
          <w:lang w:eastAsia="en-GB"/>
        </w:rPr>
      </w:pPr>
      <w:r w:rsidRPr="00127A86">
        <w:rPr>
          <w:rFonts w:ascii="Arial" w:hAnsi="Arial" w:cs="Arial"/>
          <w:sz w:val="22"/>
          <w:szCs w:val="22"/>
          <w:lang w:eastAsia="en-GB"/>
        </w:rPr>
        <w:t xml:space="preserve">(All AY2011/12 </w:t>
      </w:r>
      <w:hyperlink r:id="rId25" w:history="1">
        <w:r w:rsidRPr="00127A86">
          <w:rPr>
            <w:rFonts w:ascii="Arial" w:hAnsi="Arial" w:cs="Arial"/>
            <w:color w:val="0000FF"/>
            <w:sz w:val="22"/>
            <w:szCs w:val="22"/>
            <w:u w:val="single"/>
            <w:lang w:eastAsia="en-GB"/>
          </w:rPr>
          <w:t>funding manuals</w:t>
        </w:r>
      </w:hyperlink>
      <w:r w:rsidRPr="00127A86">
        <w:rPr>
          <w:rFonts w:ascii="Arial" w:hAnsi="Arial" w:cs="Arial"/>
          <w:sz w:val="22"/>
          <w:szCs w:val="22"/>
          <w:lang w:eastAsia="en-GB"/>
        </w:rPr>
        <w:t xml:space="preserve"> are available on the DfE website)</w:t>
      </w:r>
    </w:p>
    <w:p w:rsidR="00127A86" w:rsidRPr="00127A86" w:rsidRDefault="00127A86" w:rsidP="00127A86">
      <w:pPr>
        <w:widowControl w:val="0"/>
        <w:overflowPunct w:val="0"/>
        <w:autoSpaceDE w:val="0"/>
        <w:autoSpaceDN w:val="0"/>
        <w:adjustRightInd w:val="0"/>
        <w:ind w:left="7" w:right="140"/>
        <w:rPr>
          <w:rFonts w:ascii="Arial" w:hAnsi="Arial" w:cs="Arial"/>
          <w:color w:val="0000FF"/>
          <w:sz w:val="22"/>
          <w:szCs w:val="22"/>
          <w:lang w:eastAsia="en-GB"/>
        </w:rPr>
      </w:pPr>
    </w:p>
    <w:p w:rsidR="00127A86" w:rsidRPr="00127A86" w:rsidRDefault="00127A86" w:rsidP="00127A86">
      <w:pPr>
        <w:widowControl w:val="0"/>
        <w:overflowPunct w:val="0"/>
        <w:autoSpaceDE w:val="0"/>
        <w:autoSpaceDN w:val="0"/>
        <w:adjustRightInd w:val="0"/>
        <w:ind w:left="7" w:right="140"/>
        <w:rPr>
          <w:rFonts w:ascii="Arial" w:hAnsi="Arial" w:cs="Arial"/>
          <w:color w:val="0000FF"/>
          <w:sz w:val="22"/>
          <w:szCs w:val="22"/>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lang w:eastAsia="en-GB"/>
        </w:rPr>
      </w:pPr>
      <w:r w:rsidRPr="006323E7">
        <w:rPr>
          <w:rFonts w:ascii="Arial" w:hAnsi="Arial" w:cs="Arial"/>
          <w:b/>
          <w:bCs/>
          <w:color w:val="17365D"/>
          <w:sz w:val="28"/>
          <w:szCs w:val="28"/>
          <w:lang w:eastAsia="en-GB"/>
        </w:rPr>
        <w:t>Section 7: Overseas Trained Teacher Programme (OTTP)</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7"/>
        <w:rPr>
          <w:rFonts w:ascii="Arial" w:hAnsi="Arial" w:cs="Arial"/>
          <w:lang w:eastAsia="en-GB"/>
        </w:rPr>
      </w:pPr>
      <w:r w:rsidRPr="00127A86">
        <w:rPr>
          <w:rFonts w:ascii="Arial" w:hAnsi="Arial" w:cs="Arial"/>
          <w:sz w:val="22"/>
          <w:szCs w:val="22"/>
          <w:lang w:eastAsia="en-GB"/>
        </w:rPr>
        <w:t>The purpose of this section is to record the grant received by providers and the claimable grant for trainees starting on the OTTP during AY 2011/12. The TA will recover any differences between allocated and claimable grants during the annual holdback process using information on the database. As holdback happens before this report is submitted, this section will be compared to the database and discrepancies will be investigated on a risk basis, possibly leading to a further recovery of funds where applicable.</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7.1  Training grant received between 01/08/11 and 31/07/12</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t xml:space="preserve">This is the total training grant received from the TA for trainees starting an OTTP between 1 August 2011 and 31 July 2012. </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547" w:right="260"/>
        <w:rPr>
          <w:rFonts w:ascii="Arial" w:hAnsi="Arial" w:cs="Arial"/>
          <w:lang w:eastAsia="en-GB"/>
        </w:rPr>
      </w:pPr>
      <w:r w:rsidRPr="00127A86">
        <w:rPr>
          <w:rFonts w:ascii="Arial" w:hAnsi="Arial" w:cs="Arial"/>
          <w:sz w:val="22"/>
          <w:szCs w:val="22"/>
          <w:lang w:eastAsia="en-GB"/>
        </w:rPr>
        <w:t xml:space="preserve">It should </w:t>
      </w:r>
      <w:r w:rsidRPr="00127A86">
        <w:rPr>
          <w:rFonts w:ascii="Arial" w:hAnsi="Arial" w:cs="Arial"/>
          <w:b/>
          <w:bCs/>
          <w:sz w:val="22"/>
          <w:szCs w:val="22"/>
          <w:lang w:eastAsia="en-GB"/>
        </w:rPr>
        <w:t>not include</w:t>
      </w:r>
      <w:r w:rsidRPr="00127A86">
        <w:rPr>
          <w:rFonts w:ascii="Arial" w:hAnsi="Arial" w:cs="Arial"/>
          <w:sz w:val="22"/>
          <w:szCs w:val="22"/>
          <w:lang w:eastAsia="en-GB"/>
        </w:rPr>
        <w:t xml:space="preserve"> any amount received or recovered during this period that applies to trainees starting in the previous academic year, or any amount received for recruitment premiums.</w:t>
      </w:r>
    </w:p>
    <w:p w:rsidR="00127A86" w:rsidRPr="00127A86" w:rsidRDefault="00127A86" w:rsidP="00127A86">
      <w:pPr>
        <w:widowControl w:val="0"/>
        <w:autoSpaceDE w:val="0"/>
        <w:autoSpaceDN w:val="0"/>
        <w:adjustRightInd w:val="0"/>
        <w:rPr>
          <w:rFonts w:ascii="Arial" w:hAnsi="Arial" w:cs="Arial"/>
          <w:sz w:val="20"/>
          <w:szCs w:val="20"/>
          <w:lang w:eastAsia="en-GB"/>
        </w:rPr>
      </w:pP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lang w:eastAsia="en-GB"/>
        </w:rPr>
      </w:pPr>
      <w:r w:rsidRPr="006323E7">
        <w:rPr>
          <w:rFonts w:ascii="Arial" w:hAnsi="Arial" w:cs="Arial"/>
          <w:b/>
          <w:bCs/>
          <w:color w:val="17365D"/>
          <w:sz w:val="22"/>
          <w:szCs w:val="22"/>
          <w:lang w:eastAsia="en-GB"/>
        </w:rPr>
        <w:t>7.2  Training grant claimable between 01/08/11 and 31/07/12</w:t>
      </w:r>
    </w:p>
    <w:p w:rsidR="00127A86" w:rsidRPr="00127A86" w:rsidRDefault="00127A86" w:rsidP="00127A86">
      <w:pPr>
        <w:widowControl w:val="0"/>
        <w:overflowPunct w:val="0"/>
        <w:autoSpaceDE w:val="0"/>
        <w:autoSpaceDN w:val="0"/>
        <w:adjustRightInd w:val="0"/>
        <w:ind w:left="547" w:right="260"/>
        <w:rPr>
          <w:rFonts w:ascii="Arial" w:hAnsi="Arial" w:cs="Arial"/>
          <w:sz w:val="22"/>
          <w:szCs w:val="22"/>
          <w:lang w:eastAsia="en-GB"/>
        </w:rPr>
      </w:pPr>
      <w:r w:rsidRPr="00127A86">
        <w:rPr>
          <w:rFonts w:ascii="Arial" w:hAnsi="Arial" w:cs="Arial"/>
          <w:sz w:val="22"/>
          <w:szCs w:val="22"/>
          <w:lang w:eastAsia="en-GB"/>
        </w:rPr>
        <w:t>This is the total training grant that is claimable for trainees starting an OTTP between 1 August 2011 and 31 July 2012. You can use the funding manual or the ready reckoner to check this calculation. This amount will not necessarily match your actual expenditure.</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1087" w:right="20"/>
        <w:rPr>
          <w:rFonts w:ascii="Arial" w:hAnsi="Arial" w:cs="Arial"/>
          <w:sz w:val="20"/>
          <w:szCs w:val="20"/>
          <w:lang w:eastAsia="en-GB"/>
        </w:rPr>
      </w:pPr>
      <w:r w:rsidRPr="00127A86">
        <w:rPr>
          <w:rFonts w:ascii="Arial" w:hAnsi="Arial" w:cs="Arial"/>
          <w:i/>
          <w:iCs/>
          <w:sz w:val="20"/>
          <w:szCs w:val="20"/>
          <w:lang w:eastAsia="en-GB"/>
        </w:rPr>
        <w:t>Example: A trainee started on a seven-month programme on 1 May 2011. Even though you may not have spent the entire training grant for this person yet, the entire claimable amount for this trainee’s programme should be included in the report.</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7.3  Assessment fees for self-funded trainees</w:t>
      </w:r>
    </w:p>
    <w:p w:rsidR="00127A86" w:rsidRPr="00127A86" w:rsidRDefault="00127A86" w:rsidP="00127A86">
      <w:pPr>
        <w:widowControl w:val="0"/>
        <w:overflowPunct w:val="0"/>
        <w:autoSpaceDE w:val="0"/>
        <w:autoSpaceDN w:val="0"/>
        <w:adjustRightInd w:val="0"/>
        <w:ind w:left="547"/>
        <w:rPr>
          <w:rFonts w:ascii="Arial" w:hAnsi="Arial" w:cs="Arial"/>
          <w:b/>
          <w:bCs/>
          <w:sz w:val="22"/>
          <w:szCs w:val="22"/>
          <w:lang w:eastAsia="en-GB"/>
        </w:rPr>
      </w:pPr>
      <w:r w:rsidRPr="00127A86">
        <w:rPr>
          <w:rFonts w:ascii="Arial" w:hAnsi="Arial" w:cs="Arial"/>
          <w:sz w:val="22"/>
          <w:szCs w:val="22"/>
          <w:lang w:eastAsia="en-GB"/>
        </w:rPr>
        <w:t xml:space="preserve">This is the total amount of assessment fees claimable for trainees starting ‘self-funded’ OTTP between 1 August 2011 and 31 July 2012. </w:t>
      </w:r>
    </w:p>
    <w:p w:rsidR="00127A86" w:rsidRPr="00127A86" w:rsidRDefault="00127A86" w:rsidP="00127A86">
      <w:pPr>
        <w:widowControl w:val="0"/>
        <w:overflowPunct w:val="0"/>
        <w:autoSpaceDE w:val="0"/>
        <w:autoSpaceDN w:val="0"/>
        <w:adjustRightInd w:val="0"/>
        <w:ind w:left="547" w:right="540"/>
        <w:rPr>
          <w:rFonts w:ascii="Arial" w:hAnsi="Arial" w:cs="Arial"/>
          <w:lang w:eastAsia="en-GB"/>
        </w:rPr>
      </w:pPr>
      <w:r w:rsidRPr="00127A86">
        <w:rPr>
          <w:rFonts w:ascii="Arial" w:hAnsi="Arial" w:cs="Arial"/>
          <w:sz w:val="22"/>
          <w:szCs w:val="22"/>
          <w:lang w:eastAsia="en-GB"/>
        </w:rPr>
        <w:t>You can use the ready reckoner to assist with this calculation or calculate it manually as follows:</w:t>
      </w:r>
    </w:p>
    <w:p w:rsidR="00127A86" w:rsidRPr="00127A86" w:rsidRDefault="00127A86" w:rsidP="00127A86">
      <w:pPr>
        <w:widowControl w:val="0"/>
        <w:autoSpaceDE w:val="0"/>
        <w:autoSpaceDN w:val="0"/>
        <w:adjustRightInd w:val="0"/>
        <w:rPr>
          <w:rFonts w:ascii="Arial" w:hAnsi="Arial" w:cs="Arial"/>
          <w:lang w:eastAsia="en-GB"/>
        </w:rPr>
      </w:pPr>
    </w:p>
    <w:tbl>
      <w:tblPr>
        <w:tblW w:w="0" w:type="auto"/>
        <w:tblInd w:w="647" w:type="dxa"/>
        <w:tblLayout w:type="fixed"/>
        <w:tblCellMar>
          <w:left w:w="0" w:type="dxa"/>
          <w:right w:w="0" w:type="dxa"/>
        </w:tblCellMar>
        <w:tblLook w:val="0000"/>
      </w:tblPr>
      <w:tblGrid>
        <w:gridCol w:w="3100"/>
        <w:gridCol w:w="1860"/>
        <w:gridCol w:w="3380"/>
      </w:tblGrid>
      <w:tr w:rsidR="00127A86" w:rsidRPr="00127A86" w:rsidTr="00127A86">
        <w:tblPrEx>
          <w:tblCellMar>
            <w:top w:w="0" w:type="dxa"/>
            <w:left w:w="0" w:type="dxa"/>
            <w:bottom w:w="0" w:type="dxa"/>
            <w:right w:w="0" w:type="dxa"/>
          </w:tblCellMar>
        </w:tblPrEx>
        <w:trPr>
          <w:trHeight w:val="290"/>
        </w:trPr>
        <w:tc>
          <w:tcPr>
            <w:tcW w:w="310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Number of trainees starting</w:t>
            </w:r>
          </w:p>
        </w:tc>
        <w:tc>
          <w:tcPr>
            <w:tcW w:w="186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340"/>
              <w:rPr>
                <w:rFonts w:ascii="Arial" w:hAnsi="Arial" w:cs="Arial"/>
                <w:lang w:eastAsia="en-GB"/>
              </w:rPr>
            </w:pPr>
            <w:r w:rsidRPr="00127A86">
              <w:rPr>
                <w:rFonts w:ascii="Arial" w:hAnsi="Arial" w:cs="Arial"/>
                <w:sz w:val="22"/>
                <w:szCs w:val="22"/>
                <w:lang w:eastAsia="en-GB"/>
              </w:rPr>
              <w:t>multiplied by</w:t>
            </w:r>
          </w:p>
        </w:tc>
        <w:tc>
          <w:tcPr>
            <w:tcW w:w="338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320"/>
              <w:rPr>
                <w:rFonts w:ascii="Arial" w:hAnsi="Arial" w:cs="Arial"/>
                <w:lang w:eastAsia="en-GB"/>
              </w:rPr>
            </w:pPr>
            <w:r w:rsidRPr="00127A86">
              <w:rPr>
                <w:rFonts w:ascii="Arial" w:hAnsi="Arial" w:cs="Arial"/>
                <w:w w:val="99"/>
                <w:sz w:val="22"/>
                <w:szCs w:val="22"/>
                <w:lang w:eastAsia="en-GB"/>
              </w:rPr>
              <w:t>£640 (this is the 2011/12 OTTP</w:t>
            </w:r>
          </w:p>
        </w:tc>
      </w:tr>
      <w:tr w:rsidR="00127A86" w:rsidRPr="00127A86" w:rsidTr="00127A86">
        <w:tblPrEx>
          <w:tblCellMar>
            <w:top w:w="0" w:type="dxa"/>
            <w:left w:w="0" w:type="dxa"/>
            <w:bottom w:w="0" w:type="dxa"/>
            <w:right w:w="0" w:type="dxa"/>
          </w:tblCellMar>
        </w:tblPrEx>
        <w:trPr>
          <w:trHeight w:val="290"/>
        </w:trPr>
        <w:tc>
          <w:tcPr>
            <w:tcW w:w="310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lang w:eastAsia="en-GB"/>
              </w:rPr>
            </w:pPr>
            <w:r w:rsidRPr="00127A86">
              <w:rPr>
                <w:rFonts w:ascii="Arial" w:hAnsi="Arial" w:cs="Arial"/>
                <w:sz w:val="22"/>
                <w:szCs w:val="22"/>
                <w:lang w:eastAsia="en-GB"/>
              </w:rPr>
              <w:t>on a self-funded OTTP route</w:t>
            </w:r>
          </w:p>
        </w:tc>
        <w:tc>
          <w:tcPr>
            <w:tcW w:w="1860" w:type="dxa"/>
            <w:tcBorders>
              <w:top w:val="nil"/>
              <w:left w:val="nil"/>
              <w:bottom w:val="nil"/>
              <w:right w:val="nil"/>
            </w:tcBorders>
            <w:vAlign w:val="bottom"/>
          </w:tcPr>
          <w:p w:rsidR="00127A86" w:rsidRPr="00127A86" w:rsidRDefault="00127A86" w:rsidP="00127A86">
            <w:pPr>
              <w:widowControl w:val="0"/>
              <w:autoSpaceDE w:val="0"/>
              <w:autoSpaceDN w:val="0"/>
              <w:adjustRightInd w:val="0"/>
              <w:rPr>
                <w:rFonts w:ascii="Arial" w:hAnsi="Arial" w:cs="Arial"/>
                <w:sz w:val="19"/>
                <w:szCs w:val="19"/>
                <w:lang w:eastAsia="en-GB"/>
              </w:rPr>
            </w:pPr>
          </w:p>
        </w:tc>
        <w:tc>
          <w:tcPr>
            <w:tcW w:w="3380" w:type="dxa"/>
            <w:tcBorders>
              <w:top w:val="nil"/>
              <w:left w:val="nil"/>
              <w:bottom w:val="nil"/>
              <w:right w:val="nil"/>
            </w:tcBorders>
            <w:vAlign w:val="bottom"/>
          </w:tcPr>
          <w:p w:rsidR="00127A86" w:rsidRPr="00127A86" w:rsidRDefault="00127A86" w:rsidP="00127A86">
            <w:pPr>
              <w:widowControl w:val="0"/>
              <w:autoSpaceDE w:val="0"/>
              <w:autoSpaceDN w:val="0"/>
              <w:adjustRightInd w:val="0"/>
              <w:ind w:left="320"/>
              <w:rPr>
                <w:rFonts w:ascii="Arial" w:hAnsi="Arial" w:cs="Arial"/>
                <w:lang w:eastAsia="en-GB"/>
              </w:rPr>
            </w:pPr>
            <w:r w:rsidRPr="00127A86">
              <w:rPr>
                <w:rFonts w:ascii="Arial" w:hAnsi="Arial" w:cs="Arial"/>
                <w:sz w:val="22"/>
                <w:szCs w:val="22"/>
                <w:lang w:eastAsia="en-GB"/>
              </w:rPr>
              <w:t>assessment fee)</w:t>
            </w:r>
          </w:p>
        </w:tc>
      </w:tr>
    </w:tbl>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ind w:left="7"/>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autoSpaceDE w:val="0"/>
        <w:autoSpaceDN w:val="0"/>
        <w:adjustRightInd w:val="0"/>
        <w:ind w:left="7"/>
        <w:rPr>
          <w:rFonts w:ascii="Arial" w:hAnsi="Arial" w:cs="Arial"/>
          <w:lang w:eastAsia="en-GB"/>
        </w:rPr>
      </w:pPr>
      <w:r w:rsidRPr="00127A86">
        <w:rPr>
          <w:rFonts w:ascii="Arial" w:hAnsi="Arial" w:cs="Arial"/>
          <w:sz w:val="22"/>
          <w:szCs w:val="22"/>
          <w:lang w:eastAsia="en-GB"/>
        </w:rPr>
        <w:t xml:space="preserve">You may wish to use the following: </w:t>
      </w:r>
    </w:p>
    <w:p w:rsidR="00127A86" w:rsidRPr="00127A86" w:rsidRDefault="00127A86" w:rsidP="00127A86">
      <w:pPr>
        <w:widowControl w:val="0"/>
        <w:numPr>
          <w:ilvl w:val="0"/>
          <w:numId w:val="37"/>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Payment profile available on the extranet (</w:t>
      </w:r>
      <w:hyperlink r:id="rId26" w:history="1">
        <w:r w:rsidRPr="00127A86">
          <w:rPr>
            <w:rFonts w:ascii="Arial" w:hAnsi="Arial" w:cs="Arial"/>
            <w:sz w:val="22"/>
            <w:szCs w:val="22"/>
            <w:lang w:eastAsia="en-GB"/>
          </w:rPr>
          <w:t>https://ittprovider.education.gov.uk</w:t>
        </w:r>
      </w:hyperlink>
      <w:r w:rsidRPr="00127A86">
        <w:rPr>
          <w:rFonts w:ascii="Arial" w:hAnsi="Arial" w:cs="Arial"/>
          <w:sz w:val="22"/>
          <w:szCs w:val="22"/>
          <w:lang w:eastAsia="en-GB"/>
        </w:rPr>
        <w:t>)</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Funding summary – details your allocated funding and places. </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 xml:space="preserve">ready reckoner – calculates claimable funding, and </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EBITT 2011/12 funding manual – outlines funding units.</w:t>
      </w:r>
    </w:p>
    <w:p w:rsidR="00127A86" w:rsidRPr="00127A86" w:rsidRDefault="00127A86" w:rsidP="00127A86">
      <w:pPr>
        <w:widowControl w:val="0"/>
        <w:overflowPunct w:val="0"/>
        <w:autoSpaceDE w:val="0"/>
        <w:autoSpaceDN w:val="0"/>
        <w:adjustRightInd w:val="0"/>
        <w:ind w:left="1440"/>
        <w:rPr>
          <w:rFonts w:ascii="Arial" w:hAnsi="Arial" w:cs="Arial"/>
          <w:sz w:val="22"/>
          <w:szCs w:val="22"/>
          <w:lang w:eastAsia="en-GB"/>
        </w:rPr>
      </w:pPr>
      <w:r w:rsidRPr="00127A86">
        <w:rPr>
          <w:rFonts w:ascii="Arial" w:hAnsi="Arial" w:cs="Arial"/>
          <w:sz w:val="22"/>
          <w:szCs w:val="22"/>
          <w:lang w:eastAsia="en-GB"/>
        </w:rPr>
        <w:t xml:space="preserve">(All AY2011/12 </w:t>
      </w:r>
      <w:hyperlink r:id="rId27" w:history="1">
        <w:r w:rsidRPr="00127A86">
          <w:rPr>
            <w:rFonts w:ascii="Arial" w:hAnsi="Arial" w:cs="Arial"/>
            <w:color w:val="0000FF"/>
            <w:sz w:val="22"/>
            <w:szCs w:val="22"/>
            <w:u w:val="single"/>
            <w:lang w:eastAsia="en-GB"/>
          </w:rPr>
          <w:t>funding manuals</w:t>
        </w:r>
      </w:hyperlink>
      <w:r w:rsidRPr="00127A86">
        <w:rPr>
          <w:rFonts w:ascii="Arial" w:hAnsi="Arial" w:cs="Arial"/>
          <w:sz w:val="22"/>
          <w:szCs w:val="22"/>
          <w:lang w:eastAsia="en-GB"/>
        </w:rPr>
        <w:t xml:space="preserve"> are available on the DfE website)</w:t>
      </w:r>
    </w:p>
    <w:p w:rsidR="00127A86" w:rsidRPr="00127A86" w:rsidRDefault="00127A86" w:rsidP="00127A86">
      <w:pPr>
        <w:widowControl w:val="0"/>
        <w:overflowPunct w:val="0"/>
        <w:autoSpaceDE w:val="0"/>
        <w:autoSpaceDN w:val="0"/>
        <w:adjustRightInd w:val="0"/>
        <w:ind w:left="1440"/>
        <w:rPr>
          <w:rFonts w:ascii="Arial" w:hAnsi="Arial" w:cs="Arial"/>
          <w:sz w:val="22"/>
          <w:szCs w:val="22"/>
          <w:lang w:eastAsia="en-GB"/>
        </w:rPr>
      </w:pPr>
    </w:p>
    <w:p w:rsidR="00127A86" w:rsidRPr="00127A86" w:rsidRDefault="00127A86" w:rsidP="00127A86">
      <w:pPr>
        <w:widowControl w:val="0"/>
        <w:overflowPunct w:val="0"/>
        <w:autoSpaceDE w:val="0"/>
        <w:autoSpaceDN w:val="0"/>
        <w:adjustRightInd w:val="0"/>
        <w:ind w:left="7" w:right="200"/>
        <w:rPr>
          <w:rFonts w:ascii="Arial" w:hAnsi="Arial" w:cs="Arial"/>
          <w:lang w:eastAsia="en-GB"/>
        </w:rPr>
      </w:pPr>
    </w:p>
    <w:p w:rsidR="00127A86" w:rsidRPr="00127A86" w:rsidRDefault="00127A86" w:rsidP="00127A86">
      <w:pPr>
        <w:widowControl w:val="0"/>
        <w:overflowPunct w:val="0"/>
        <w:autoSpaceDE w:val="0"/>
        <w:autoSpaceDN w:val="0"/>
        <w:adjustRightInd w:val="0"/>
        <w:ind w:left="7" w:right="200"/>
        <w:rPr>
          <w:rFonts w:ascii="Arial" w:hAnsi="Arial" w:cs="Arial"/>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lang w:eastAsia="en-GB"/>
        </w:rPr>
      </w:pPr>
      <w:r w:rsidRPr="006323E7">
        <w:rPr>
          <w:rFonts w:ascii="Arial" w:hAnsi="Arial" w:cs="Arial"/>
          <w:b/>
          <w:bCs/>
          <w:color w:val="17365D"/>
          <w:sz w:val="28"/>
          <w:szCs w:val="28"/>
          <w:lang w:eastAsia="en-GB"/>
        </w:rPr>
        <w:t>Section 8: EBITT capital support funding</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7" w:right="300"/>
        <w:rPr>
          <w:rFonts w:ascii="Arial" w:hAnsi="Arial" w:cs="Arial"/>
          <w:sz w:val="22"/>
          <w:szCs w:val="22"/>
          <w:lang w:eastAsia="en-GB"/>
        </w:rPr>
      </w:pPr>
      <w:r w:rsidRPr="00127A86">
        <w:rPr>
          <w:rFonts w:ascii="Arial" w:hAnsi="Arial" w:cs="Arial"/>
          <w:sz w:val="22"/>
          <w:szCs w:val="22"/>
          <w:lang w:eastAsia="en-GB"/>
        </w:rPr>
        <w:t xml:space="preserve">The purpose of this section is to record the ring-fenced capital support funding grant received by EBITT providers for AY 2011/12 and any funding brought forward from previous years. The report also records the amount the provider spent throughout the year and calculates the unspent balance, if any, to recover. The TA will not fund any overspend. </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8.1  Approved EBITT capital support funding carried forward from previous year(s) </w:t>
      </w:r>
    </w:p>
    <w:p w:rsidR="00127A86" w:rsidRPr="00127A86" w:rsidRDefault="00127A86" w:rsidP="00127A86">
      <w:pPr>
        <w:widowControl w:val="0"/>
        <w:overflowPunct w:val="0"/>
        <w:autoSpaceDE w:val="0"/>
        <w:autoSpaceDN w:val="0"/>
        <w:adjustRightInd w:val="0"/>
        <w:ind w:left="547" w:right="120"/>
        <w:rPr>
          <w:rFonts w:ascii="Arial" w:hAnsi="Arial" w:cs="Arial"/>
          <w:sz w:val="22"/>
          <w:szCs w:val="22"/>
          <w:lang w:eastAsia="en-GB"/>
        </w:rPr>
      </w:pPr>
      <w:r w:rsidRPr="00127A86">
        <w:rPr>
          <w:rFonts w:ascii="Arial" w:hAnsi="Arial" w:cs="Arial"/>
          <w:sz w:val="22"/>
          <w:szCs w:val="22"/>
          <w:lang w:eastAsia="en-GB"/>
        </w:rPr>
        <w:t xml:space="preserve">This is the total capital support funding carried forward from previous year(s) approved by the TA and should equal or be a part of the Capital Support Funding Adjustment total on your AY2011/12 payment profile. Note that this will be a positive value. </w:t>
      </w:r>
    </w:p>
    <w:p w:rsidR="00127A86" w:rsidRPr="00127A86" w:rsidRDefault="00127A86" w:rsidP="00127A86">
      <w:pPr>
        <w:widowControl w:val="0"/>
        <w:overflowPunct w:val="0"/>
        <w:autoSpaceDE w:val="0"/>
        <w:autoSpaceDN w:val="0"/>
        <w:adjustRightInd w:val="0"/>
        <w:ind w:left="547" w:right="12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8.2  Allocated funds in year (between 01/08/11 and 31/07/12)</w:t>
      </w:r>
    </w:p>
    <w:p w:rsidR="00127A86" w:rsidRPr="00127A86" w:rsidRDefault="00127A86" w:rsidP="00127A86">
      <w:pPr>
        <w:widowControl w:val="0"/>
        <w:overflowPunct w:val="0"/>
        <w:autoSpaceDE w:val="0"/>
        <w:autoSpaceDN w:val="0"/>
        <w:adjustRightInd w:val="0"/>
        <w:ind w:left="540"/>
        <w:rPr>
          <w:rFonts w:ascii="Arial" w:hAnsi="Arial" w:cs="Arial"/>
          <w:sz w:val="22"/>
          <w:szCs w:val="22"/>
          <w:lang w:eastAsia="en-GB"/>
        </w:rPr>
      </w:pPr>
      <w:r w:rsidRPr="00127A86">
        <w:rPr>
          <w:rFonts w:ascii="Arial" w:hAnsi="Arial" w:cs="Arial"/>
          <w:sz w:val="22"/>
          <w:szCs w:val="22"/>
          <w:lang w:eastAsia="en-GB"/>
        </w:rPr>
        <w:t>This is the total capital support funding grant allocated in respect of AY2011/12 provision only, this does not includes any carry forward or recovery of previous years underspend</w:t>
      </w:r>
    </w:p>
    <w:p w:rsidR="00127A86" w:rsidRPr="00127A86" w:rsidRDefault="00127A86" w:rsidP="00127A86">
      <w:pPr>
        <w:widowControl w:val="0"/>
        <w:autoSpaceDE w:val="0"/>
        <w:autoSpaceDN w:val="0"/>
        <w:adjustRightInd w:val="0"/>
        <w:rPr>
          <w:rFonts w:ascii="Arial" w:hAnsi="Arial" w:cs="Arial"/>
          <w:b/>
          <w:bCs/>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8.3 Formula - total. </w:t>
      </w:r>
    </w:p>
    <w:p w:rsidR="00127A86" w:rsidRPr="00127A86" w:rsidRDefault="00127A86" w:rsidP="00127A86">
      <w:pPr>
        <w:widowControl w:val="0"/>
        <w:overflowPunct w:val="0"/>
        <w:autoSpaceDE w:val="0"/>
        <w:autoSpaceDN w:val="0"/>
        <w:adjustRightInd w:val="0"/>
        <w:ind w:left="420"/>
        <w:rPr>
          <w:rFonts w:ascii="Arial" w:hAnsi="Arial" w:cs="Arial"/>
          <w:sz w:val="22"/>
          <w:szCs w:val="22"/>
          <w:lang w:eastAsia="en-GB"/>
        </w:rPr>
      </w:pPr>
      <w:r w:rsidRPr="00127A86">
        <w:rPr>
          <w:rFonts w:ascii="Arial" w:hAnsi="Arial" w:cs="Arial"/>
          <w:sz w:val="22"/>
          <w:szCs w:val="22"/>
          <w:lang w:eastAsia="en-GB"/>
        </w:rPr>
        <w:t>This field should equal the annual total for capital support funding shown on your AY2011/12 payment profile. The payment profile is available on the extranet.</w:t>
      </w:r>
    </w:p>
    <w:p w:rsidR="00127A86" w:rsidRPr="00127A86" w:rsidRDefault="00127A86" w:rsidP="00127A86">
      <w:pPr>
        <w:widowControl w:val="0"/>
        <w:overflowPunct w:val="0"/>
        <w:autoSpaceDE w:val="0"/>
        <w:autoSpaceDN w:val="0"/>
        <w:adjustRightInd w:val="0"/>
        <w:ind w:left="420"/>
        <w:rPr>
          <w:rFonts w:ascii="Arial" w:hAnsi="Arial" w:cs="Arial"/>
          <w:lang w:eastAsia="en-GB"/>
        </w:rPr>
      </w:pPr>
    </w:p>
    <w:p w:rsidR="00127A86" w:rsidRPr="006323E7" w:rsidRDefault="00127A86" w:rsidP="00127A86">
      <w:pPr>
        <w:widowControl w:val="0"/>
        <w:overflowPunct w:val="0"/>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 xml:space="preserve">8.4  Capital support expenditure between 01/08/11 and 31/07/12 </w:t>
      </w:r>
    </w:p>
    <w:p w:rsidR="00127A86" w:rsidRPr="00127A86" w:rsidRDefault="00127A86" w:rsidP="00127A86">
      <w:pPr>
        <w:widowControl w:val="0"/>
        <w:overflowPunct w:val="0"/>
        <w:autoSpaceDE w:val="0"/>
        <w:autoSpaceDN w:val="0"/>
        <w:adjustRightInd w:val="0"/>
        <w:ind w:left="540" w:right="300"/>
        <w:rPr>
          <w:rFonts w:ascii="Arial" w:hAnsi="Arial" w:cs="Arial"/>
          <w:sz w:val="22"/>
          <w:szCs w:val="22"/>
          <w:lang w:eastAsia="en-GB"/>
        </w:rPr>
      </w:pPr>
      <w:r w:rsidRPr="00127A86">
        <w:rPr>
          <w:rFonts w:ascii="Arial" w:hAnsi="Arial" w:cs="Arial"/>
          <w:sz w:val="22"/>
          <w:szCs w:val="22"/>
          <w:lang w:eastAsia="en-GB"/>
        </w:rPr>
        <w:t xml:space="preserve">This is the total amount spent on capital between 1 August 2011 and 31 July 2012. This includes any expenditure attributed to capital funding carried forward. The funding manual provides a broad definition of capital expenditure. Please note that whereas the majority of the return is completed on a cash basis, where there has been slippage of committed expenditure at year end that will be spent early in the next financial year the provider should discuss with their auditor whether it would be appropriate to accrue any outstanding and imminent payment. </w:t>
      </w:r>
    </w:p>
    <w:p w:rsidR="00127A86" w:rsidRPr="00127A86" w:rsidRDefault="00127A86" w:rsidP="00127A86">
      <w:pPr>
        <w:widowControl w:val="0"/>
        <w:overflowPunct w:val="0"/>
        <w:autoSpaceDE w:val="0"/>
        <w:autoSpaceDN w:val="0"/>
        <w:adjustRightInd w:val="0"/>
        <w:ind w:right="560"/>
        <w:rPr>
          <w:rFonts w:ascii="Arial" w:hAnsi="Arial" w:cs="Arial"/>
          <w:sz w:val="22"/>
          <w:szCs w:val="22"/>
          <w:lang w:eastAsia="en-GB"/>
        </w:rPr>
      </w:pPr>
    </w:p>
    <w:p w:rsidR="00127A86" w:rsidRPr="006323E7" w:rsidRDefault="00127A86" w:rsidP="00127A86">
      <w:pPr>
        <w:widowControl w:val="0"/>
        <w:overflowPunct w:val="0"/>
        <w:autoSpaceDE w:val="0"/>
        <w:autoSpaceDN w:val="0"/>
        <w:adjustRightInd w:val="0"/>
        <w:rPr>
          <w:rFonts w:ascii="Arial" w:hAnsi="Arial" w:cs="Arial"/>
          <w:color w:val="17365D"/>
          <w:lang w:eastAsia="en-GB"/>
        </w:rPr>
      </w:pPr>
      <w:r w:rsidRPr="006323E7">
        <w:rPr>
          <w:rFonts w:ascii="Arial" w:hAnsi="Arial" w:cs="Arial"/>
          <w:b/>
          <w:bCs/>
          <w:color w:val="17365D"/>
          <w:sz w:val="22"/>
          <w:szCs w:val="22"/>
          <w:lang w:eastAsia="en-GB"/>
        </w:rPr>
        <w:t xml:space="preserve">8.5  Formula - balance. </w:t>
      </w:r>
    </w:p>
    <w:p w:rsidR="00127A86" w:rsidRPr="00127A86" w:rsidRDefault="00127A86" w:rsidP="00127A86">
      <w:pPr>
        <w:widowControl w:val="0"/>
        <w:overflowPunct w:val="0"/>
        <w:autoSpaceDE w:val="0"/>
        <w:autoSpaceDN w:val="0"/>
        <w:adjustRightInd w:val="0"/>
        <w:ind w:left="547" w:right="120"/>
        <w:rPr>
          <w:rFonts w:ascii="Arial" w:hAnsi="Arial" w:cs="Arial"/>
          <w:sz w:val="22"/>
          <w:szCs w:val="22"/>
          <w:lang w:eastAsia="en-GB"/>
        </w:rPr>
      </w:pPr>
      <w:r w:rsidRPr="00127A86">
        <w:rPr>
          <w:rFonts w:ascii="Arial" w:hAnsi="Arial" w:cs="Arial"/>
          <w:sz w:val="22"/>
          <w:szCs w:val="22"/>
          <w:lang w:eastAsia="en-GB"/>
        </w:rPr>
        <w:t xml:space="preserve">Any requests for carry forward of funding that has been committed but not yet spent should be sent to </w:t>
      </w:r>
      <w:hyperlink r:id="rId28" w:history="1">
        <w:r w:rsidRPr="00127A86">
          <w:rPr>
            <w:rFonts w:ascii="Arial" w:hAnsi="Arial" w:cs="Arial"/>
            <w:color w:val="0000FF"/>
            <w:sz w:val="22"/>
            <w:szCs w:val="22"/>
            <w:u w:val="single"/>
            <w:lang w:eastAsia="en-GB"/>
          </w:rPr>
          <w:t>FA.team@education.gsi.gov.uk</w:t>
        </w:r>
      </w:hyperlink>
      <w:r w:rsidRPr="00127A86">
        <w:rPr>
          <w:rFonts w:ascii="Arial" w:hAnsi="Arial" w:cs="Arial"/>
          <w:sz w:val="22"/>
          <w:szCs w:val="22"/>
          <w:lang w:eastAsia="en-GB"/>
        </w:rPr>
        <w:t xml:space="preserve"> and outline the exceptional circumstances that require consideration of carry forward into the 2012/13 academic year.</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lang w:eastAsia="en-GB"/>
        </w:rPr>
      </w:pPr>
      <w:r w:rsidRPr="006323E7">
        <w:rPr>
          <w:rFonts w:ascii="Arial" w:hAnsi="Arial" w:cs="Arial"/>
          <w:b/>
          <w:bCs/>
          <w:color w:val="17365D"/>
          <w:sz w:val="22"/>
          <w:szCs w:val="22"/>
          <w:lang w:eastAsia="en-GB"/>
        </w:rPr>
        <w:t>References</w:t>
      </w:r>
    </w:p>
    <w:p w:rsidR="00127A86" w:rsidRPr="00127A86" w:rsidRDefault="00127A86" w:rsidP="00127A86">
      <w:pPr>
        <w:widowControl w:val="0"/>
        <w:autoSpaceDE w:val="0"/>
        <w:autoSpaceDN w:val="0"/>
        <w:adjustRightInd w:val="0"/>
        <w:ind w:left="7"/>
        <w:rPr>
          <w:rFonts w:ascii="Arial" w:hAnsi="Arial" w:cs="Arial"/>
          <w:lang w:eastAsia="en-GB"/>
        </w:rPr>
      </w:pPr>
      <w:r w:rsidRPr="00127A86">
        <w:rPr>
          <w:rFonts w:ascii="Arial" w:hAnsi="Arial" w:cs="Arial"/>
          <w:sz w:val="22"/>
          <w:szCs w:val="22"/>
          <w:lang w:eastAsia="en-GB"/>
        </w:rPr>
        <w:t xml:space="preserve">You may wish to use the following: </w:t>
      </w:r>
    </w:p>
    <w:p w:rsidR="00127A86" w:rsidRPr="00127A86" w:rsidRDefault="00127A86" w:rsidP="00127A86">
      <w:pPr>
        <w:widowControl w:val="0"/>
        <w:numPr>
          <w:ilvl w:val="0"/>
          <w:numId w:val="36"/>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Payment profile available on the extranet (</w:t>
      </w:r>
      <w:hyperlink r:id="rId29" w:history="1">
        <w:r w:rsidRPr="00127A86">
          <w:rPr>
            <w:rFonts w:ascii="Arial" w:hAnsi="Arial" w:cs="Arial"/>
            <w:sz w:val="22"/>
            <w:szCs w:val="22"/>
            <w:lang w:eastAsia="en-GB"/>
          </w:rPr>
          <w:t>https://ittprovider.education.gov.uk</w:t>
        </w:r>
      </w:hyperlink>
      <w:r w:rsidRPr="00127A86">
        <w:rPr>
          <w:rFonts w:ascii="Arial" w:hAnsi="Arial" w:cs="Arial"/>
          <w:sz w:val="22"/>
          <w:szCs w:val="22"/>
          <w:lang w:eastAsia="en-GB"/>
        </w:rPr>
        <w:t>)</w:t>
      </w:r>
    </w:p>
    <w:p w:rsidR="00127A86" w:rsidRPr="00127A86" w:rsidRDefault="00127A86" w:rsidP="00127A86">
      <w:pPr>
        <w:widowControl w:val="0"/>
        <w:numPr>
          <w:ilvl w:val="0"/>
          <w:numId w:val="30"/>
        </w:numPr>
        <w:overflowPunct w:val="0"/>
        <w:autoSpaceDE w:val="0"/>
        <w:autoSpaceDN w:val="0"/>
        <w:adjustRightInd w:val="0"/>
        <w:rPr>
          <w:rFonts w:ascii="Arial" w:hAnsi="Arial" w:cs="Arial"/>
          <w:sz w:val="22"/>
          <w:szCs w:val="22"/>
          <w:lang w:eastAsia="en-GB"/>
        </w:rPr>
      </w:pPr>
      <w:r w:rsidRPr="00127A86">
        <w:rPr>
          <w:rFonts w:ascii="Arial" w:hAnsi="Arial" w:cs="Arial"/>
          <w:sz w:val="22"/>
          <w:szCs w:val="22"/>
          <w:lang w:eastAsia="en-GB"/>
        </w:rPr>
        <w:t>EBITT 2011/12 funding manual</w:t>
      </w:r>
    </w:p>
    <w:p w:rsidR="00127A86" w:rsidRPr="00127A86" w:rsidRDefault="00127A86" w:rsidP="00127A86">
      <w:pPr>
        <w:widowControl w:val="0"/>
        <w:overflowPunct w:val="0"/>
        <w:autoSpaceDE w:val="0"/>
        <w:autoSpaceDN w:val="0"/>
        <w:adjustRightInd w:val="0"/>
        <w:ind w:left="1440"/>
        <w:rPr>
          <w:rFonts w:ascii="Arial" w:hAnsi="Arial" w:cs="Arial"/>
          <w:sz w:val="22"/>
          <w:szCs w:val="22"/>
          <w:lang w:eastAsia="en-GB"/>
        </w:rPr>
      </w:pPr>
      <w:r w:rsidRPr="00127A86">
        <w:rPr>
          <w:rFonts w:ascii="Arial" w:hAnsi="Arial" w:cs="Arial"/>
          <w:sz w:val="22"/>
          <w:szCs w:val="22"/>
          <w:lang w:eastAsia="en-GB"/>
        </w:rPr>
        <w:t xml:space="preserve">(All AY2011/12 </w:t>
      </w:r>
      <w:hyperlink r:id="rId30" w:history="1">
        <w:r w:rsidRPr="00127A86">
          <w:rPr>
            <w:rFonts w:ascii="Arial" w:hAnsi="Arial" w:cs="Arial"/>
            <w:color w:val="0000FF"/>
            <w:sz w:val="22"/>
            <w:szCs w:val="22"/>
            <w:u w:val="single"/>
            <w:lang w:eastAsia="en-GB"/>
          </w:rPr>
          <w:t>funding manuals</w:t>
        </w:r>
      </w:hyperlink>
      <w:r w:rsidRPr="00127A86">
        <w:rPr>
          <w:rFonts w:ascii="Arial" w:hAnsi="Arial" w:cs="Arial"/>
          <w:sz w:val="22"/>
          <w:szCs w:val="22"/>
          <w:lang w:eastAsia="en-GB"/>
        </w:rPr>
        <w:t xml:space="preserve"> are available on the DfE website)</w:t>
      </w:r>
    </w:p>
    <w:p w:rsidR="00127A86" w:rsidRPr="00127A86" w:rsidRDefault="00127A86" w:rsidP="00127A86">
      <w:pPr>
        <w:widowControl w:val="0"/>
        <w:autoSpaceDE w:val="0"/>
        <w:autoSpaceDN w:val="0"/>
        <w:adjustRightInd w:val="0"/>
        <w:rPr>
          <w:rFonts w:ascii="Arial" w:hAnsi="Arial" w:cs="Arial"/>
          <w:b/>
          <w:bCs/>
          <w:sz w:val="28"/>
          <w:szCs w:val="28"/>
          <w:lang w:eastAsia="en-GB"/>
        </w:rPr>
      </w:pPr>
    </w:p>
    <w:p w:rsidR="00127A86" w:rsidRDefault="00127A86" w:rsidP="00127A86">
      <w:pPr>
        <w:widowControl w:val="0"/>
        <w:autoSpaceDE w:val="0"/>
        <w:autoSpaceDN w:val="0"/>
        <w:adjustRightInd w:val="0"/>
        <w:rPr>
          <w:rFonts w:ascii="Arial" w:hAnsi="Arial" w:cs="Arial"/>
          <w:b/>
          <w:bCs/>
          <w:sz w:val="28"/>
          <w:szCs w:val="28"/>
          <w:lang w:eastAsia="en-GB"/>
        </w:rPr>
      </w:pPr>
    </w:p>
    <w:p w:rsidR="00127A86" w:rsidRDefault="00127A86" w:rsidP="00127A86">
      <w:pPr>
        <w:widowControl w:val="0"/>
        <w:autoSpaceDE w:val="0"/>
        <w:autoSpaceDN w:val="0"/>
        <w:adjustRightInd w:val="0"/>
        <w:rPr>
          <w:rFonts w:ascii="Arial" w:hAnsi="Arial" w:cs="Arial"/>
          <w:b/>
          <w:bCs/>
          <w:sz w:val="28"/>
          <w:szCs w:val="28"/>
          <w:lang w:eastAsia="en-GB"/>
        </w:rPr>
      </w:pPr>
    </w:p>
    <w:p w:rsidR="00127A86" w:rsidRPr="00127A86" w:rsidRDefault="00127A86" w:rsidP="00127A86">
      <w:pPr>
        <w:widowControl w:val="0"/>
        <w:autoSpaceDE w:val="0"/>
        <w:autoSpaceDN w:val="0"/>
        <w:adjustRightInd w:val="0"/>
        <w:rPr>
          <w:rFonts w:ascii="Arial" w:hAnsi="Arial" w:cs="Arial"/>
          <w:b/>
          <w:bCs/>
          <w:sz w:val="28"/>
          <w:szCs w:val="28"/>
          <w:lang w:eastAsia="en-GB"/>
        </w:rPr>
      </w:pPr>
    </w:p>
    <w:p w:rsidR="00127A86" w:rsidRPr="006323E7" w:rsidRDefault="00127A86" w:rsidP="00127A86">
      <w:pPr>
        <w:widowControl w:val="0"/>
        <w:autoSpaceDE w:val="0"/>
        <w:autoSpaceDN w:val="0"/>
        <w:adjustRightInd w:val="0"/>
        <w:ind w:left="7"/>
        <w:outlineLvl w:val="0"/>
        <w:rPr>
          <w:rFonts w:ascii="Arial" w:hAnsi="Arial" w:cs="Arial"/>
          <w:color w:val="17365D"/>
          <w:lang w:eastAsia="en-GB"/>
        </w:rPr>
      </w:pPr>
      <w:r w:rsidRPr="006323E7">
        <w:rPr>
          <w:rFonts w:ascii="Arial" w:hAnsi="Arial" w:cs="Arial"/>
          <w:b/>
          <w:bCs/>
          <w:color w:val="17365D"/>
          <w:sz w:val="28"/>
          <w:szCs w:val="28"/>
          <w:lang w:eastAsia="en-GB"/>
        </w:rPr>
        <w:lastRenderedPageBreak/>
        <w:t>Section 9: Postgraduate Professional Development (PPD) registrations</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7" w:right="120"/>
        <w:rPr>
          <w:rFonts w:ascii="Arial" w:hAnsi="Arial" w:cs="Arial"/>
          <w:lang w:eastAsia="en-GB"/>
        </w:rPr>
      </w:pPr>
      <w:r w:rsidRPr="00127A86">
        <w:rPr>
          <w:rFonts w:ascii="Arial" w:hAnsi="Arial" w:cs="Arial"/>
          <w:color w:val="000000"/>
          <w:sz w:val="22"/>
          <w:szCs w:val="22"/>
          <w:lang w:eastAsia="en-GB"/>
        </w:rPr>
        <w:t>The purpose of this section is to record the number of trainees registered on a PPD course during AY 2011/12. We will adjust funding based on the information provided in this section.</w:t>
      </w:r>
    </w:p>
    <w:p w:rsidR="00127A86" w:rsidRPr="00127A86" w:rsidRDefault="00127A86" w:rsidP="00127A86">
      <w:pPr>
        <w:widowControl w:val="0"/>
        <w:autoSpaceDE w:val="0"/>
        <w:autoSpaceDN w:val="0"/>
        <w:adjustRightInd w:val="0"/>
        <w:rPr>
          <w:rFonts w:ascii="Arial" w:hAnsi="Arial" w:cs="Arial"/>
          <w:lang w:eastAsia="en-GB"/>
        </w:rPr>
      </w:pPr>
    </w:p>
    <w:p w:rsidR="00127A86" w:rsidRPr="006323E7" w:rsidRDefault="00127A86" w:rsidP="00127A86">
      <w:pPr>
        <w:widowControl w:val="0"/>
        <w:overflowPunct w:val="0"/>
        <w:autoSpaceDE w:val="0"/>
        <w:autoSpaceDN w:val="0"/>
        <w:adjustRightInd w:val="0"/>
        <w:outlineLvl w:val="0"/>
        <w:rPr>
          <w:rFonts w:ascii="Arial" w:hAnsi="Arial" w:cs="Arial"/>
          <w:b/>
          <w:bCs/>
          <w:color w:val="17365D"/>
          <w:sz w:val="22"/>
          <w:szCs w:val="22"/>
          <w:lang w:eastAsia="en-GB"/>
        </w:rPr>
      </w:pPr>
      <w:r w:rsidRPr="006323E7">
        <w:rPr>
          <w:rFonts w:ascii="Arial" w:hAnsi="Arial" w:cs="Arial"/>
          <w:b/>
          <w:bCs/>
          <w:color w:val="17365D"/>
          <w:sz w:val="22"/>
          <w:szCs w:val="22"/>
          <w:lang w:eastAsia="en-GB"/>
        </w:rPr>
        <w:t>9.1  PPD registrations starts between 01/08/11 and 31/07/12</w:t>
      </w:r>
    </w:p>
    <w:p w:rsidR="00127A86" w:rsidRPr="00127A86" w:rsidRDefault="00127A86" w:rsidP="00127A86">
      <w:pPr>
        <w:widowControl w:val="0"/>
        <w:overflowPunct w:val="0"/>
        <w:autoSpaceDE w:val="0"/>
        <w:autoSpaceDN w:val="0"/>
        <w:adjustRightInd w:val="0"/>
        <w:ind w:left="547"/>
        <w:rPr>
          <w:rFonts w:ascii="Arial" w:hAnsi="Arial" w:cs="Arial"/>
          <w:b/>
          <w:bCs/>
          <w:color w:val="000000"/>
          <w:sz w:val="22"/>
          <w:szCs w:val="22"/>
          <w:lang w:eastAsia="en-GB"/>
        </w:rPr>
      </w:pPr>
      <w:r w:rsidRPr="00127A86">
        <w:rPr>
          <w:rFonts w:ascii="Arial" w:hAnsi="Arial" w:cs="Arial"/>
          <w:color w:val="000000"/>
          <w:sz w:val="22"/>
          <w:szCs w:val="22"/>
          <w:lang w:eastAsia="en-GB"/>
        </w:rPr>
        <w:t xml:space="preserve">This is the total number of all started registrations to PPD funded programmes in AY 2011/12. Please include all registrations started in AY2011/12.  Please note in some cases, one trainee may have registered for two 60 CATS modules, counting as two registrations. </w:t>
      </w:r>
    </w:p>
    <w:p w:rsidR="00127A86" w:rsidRPr="00127A86" w:rsidRDefault="00127A86" w:rsidP="00127A86">
      <w:pPr>
        <w:widowControl w:val="0"/>
        <w:autoSpaceDE w:val="0"/>
        <w:autoSpaceDN w:val="0"/>
        <w:adjustRightInd w:val="0"/>
        <w:rPr>
          <w:rFonts w:ascii="Arial" w:hAnsi="Arial" w:cs="Arial"/>
          <w:lang w:eastAsia="en-GB"/>
        </w:rPr>
      </w:pPr>
    </w:p>
    <w:p w:rsidR="00127A86" w:rsidRPr="00127A86" w:rsidRDefault="00127A86" w:rsidP="00127A86">
      <w:pPr>
        <w:widowControl w:val="0"/>
        <w:overflowPunct w:val="0"/>
        <w:autoSpaceDE w:val="0"/>
        <w:autoSpaceDN w:val="0"/>
        <w:adjustRightInd w:val="0"/>
        <w:ind w:left="1087" w:right="200"/>
        <w:rPr>
          <w:rFonts w:ascii="Arial" w:hAnsi="Arial" w:cs="Arial"/>
          <w:i/>
          <w:iCs/>
          <w:color w:val="000000"/>
          <w:sz w:val="22"/>
          <w:szCs w:val="22"/>
          <w:lang w:eastAsia="en-GB"/>
        </w:rPr>
      </w:pPr>
      <w:r w:rsidRPr="00127A86">
        <w:rPr>
          <w:rFonts w:ascii="Arial" w:hAnsi="Arial" w:cs="Arial"/>
          <w:i/>
          <w:iCs/>
          <w:color w:val="000000"/>
          <w:sz w:val="20"/>
          <w:szCs w:val="22"/>
          <w:lang w:eastAsia="en-GB"/>
        </w:rPr>
        <w:t>Example: A trainee completes a 60 CATS module on 1 September 2011 and begins a second 60 CATS module in April 2012. This counts as two registrations as both 60 CATS modules were started between 01 August 2011 and 31 July 2012</w:t>
      </w:r>
      <w:r w:rsidRPr="00127A86">
        <w:rPr>
          <w:rFonts w:ascii="Arial" w:hAnsi="Arial" w:cs="Arial"/>
          <w:i/>
          <w:iCs/>
          <w:color w:val="000000"/>
          <w:sz w:val="22"/>
          <w:szCs w:val="22"/>
          <w:lang w:eastAsia="en-GB"/>
        </w:rPr>
        <w:t>.</w:t>
      </w:r>
    </w:p>
    <w:p w:rsidR="00127A86" w:rsidRPr="00127A86" w:rsidRDefault="00127A86" w:rsidP="00127A86">
      <w:pPr>
        <w:widowControl w:val="0"/>
        <w:overflowPunct w:val="0"/>
        <w:autoSpaceDE w:val="0"/>
        <w:autoSpaceDN w:val="0"/>
        <w:adjustRightInd w:val="0"/>
        <w:ind w:left="1087" w:right="200"/>
        <w:rPr>
          <w:rFonts w:ascii="Arial" w:hAnsi="Arial" w:cs="Arial"/>
          <w:iCs/>
          <w:color w:val="000000"/>
          <w:sz w:val="22"/>
          <w:szCs w:val="22"/>
          <w:lang w:eastAsia="en-GB"/>
        </w:rPr>
      </w:pPr>
    </w:p>
    <w:p w:rsidR="00127A86" w:rsidRPr="00127A86" w:rsidRDefault="00127A86" w:rsidP="00127A86">
      <w:pPr>
        <w:widowControl w:val="0"/>
        <w:overflowPunct w:val="0"/>
        <w:autoSpaceDE w:val="0"/>
        <w:autoSpaceDN w:val="0"/>
        <w:adjustRightInd w:val="0"/>
        <w:ind w:right="100"/>
        <w:rPr>
          <w:rFonts w:ascii="Arial" w:hAnsi="Arial" w:cs="Arial"/>
          <w:b/>
          <w:bCs/>
          <w:sz w:val="28"/>
          <w:szCs w:val="28"/>
          <w:lang w:eastAsia="en-GB"/>
        </w:rPr>
      </w:pPr>
    </w:p>
    <w:p w:rsidR="00127A86" w:rsidRPr="006323E7" w:rsidRDefault="00127A86" w:rsidP="00127A86">
      <w:pPr>
        <w:autoSpaceDE w:val="0"/>
        <w:autoSpaceDN w:val="0"/>
        <w:adjustRightInd w:val="0"/>
        <w:rPr>
          <w:rFonts w:ascii="Arial" w:hAnsi="Arial" w:cs="Arial"/>
          <w:b/>
          <w:bCs/>
          <w:color w:val="17365D"/>
          <w:sz w:val="28"/>
          <w:szCs w:val="28"/>
          <w:lang w:eastAsia="en-GB"/>
        </w:rPr>
      </w:pPr>
      <w:r w:rsidRPr="006323E7">
        <w:rPr>
          <w:rFonts w:ascii="Arial" w:hAnsi="Arial" w:cs="Arial"/>
          <w:b/>
          <w:bCs/>
          <w:color w:val="17365D"/>
          <w:sz w:val="28"/>
          <w:szCs w:val="28"/>
          <w:lang w:eastAsia="en-GB"/>
        </w:rPr>
        <w:t>Section 10: Masters in Teaching and Learning (MTL)</w:t>
      </w:r>
    </w:p>
    <w:p w:rsidR="00127A86" w:rsidRPr="00127A86" w:rsidRDefault="00127A86" w:rsidP="00127A86">
      <w:pPr>
        <w:autoSpaceDE w:val="0"/>
        <w:autoSpaceDN w:val="0"/>
        <w:adjustRightInd w:val="0"/>
        <w:rPr>
          <w:rFonts w:ascii="Arial" w:hAnsi="Arial" w:cs="Arial"/>
          <w:b/>
          <w:bCs/>
          <w:color w:val="000000"/>
          <w:sz w:val="28"/>
          <w:szCs w:val="28"/>
          <w:lang w:eastAsia="en-GB"/>
        </w:rPr>
      </w:pPr>
    </w:p>
    <w:p w:rsidR="00127A86" w:rsidRPr="00127A86" w:rsidRDefault="00127A86" w:rsidP="00127A86">
      <w:pPr>
        <w:autoSpaceDE w:val="0"/>
        <w:autoSpaceDN w:val="0"/>
        <w:adjustRightInd w:val="0"/>
        <w:rPr>
          <w:rFonts w:ascii="Arial" w:hAnsi="Arial" w:cs="Arial"/>
          <w:color w:val="000000"/>
          <w:sz w:val="22"/>
          <w:szCs w:val="22"/>
          <w:lang w:eastAsia="en-GB"/>
        </w:rPr>
      </w:pPr>
      <w:r w:rsidRPr="00127A86">
        <w:rPr>
          <w:rFonts w:ascii="Arial" w:hAnsi="Arial" w:cs="Arial"/>
          <w:color w:val="000000"/>
          <w:sz w:val="22"/>
          <w:szCs w:val="22"/>
          <w:lang w:eastAsia="en-GB"/>
        </w:rPr>
        <w:t>The purpose of this section is to record the funding received by providers during AY 2011/12, as well as the amount of funding transferred on to the schools by the provider as part of the Unit of Funding.</w:t>
      </w:r>
    </w:p>
    <w:p w:rsidR="00127A86" w:rsidRPr="00127A86" w:rsidRDefault="00127A86" w:rsidP="00127A86">
      <w:pPr>
        <w:autoSpaceDE w:val="0"/>
        <w:autoSpaceDN w:val="0"/>
        <w:adjustRightInd w:val="0"/>
        <w:rPr>
          <w:rFonts w:ascii="Arial" w:hAnsi="Arial" w:cs="Arial"/>
          <w:color w:val="000000"/>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10.1 Total funding received for Cohort 1 – Newly Qualified Teachers (NQTs)</w:t>
      </w:r>
    </w:p>
    <w:p w:rsidR="00127A86" w:rsidRPr="00127A86" w:rsidRDefault="00127A86" w:rsidP="00127A86">
      <w:pPr>
        <w:autoSpaceDE w:val="0"/>
        <w:autoSpaceDN w:val="0"/>
        <w:adjustRightInd w:val="0"/>
        <w:rPr>
          <w:rFonts w:ascii="Arial" w:hAnsi="Arial" w:cs="Arial"/>
          <w:color w:val="000000"/>
          <w:sz w:val="22"/>
          <w:szCs w:val="22"/>
          <w:lang w:eastAsia="en-GB"/>
        </w:rPr>
      </w:pPr>
      <w:r w:rsidRPr="00127A86">
        <w:rPr>
          <w:rFonts w:ascii="Arial" w:hAnsi="Arial" w:cs="Arial"/>
          <w:color w:val="000000"/>
          <w:sz w:val="22"/>
          <w:szCs w:val="22"/>
          <w:lang w:eastAsia="en-GB"/>
        </w:rPr>
        <w:t xml:space="preserve">This is the total funding received from the TA for MTL NQT Participants between 1 August 2011 and 31 July 2012 inclusive. </w:t>
      </w:r>
    </w:p>
    <w:p w:rsidR="00127A86" w:rsidRPr="00127A86" w:rsidRDefault="00127A86" w:rsidP="00127A86">
      <w:pPr>
        <w:autoSpaceDE w:val="0"/>
        <w:autoSpaceDN w:val="0"/>
        <w:adjustRightInd w:val="0"/>
        <w:rPr>
          <w:rFonts w:ascii="Arial" w:hAnsi="Arial" w:cs="Arial"/>
          <w:color w:val="000000"/>
          <w:sz w:val="22"/>
          <w:szCs w:val="22"/>
          <w:lang w:eastAsia="en-GB"/>
        </w:rPr>
      </w:pPr>
    </w:p>
    <w:p w:rsidR="00127A86" w:rsidRPr="00127A86" w:rsidRDefault="00127A86" w:rsidP="00127A86">
      <w:pPr>
        <w:autoSpaceDE w:val="0"/>
        <w:autoSpaceDN w:val="0"/>
        <w:adjustRightInd w:val="0"/>
        <w:rPr>
          <w:rFonts w:ascii="Arial" w:hAnsi="Arial" w:cs="Arial"/>
          <w:i/>
          <w:iCs/>
          <w:color w:val="000000"/>
          <w:sz w:val="22"/>
          <w:szCs w:val="22"/>
          <w:lang w:eastAsia="en-GB"/>
        </w:rPr>
      </w:pPr>
      <w:r w:rsidRPr="00127A86">
        <w:rPr>
          <w:rFonts w:ascii="Arial" w:hAnsi="Arial" w:cs="Arial"/>
          <w:color w:val="000000"/>
          <w:sz w:val="22"/>
          <w:szCs w:val="22"/>
          <w:lang w:eastAsia="en-GB"/>
        </w:rPr>
        <w:t xml:space="preserve">It should </w:t>
      </w:r>
      <w:r w:rsidRPr="00127A86">
        <w:rPr>
          <w:rFonts w:ascii="Arial" w:hAnsi="Arial" w:cs="Arial"/>
          <w:b/>
          <w:bCs/>
          <w:color w:val="000000"/>
          <w:sz w:val="22"/>
          <w:szCs w:val="22"/>
          <w:lang w:eastAsia="en-GB"/>
        </w:rPr>
        <w:t xml:space="preserve">not include </w:t>
      </w:r>
      <w:r w:rsidRPr="00127A86">
        <w:rPr>
          <w:rFonts w:ascii="Arial" w:hAnsi="Arial" w:cs="Arial"/>
          <w:color w:val="000000"/>
          <w:sz w:val="22"/>
          <w:szCs w:val="22"/>
          <w:lang w:eastAsia="en-GB"/>
        </w:rPr>
        <w:t xml:space="preserve">any amount received or clawed back outside of this period. </w:t>
      </w:r>
    </w:p>
    <w:p w:rsidR="00127A86" w:rsidRPr="00127A86" w:rsidRDefault="00127A86" w:rsidP="00127A86">
      <w:pPr>
        <w:autoSpaceDE w:val="0"/>
        <w:autoSpaceDN w:val="0"/>
        <w:adjustRightInd w:val="0"/>
        <w:rPr>
          <w:rFonts w:ascii="Arial" w:hAnsi="Arial" w:cs="Arial"/>
          <w:b/>
          <w:bCs/>
          <w:color w:val="000000"/>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10.2 Total funding received for Cohort 2 – Heads of Department (HoDs)</w:t>
      </w:r>
    </w:p>
    <w:p w:rsidR="00127A86" w:rsidRPr="00127A86" w:rsidRDefault="00127A86" w:rsidP="00127A86">
      <w:pPr>
        <w:autoSpaceDE w:val="0"/>
        <w:autoSpaceDN w:val="0"/>
        <w:adjustRightInd w:val="0"/>
        <w:rPr>
          <w:rFonts w:ascii="Arial" w:hAnsi="Arial" w:cs="Arial"/>
          <w:color w:val="000000"/>
          <w:sz w:val="22"/>
          <w:szCs w:val="22"/>
          <w:lang w:eastAsia="en-GB"/>
        </w:rPr>
      </w:pPr>
      <w:r w:rsidRPr="00127A86">
        <w:rPr>
          <w:rFonts w:ascii="Arial" w:hAnsi="Arial" w:cs="Arial"/>
          <w:color w:val="000000"/>
          <w:sz w:val="22"/>
          <w:szCs w:val="22"/>
          <w:lang w:eastAsia="en-GB"/>
        </w:rPr>
        <w:t xml:space="preserve">This is the total funding received from the TA for MTL NQT Participants between 1 August 2011 and 31 July 2012 inclusive. </w:t>
      </w:r>
    </w:p>
    <w:p w:rsidR="00127A86" w:rsidRPr="00127A86" w:rsidRDefault="00127A86" w:rsidP="00127A86">
      <w:pPr>
        <w:autoSpaceDE w:val="0"/>
        <w:autoSpaceDN w:val="0"/>
        <w:adjustRightInd w:val="0"/>
        <w:rPr>
          <w:rFonts w:ascii="Arial" w:hAnsi="Arial" w:cs="Arial"/>
          <w:color w:val="000000"/>
          <w:sz w:val="22"/>
          <w:szCs w:val="22"/>
          <w:lang w:eastAsia="en-GB"/>
        </w:rPr>
      </w:pPr>
    </w:p>
    <w:p w:rsidR="00127A86" w:rsidRPr="00127A86" w:rsidRDefault="00127A86" w:rsidP="00127A86">
      <w:pPr>
        <w:autoSpaceDE w:val="0"/>
        <w:autoSpaceDN w:val="0"/>
        <w:adjustRightInd w:val="0"/>
        <w:rPr>
          <w:rFonts w:ascii="Arial" w:hAnsi="Arial" w:cs="Arial"/>
          <w:i/>
          <w:iCs/>
          <w:color w:val="000000"/>
          <w:sz w:val="22"/>
          <w:szCs w:val="22"/>
          <w:lang w:eastAsia="en-GB"/>
        </w:rPr>
      </w:pPr>
      <w:r w:rsidRPr="00127A86">
        <w:rPr>
          <w:rFonts w:ascii="Arial" w:hAnsi="Arial" w:cs="Arial"/>
          <w:color w:val="000000"/>
          <w:sz w:val="22"/>
          <w:szCs w:val="22"/>
          <w:lang w:eastAsia="en-GB"/>
        </w:rPr>
        <w:t xml:space="preserve">It should </w:t>
      </w:r>
      <w:r w:rsidRPr="00127A86">
        <w:rPr>
          <w:rFonts w:ascii="Arial" w:hAnsi="Arial" w:cs="Arial"/>
          <w:b/>
          <w:bCs/>
          <w:color w:val="000000"/>
          <w:sz w:val="22"/>
          <w:szCs w:val="22"/>
          <w:lang w:eastAsia="en-GB"/>
        </w:rPr>
        <w:t xml:space="preserve">not include </w:t>
      </w:r>
      <w:r w:rsidRPr="00127A86">
        <w:rPr>
          <w:rFonts w:ascii="Arial" w:hAnsi="Arial" w:cs="Arial"/>
          <w:color w:val="000000"/>
          <w:sz w:val="22"/>
          <w:szCs w:val="22"/>
          <w:lang w:eastAsia="en-GB"/>
        </w:rPr>
        <w:t xml:space="preserve">any amount received or clawed back outside of this period. </w:t>
      </w:r>
    </w:p>
    <w:p w:rsidR="00127A86" w:rsidRPr="00127A86" w:rsidRDefault="00127A86" w:rsidP="00127A86">
      <w:pPr>
        <w:autoSpaceDE w:val="0"/>
        <w:autoSpaceDN w:val="0"/>
        <w:adjustRightInd w:val="0"/>
        <w:rPr>
          <w:rFonts w:ascii="Arial" w:hAnsi="Arial" w:cs="Arial"/>
          <w:i/>
          <w:iCs/>
          <w:color w:val="000000"/>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10.3 Formula – total funding received.</w:t>
      </w:r>
    </w:p>
    <w:p w:rsidR="00127A86" w:rsidRPr="006323E7" w:rsidRDefault="00127A86" w:rsidP="00127A86">
      <w:pPr>
        <w:autoSpaceDE w:val="0"/>
        <w:autoSpaceDN w:val="0"/>
        <w:adjustRightInd w:val="0"/>
        <w:rPr>
          <w:rFonts w:ascii="Arial" w:hAnsi="Arial" w:cs="Arial"/>
          <w:b/>
          <w:bCs/>
          <w:color w:val="17365D"/>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10.4 NQT school funds sent</w:t>
      </w:r>
    </w:p>
    <w:p w:rsidR="00127A86" w:rsidRPr="00127A86" w:rsidRDefault="00127A86" w:rsidP="00127A86">
      <w:pPr>
        <w:autoSpaceDE w:val="0"/>
        <w:autoSpaceDN w:val="0"/>
        <w:adjustRightInd w:val="0"/>
        <w:rPr>
          <w:rFonts w:ascii="Arial" w:hAnsi="Arial" w:cs="Arial"/>
          <w:color w:val="000000"/>
          <w:sz w:val="22"/>
          <w:szCs w:val="22"/>
          <w:lang w:eastAsia="en-GB"/>
        </w:rPr>
      </w:pPr>
      <w:r w:rsidRPr="00127A86">
        <w:rPr>
          <w:rFonts w:ascii="Arial" w:hAnsi="Arial" w:cs="Arial"/>
          <w:color w:val="000000"/>
          <w:sz w:val="22"/>
          <w:szCs w:val="22"/>
          <w:lang w:eastAsia="en-GB"/>
        </w:rPr>
        <w:t xml:space="preserve">This is the total amount of funding sent to the participants’ schools from the Provider, for MTL NQT Participants between 1 August 2011 and 31 July 2012 inclusive. </w:t>
      </w:r>
    </w:p>
    <w:p w:rsidR="00127A86" w:rsidRPr="00127A86" w:rsidRDefault="00127A86" w:rsidP="00127A86">
      <w:pPr>
        <w:autoSpaceDE w:val="0"/>
        <w:autoSpaceDN w:val="0"/>
        <w:adjustRightInd w:val="0"/>
        <w:rPr>
          <w:rFonts w:ascii="Arial" w:hAnsi="Arial" w:cs="Arial"/>
          <w:b/>
          <w:bCs/>
          <w:color w:val="000000"/>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10.5 HoD school funds sent</w:t>
      </w:r>
    </w:p>
    <w:p w:rsidR="00127A86" w:rsidRPr="00127A86" w:rsidRDefault="00127A86" w:rsidP="00127A86">
      <w:pPr>
        <w:autoSpaceDE w:val="0"/>
        <w:autoSpaceDN w:val="0"/>
        <w:adjustRightInd w:val="0"/>
        <w:rPr>
          <w:rFonts w:ascii="Arial" w:hAnsi="Arial" w:cs="Arial"/>
          <w:color w:val="000000"/>
          <w:sz w:val="22"/>
          <w:szCs w:val="22"/>
          <w:lang w:eastAsia="en-GB"/>
        </w:rPr>
      </w:pPr>
      <w:r w:rsidRPr="00127A86">
        <w:rPr>
          <w:rFonts w:ascii="Arial" w:hAnsi="Arial" w:cs="Arial"/>
          <w:color w:val="000000"/>
          <w:sz w:val="22"/>
          <w:szCs w:val="22"/>
          <w:lang w:eastAsia="en-GB"/>
        </w:rPr>
        <w:t xml:space="preserve">This is the total amount of funding sent to the participants’ schools from the Provider, for MTL HoD Participants between 1 August 2011 and 31 July 2012 inclusive. </w:t>
      </w:r>
    </w:p>
    <w:p w:rsidR="00127A86" w:rsidRPr="00127A86" w:rsidRDefault="00127A86" w:rsidP="00127A86">
      <w:pPr>
        <w:autoSpaceDE w:val="0"/>
        <w:autoSpaceDN w:val="0"/>
        <w:adjustRightInd w:val="0"/>
        <w:rPr>
          <w:rFonts w:ascii="Arial" w:hAnsi="Arial" w:cs="Arial"/>
          <w:i/>
          <w:iCs/>
          <w:color w:val="000000"/>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10.6 Formula – total funding sent to schools.</w:t>
      </w:r>
    </w:p>
    <w:p w:rsidR="00127A86" w:rsidRPr="006323E7" w:rsidRDefault="00127A86" w:rsidP="00127A86">
      <w:pPr>
        <w:autoSpaceDE w:val="0"/>
        <w:autoSpaceDN w:val="0"/>
        <w:adjustRightInd w:val="0"/>
        <w:rPr>
          <w:rFonts w:ascii="Arial" w:hAnsi="Arial" w:cs="Arial"/>
          <w:b/>
          <w:bCs/>
          <w:color w:val="17365D"/>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p>
    <w:p w:rsidR="00127A86" w:rsidRPr="006323E7" w:rsidRDefault="00127A86" w:rsidP="00127A86">
      <w:pPr>
        <w:autoSpaceDE w:val="0"/>
        <w:autoSpaceDN w:val="0"/>
        <w:adjustRightInd w:val="0"/>
        <w:rPr>
          <w:rFonts w:ascii="Arial" w:hAnsi="Arial" w:cs="Arial"/>
          <w:b/>
          <w:bCs/>
          <w:color w:val="17365D"/>
          <w:sz w:val="22"/>
          <w:szCs w:val="22"/>
          <w:lang w:eastAsia="en-GB"/>
        </w:rPr>
      </w:pPr>
      <w:r w:rsidRPr="006323E7">
        <w:rPr>
          <w:rFonts w:ascii="Arial" w:hAnsi="Arial" w:cs="Arial"/>
          <w:b/>
          <w:bCs/>
          <w:color w:val="17365D"/>
          <w:sz w:val="22"/>
          <w:szCs w:val="22"/>
          <w:lang w:eastAsia="en-GB"/>
        </w:rPr>
        <w:t>References</w:t>
      </w:r>
    </w:p>
    <w:p w:rsidR="00127A86" w:rsidRPr="00127A86" w:rsidRDefault="00127A86" w:rsidP="00127A86">
      <w:pPr>
        <w:autoSpaceDE w:val="0"/>
        <w:autoSpaceDN w:val="0"/>
        <w:adjustRightInd w:val="0"/>
        <w:rPr>
          <w:rFonts w:ascii="Arial" w:hAnsi="Arial" w:cs="Arial"/>
          <w:color w:val="000000"/>
          <w:sz w:val="22"/>
          <w:szCs w:val="22"/>
          <w:lang w:eastAsia="en-GB"/>
        </w:rPr>
      </w:pPr>
      <w:r w:rsidRPr="00127A86">
        <w:rPr>
          <w:rFonts w:ascii="Arial" w:hAnsi="Arial" w:cs="Arial"/>
          <w:color w:val="000000"/>
          <w:sz w:val="22"/>
          <w:szCs w:val="22"/>
          <w:lang w:eastAsia="en-GB"/>
        </w:rPr>
        <w:t>Please refer to the Operational Manual for MTL and the MTL Financial Memorandum</w:t>
      </w:r>
    </w:p>
    <w:p w:rsidR="00127A86" w:rsidRPr="00127A86" w:rsidRDefault="00127A86" w:rsidP="00127A86">
      <w:pPr>
        <w:autoSpaceDE w:val="0"/>
        <w:autoSpaceDN w:val="0"/>
        <w:adjustRightInd w:val="0"/>
        <w:rPr>
          <w:rFonts w:ascii="Arial" w:hAnsi="Arial" w:cs="Arial"/>
          <w:color w:val="0000FF"/>
          <w:sz w:val="22"/>
          <w:szCs w:val="22"/>
          <w:lang w:eastAsia="en-GB"/>
        </w:rPr>
      </w:pPr>
    </w:p>
    <w:p w:rsidR="00127A86" w:rsidRDefault="00127A86" w:rsidP="00127A86">
      <w:pPr>
        <w:autoSpaceDE w:val="0"/>
        <w:autoSpaceDN w:val="0"/>
        <w:adjustRightInd w:val="0"/>
        <w:rPr>
          <w:rFonts w:ascii="Arial" w:hAnsi="Arial" w:cs="Arial"/>
          <w:color w:val="0000FF"/>
          <w:sz w:val="22"/>
          <w:szCs w:val="22"/>
          <w:lang w:eastAsia="en-GB"/>
        </w:rPr>
      </w:pPr>
    </w:p>
    <w:p w:rsidR="001C1BD6" w:rsidRDefault="001C1BD6" w:rsidP="00127A86">
      <w:pPr>
        <w:autoSpaceDE w:val="0"/>
        <w:autoSpaceDN w:val="0"/>
        <w:adjustRightInd w:val="0"/>
        <w:rPr>
          <w:rFonts w:ascii="Arial" w:hAnsi="Arial" w:cs="Arial"/>
          <w:color w:val="0000FF"/>
          <w:sz w:val="22"/>
          <w:szCs w:val="22"/>
          <w:lang w:eastAsia="en-GB"/>
        </w:rPr>
      </w:pPr>
    </w:p>
    <w:p w:rsidR="001C1BD6" w:rsidRDefault="001C1BD6" w:rsidP="00127A86">
      <w:pPr>
        <w:autoSpaceDE w:val="0"/>
        <w:autoSpaceDN w:val="0"/>
        <w:adjustRightInd w:val="0"/>
        <w:rPr>
          <w:rFonts w:ascii="Arial" w:hAnsi="Arial" w:cs="Arial"/>
          <w:color w:val="0000FF"/>
          <w:sz w:val="22"/>
          <w:szCs w:val="22"/>
          <w:lang w:eastAsia="en-GB"/>
        </w:rPr>
      </w:pPr>
    </w:p>
    <w:p w:rsidR="001C1BD6" w:rsidRDefault="001C1BD6" w:rsidP="00127A86">
      <w:pPr>
        <w:autoSpaceDE w:val="0"/>
        <w:autoSpaceDN w:val="0"/>
        <w:adjustRightInd w:val="0"/>
        <w:rPr>
          <w:rFonts w:ascii="Arial" w:hAnsi="Arial" w:cs="Arial"/>
          <w:color w:val="0000FF"/>
          <w:sz w:val="22"/>
          <w:szCs w:val="22"/>
          <w:lang w:eastAsia="en-GB"/>
        </w:rPr>
      </w:pPr>
    </w:p>
    <w:p w:rsidR="001C1BD6" w:rsidRDefault="001C1BD6" w:rsidP="00127A86">
      <w:pPr>
        <w:autoSpaceDE w:val="0"/>
        <w:autoSpaceDN w:val="0"/>
        <w:adjustRightInd w:val="0"/>
        <w:rPr>
          <w:rFonts w:ascii="Arial" w:hAnsi="Arial" w:cs="Arial"/>
          <w:color w:val="0000FF"/>
          <w:sz w:val="22"/>
          <w:szCs w:val="22"/>
          <w:lang w:eastAsia="en-GB"/>
        </w:rPr>
      </w:pPr>
    </w:p>
    <w:p w:rsidR="001C1BD6" w:rsidRPr="00127A86" w:rsidRDefault="001C1BD6" w:rsidP="00127A86">
      <w:pPr>
        <w:autoSpaceDE w:val="0"/>
        <w:autoSpaceDN w:val="0"/>
        <w:adjustRightInd w:val="0"/>
        <w:rPr>
          <w:rFonts w:ascii="Arial" w:hAnsi="Arial" w:cs="Arial"/>
          <w:color w:val="0000FF"/>
          <w:sz w:val="22"/>
          <w:szCs w:val="22"/>
          <w:lang w:eastAsia="en-GB"/>
        </w:rPr>
      </w:pPr>
    </w:p>
    <w:p w:rsidR="00127A86" w:rsidRPr="00127A86" w:rsidRDefault="00127A86" w:rsidP="00127A86">
      <w:pPr>
        <w:autoSpaceDE w:val="0"/>
        <w:autoSpaceDN w:val="0"/>
        <w:adjustRightInd w:val="0"/>
        <w:rPr>
          <w:rFonts w:ascii="Arial" w:hAnsi="Arial" w:cs="Arial"/>
          <w:color w:val="0000FF"/>
          <w:sz w:val="22"/>
          <w:szCs w:val="22"/>
          <w:lang w:eastAsia="en-GB"/>
        </w:rPr>
      </w:pPr>
    </w:p>
    <w:p w:rsidR="00127A86" w:rsidRPr="006323E7" w:rsidRDefault="00127A86" w:rsidP="00127A86">
      <w:pPr>
        <w:widowControl w:val="0"/>
        <w:overflowPunct w:val="0"/>
        <w:autoSpaceDE w:val="0"/>
        <w:autoSpaceDN w:val="0"/>
        <w:adjustRightInd w:val="0"/>
        <w:ind w:left="7" w:right="100"/>
        <w:outlineLvl w:val="0"/>
        <w:rPr>
          <w:rFonts w:ascii="Arial" w:hAnsi="Arial" w:cs="Arial"/>
          <w:b/>
          <w:bCs/>
          <w:color w:val="17365D"/>
          <w:sz w:val="28"/>
          <w:szCs w:val="28"/>
          <w:lang w:eastAsia="en-GB"/>
        </w:rPr>
      </w:pPr>
      <w:r w:rsidRPr="006323E7">
        <w:rPr>
          <w:rFonts w:ascii="Arial" w:hAnsi="Arial" w:cs="Arial"/>
          <w:b/>
          <w:bCs/>
          <w:color w:val="17365D"/>
          <w:sz w:val="28"/>
          <w:szCs w:val="28"/>
          <w:lang w:eastAsia="en-GB"/>
        </w:rPr>
        <w:lastRenderedPageBreak/>
        <w:t>Frequently asked Q &amp; A</w:t>
      </w:r>
    </w:p>
    <w:p w:rsidR="00127A86" w:rsidRPr="006323E7" w:rsidRDefault="00127A86" w:rsidP="00127A86">
      <w:pPr>
        <w:widowControl w:val="0"/>
        <w:autoSpaceDE w:val="0"/>
        <w:autoSpaceDN w:val="0"/>
        <w:adjustRightInd w:val="0"/>
        <w:rPr>
          <w:rFonts w:ascii="Arial" w:hAnsi="Arial" w:cs="Arial"/>
          <w:color w:val="17365D"/>
          <w:lang w:eastAsia="en-GB"/>
        </w:rPr>
      </w:pPr>
    </w:p>
    <w:p w:rsidR="00127A86" w:rsidRPr="006323E7" w:rsidRDefault="00127A86" w:rsidP="00127A86">
      <w:pPr>
        <w:numPr>
          <w:ilvl w:val="0"/>
          <w:numId w:val="27"/>
        </w:numPr>
        <w:outlineLvl w:val="0"/>
        <w:rPr>
          <w:rFonts w:ascii="Arial" w:hAnsi="Arial" w:cs="Arial"/>
          <w:b/>
          <w:color w:val="17365D"/>
          <w:sz w:val="22"/>
          <w:szCs w:val="22"/>
          <w:lang w:eastAsia="en-GB"/>
        </w:rPr>
      </w:pPr>
      <w:r w:rsidRPr="006323E7">
        <w:rPr>
          <w:rFonts w:ascii="Arial" w:hAnsi="Arial" w:cs="Arial"/>
          <w:color w:val="17365D"/>
          <w:sz w:val="22"/>
          <w:szCs w:val="22"/>
          <w:lang w:eastAsia="en-GB"/>
        </w:rPr>
        <w:t xml:space="preserve"> </w:t>
      </w:r>
      <w:r w:rsidRPr="006323E7">
        <w:rPr>
          <w:rFonts w:ascii="Arial" w:hAnsi="Arial" w:cs="Arial"/>
          <w:b/>
          <w:color w:val="17365D"/>
          <w:sz w:val="22"/>
          <w:szCs w:val="22"/>
          <w:lang w:eastAsia="en-GB"/>
        </w:rPr>
        <w:t>Why does the Teaching Agency (TA) require the audit grant report?</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The TA requires an annual audit of all providers to be aware of the financial status of providers, and to know how TA funds have been spent. This is a requirement of the Financial Memorandum</w:t>
      </w:r>
    </w:p>
    <w:p w:rsidR="00127A86" w:rsidRPr="00127A86" w:rsidRDefault="00127A86" w:rsidP="00127A86">
      <w:pPr>
        <w:ind w:left="360"/>
        <w:rPr>
          <w:rFonts w:ascii="Arial" w:hAnsi="Arial" w:cs="Arial"/>
          <w:sz w:val="22"/>
          <w:szCs w:val="22"/>
          <w:lang w:eastAsia="en-GB"/>
        </w:rPr>
      </w:pPr>
    </w:p>
    <w:p w:rsidR="00127A86" w:rsidRPr="006323E7" w:rsidRDefault="00127A86" w:rsidP="00127A86">
      <w:pPr>
        <w:numPr>
          <w:ilvl w:val="0"/>
          <w:numId w:val="27"/>
        </w:numPr>
        <w:outlineLvl w:val="0"/>
        <w:rPr>
          <w:rFonts w:ascii="Arial" w:hAnsi="Arial" w:cs="Arial"/>
          <w:b/>
          <w:color w:val="17365D"/>
          <w:sz w:val="22"/>
          <w:szCs w:val="22"/>
          <w:lang w:eastAsia="en-GB"/>
        </w:rPr>
      </w:pPr>
      <w:r w:rsidRPr="006323E7">
        <w:rPr>
          <w:rFonts w:ascii="Arial" w:hAnsi="Arial" w:cs="Arial"/>
          <w:b/>
          <w:color w:val="17365D"/>
          <w:sz w:val="22"/>
          <w:szCs w:val="22"/>
          <w:lang w:eastAsia="en-GB"/>
        </w:rPr>
        <w:t xml:space="preserve"> Who should complete and sign the report?</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 xml:space="preserve">A responsible officer should be designated to sign off and submit the report. The RO may delegate completion of the report but must be assured that it has been completed correctly such that they are happy to sign off the final version. </w:t>
      </w:r>
    </w:p>
    <w:p w:rsidR="00127A86" w:rsidRPr="00127A86" w:rsidRDefault="00127A86" w:rsidP="00127A86">
      <w:pPr>
        <w:ind w:left="360"/>
        <w:rPr>
          <w:rFonts w:ascii="Arial" w:hAnsi="Arial" w:cs="Arial"/>
          <w:sz w:val="22"/>
          <w:szCs w:val="22"/>
          <w:lang w:eastAsia="en-GB"/>
        </w:rPr>
      </w:pPr>
    </w:p>
    <w:p w:rsidR="00127A86" w:rsidRPr="006323E7" w:rsidRDefault="00127A86" w:rsidP="00127A86">
      <w:pPr>
        <w:numPr>
          <w:ilvl w:val="0"/>
          <w:numId w:val="27"/>
        </w:numPr>
        <w:outlineLvl w:val="0"/>
        <w:rPr>
          <w:rFonts w:ascii="Arial" w:hAnsi="Arial" w:cs="Arial"/>
          <w:b/>
          <w:color w:val="17365D"/>
          <w:sz w:val="22"/>
          <w:szCs w:val="22"/>
          <w:lang w:eastAsia="en-GB"/>
        </w:rPr>
      </w:pPr>
      <w:r w:rsidRPr="006323E7">
        <w:rPr>
          <w:rFonts w:ascii="Arial" w:hAnsi="Arial" w:cs="Arial"/>
          <w:b/>
          <w:color w:val="17365D"/>
          <w:sz w:val="22"/>
          <w:szCs w:val="22"/>
          <w:lang w:eastAsia="en-GB"/>
        </w:rPr>
        <w:t xml:space="preserve"> How should it be submitted for audit and to the TA?</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 xml:space="preserve">The completed report should be authorised by the designated responsible officer (RO) in sufficient time for audit and any adjustment. </w:t>
      </w:r>
      <w:r w:rsidRPr="00127A86">
        <w:rPr>
          <w:rFonts w:ascii="Arial" w:hAnsi="Arial" w:cs="Arial"/>
          <w:b/>
          <w:sz w:val="22"/>
          <w:szCs w:val="22"/>
          <w:lang w:eastAsia="en-GB"/>
        </w:rPr>
        <w:t>The RO must work with the auditors to ensure that a signed and certified final audited copy of the report is submitted to the TA by 31 December 2012 at the latest.</w:t>
      </w:r>
      <w:r w:rsidRPr="00127A86">
        <w:rPr>
          <w:rFonts w:ascii="Arial" w:hAnsi="Arial" w:cs="Arial"/>
          <w:sz w:val="22"/>
          <w:szCs w:val="22"/>
          <w:lang w:eastAsia="en-GB"/>
        </w:rPr>
        <w:t xml:space="preserve"> Please note that amendments cannot be made once the report is signed off by the auditors. The final version must be signed by both the Provider’s Responsible Officer and the Auditor, including the audit statement, and must be forwarded electronically or in exceptional circumstances, by post to the Viability and Intervention team to arrive by 31 December 2012.</w:t>
      </w:r>
    </w:p>
    <w:p w:rsidR="00127A86" w:rsidRPr="00127A86" w:rsidRDefault="00127A86" w:rsidP="00127A86">
      <w:pPr>
        <w:ind w:left="360"/>
        <w:rPr>
          <w:rFonts w:ascii="Arial" w:hAnsi="Arial" w:cs="Arial"/>
          <w:sz w:val="22"/>
          <w:szCs w:val="22"/>
          <w:lang w:eastAsia="en-GB"/>
        </w:rPr>
      </w:pPr>
    </w:p>
    <w:p w:rsidR="00127A86" w:rsidRPr="006323E7" w:rsidRDefault="00127A86" w:rsidP="00127A86">
      <w:pPr>
        <w:numPr>
          <w:ilvl w:val="0"/>
          <w:numId w:val="27"/>
        </w:numPr>
        <w:outlineLvl w:val="0"/>
        <w:rPr>
          <w:rFonts w:ascii="Arial" w:hAnsi="Arial" w:cs="Arial"/>
          <w:b/>
          <w:color w:val="17365D"/>
          <w:sz w:val="22"/>
          <w:szCs w:val="22"/>
          <w:lang w:eastAsia="en-GB"/>
        </w:rPr>
      </w:pPr>
      <w:r w:rsidRPr="006323E7">
        <w:rPr>
          <w:rFonts w:ascii="Arial" w:hAnsi="Arial" w:cs="Arial"/>
          <w:b/>
          <w:color w:val="17365D"/>
          <w:sz w:val="22"/>
          <w:szCs w:val="22"/>
          <w:lang w:eastAsia="en-GB"/>
        </w:rPr>
        <w:t xml:space="preserve"> When should it be completed and sent?</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 xml:space="preserve">The final signed and </w:t>
      </w:r>
      <w:r w:rsidRPr="00127A86">
        <w:rPr>
          <w:rFonts w:ascii="Arial" w:hAnsi="Arial" w:cs="Arial"/>
          <w:b/>
          <w:sz w:val="22"/>
          <w:szCs w:val="22"/>
          <w:lang w:eastAsia="en-GB"/>
        </w:rPr>
        <w:t>audited</w:t>
      </w:r>
      <w:r w:rsidRPr="00127A86">
        <w:rPr>
          <w:rFonts w:ascii="Arial" w:hAnsi="Arial" w:cs="Arial"/>
          <w:sz w:val="22"/>
          <w:szCs w:val="22"/>
          <w:lang w:eastAsia="en-GB"/>
        </w:rPr>
        <w:t xml:space="preserve"> version must be submitted by 31 December 2012.  Providers should aim to submit the report to their auditors promptly to allow time for audit and resolution of any queries. Providers using an Audit Commission auditor should submit the return to their auditor by 30 September 2012.</w:t>
      </w:r>
    </w:p>
    <w:p w:rsidR="00127A86" w:rsidRPr="00127A86" w:rsidRDefault="00127A86" w:rsidP="00127A86">
      <w:pPr>
        <w:ind w:left="360"/>
        <w:rPr>
          <w:rFonts w:ascii="Arial" w:hAnsi="Arial" w:cs="Arial"/>
          <w:sz w:val="22"/>
          <w:szCs w:val="22"/>
          <w:lang w:eastAsia="en-GB"/>
        </w:rPr>
      </w:pPr>
    </w:p>
    <w:p w:rsidR="00127A86" w:rsidRPr="006323E7" w:rsidRDefault="00127A86" w:rsidP="00127A86">
      <w:pPr>
        <w:numPr>
          <w:ilvl w:val="0"/>
          <w:numId w:val="27"/>
        </w:numPr>
        <w:outlineLvl w:val="0"/>
        <w:rPr>
          <w:rFonts w:ascii="Arial" w:hAnsi="Arial" w:cs="Arial"/>
          <w:b/>
          <w:color w:val="17365D"/>
          <w:sz w:val="22"/>
          <w:szCs w:val="22"/>
          <w:lang w:eastAsia="en-GB"/>
        </w:rPr>
      </w:pPr>
      <w:r w:rsidRPr="006323E7">
        <w:rPr>
          <w:rFonts w:ascii="Arial" w:hAnsi="Arial" w:cs="Arial"/>
          <w:b/>
          <w:color w:val="17365D"/>
          <w:sz w:val="22"/>
          <w:szCs w:val="22"/>
          <w:lang w:eastAsia="en-GB"/>
        </w:rPr>
        <w:t>What would happen if the audit grant report was sent in late?</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The TA is reviewing its policies in line with the review of assurance processes, and more detail should follow in the revised Financial Folder. Any failure to meet submission deadlines would be considered in the overall context of provider activity and may result in review of the provider’s accreditation status. If a provider feels that it may not meet the deadlines set it should contact the TA at the earliest opportunity.</w:t>
      </w:r>
    </w:p>
    <w:p w:rsidR="00127A86" w:rsidRPr="00127A86" w:rsidRDefault="00127A86" w:rsidP="00127A86">
      <w:pPr>
        <w:ind w:left="360"/>
        <w:rPr>
          <w:rFonts w:ascii="Arial" w:hAnsi="Arial" w:cs="Arial"/>
          <w:sz w:val="22"/>
          <w:szCs w:val="22"/>
          <w:lang w:eastAsia="en-GB"/>
        </w:rPr>
      </w:pPr>
    </w:p>
    <w:p w:rsidR="00127A86" w:rsidRPr="006323E7" w:rsidRDefault="00127A86" w:rsidP="00127A86">
      <w:pPr>
        <w:numPr>
          <w:ilvl w:val="0"/>
          <w:numId w:val="27"/>
        </w:numPr>
        <w:outlineLvl w:val="0"/>
        <w:rPr>
          <w:rFonts w:ascii="Arial" w:hAnsi="Arial" w:cs="Arial"/>
          <w:b/>
          <w:color w:val="17365D"/>
          <w:sz w:val="22"/>
          <w:szCs w:val="22"/>
          <w:lang w:eastAsia="en-GB"/>
        </w:rPr>
      </w:pPr>
      <w:r w:rsidRPr="006323E7">
        <w:rPr>
          <w:rFonts w:ascii="Arial" w:hAnsi="Arial" w:cs="Arial"/>
          <w:b/>
          <w:color w:val="17365D"/>
          <w:sz w:val="22"/>
          <w:szCs w:val="22"/>
          <w:lang w:eastAsia="en-GB"/>
        </w:rPr>
        <w:t xml:space="preserve"> Who should providers contact for queries?</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 xml:space="preserve">For all general queries on completing the audit grant report or the annual accounts, contact the Viability and Intervention team at </w:t>
      </w:r>
      <w:hyperlink r:id="rId31" w:history="1">
        <w:r w:rsidRPr="00127A86">
          <w:rPr>
            <w:rFonts w:ascii="Arial" w:hAnsi="Arial" w:cs="Arial"/>
            <w:color w:val="0000FF"/>
            <w:sz w:val="22"/>
            <w:szCs w:val="22"/>
            <w:u w:val="single"/>
            <w:lang w:eastAsia="en-GB"/>
          </w:rPr>
          <w:t>Financial.MONITORING@education.gsi.gov.uk</w:t>
        </w:r>
      </w:hyperlink>
      <w:r w:rsidRPr="00127A86">
        <w:rPr>
          <w:rFonts w:ascii="Arial" w:hAnsi="Arial" w:cs="Arial"/>
          <w:sz w:val="22"/>
          <w:szCs w:val="22"/>
          <w:lang w:eastAsia="en-GB"/>
        </w:rPr>
        <w:t xml:space="preserve">. </w:t>
      </w:r>
    </w:p>
    <w:p w:rsidR="00127A86" w:rsidRPr="00127A86" w:rsidRDefault="00127A86" w:rsidP="00127A86">
      <w:pPr>
        <w:ind w:left="360"/>
        <w:rPr>
          <w:rFonts w:ascii="Arial" w:hAnsi="Arial" w:cs="Arial"/>
          <w:sz w:val="22"/>
          <w:szCs w:val="22"/>
          <w:lang w:eastAsia="en-GB"/>
        </w:rPr>
      </w:pPr>
    </w:p>
    <w:p w:rsidR="00127A86" w:rsidRPr="006323E7" w:rsidRDefault="00127A86" w:rsidP="00127A86">
      <w:pPr>
        <w:ind w:left="360"/>
        <w:rPr>
          <w:rFonts w:ascii="Arial" w:hAnsi="Arial" w:cs="Arial"/>
          <w:color w:val="17365D"/>
          <w:sz w:val="22"/>
          <w:szCs w:val="22"/>
          <w:lang w:eastAsia="en-GB"/>
        </w:rPr>
      </w:pPr>
    </w:p>
    <w:p w:rsidR="00127A86" w:rsidRPr="006323E7" w:rsidRDefault="00127A86" w:rsidP="00127A86">
      <w:pPr>
        <w:numPr>
          <w:ilvl w:val="0"/>
          <w:numId w:val="27"/>
        </w:numPr>
        <w:outlineLvl w:val="0"/>
        <w:rPr>
          <w:rFonts w:ascii="Arial" w:hAnsi="Arial" w:cs="Arial"/>
          <w:b/>
          <w:color w:val="17365D"/>
          <w:sz w:val="22"/>
          <w:szCs w:val="22"/>
          <w:lang w:eastAsia="en-GB"/>
        </w:rPr>
      </w:pPr>
      <w:r w:rsidRPr="006323E7">
        <w:rPr>
          <w:rFonts w:ascii="Arial" w:hAnsi="Arial" w:cs="Arial"/>
          <w:color w:val="17365D"/>
          <w:sz w:val="22"/>
          <w:szCs w:val="22"/>
          <w:lang w:eastAsia="en-GB"/>
        </w:rPr>
        <w:t xml:space="preserve"> </w:t>
      </w:r>
      <w:r w:rsidRPr="006323E7">
        <w:rPr>
          <w:rFonts w:ascii="Arial" w:hAnsi="Arial" w:cs="Arial"/>
          <w:b/>
          <w:color w:val="17365D"/>
          <w:sz w:val="22"/>
          <w:szCs w:val="22"/>
          <w:lang w:eastAsia="en-GB"/>
        </w:rPr>
        <w:t>What happens once the TA receives the audit report?</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TA will record the details, query any anomalies, and make any necessary funding adjustments based on the audited returns.</w:t>
      </w:r>
    </w:p>
    <w:p w:rsidR="00127A86" w:rsidRPr="00127A86" w:rsidRDefault="00127A86" w:rsidP="00127A86">
      <w:pPr>
        <w:ind w:left="360"/>
        <w:rPr>
          <w:rFonts w:ascii="Arial" w:hAnsi="Arial" w:cs="Arial"/>
          <w:sz w:val="22"/>
          <w:szCs w:val="22"/>
          <w:lang w:eastAsia="en-GB"/>
        </w:rPr>
      </w:pPr>
    </w:p>
    <w:p w:rsidR="00127A86" w:rsidRPr="006323E7" w:rsidRDefault="00127A86" w:rsidP="00127A86">
      <w:pPr>
        <w:numPr>
          <w:ilvl w:val="0"/>
          <w:numId w:val="27"/>
        </w:numPr>
        <w:outlineLvl w:val="0"/>
        <w:rPr>
          <w:rFonts w:ascii="Arial" w:hAnsi="Arial" w:cs="Arial"/>
          <w:color w:val="17365D"/>
          <w:sz w:val="22"/>
          <w:szCs w:val="22"/>
          <w:lang w:eastAsia="en-GB"/>
        </w:rPr>
      </w:pPr>
      <w:r w:rsidRPr="006323E7">
        <w:rPr>
          <w:rFonts w:ascii="Arial" w:hAnsi="Arial" w:cs="Arial"/>
          <w:color w:val="17365D"/>
          <w:sz w:val="22"/>
          <w:szCs w:val="22"/>
          <w:lang w:eastAsia="en-GB"/>
        </w:rPr>
        <w:t xml:space="preserve"> </w:t>
      </w:r>
      <w:r w:rsidRPr="006323E7">
        <w:rPr>
          <w:rFonts w:ascii="Arial" w:hAnsi="Arial" w:cs="Arial"/>
          <w:b/>
          <w:color w:val="17365D"/>
          <w:sz w:val="22"/>
          <w:szCs w:val="22"/>
          <w:lang w:eastAsia="en-GB"/>
        </w:rPr>
        <w:t>Will Providers receive a confirmation once TA receives the completed audit grant report(s)?</w:t>
      </w:r>
    </w:p>
    <w:p w:rsidR="00127A86" w:rsidRPr="00127A86" w:rsidRDefault="00127A86" w:rsidP="00127A86">
      <w:pPr>
        <w:ind w:left="360"/>
        <w:rPr>
          <w:rFonts w:ascii="Arial" w:hAnsi="Arial" w:cs="Arial"/>
          <w:sz w:val="22"/>
          <w:szCs w:val="22"/>
          <w:lang w:eastAsia="en-GB"/>
        </w:rPr>
      </w:pPr>
      <w:r w:rsidRPr="00127A86">
        <w:rPr>
          <w:rFonts w:ascii="Arial" w:hAnsi="Arial" w:cs="Arial"/>
          <w:sz w:val="22"/>
          <w:szCs w:val="22"/>
          <w:lang w:eastAsia="en-GB"/>
        </w:rPr>
        <w:t>Yes, the TA will acknowledge receipt by email.</w:t>
      </w:r>
      <w:r w:rsidRPr="00127A86">
        <w:rPr>
          <w:rFonts w:ascii="Arial" w:hAnsi="Arial" w:cs="Arial"/>
          <w:lang w:eastAsia="en-GB"/>
        </w:rPr>
        <w:t xml:space="preserve"> </w:t>
      </w:r>
    </w:p>
    <w:p w:rsidR="00127A86" w:rsidRPr="00127A86" w:rsidRDefault="00127A86" w:rsidP="00127A86">
      <w:pPr>
        <w:ind w:left="360"/>
        <w:rPr>
          <w:rFonts w:ascii="Arial" w:hAnsi="Arial" w:cs="Arial"/>
          <w:sz w:val="22"/>
          <w:szCs w:val="22"/>
          <w:lang w:eastAsia="en-GB"/>
        </w:rPr>
      </w:pPr>
    </w:p>
    <w:p w:rsidR="00127A86" w:rsidRPr="00127A86" w:rsidRDefault="00127A86" w:rsidP="00127A86">
      <w:pPr>
        <w:ind w:left="360"/>
        <w:rPr>
          <w:rFonts w:ascii="Arial" w:hAnsi="Arial" w:cs="Arial"/>
          <w:lang w:eastAsia="en-GB"/>
        </w:rPr>
      </w:pPr>
    </w:p>
    <w:p w:rsidR="00121C6C" w:rsidRPr="0096424B" w:rsidRDefault="004F211A" w:rsidP="00121C6C">
      <w:pPr>
        <w:spacing w:after="120"/>
        <w:rPr>
          <w:rFonts w:ascii="Arial" w:hAnsi="Arial" w:cs="Arial"/>
          <w:lang/>
        </w:rPr>
      </w:pPr>
      <w:r>
        <w:rPr>
          <w:rFonts w:ascii="Arial" w:hAnsi="Arial" w:cs="Arial"/>
          <w:lang/>
        </w:rPr>
        <w:br w:type="page"/>
      </w:r>
    </w:p>
    <w:p w:rsidR="00121C6C" w:rsidRPr="0096424B" w:rsidRDefault="00166259" w:rsidP="00121C6C">
      <w:pPr>
        <w:spacing w:after="120"/>
        <w:rPr>
          <w:rFonts w:ascii="Arial" w:hAnsi="Arial" w:cs="Arial"/>
          <w:lang/>
        </w:rPr>
      </w:pPr>
      <w:r>
        <w:rPr>
          <w:rFonts w:ascii="Arial" w:hAnsi="Arial" w:cs="Arial"/>
          <w:noProof/>
          <w:lang w:eastAsia="en-GB"/>
        </w:rPr>
        <w:drawing>
          <wp:inline distT="0" distB="0" distL="0" distR="0">
            <wp:extent cx="914400" cy="812800"/>
            <wp:effectExtent l="19050" t="0" r="0" b="0"/>
            <wp:docPr id="2" name="Picture 2" descr="Teaching Agency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ing Agency 2955"/>
                    <pic:cNvPicPr>
                      <a:picLocks noChangeAspect="1" noChangeArrowheads="1"/>
                    </pic:cNvPicPr>
                  </pic:nvPicPr>
                  <pic:blipFill>
                    <a:blip r:embed="rId32" cstate="print"/>
                    <a:srcRect/>
                    <a:stretch>
                      <a:fillRect/>
                    </a:stretch>
                  </pic:blipFill>
                  <pic:spPr bwMode="auto">
                    <a:xfrm>
                      <a:off x="0" y="0"/>
                      <a:ext cx="914400" cy="812800"/>
                    </a:xfrm>
                    <a:prstGeom prst="rect">
                      <a:avLst/>
                    </a:prstGeom>
                    <a:noFill/>
                    <a:ln w="9525">
                      <a:noFill/>
                      <a:miter lim="800000"/>
                      <a:headEnd/>
                      <a:tailEnd/>
                    </a:ln>
                  </pic:spPr>
                </pic:pic>
              </a:graphicData>
            </a:graphic>
          </wp:inline>
        </w:drawing>
      </w:r>
    </w:p>
    <w:p w:rsidR="00121C6C" w:rsidRPr="0096424B" w:rsidRDefault="00C8124F" w:rsidP="00121C6C">
      <w:pPr>
        <w:spacing w:after="120"/>
        <w:rPr>
          <w:rFonts w:ascii="Arial" w:hAnsi="Arial" w:cs="Arial"/>
        </w:rPr>
      </w:pPr>
      <w:r>
        <w:rPr>
          <w:rFonts w:ascii="Arial" w:hAnsi="Arial" w:cs="Arial"/>
          <w:noProof/>
          <w:lang w:eastAsia="en-GB"/>
        </w:rPr>
        <w:pict>
          <v:shape id="_x0000_s1060" type="#_x0000_t202" style="position:absolute;margin-left:9pt;margin-top:441.1pt;width:414pt;height:225pt;z-index:251658240" stroked="f">
            <v:textbox>
              <w:txbxContent>
                <w:p w:rsidR="00127A86" w:rsidRPr="00695D08" w:rsidRDefault="00127A86" w:rsidP="00C8124F">
                  <w:pPr>
                    <w:shd w:val="clear" w:color="auto" w:fill="FFFFFF"/>
                    <w:rPr>
                      <w:rFonts w:ascii="Arial" w:hAnsi="Arial" w:cs="Arial"/>
                      <w:lang w:eastAsia="en-GB"/>
                    </w:rPr>
                  </w:pPr>
                  <w:r w:rsidRPr="00695D08">
                    <w:rPr>
                      <w:rFonts w:ascii="Arial" w:hAnsi="Arial" w:cs="Arial"/>
                      <w:lang w:eastAsia="en-GB"/>
                    </w:rPr>
                    <w:t>© Crown copyright [insert year of publication]</w:t>
                  </w:r>
                </w:p>
                <w:p w:rsidR="00127A86" w:rsidRPr="00695D08" w:rsidRDefault="00127A86" w:rsidP="00C8124F">
                  <w:pPr>
                    <w:shd w:val="clear" w:color="auto" w:fill="FFFFFF"/>
                    <w:rPr>
                      <w:rFonts w:ascii="Arial" w:hAnsi="Arial" w:cs="Arial"/>
                      <w:lang w:eastAsia="en-GB"/>
                    </w:rPr>
                  </w:pPr>
                </w:p>
                <w:p w:rsidR="00127A86" w:rsidRPr="000E3350" w:rsidRDefault="00127A86" w:rsidP="00C8124F">
                  <w:pPr>
                    <w:shd w:val="clear" w:color="auto" w:fill="FFFFFF"/>
                    <w:rPr>
                      <w:rFonts w:ascii="Arial" w:hAnsi="Arial" w:cs="Arial"/>
                      <w:lang w:eastAsia="en-GB"/>
                    </w:rPr>
                  </w:pPr>
                  <w:r w:rsidRPr="000E3350">
                    <w:rPr>
                      <w:rFonts w:ascii="Arial" w:hAnsi="Arial" w:cs="Arial"/>
                      <w:lang w:eastAsia="en-GB"/>
                    </w:rPr>
                    <w:t xml:space="preserve">You may re-use this information (excluding logos) free of charge in any format or medium, under the terms of the Open Government Licence. To view this licence, visit </w:t>
                  </w:r>
                  <w:r w:rsidRPr="000E3350">
                    <w:rPr>
                      <w:rFonts w:ascii="Arial" w:hAnsi="Arial" w:cs="Arial"/>
                      <w:b/>
                      <w:lang w:eastAsia="en-GB"/>
                    </w:rPr>
                    <w:t>http://www.nationalarchives.gov.uk/doc/open-government-licence</w:t>
                  </w:r>
                  <w:r w:rsidRPr="000E3350">
                    <w:rPr>
                      <w:rFonts w:ascii="Arial" w:hAnsi="Arial" w:cs="Arial"/>
                      <w:lang w:eastAsia="en-GB"/>
                    </w:rPr>
                    <w:t xml:space="preserve">/ or e-mail: </w:t>
                  </w:r>
                  <w:r w:rsidRPr="000E3350">
                    <w:rPr>
                      <w:rFonts w:ascii="Arial" w:hAnsi="Arial" w:cs="Arial"/>
                      <w:b/>
                      <w:lang w:eastAsia="en-GB"/>
                    </w:rPr>
                    <w:t>psi@nationalarchives.gsi.gov.uk</w:t>
                  </w:r>
                  <w:r w:rsidRPr="000E3350">
                    <w:rPr>
                      <w:rFonts w:ascii="Arial" w:hAnsi="Arial" w:cs="Arial"/>
                      <w:lang w:eastAsia="en-GB"/>
                    </w:rPr>
                    <w:t xml:space="preserve">. </w:t>
                  </w:r>
                </w:p>
                <w:p w:rsidR="00127A86" w:rsidRPr="000E3350" w:rsidRDefault="00127A86" w:rsidP="00C8124F">
                  <w:pPr>
                    <w:shd w:val="clear" w:color="auto" w:fill="FFFFFF"/>
                    <w:rPr>
                      <w:rFonts w:ascii="Arial" w:hAnsi="Arial" w:cs="Arial"/>
                      <w:lang w:eastAsia="en-GB"/>
                    </w:rPr>
                  </w:pPr>
                </w:p>
                <w:p w:rsidR="00127A86" w:rsidRPr="000E3350" w:rsidRDefault="00127A86" w:rsidP="00C8124F">
                  <w:pPr>
                    <w:shd w:val="clear" w:color="auto" w:fill="FFFFFF"/>
                    <w:rPr>
                      <w:rFonts w:ascii="Arial" w:hAnsi="Arial" w:cs="Arial"/>
                      <w:lang w:eastAsia="en-GB"/>
                    </w:rPr>
                  </w:pPr>
                  <w:r w:rsidRPr="000E3350">
                    <w:rPr>
                      <w:rFonts w:ascii="Arial" w:hAnsi="Arial" w:cs="Arial"/>
                      <w:lang w:eastAsia="en-GB"/>
                    </w:rPr>
                    <w:t xml:space="preserve">Where we have identified any third party copyright information you will need to obtain permission from the copyright holders concerned. </w:t>
                  </w:r>
                </w:p>
                <w:p w:rsidR="00127A86" w:rsidRPr="000E3350" w:rsidRDefault="00127A86" w:rsidP="00C8124F">
                  <w:pPr>
                    <w:shd w:val="clear" w:color="auto" w:fill="FFFFFF"/>
                    <w:rPr>
                      <w:rFonts w:ascii="Arial" w:hAnsi="Arial" w:cs="Arial"/>
                      <w:lang w:eastAsia="en-GB"/>
                    </w:rPr>
                  </w:pPr>
                </w:p>
                <w:p w:rsidR="00127A86" w:rsidRPr="000E3350" w:rsidRDefault="00127A86" w:rsidP="00C8124F">
                  <w:pPr>
                    <w:shd w:val="clear" w:color="auto" w:fill="FFFFFF"/>
                    <w:rPr>
                      <w:rFonts w:ascii="Arial" w:hAnsi="Arial" w:cs="Arial"/>
                      <w:lang w:eastAsia="en-GB"/>
                    </w:rPr>
                  </w:pPr>
                  <w:r w:rsidRPr="000E3350">
                    <w:rPr>
                      <w:rFonts w:ascii="Arial" w:hAnsi="Arial" w:cs="Arial"/>
                      <w:lang w:eastAsia="en-GB"/>
                    </w:rPr>
                    <w:t xml:space="preserve">Any enquiries regarding this publication should be sent to us at [insert contact details for organisation]. </w:t>
                  </w:r>
                </w:p>
                <w:p w:rsidR="00127A86" w:rsidRPr="000E3350" w:rsidRDefault="00127A86" w:rsidP="00C8124F">
                  <w:pPr>
                    <w:shd w:val="clear" w:color="auto" w:fill="FFFFFF"/>
                    <w:rPr>
                      <w:rFonts w:ascii="Arial" w:hAnsi="Arial" w:cs="Arial"/>
                      <w:lang w:eastAsia="en-GB"/>
                    </w:rPr>
                  </w:pPr>
                </w:p>
                <w:p w:rsidR="00127A86" w:rsidRPr="000E3350" w:rsidRDefault="00127A86" w:rsidP="00C8124F">
                  <w:pPr>
                    <w:rPr>
                      <w:rFonts w:ascii="Arial" w:hAnsi="Arial" w:cs="Arial"/>
                      <w:lang w:eastAsia="en-GB"/>
                    </w:rPr>
                  </w:pPr>
                  <w:r w:rsidRPr="000E3350">
                    <w:rPr>
                      <w:rFonts w:ascii="Arial" w:hAnsi="Arial" w:cs="Arial"/>
                      <w:lang w:eastAsia="en-GB"/>
                    </w:rPr>
                    <w:t>This document is also available from our website at [insert web address for organisation].  </w:t>
                  </w:r>
                </w:p>
                <w:p w:rsidR="00127A86" w:rsidRDefault="00127A86"/>
              </w:txbxContent>
            </v:textbox>
          </v:shape>
        </w:pict>
      </w:r>
    </w:p>
    <w:sectPr w:rsidR="00121C6C" w:rsidRPr="0096424B" w:rsidSect="00DA1F8E">
      <w:pgSz w:w="11906" w:h="16838"/>
      <w:pgMar w:top="1134" w:right="1286" w:bottom="1134" w:left="1134" w:header="709" w:footer="709" w:gutter="0"/>
      <w:cols w:space="1134"/>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3C4"/>
    <w:multiLevelType w:val="multilevel"/>
    <w:tmpl w:val="412A542A"/>
    <w:lvl w:ilvl="0">
      <w:start w:val="1"/>
      <w:numFmt w:val="bullet"/>
      <w:lvlRestart w:val="0"/>
      <w:lvlText w:val=""/>
      <w:lvlJc w:val="left"/>
      <w:pPr>
        <w:tabs>
          <w:tab w:val="num" w:pos="360"/>
        </w:tabs>
        <w:ind w:left="360" w:hanging="360"/>
      </w:pPr>
      <w:rPr>
        <w:rFonts w:ascii="Wingdings" w:hAnsi="Wingdings" w:hint="default"/>
        <w:color w:val="00471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13D10"/>
    <w:multiLevelType w:val="hybridMultilevel"/>
    <w:tmpl w:val="895E4D32"/>
    <w:lvl w:ilvl="0" w:tplc="F7285326">
      <w:start w:val="1"/>
      <w:numFmt w:val="bullet"/>
      <w:lvlRestart w:val="0"/>
      <w:lvlText w:val=""/>
      <w:lvlJc w:val="left"/>
      <w:pPr>
        <w:tabs>
          <w:tab w:val="num" w:pos="360"/>
        </w:tabs>
        <w:ind w:left="360" w:hanging="360"/>
      </w:pPr>
      <w:rPr>
        <w:rFonts w:ascii="Symbol" w:hAnsi="Symbol" w:hint="default"/>
        <w:color w:val="2C104F"/>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F548A5"/>
    <w:multiLevelType w:val="multilevel"/>
    <w:tmpl w:val="3BBAC628"/>
    <w:lvl w:ilvl="0">
      <w:start w:val="1"/>
      <w:numFmt w:val="bullet"/>
      <w:lvlRestart w:val="0"/>
      <w:lvlText w:val=""/>
      <w:lvlJc w:val="left"/>
      <w:pPr>
        <w:tabs>
          <w:tab w:val="num" w:pos="360"/>
        </w:tabs>
        <w:ind w:left="360" w:hanging="360"/>
      </w:pPr>
      <w:rPr>
        <w:rFonts w:ascii="Wingdings" w:hAnsi="Wingdings" w:hint="default"/>
        <w:color w:val="C2A204"/>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8E5667"/>
    <w:multiLevelType w:val="hybridMultilevel"/>
    <w:tmpl w:val="CD665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4583AE6"/>
    <w:multiLevelType w:val="hybridMultilevel"/>
    <w:tmpl w:val="B32C51A6"/>
    <w:lvl w:ilvl="0" w:tplc="57142F0E">
      <w:start w:val="1"/>
      <w:numFmt w:val="bullet"/>
      <w:lvlRestart w:val="0"/>
      <w:lvlText w:val=""/>
      <w:lvlJc w:val="left"/>
      <w:pPr>
        <w:tabs>
          <w:tab w:val="num" w:pos="360"/>
        </w:tabs>
        <w:ind w:left="360" w:hanging="360"/>
      </w:pPr>
      <w:rPr>
        <w:rFonts w:ascii="Wingdings" w:hAnsi="Wingdings" w:hint="default"/>
        <w:color w:val="E87D1E"/>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E37E11"/>
    <w:multiLevelType w:val="hybridMultilevel"/>
    <w:tmpl w:val="42FC09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EC7686D"/>
    <w:multiLevelType w:val="multilevel"/>
    <w:tmpl w:val="9C98FF6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6B4F31"/>
    <w:multiLevelType w:val="hybridMultilevel"/>
    <w:tmpl w:val="AFC21464"/>
    <w:lvl w:ilvl="0" w:tplc="03BCB124">
      <w:start w:val="1"/>
      <w:numFmt w:val="bullet"/>
      <w:lvlRestart w:val="0"/>
      <w:lvlText w:val=""/>
      <w:lvlJc w:val="left"/>
      <w:pPr>
        <w:tabs>
          <w:tab w:val="num" w:pos="360"/>
        </w:tabs>
        <w:ind w:left="360" w:hanging="360"/>
      </w:pPr>
      <w:rPr>
        <w:rFonts w:ascii="Wingdings" w:hAnsi="Wingdings" w:hint="default"/>
        <w:color w:val="C2A204"/>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1667757"/>
    <w:multiLevelType w:val="hybridMultilevel"/>
    <w:tmpl w:val="412A542A"/>
    <w:lvl w:ilvl="0" w:tplc="D60C4A0A">
      <w:start w:val="1"/>
      <w:numFmt w:val="bullet"/>
      <w:lvlRestart w:val="0"/>
      <w:lvlText w:val=""/>
      <w:lvlJc w:val="left"/>
      <w:pPr>
        <w:tabs>
          <w:tab w:val="num" w:pos="360"/>
        </w:tabs>
        <w:ind w:left="360" w:hanging="360"/>
      </w:pPr>
      <w:rPr>
        <w:rFonts w:ascii="Wingdings" w:hAnsi="Wingdings" w:hint="default"/>
        <w:color w:val="004712"/>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B477077"/>
    <w:multiLevelType w:val="multilevel"/>
    <w:tmpl w:val="CF769A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F706F0"/>
    <w:multiLevelType w:val="hybridMultilevel"/>
    <w:tmpl w:val="A77AA2AC"/>
    <w:lvl w:ilvl="0" w:tplc="663A51B4">
      <w:start w:val="1"/>
      <w:numFmt w:val="bullet"/>
      <w:lvlRestart w:val="0"/>
      <w:lvlText w:val=""/>
      <w:lvlJc w:val="left"/>
      <w:pPr>
        <w:tabs>
          <w:tab w:val="num" w:pos="360"/>
        </w:tabs>
        <w:ind w:left="360" w:hanging="360"/>
      </w:pPr>
      <w:rPr>
        <w:rFonts w:ascii="Wingdings" w:hAnsi="Wingdings" w:hint="default"/>
        <w:color w:val="104F75"/>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F2D14C4"/>
    <w:multiLevelType w:val="hybridMultilevel"/>
    <w:tmpl w:val="5830925C"/>
    <w:lvl w:ilvl="0" w:tplc="478891F2">
      <w:start w:val="1"/>
      <w:numFmt w:val="bullet"/>
      <w:lvlText w:val=""/>
      <w:lvlJc w:val="left"/>
      <w:pPr>
        <w:tabs>
          <w:tab w:val="num" w:pos="1080"/>
        </w:tabs>
        <w:ind w:left="1080" w:hanging="360"/>
      </w:pPr>
      <w:rPr>
        <w:rFonts w:ascii="Symbol" w:hAnsi="Symbol" w:hint="default"/>
        <w:color w:val="17365D"/>
      </w:rPr>
    </w:lvl>
    <w:lvl w:ilvl="1" w:tplc="00000120">
      <w:start w:val="1"/>
      <w:numFmt w:val="bullet"/>
      <w:lvlText w:val=""/>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34346B91"/>
    <w:multiLevelType w:val="multilevel"/>
    <w:tmpl w:val="BFAE020A"/>
    <w:lvl w:ilvl="0">
      <w:start w:val="1"/>
      <w:numFmt w:val="bullet"/>
      <w:lvlRestart w:val="0"/>
      <w:lvlText w:val=""/>
      <w:lvlJc w:val="left"/>
      <w:pPr>
        <w:tabs>
          <w:tab w:val="num" w:pos="360"/>
        </w:tabs>
        <w:ind w:left="360" w:hanging="360"/>
      </w:pPr>
      <w:rPr>
        <w:rFonts w:ascii="Wingdings" w:hAnsi="Wingdings" w:hint="default"/>
        <w:color w:val="8A2529"/>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5D31347"/>
    <w:multiLevelType w:val="multilevel"/>
    <w:tmpl w:val="895E4D32"/>
    <w:lvl w:ilvl="0">
      <w:start w:val="1"/>
      <w:numFmt w:val="bullet"/>
      <w:lvlRestart w:val="0"/>
      <w:lvlText w:val=""/>
      <w:lvlJc w:val="left"/>
      <w:pPr>
        <w:tabs>
          <w:tab w:val="num" w:pos="360"/>
        </w:tabs>
        <w:ind w:left="360" w:hanging="360"/>
      </w:pPr>
      <w:rPr>
        <w:rFonts w:ascii="Symbol" w:hAnsi="Symbol" w:hint="default"/>
        <w:color w:val="2C104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7AA25E7"/>
    <w:multiLevelType w:val="hybridMultilevel"/>
    <w:tmpl w:val="C3DC671C"/>
    <w:lvl w:ilvl="0" w:tplc="220ED6C8">
      <w:start w:val="1"/>
      <w:numFmt w:val="bullet"/>
      <w:lvlText w:val=""/>
      <w:lvlJc w:val="left"/>
      <w:pPr>
        <w:tabs>
          <w:tab w:val="num" w:pos="360"/>
        </w:tabs>
        <w:ind w:left="360" w:hanging="360"/>
      </w:pPr>
      <w:rPr>
        <w:rFonts w:ascii="Symbol" w:hAnsi="Symbol" w:hint="default"/>
        <w:color w:val="17365D"/>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AF92498"/>
    <w:multiLevelType w:val="multilevel"/>
    <w:tmpl w:val="56BA7BE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nsid w:val="409E3A30"/>
    <w:multiLevelType w:val="hybridMultilevel"/>
    <w:tmpl w:val="EF146936"/>
    <w:lvl w:ilvl="0" w:tplc="2794D470">
      <w:start w:val="1"/>
      <w:numFmt w:val="bullet"/>
      <w:lvlRestart w:val="0"/>
      <w:lvlText w:val=""/>
      <w:lvlJc w:val="left"/>
      <w:pPr>
        <w:tabs>
          <w:tab w:val="num" w:pos="360"/>
        </w:tabs>
        <w:ind w:left="360" w:hanging="360"/>
      </w:pPr>
      <w:rPr>
        <w:rFonts w:ascii="Symbol" w:hAnsi="Symbol" w:hint="default"/>
        <w:color w:val="2C104F"/>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0FF44FA"/>
    <w:multiLevelType w:val="multilevel"/>
    <w:tmpl w:val="EF146936"/>
    <w:lvl w:ilvl="0">
      <w:start w:val="1"/>
      <w:numFmt w:val="bullet"/>
      <w:lvlRestart w:val="0"/>
      <w:lvlText w:val=""/>
      <w:lvlJc w:val="left"/>
      <w:pPr>
        <w:tabs>
          <w:tab w:val="num" w:pos="360"/>
        </w:tabs>
        <w:ind w:left="360" w:hanging="360"/>
      </w:pPr>
      <w:rPr>
        <w:rFonts w:ascii="Symbol" w:hAnsi="Symbol" w:hint="default"/>
        <w:color w:val="2C104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F20DD8"/>
    <w:multiLevelType w:val="hybridMultilevel"/>
    <w:tmpl w:val="80A6DEC0"/>
    <w:lvl w:ilvl="0" w:tplc="16122A28">
      <w:start w:val="1"/>
      <w:numFmt w:val="bullet"/>
      <w:lvlRestart w:val="0"/>
      <w:lvlText w:val=""/>
      <w:lvlJc w:val="left"/>
      <w:pPr>
        <w:tabs>
          <w:tab w:val="num" w:pos="360"/>
        </w:tabs>
        <w:ind w:left="360" w:hanging="360"/>
      </w:pPr>
      <w:rPr>
        <w:rFonts w:ascii="Wingdings" w:hAnsi="Wingdings" w:hint="default"/>
        <w:color w:val="260859"/>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nsid w:val="485E0B37"/>
    <w:multiLevelType w:val="hybridMultilevel"/>
    <w:tmpl w:val="BFAE020A"/>
    <w:lvl w:ilvl="0" w:tplc="B5A877E4">
      <w:start w:val="1"/>
      <w:numFmt w:val="bullet"/>
      <w:lvlRestart w:val="0"/>
      <w:lvlText w:val=""/>
      <w:lvlJc w:val="left"/>
      <w:pPr>
        <w:tabs>
          <w:tab w:val="num" w:pos="360"/>
        </w:tabs>
        <w:ind w:left="360" w:hanging="360"/>
      </w:pPr>
      <w:rPr>
        <w:rFonts w:ascii="Wingdings" w:hAnsi="Wingdings" w:hint="default"/>
        <w:color w:val="8A2529"/>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D2559C9"/>
    <w:multiLevelType w:val="multilevel"/>
    <w:tmpl w:val="6E38C9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E1743E"/>
    <w:multiLevelType w:val="hybridMultilevel"/>
    <w:tmpl w:val="5A502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2AB2D07"/>
    <w:multiLevelType w:val="multilevel"/>
    <w:tmpl w:val="AFC21464"/>
    <w:lvl w:ilvl="0">
      <w:start w:val="1"/>
      <w:numFmt w:val="bullet"/>
      <w:lvlRestart w:val="0"/>
      <w:lvlText w:val=""/>
      <w:lvlJc w:val="left"/>
      <w:pPr>
        <w:tabs>
          <w:tab w:val="num" w:pos="360"/>
        </w:tabs>
        <w:ind w:left="360" w:hanging="360"/>
      </w:pPr>
      <w:rPr>
        <w:rFonts w:ascii="Wingdings" w:hAnsi="Wingdings" w:hint="default"/>
        <w:color w:val="C2A204"/>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32B4FFC"/>
    <w:multiLevelType w:val="multilevel"/>
    <w:tmpl w:val="B32C51A6"/>
    <w:lvl w:ilvl="0">
      <w:start w:val="1"/>
      <w:numFmt w:val="bullet"/>
      <w:lvlRestart w:val="0"/>
      <w:lvlText w:val=""/>
      <w:lvlJc w:val="left"/>
      <w:pPr>
        <w:tabs>
          <w:tab w:val="num" w:pos="360"/>
        </w:tabs>
        <w:ind w:left="360" w:hanging="360"/>
      </w:pPr>
      <w:rPr>
        <w:rFonts w:ascii="Wingdings" w:hAnsi="Wingdings" w:hint="default"/>
        <w:color w:val="E87D1E"/>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7970763"/>
    <w:multiLevelType w:val="hybridMultilevel"/>
    <w:tmpl w:val="1AE05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AC45558"/>
    <w:multiLevelType w:val="hybridMultilevel"/>
    <w:tmpl w:val="6F94DC38"/>
    <w:lvl w:ilvl="0" w:tplc="DB1088F0">
      <w:start w:val="1"/>
      <w:numFmt w:val="bullet"/>
      <w:lvlText w:val=""/>
      <w:lvlJc w:val="left"/>
      <w:pPr>
        <w:tabs>
          <w:tab w:val="num" w:pos="1800"/>
        </w:tabs>
        <w:ind w:left="1800" w:hanging="360"/>
      </w:pPr>
      <w:rPr>
        <w:rFonts w:ascii="Symbol" w:hAnsi="Symbol" w:hint="default"/>
        <w:color w:val="17365D"/>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nsid w:val="5B3258F9"/>
    <w:multiLevelType w:val="multilevel"/>
    <w:tmpl w:val="390861C4"/>
    <w:lvl w:ilvl="0">
      <w:start w:val="1"/>
      <w:numFmt w:val="bullet"/>
      <w:lvlRestart w:val="0"/>
      <w:lvlText w:val=""/>
      <w:lvlJc w:val="left"/>
      <w:pPr>
        <w:tabs>
          <w:tab w:val="num" w:pos="360"/>
        </w:tabs>
        <w:ind w:left="360" w:hanging="360"/>
      </w:pPr>
      <w:rPr>
        <w:rFonts w:ascii="Wingdings" w:hAnsi="Wingdings" w:hint="default"/>
        <w:color w:val="104F75"/>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BB337ED"/>
    <w:multiLevelType w:val="hybridMultilevel"/>
    <w:tmpl w:val="87C625D8"/>
    <w:lvl w:ilvl="0" w:tplc="B5A877E4">
      <w:start w:val="1"/>
      <w:numFmt w:val="bullet"/>
      <w:lvlRestart w:val="0"/>
      <w:lvlText w:val=""/>
      <w:lvlJc w:val="left"/>
      <w:pPr>
        <w:tabs>
          <w:tab w:val="num" w:pos="360"/>
        </w:tabs>
        <w:ind w:left="360" w:hanging="360"/>
      </w:pPr>
      <w:rPr>
        <w:rFonts w:ascii="Wingdings" w:hAnsi="Wingdings" w:hint="default"/>
        <w:color w:val="8A2529"/>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E6E777C"/>
    <w:multiLevelType w:val="hybridMultilevel"/>
    <w:tmpl w:val="66347498"/>
    <w:lvl w:ilvl="0" w:tplc="EE920D3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E8300D1"/>
    <w:multiLevelType w:val="hybridMultilevel"/>
    <w:tmpl w:val="23ACF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nsid w:val="670D3DA3"/>
    <w:multiLevelType w:val="multilevel"/>
    <w:tmpl w:val="C4E2CA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FC35C9"/>
    <w:multiLevelType w:val="multilevel"/>
    <w:tmpl w:val="80A6DEC0"/>
    <w:lvl w:ilvl="0">
      <w:start w:val="1"/>
      <w:numFmt w:val="bullet"/>
      <w:lvlRestart w:val="0"/>
      <w:lvlText w:val=""/>
      <w:lvlJc w:val="left"/>
      <w:pPr>
        <w:tabs>
          <w:tab w:val="num" w:pos="360"/>
        </w:tabs>
        <w:ind w:left="360" w:hanging="360"/>
      </w:pPr>
      <w:rPr>
        <w:rFonts w:ascii="Wingdings" w:hAnsi="Wingdings" w:hint="default"/>
        <w:color w:val="260859"/>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1017690"/>
    <w:multiLevelType w:val="multilevel"/>
    <w:tmpl w:val="87C625D8"/>
    <w:lvl w:ilvl="0">
      <w:start w:val="1"/>
      <w:numFmt w:val="bullet"/>
      <w:lvlRestart w:val="0"/>
      <w:lvlText w:val=""/>
      <w:lvlJc w:val="left"/>
      <w:pPr>
        <w:tabs>
          <w:tab w:val="num" w:pos="360"/>
        </w:tabs>
        <w:ind w:left="360" w:hanging="360"/>
      </w:pPr>
      <w:rPr>
        <w:rFonts w:ascii="Wingdings" w:hAnsi="Wingdings" w:hint="default"/>
        <w:color w:val="8A2529"/>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25278C8"/>
    <w:multiLevelType w:val="hybridMultilevel"/>
    <w:tmpl w:val="6BE22C30"/>
    <w:lvl w:ilvl="0" w:tplc="539E37E2">
      <w:start w:val="1"/>
      <w:numFmt w:val="decimal"/>
      <w:lvlText w:val="Q%1."/>
      <w:lvlJc w:val="left"/>
      <w:pPr>
        <w:tabs>
          <w:tab w:val="num" w:pos="360"/>
        </w:tabs>
        <w:ind w:left="360" w:hanging="360"/>
      </w:pPr>
      <w:rPr>
        <w:rFonts w:hint="default"/>
        <w:b/>
        <w:i w:val="0"/>
        <w:sz w:val="18"/>
      </w:rPr>
    </w:lvl>
    <w:lvl w:ilvl="1" w:tplc="E230D2D2">
      <w:start w:val="1"/>
      <w:numFmt w:val="bullet"/>
      <w:lvlText w:val=""/>
      <w:lvlJc w:val="left"/>
      <w:pPr>
        <w:tabs>
          <w:tab w:val="num" w:pos="720"/>
        </w:tabs>
        <w:ind w:left="720" w:hanging="360"/>
      </w:pPr>
      <w:rPr>
        <w:rFonts w:ascii="Symbol" w:hAnsi="Symbol" w:hint="default"/>
        <w:b/>
        <w:i w:val="0"/>
        <w:sz w:val="22"/>
        <w:szCs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751D3B7B"/>
    <w:multiLevelType w:val="hybridMultilevel"/>
    <w:tmpl w:val="3BBAC628"/>
    <w:lvl w:ilvl="0" w:tplc="03BCB124">
      <w:start w:val="1"/>
      <w:numFmt w:val="bullet"/>
      <w:lvlRestart w:val="0"/>
      <w:lvlText w:val=""/>
      <w:lvlJc w:val="left"/>
      <w:pPr>
        <w:tabs>
          <w:tab w:val="num" w:pos="360"/>
        </w:tabs>
        <w:ind w:left="360" w:hanging="360"/>
      </w:pPr>
      <w:rPr>
        <w:rFonts w:ascii="Wingdings" w:hAnsi="Wingdings" w:hint="default"/>
        <w:color w:val="C2A204"/>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8EC4F56"/>
    <w:multiLevelType w:val="multilevel"/>
    <w:tmpl w:val="9FD663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C5C1A9C"/>
    <w:multiLevelType w:val="hybridMultilevel"/>
    <w:tmpl w:val="21808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7CA638D1"/>
    <w:multiLevelType w:val="hybridMultilevel"/>
    <w:tmpl w:val="0B84051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7E222EA5"/>
    <w:multiLevelType w:val="hybridMultilevel"/>
    <w:tmpl w:val="390861C4"/>
    <w:lvl w:ilvl="0" w:tplc="4C060EF0">
      <w:start w:val="1"/>
      <w:numFmt w:val="bullet"/>
      <w:lvlRestart w:val="0"/>
      <w:lvlText w:val=""/>
      <w:lvlJc w:val="left"/>
      <w:pPr>
        <w:tabs>
          <w:tab w:val="num" w:pos="360"/>
        </w:tabs>
        <w:ind w:left="360" w:hanging="360"/>
      </w:pPr>
      <w:rPr>
        <w:rFonts w:ascii="Wingdings" w:hAnsi="Wingdings" w:hint="default"/>
        <w:color w:val="104F75"/>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17"/>
  </w:num>
  <w:num w:numId="4">
    <w:abstractNumId w:val="18"/>
  </w:num>
  <w:num w:numId="5">
    <w:abstractNumId w:val="40"/>
  </w:num>
  <w:num w:numId="6">
    <w:abstractNumId w:val="28"/>
  </w:num>
  <w:num w:numId="7">
    <w:abstractNumId w:val="9"/>
  </w:num>
  <w:num w:numId="8">
    <w:abstractNumId w:val="0"/>
  </w:num>
  <w:num w:numId="9">
    <w:abstractNumId w:val="29"/>
  </w:num>
  <w:num w:numId="10">
    <w:abstractNumId w:val="34"/>
  </w:num>
  <w:num w:numId="11">
    <w:abstractNumId w:val="21"/>
  </w:num>
  <w:num w:numId="12">
    <w:abstractNumId w:val="13"/>
  </w:num>
  <w:num w:numId="13">
    <w:abstractNumId w:val="36"/>
  </w:num>
  <w:num w:numId="14">
    <w:abstractNumId w:val="2"/>
  </w:num>
  <w:num w:numId="15">
    <w:abstractNumId w:val="8"/>
  </w:num>
  <w:num w:numId="16">
    <w:abstractNumId w:val="24"/>
  </w:num>
  <w:num w:numId="17">
    <w:abstractNumId w:val="4"/>
  </w:num>
  <w:num w:numId="18">
    <w:abstractNumId w:val="25"/>
  </w:num>
  <w:num w:numId="19">
    <w:abstractNumId w:val="19"/>
  </w:num>
  <w:num w:numId="20">
    <w:abstractNumId w:val="33"/>
  </w:num>
  <w:num w:numId="21">
    <w:abstractNumId w:val="11"/>
  </w:num>
  <w:num w:numId="22">
    <w:abstractNumId w:val="16"/>
  </w:num>
  <w:num w:numId="23">
    <w:abstractNumId w:val="6"/>
  </w:num>
  <w:num w:numId="24">
    <w:abstractNumId w:val="30"/>
  </w:num>
  <w:num w:numId="25">
    <w:abstractNumId w:val="20"/>
  </w:num>
  <w:num w:numId="26">
    <w:abstractNumId w:val="15"/>
  </w:num>
  <w:num w:numId="27">
    <w:abstractNumId w:val="35"/>
  </w:num>
  <w:num w:numId="28">
    <w:abstractNumId w:val="12"/>
  </w:num>
  <w:num w:numId="29">
    <w:abstractNumId w:val="27"/>
  </w:num>
  <w:num w:numId="30">
    <w:abstractNumId w:val="39"/>
  </w:num>
  <w:num w:numId="31">
    <w:abstractNumId w:val="22"/>
  </w:num>
  <w:num w:numId="32">
    <w:abstractNumId w:val="7"/>
  </w:num>
  <w:num w:numId="33">
    <w:abstractNumId w:val="37"/>
  </w:num>
  <w:num w:numId="34">
    <w:abstractNumId w:val="10"/>
  </w:num>
  <w:num w:numId="35">
    <w:abstractNumId w:val="32"/>
  </w:num>
  <w:num w:numId="36">
    <w:abstractNumId w:val="3"/>
  </w:num>
  <w:num w:numId="37">
    <w:abstractNumId w:val="23"/>
  </w:num>
  <w:num w:numId="38">
    <w:abstractNumId w:val="26"/>
  </w:num>
  <w:num w:numId="39">
    <w:abstractNumId w:val="38"/>
  </w:num>
  <w:num w:numId="40">
    <w:abstractNumId w:val="31"/>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compat/>
  <w:rsids>
    <w:rsidRoot w:val="00837F3A"/>
    <w:rsid w:val="000126AF"/>
    <w:rsid w:val="00013A6E"/>
    <w:rsid w:val="00031F36"/>
    <w:rsid w:val="000442BD"/>
    <w:rsid w:val="00066B1C"/>
    <w:rsid w:val="00067BFD"/>
    <w:rsid w:val="000A10F4"/>
    <w:rsid w:val="000B3DE0"/>
    <w:rsid w:val="000E3350"/>
    <w:rsid w:val="000F73F3"/>
    <w:rsid w:val="00103E77"/>
    <w:rsid w:val="0011494F"/>
    <w:rsid w:val="00121C6C"/>
    <w:rsid w:val="00127A86"/>
    <w:rsid w:val="00133075"/>
    <w:rsid w:val="00166259"/>
    <w:rsid w:val="001747E2"/>
    <w:rsid w:val="00176EB9"/>
    <w:rsid w:val="001A3A04"/>
    <w:rsid w:val="001B2AE2"/>
    <w:rsid w:val="001B5C15"/>
    <w:rsid w:val="001C1BD6"/>
    <w:rsid w:val="001C5EB6"/>
    <w:rsid w:val="00203EC9"/>
    <w:rsid w:val="0022255C"/>
    <w:rsid w:val="0022489D"/>
    <w:rsid w:val="00230559"/>
    <w:rsid w:val="002332F8"/>
    <w:rsid w:val="00234F75"/>
    <w:rsid w:val="00240F4B"/>
    <w:rsid w:val="002839B5"/>
    <w:rsid w:val="002C3AA4"/>
    <w:rsid w:val="002E463F"/>
    <w:rsid w:val="002E4E9A"/>
    <w:rsid w:val="002E508B"/>
    <w:rsid w:val="002E5F9F"/>
    <w:rsid w:val="00317291"/>
    <w:rsid w:val="003853A4"/>
    <w:rsid w:val="003A1CC2"/>
    <w:rsid w:val="003C60B5"/>
    <w:rsid w:val="003D1EFE"/>
    <w:rsid w:val="003E1329"/>
    <w:rsid w:val="004242C5"/>
    <w:rsid w:val="004339FB"/>
    <w:rsid w:val="004509BE"/>
    <w:rsid w:val="00470223"/>
    <w:rsid w:val="00483E00"/>
    <w:rsid w:val="004D13A3"/>
    <w:rsid w:val="004F20E3"/>
    <w:rsid w:val="004F211A"/>
    <w:rsid w:val="004F4AEF"/>
    <w:rsid w:val="00524995"/>
    <w:rsid w:val="00536E0B"/>
    <w:rsid w:val="00545D4B"/>
    <w:rsid w:val="005535E5"/>
    <w:rsid w:val="00560451"/>
    <w:rsid w:val="0057250B"/>
    <w:rsid w:val="005749C5"/>
    <w:rsid w:val="0057670A"/>
    <w:rsid w:val="005905B1"/>
    <w:rsid w:val="005914F1"/>
    <w:rsid w:val="005A07FF"/>
    <w:rsid w:val="005E636E"/>
    <w:rsid w:val="005F107C"/>
    <w:rsid w:val="0060702F"/>
    <w:rsid w:val="006108B3"/>
    <w:rsid w:val="006237FB"/>
    <w:rsid w:val="006323E7"/>
    <w:rsid w:val="00635D57"/>
    <w:rsid w:val="00642404"/>
    <w:rsid w:val="00647EFA"/>
    <w:rsid w:val="00652973"/>
    <w:rsid w:val="006606F5"/>
    <w:rsid w:val="0067185E"/>
    <w:rsid w:val="00671D5B"/>
    <w:rsid w:val="006775FA"/>
    <w:rsid w:val="0068544D"/>
    <w:rsid w:val="00695D08"/>
    <w:rsid w:val="006A27AA"/>
    <w:rsid w:val="006B1F9F"/>
    <w:rsid w:val="006C419E"/>
    <w:rsid w:val="006E7F39"/>
    <w:rsid w:val="006F1F96"/>
    <w:rsid w:val="00700B01"/>
    <w:rsid w:val="00702EBF"/>
    <w:rsid w:val="0073516C"/>
    <w:rsid w:val="007370CE"/>
    <w:rsid w:val="007403F5"/>
    <w:rsid w:val="007426B3"/>
    <w:rsid w:val="00743353"/>
    <w:rsid w:val="0075096B"/>
    <w:rsid w:val="00751648"/>
    <w:rsid w:val="00764D03"/>
    <w:rsid w:val="00775D8A"/>
    <w:rsid w:val="0077659E"/>
    <w:rsid w:val="00777AD4"/>
    <w:rsid w:val="00783D2C"/>
    <w:rsid w:val="007A5759"/>
    <w:rsid w:val="007C41A5"/>
    <w:rsid w:val="007D080B"/>
    <w:rsid w:val="00831263"/>
    <w:rsid w:val="00831DB7"/>
    <w:rsid w:val="00832EBF"/>
    <w:rsid w:val="008366CB"/>
    <w:rsid w:val="00837F3A"/>
    <w:rsid w:val="00866257"/>
    <w:rsid w:val="00877D5B"/>
    <w:rsid w:val="00886B1E"/>
    <w:rsid w:val="008A460D"/>
    <w:rsid w:val="008A4CD5"/>
    <w:rsid w:val="008B0DD1"/>
    <w:rsid w:val="008D15AA"/>
    <w:rsid w:val="008D6968"/>
    <w:rsid w:val="008E3F07"/>
    <w:rsid w:val="008E5F36"/>
    <w:rsid w:val="008F2757"/>
    <w:rsid w:val="008F7436"/>
    <w:rsid w:val="00913CDD"/>
    <w:rsid w:val="00917E9C"/>
    <w:rsid w:val="00951C56"/>
    <w:rsid w:val="0095599F"/>
    <w:rsid w:val="0096424B"/>
    <w:rsid w:val="009B32FA"/>
    <w:rsid w:val="009C73CF"/>
    <w:rsid w:val="009E00AE"/>
    <w:rsid w:val="009E09D3"/>
    <w:rsid w:val="00A37DEE"/>
    <w:rsid w:val="00A433C3"/>
    <w:rsid w:val="00A5643A"/>
    <w:rsid w:val="00A5723C"/>
    <w:rsid w:val="00A707A4"/>
    <w:rsid w:val="00A73FB8"/>
    <w:rsid w:val="00A801D1"/>
    <w:rsid w:val="00AA7E7B"/>
    <w:rsid w:val="00AB2B04"/>
    <w:rsid w:val="00AB6D0F"/>
    <w:rsid w:val="00AD1DD2"/>
    <w:rsid w:val="00AD2062"/>
    <w:rsid w:val="00AD2F1D"/>
    <w:rsid w:val="00AE1E46"/>
    <w:rsid w:val="00AF0989"/>
    <w:rsid w:val="00AF785C"/>
    <w:rsid w:val="00B43CAD"/>
    <w:rsid w:val="00B67F76"/>
    <w:rsid w:val="00B70EFF"/>
    <w:rsid w:val="00B7558C"/>
    <w:rsid w:val="00B9194F"/>
    <w:rsid w:val="00BA003B"/>
    <w:rsid w:val="00BD1111"/>
    <w:rsid w:val="00BD26B6"/>
    <w:rsid w:val="00BE4DAC"/>
    <w:rsid w:val="00BF13F8"/>
    <w:rsid w:val="00C15B78"/>
    <w:rsid w:val="00C36942"/>
    <w:rsid w:val="00C46129"/>
    <w:rsid w:val="00C529E8"/>
    <w:rsid w:val="00C71561"/>
    <w:rsid w:val="00C8124F"/>
    <w:rsid w:val="00C81513"/>
    <w:rsid w:val="00C84637"/>
    <w:rsid w:val="00C92AD3"/>
    <w:rsid w:val="00CA1009"/>
    <w:rsid w:val="00CA30B4"/>
    <w:rsid w:val="00CA72FC"/>
    <w:rsid w:val="00CB6E04"/>
    <w:rsid w:val="00CC2512"/>
    <w:rsid w:val="00CD5D21"/>
    <w:rsid w:val="00CE7906"/>
    <w:rsid w:val="00D27D9B"/>
    <w:rsid w:val="00D376DB"/>
    <w:rsid w:val="00D40DE9"/>
    <w:rsid w:val="00D41212"/>
    <w:rsid w:val="00D42B45"/>
    <w:rsid w:val="00D660A1"/>
    <w:rsid w:val="00D92274"/>
    <w:rsid w:val="00D94339"/>
    <w:rsid w:val="00DA1F8E"/>
    <w:rsid w:val="00DB0D07"/>
    <w:rsid w:val="00DC39E8"/>
    <w:rsid w:val="00DD51B7"/>
    <w:rsid w:val="00DD788A"/>
    <w:rsid w:val="00DE2205"/>
    <w:rsid w:val="00DE6998"/>
    <w:rsid w:val="00DF0054"/>
    <w:rsid w:val="00E066AB"/>
    <w:rsid w:val="00E22EE8"/>
    <w:rsid w:val="00E3093A"/>
    <w:rsid w:val="00E335AB"/>
    <w:rsid w:val="00E4012C"/>
    <w:rsid w:val="00E42A8F"/>
    <w:rsid w:val="00E74474"/>
    <w:rsid w:val="00EA4D1B"/>
    <w:rsid w:val="00EB1D11"/>
    <w:rsid w:val="00ED3D05"/>
    <w:rsid w:val="00F07114"/>
    <w:rsid w:val="00F206A7"/>
    <w:rsid w:val="00F41591"/>
    <w:rsid w:val="00F41A63"/>
    <w:rsid w:val="00F45BEB"/>
    <w:rsid w:val="00F54523"/>
    <w:rsid w:val="00F84544"/>
    <w:rsid w:val="00F954FA"/>
    <w:rsid w:val="00F95B1F"/>
    <w:rsid w:val="00FA05B2"/>
    <w:rsid w:val="00FA68A7"/>
    <w:rsid w:val="00FC0C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71D5B"/>
    <w:rPr>
      <w:color w:val="0000FF"/>
      <w:u w:val="single"/>
    </w:rPr>
  </w:style>
  <w:style w:type="paragraph" w:customStyle="1" w:styleId="default">
    <w:name w:val="default"/>
    <w:basedOn w:val="Normal"/>
    <w:rsid w:val="000E3350"/>
    <w:pPr>
      <w:autoSpaceDE w:val="0"/>
      <w:autoSpaceDN w:val="0"/>
    </w:pPr>
    <w:rPr>
      <w:rFonts w:ascii="Arial" w:hAnsi="Arial" w:cs="Arial"/>
      <w:color w:val="000000"/>
      <w:lang w:eastAsia="en-GB"/>
    </w:rPr>
  </w:style>
  <w:style w:type="paragraph" w:customStyle="1" w:styleId="DfESOutNumbered">
    <w:name w:val="DfESOutNumbered"/>
    <w:basedOn w:val="Normal"/>
    <w:link w:val="DfESOutNumberedChar"/>
    <w:rsid w:val="000126AF"/>
    <w:pPr>
      <w:widowControl w:val="0"/>
      <w:numPr>
        <w:numId w:val="23"/>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0126AF"/>
    <w:rPr>
      <w:rFonts w:ascii="Arial" w:hAnsi="Arial" w:cs="Arial"/>
      <w:sz w:val="22"/>
      <w:lang w:eastAsia="en-US"/>
    </w:rPr>
  </w:style>
  <w:style w:type="paragraph" w:customStyle="1" w:styleId="DeptBullets">
    <w:name w:val="DeptBullets"/>
    <w:basedOn w:val="Normal"/>
    <w:link w:val="DeptBulletsChar"/>
    <w:rsid w:val="000126AF"/>
    <w:pPr>
      <w:widowControl w:val="0"/>
      <w:numPr>
        <w:numId w:val="25"/>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0126AF"/>
    <w:rPr>
      <w:rFonts w:ascii="Arial" w:hAnsi="Arial"/>
      <w:sz w:val="24"/>
      <w:lang w:eastAsia="en-US"/>
    </w:rPr>
  </w:style>
  <w:style w:type="character" w:styleId="CommentReference">
    <w:name w:val="annotation reference"/>
    <w:rsid w:val="00127A86"/>
    <w:rPr>
      <w:sz w:val="16"/>
      <w:szCs w:val="16"/>
    </w:rPr>
  </w:style>
  <w:style w:type="paragraph" w:styleId="CommentText">
    <w:name w:val="annotation text"/>
    <w:basedOn w:val="Normal"/>
    <w:link w:val="CommentTextChar"/>
    <w:rsid w:val="00127A86"/>
    <w:rPr>
      <w:sz w:val="20"/>
      <w:szCs w:val="20"/>
      <w:lang w:eastAsia="en-GB"/>
    </w:rPr>
  </w:style>
  <w:style w:type="character" w:customStyle="1" w:styleId="CommentTextChar">
    <w:name w:val="Comment Text Char"/>
    <w:basedOn w:val="DefaultParagraphFont"/>
    <w:link w:val="CommentText"/>
    <w:rsid w:val="00127A86"/>
  </w:style>
  <w:style w:type="paragraph" w:styleId="CommentSubject">
    <w:name w:val="annotation subject"/>
    <w:basedOn w:val="CommentText"/>
    <w:next w:val="CommentText"/>
    <w:link w:val="CommentSubjectChar"/>
    <w:rsid w:val="00127A86"/>
    <w:rPr>
      <w:b/>
      <w:bCs/>
    </w:rPr>
  </w:style>
  <w:style w:type="character" w:customStyle="1" w:styleId="CommentSubjectChar">
    <w:name w:val="Comment Subject Char"/>
    <w:link w:val="CommentSubject"/>
    <w:rsid w:val="00127A86"/>
    <w:rPr>
      <w:b/>
      <w:bCs/>
    </w:rPr>
  </w:style>
  <w:style w:type="paragraph" w:styleId="BalloonText">
    <w:name w:val="Balloon Text"/>
    <w:basedOn w:val="Normal"/>
    <w:link w:val="BalloonTextChar"/>
    <w:rsid w:val="00127A86"/>
    <w:rPr>
      <w:rFonts w:ascii="Tahoma" w:hAnsi="Tahoma" w:cs="Tahoma"/>
      <w:sz w:val="16"/>
      <w:szCs w:val="16"/>
      <w:lang w:eastAsia="en-GB"/>
    </w:rPr>
  </w:style>
  <w:style w:type="character" w:customStyle="1" w:styleId="BalloonTextChar">
    <w:name w:val="Balloon Text Char"/>
    <w:link w:val="BalloonText"/>
    <w:rsid w:val="00127A86"/>
    <w:rPr>
      <w:rFonts w:ascii="Tahoma" w:hAnsi="Tahoma" w:cs="Tahoma"/>
      <w:sz w:val="16"/>
      <w:szCs w:val="16"/>
    </w:rPr>
  </w:style>
  <w:style w:type="paragraph" w:styleId="Footer">
    <w:name w:val="footer"/>
    <w:basedOn w:val="Normal"/>
    <w:link w:val="FooterChar"/>
    <w:rsid w:val="00127A86"/>
    <w:pPr>
      <w:tabs>
        <w:tab w:val="center" w:pos="4153"/>
        <w:tab w:val="right" w:pos="8306"/>
      </w:tabs>
    </w:pPr>
    <w:rPr>
      <w:lang w:eastAsia="en-GB"/>
    </w:rPr>
  </w:style>
  <w:style w:type="character" w:customStyle="1" w:styleId="FooterChar">
    <w:name w:val="Footer Char"/>
    <w:link w:val="Footer"/>
    <w:rsid w:val="00127A86"/>
    <w:rPr>
      <w:sz w:val="24"/>
      <w:szCs w:val="24"/>
    </w:rPr>
  </w:style>
  <w:style w:type="character" w:styleId="PageNumber">
    <w:name w:val="page number"/>
    <w:rsid w:val="00127A86"/>
  </w:style>
  <w:style w:type="paragraph" w:styleId="Header">
    <w:name w:val="header"/>
    <w:basedOn w:val="Normal"/>
    <w:link w:val="HeaderChar"/>
    <w:rsid w:val="00127A86"/>
    <w:pPr>
      <w:tabs>
        <w:tab w:val="center" w:pos="4153"/>
        <w:tab w:val="right" w:pos="8306"/>
      </w:tabs>
    </w:pPr>
    <w:rPr>
      <w:lang w:eastAsia="en-GB"/>
    </w:rPr>
  </w:style>
  <w:style w:type="character" w:customStyle="1" w:styleId="HeaderChar">
    <w:name w:val="Header Char"/>
    <w:link w:val="Header"/>
    <w:rsid w:val="00127A86"/>
    <w:rPr>
      <w:sz w:val="24"/>
      <w:szCs w:val="24"/>
    </w:rPr>
  </w:style>
  <w:style w:type="paragraph" w:customStyle="1" w:styleId="Default0">
    <w:name w:val="Default"/>
    <w:rsid w:val="00127A86"/>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127A86"/>
    <w:pPr>
      <w:shd w:val="clear" w:color="auto" w:fill="000080"/>
    </w:pPr>
    <w:rPr>
      <w:rFonts w:ascii="Tahoma" w:hAnsi="Tahoma" w:cs="Tahoma"/>
      <w:sz w:val="20"/>
      <w:szCs w:val="20"/>
      <w:lang w:eastAsia="en-GB"/>
    </w:rPr>
  </w:style>
  <w:style w:type="character" w:customStyle="1" w:styleId="DocumentMapChar">
    <w:name w:val="Document Map Char"/>
    <w:link w:val="DocumentMap"/>
    <w:rsid w:val="00127A86"/>
    <w:rPr>
      <w:rFonts w:ascii="Tahoma" w:hAnsi="Tahoma" w:cs="Tahoma"/>
      <w:shd w:val="clear" w:color="auto" w:fill="000080"/>
    </w:rPr>
  </w:style>
  <w:style w:type="character" w:styleId="FollowedHyperlink">
    <w:name w:val="FollowedHyperlink"/>
    <w:rsid w:val="00127A86"/>
    <w:rPr>
      <w:color w:val="800080"/>
      <w:u w:val="single"/>
    </w:rPr>
  </w:style>
</w:styles>
</file>

<file path=word/webSettings.xml><?xml version="1.0" encoding="utf-8"?>
<w:webSettings xmlns:r="http://schemas.openxmlformats.org/officeDocument/2006/relationships" xmlns:w="http://schemas.openxmlformats.org/wordprocessingml/2006/main">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ial.MONITORING@education.gsi.gov.uk" TargetMode="External"/><Relationship Id="rId18" Type="http://schemas.openxmlformats.org/officeDocument/2006/relationships/hyperlink" Target="http://www.education.gov.uk/schools/careers/traininganddevelopment/initial/b00204256/itt-funding-and-allocations/documents" TargetMode="External"/><Relationship Id="rId26" Type="http://schemas.openxmlformats.org/officeDocument/2006/relationships/hyperlink" Target="https://ittprovider.education.gov.uk" TargetMode="External"/><Relationship Id="rId3" Type="http://schemas.openxmlformats.org/officeDocument/2006/relationships/customXml" Target="../customXml/item3.xml"/><Relationship Id="rId21" Type="http://schemas.openxmlformats.org/officeDocument/2006/relationships/hyperlink" Target="http://www.education.gov.uk/schools/careers/traininganddevelopment/initial/b00204256/itt-funding-and-allocations/docum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ducation.gov.uk/schools/careers/traininganddevelopment/initial/b00204256/itt-funding-and-allocations/financial-requirements" TargetMode="External"/><Relationship Id="rId17" Type="http://schemas.openxmlformats.org/officeDocument/2006/relationships/hyperlink" Target="https://ittprovider.education.gov.uk" TargetMode="External"/><Relationship Id="rId25" Type="http://schemas.openxmlformats.org/officeDocument/2006/relationships/hyperlink" Target="http://www.education.gov.uk/schools/careers/traininganddevelopment/initial/b00204256/itt-funding-and-allocations/docu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ducation.gov.uk/schools/careers/traininganddevelopment/initial/b00204256/itt-funding-and-allocations/documents" TargetMode="External"/><Relationship Id="rId20" Type="http://schemas.openxmlformats.org/officeDocument/2006/relationships/hyperlink" Target="https://ittprovider.education.gov.uk" TargetMode="External"/><Relationship Id="rId29" Type="http://schemas.openxmlformats.org/officeDocument/2006/relationships/hyperlink" Target="https://ittprovider.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ial.MONITORING@education.gsi.gov.uk" TargetMode="External"/><Relationship Id="rId24" Type="http://schemas.openxmlformats.org/officeDocument/2006/relationships/hyperlink" Target="https://ittprovider.education.gov.uk" TargetMode="External"/><Relationship Id="rId32"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ittprovider.education.gov.uk" TargetMode="External"/><Relationship Id="rId23" Type="http://schemas.openxmlformats.org/officeDocument/2006/relationships/hyperlink" Target="http://www.education.gov.uk/schools/careers/traininganddevelopment/initial/b00204256/itt-funding-and-allocations/documents" TargetMode="External"/><Relationship Id="rId28" Type="http://schemas.openxmlformats.org/officeDocument/2006/relationships/hyperlink" Target="mailto:FA.team@education.gsi.gov.uk" TargetMode="External"/><Relationship Id="rId10" Type="http://schemas.openxmlformats.org/officeDocument/2006/relationships/hyperlink" Target="http://www.education.gov.uk/schools/careers/traininganddevelopment/initial/b00204256/itt-funding-and-allocations/financial-requirements" TargetMode="External"/><Relationship Id="rId19" Type="http://schemas.openxmlformats.org/officeDocument/2006/relationships/hyperlink" Target="mailto:FA.team@education.gsi.gov.uk" TargetMode="External"/><Relationship Id="rId31" Type="http://schemas.openxmlformats.org/officeDocument/2006/relationships/hyperlink" Target="mailto:Financial.MONITORING@education.gsi.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dataprovision.education.gov.uk/backoffice/page.htm?submit-mode=ignore&amp;to-page=supplierLogin" TargetMode="External"/><Relationship Id="rId22" Type="http://schemas.openxmlformats.org/officeDocument/2006/relationships/hyperlink" Target="https://ittprovider.education.gov.uk" TargetMode="External"/><Relationship Id="rId27" Type="http://schemas.openxmlformats.org/officeDocument/2006/relationships/hyperlink" Target="http://www.education.gov.uk/schools/careers/traininganddevelopment/initial/b00204256/itt-funding-and-allocations/documents" TargetMode="External"/><Relationship Id="rId30" Type="http://schemas.openxmlformats.org/officeDocument/2006/relationships/hyperlink" Target="http://www.education.gov.uk/schools/careers/traininganddevelopment/initial/b00204256/itt-funding-and-allocations/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WP Document" ma:contentTypeID="0x0101000706A8051BDDA64C90F797109D7E80C90057027F049D5D51459C026A88926DE305" ma:contentTypeVersion="5" ma:contentTypeDescription="" ma:contentTypeScope="" ma:versionID="f913ccb6a2491fe195993ad04664559d">
  <xsd:schema xmlns:xsd="http://www.w3.org/2001/XMLSchema" xmlns:p="http://schemas.microsoft.com/office/2006/metadata/properties" xmlns:ns2="3A03878A-D85E-463C-98C7-702583067ECC" targetNamespace="http://schemas.microsoft.com/office/2006/metadata/properties" ma:root="true" ma:fieldsID="7885bee263ca712d89dd90f8ba3cbec1" ns2:_="">
    <xsd:import namespace="3A03878A-D85E-463C-98C7-702583067ECC"/>
    <xsd:element name="properties">
      <xsd:complexType>
        <xsd:sequence>
          <xsd:element name="documentManagement">
            <xsd:complexType>
              <xsd:all>
                <xsd:element ref="ns2:Description" minOccurs="0"/>
                <xsd:element ref="ns2:SiteType" minOccurs="0"/>
                <xsd:element ref="ns2:SiteTypeOOB" minOccurs="0"/>
                <xsd:element ref="ns2:SecurityClassification" minOccurs="0"/>
                <xsd:element ref="ns2:SecurityClassificationOOB" minOccurs="0"/>
                <xsd:element ref="ns2:DocumentStatus" minOccurs="0"/>
                <xsd:element ref="ns2:DocumentStatusOOB" minOccurs="0"/>
                <xsd:element ref="ns2:Owner" minOccurs="0"/>
                <xsd:element ref="ns2:OwnerOOB"/>
                <xsd:element ref="ns2:DocumentSubject" minOccurs="0"/>
                <xsd:element ref="ns2:DocumentSubjectOOB" minOccurs="0"/>
                <xsd:element ref="ns2:DCSFContributor" minOccurs="0"/>
                <xsd:element ref="ns2:Function2" minOccurs="0"/>
                <xsd:element ref="ns2:Function2OOB" minOccurs="0"/>
              </xsd:all>
            </xsd:complexType>
          </xsd:element>
        </xsd:sequence>
      </xsd:complexType>
    </xsd:element>
  </xsd:schema>
  <xsd:schema xmlns:xsd="http://www.w3.org/2001/XMLSchema" xmlns:dms="http://schemas.microsoft.com/office/2006/documentManagement/types" targetNamespace="3A03878A-D85E-463C-98C7-702583067ECC" elementFormDefault="qualified">
    <xsd:import namespace="http://schemas.microsoft.com/office/2006/documentManagement/types"/>
    <xsd:element name="Description" ma:index="4" nillable="true" ma:displayName="Description" ma:description="Document Description" ma:internalName="Description">
      <xsd:simpleType>
        <xsd:restriction base="dms:Note"/>
      </xsd:simpleType>
    </xsd:element>
    <xsd:element name="SiteType" ma:index="5" nillable="true" ma:displayName="Site Type" ma:description="Site Type should be set automatically" ma:format="Dropdown" ma:hidden="true" ma:internalName="SiteType">
      <xsd:simpleType>
        <xsd:restriction base="dms:Unknown"/>
      </xsd:simpleType>
    </xsd:element>
    <xsd:element name="SiteTypeOOB" ma:index="6" nillable="true" ma:displayName="Site Type:" ma:default="Directorate" ma:description="Site Types must be selected from the Corporate Taxonomy" ma:format="Dropdown" ma:internalName="SiteTypeOOB">
      <xsd:simpleType>
        <xsd:restriction base="dms:Choice">
          <xsd:enumeration value="Policy"/>
          <xsd:enumeration value="Project"/>
          <xsd:enumeration value="Community"/>
          <xsd:enumeration value="Governance"/>
          <xsd:enumeration value="Case"/>
          <xsd:enumeration value="Directorate"/>
        </xsd:restriction>
      </xsd:simpleType>
    </xsd:element>
    <xsd:element name="SecurityClassification" ma:index="7" nillable="true" ma:displayName="Security Classification" ma:description="Security Classifications must be selected from the Corporate Taxonomy" ma:format="Dropdown" ma:hidden="true" ma:internalName="SecurityClassification">
      <xsd:simpleType>
        <xsd:restriction base="dms:Unknown"/>
      </xsd:simpleType>
    </xsd:element>
    <xsd:element name="SecurityClassificationOOB" ma:index="8" nillable="true" ma:displayName="Security Classification:" ma:default="unclassified" ma:description="Security Classifications must be selected from the Corporate Taxonomy" ma:format="Dropdown" ma:internalName="SecurityClassificationOOB">
      <xsd:simpleType>
        <xsd:restriction base="dms:Choice">
          <xsd:enumeration value="confidential"/>
          <xsd:enumeration value="protect"/>
          <xsd:enumeration value="restricted"/>
          <xsd:enumeration value="unclassified"/>
          <xsd:enumeration value="unlimited"/>
        </xsd:restriction>
      </xsd:simpleType>
    </xsd:element>
    <xsd:element name="DocumentStatus" ma:index="9" nillable="true" ma:displayName="Document Status" ma:description="Document Status must be selected from the Corporate Taxonomy" ma:format="Dropdown" ma:hidden="true" ma:internalName="DocumentStatus">
      <xsd:simpleType>
        <xsd:restriction base="dms:Unknown"/>
      </xsd:simpleType>
    </xsd:element>
    <xsd:element name="DocumentStatusOOB" ma:index="10" nillable="true" ma:displayName="Document Status:" ma:default="draft" ma:description="Document Status must be selected from the Corporate Taxonomy" ma:format="Dropdown" ma:internalName="DocumentStatusOOB">
      <xsd:simpleType>
        <xsd:restriction base="dms:Choice">
          <xsd:enumeration value="approved"/>
          <xsd:enumeration value="declared"/>
          <xsd:enumeration value="draft"/>
          <xsd:enumeration value="in consultation"/>
          <xsd:enumeration value="published"/>
        </xsd:restriction>
      </xsd:simpleType>
    </xsd:element>
    <xsd:element name="Owner" ma:index="11" nillable="true" ma:displayName="Owner" ma:description="Owner must be selected from the Corporate Taxonomy" ma:hidden="true" ma:internalName="Owner">
      <xsd:simpleType>
        <xsd:restriction base="dms:Unknown"/>
      </xsd:simpleType>
    </xsd:element>
    <xsd:element name="OwnerOOB" ma:index="12" ma:displayName="Owner:" ma:default="Marketing" ma:description="Owner must be selected from the Corporate Taxonomy" ma:format="Dropdown" ma:internalName="OwnerOOB">
      <xsd:simpleType>
        <xsd:union memberTypes="dms:Text">
          <xsd:simpleType>
            <xsd:restriction base="dms:Choice">
              <xsd:enumeration value="Corporate and Internal Communications"/>
              <xsd:enumeration value="Marketing"/>
              <xsd:maxLength value="255"/>
            </xsd:restriction>
          </xsd:simpleType>
        </xsd:union>
      </xsd:simpleType>
    </xsd:element>
    <xsd:element name="DocumentSubject" ma:index="13" nillable="true" ma:displayName="Subject" ma:description="Subject must be selected from the Corporate Taxonomy" ma:hidden="true" ma:internalName="DocumentSubject">
      <xsd:simpleType>
        <xsd:restriction base="dms:Unknown"/>
      </xsd:simpleType>
    </xsd:element>
    <xsd:element name="DocumentSubjectOOB" ma:index="14" nillable="true" ma:displayName="Subject:" ma:default="Regulations" ma:description="Subject must be selected from the Corporate Taxonomy" ma:internalName="DocumentSubject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xsd:enumeration value="Corporate identity"/>
                        <xsd:enumeration value="Regulations"/>
                        <xsd:maxLength value="255"/>
                      </xsd:restriction>
                    </xsd:simpleType>
                  </xsd:union>
                </xsd:simpleType>
              </xsd:element>
            </xsd:sequence>
          </xsd:extension>
        </xsd:complexContent>
      </xsd:complexType>
    </xsd:element>
    <xsd:element name="DCSFContributor" ma:index="15" nillable="true" ma:displayName="Contributor" ma:internalName="DCSFContributor">
      <xsd:simpleType>
        <xsd:restriction base="dms:Text">
          <xsd:maxLength value="20"/>
        </xsd:restriction>
      </xsd:simpleType>
    </xsd:element>
    <xsd:element name="Function2" ma:index="20" nillable="true" ma:displayName="Function" ma:description="Function must be selected from the Corporate Taxonomy" ma:hidden="true" ma:internalName="Function2">
      <xsd:simpleType>
        <xsd:restriction base="dms:Unknown"/>
      </xsd:simpleType>
    </xsd:element>
    <xsd:element name="Function2OOB" ma:index="21" nillable="true" ma:displayName="Function:" ma:description="Function must be selected from the Corporate Taxonomy" ma:internalName="Function2OOB">
      <xsd:complexType>
        <xsd:complexContent>
          <xsd:extension base="dms:MultiChoiceFillIn">
            <xsd:sequence>
              <xsd:element name="Value" maxOccurs="unbounded" minOccurs="0" nillable="true">
                <xsd:simpleType>
                  <xsd:union memberTypes="dms:Text">
                    <xsd:simpleType>
                      <xsd:restriction base="dms:Choice">
                        <xsd:enumeration value="None"/>
                        <xsd:maxLength value="255"/>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SecurityClassification xmlns="3A03878A-D85E-463C-98C7-702583067ECC" xsi:nil="true"/>
    <Function2 xmlns="3A03878A-D85E-463C-98C7-702583067ECC" xsi:nil="true"/>
    <DocumentStatus xmlns="3A03878A-D85E-463C-98C7-702583067ECC" xsi:nil="true"/>
    <Function2OOB xmlns="3A03878A-D85E-463C-98C7-702583067ECC"/>
    <OwnerOOB xmlns="3A03878A-D85E-463C-98C7-702583067ECC">Marketing</OwnerOOB>
    <DCSFContributor xmlns="3A03878A-D85E-463C-98C7-702583067ECC" xsi:nil="true"/>
    <SiteTypeOOB xmlns="3A03878A-D85E-463C-98C7-702583067ECC">Directorate</SiteTypeOOB>
    <DocumentStatusOOB xmlns="3A03878A-D85E-463C-98C7-702583067ECC">draft</DocumentStatusOOB>
    <Owner xmlns="3A03878A-D85E-463C-98C7-702583067ECC" xsi:nil="true"/>
    <SecurityClassificationOOB xmlns="3A03878A-D85E-463C-98C7-702583067ECC">unclassified</SecurityClassificationOOB>
    <DocumentSubject xmlns="3A03878A-D85E-463C-98C7-702583067ECC" xsi:nil="true"/>
    <Description xmlns="3A03878A-D85E-463C-98C7-702583067ECC" xsi:nil="true"/>
    <SiteType xmlns="3A03878A-D85E-463C-98C7-702583067ECC" xsi:nil="true"/>
    <DocumentSubjectOOB xmlns="3A03878A-D85E-463C-98C7-702583067ECC">
      <Value xmlns="3A03878A-D85E-463C-98C7-702583067ECC">Regulations</Value>
    </DocumentSubjectOOB>
  </documentManagement>
</p:properties>
</file>

<file path=customXml/itemProps1.xml><?xml version="1.0" encoding="utf-8"?>
<ds:datastoreItem xmlns:ds="http://schemas.openxmlformats.org/officeDocument/2006/customXml" ds:itemID="{50FCBB1B-BC0B-477E-89E5-A5F0ACD8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3878A-D85E-463C-98C7-702583067E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592580-B0EE-4563-BF0C-B1E52BEE6D7D}">
  <ds:schemaRefs>
    <ds:schemaRef ds:uri="http://schemas.microsoft.com/sharepoint/v3/contenttype/forms"/>
  </ds:schemaRefs>
</ds:datastoreItem>
</file>

<file path=customXml/itemProps3.xml><?xml version="1.0" encoding="utf-8"?>
<ds:datastoreItem xmlns:ds="http://schemas.openxmlformats.org/officeDocument/2006/customXml" ds:itemID="{A243B092-CAD6-4705-B106-21C727B258D2}">
  <ds:schemaRefs>
    <ds:schemaRef ds:uri="http://schemas.microsoft.com/office/2006/metadata/longProperties"/>
  </ds:schemaRefs>
</ds:datastoreItem>
</file>

<file path=customXml/itemProps4.xml><?xml version="1.0" encoding="utf-8"?>
<ds:datastoreItem xmlns:ds="http://schemas.openxmlformats.org/officeDocument/2006/customXml" ds:itemID="{9FF18A40-B91E-4A41-A9DD-4A426335C1C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4438</Words>
  <Characters>25303</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TA External Word template - 2012 April</vt:lpstr>
    </vt:vector>
  </TitlesOfParts>
  <Company>.</Company>
  <LinksUpToDate>false</LinksUpToDate>
  <CharactersWithSpaces>29682</CharactersWithSpaces>
  <SharedDoc>false</SharedDoc>
  <HLinks>
    <vt:vector size="132" baseType="variant">
      <vt:variant>
        <vt:i4>7274517</vt:i4>
      </vt:variant>
      <vt:variant>
        <vt:i4>63</vt:i4>
      </vt:variant>
      <vt:variant>
        <vt:i4>0</vt:i4>
      </vt:variant>
      <vt:variant>
        <vt:i4>5</vt:i4>
      </vt:variant>
      <vt:variant>
        <vt:lpwstr>mailto:Financial.MONITORING@education.gsi.gov.uk</vt:lpwstr>
      </vt:variant>
      <vt:variant>
        <vt:lpwstr/>
      </vt:variant>
      <vt:variant>
        <vt:i4>6815850</vt:i4>
      </vt:variant>
      <vt:variant>
        <vt:i4>60</vt:i4>
      </vt:variant>
      <vt:variant>
        <vt:i4>0</vt:i4>
      </vt:variant>
      <vt:variant>
        <vt:i4>5</vt:i4>
      </vt:variant>
      <vt:variant>
        <vt:lpwstr>http://www.education.gov.uk/schools/careers/traininganddevelopment/initial/b00204256/itt-funding-and-allocations/documents</vt:lpwstr>
      </vt:variant>
      <vt:variant>
        <vt:lpwstr/>
      </vt:variant>
      <vt:variant>
        <vt:i4>4194397</vt:i4>
      </vt:variant>
      <vt:variant>
        <vt:i4>57</vt:i4>
      </vt:variant>
      <vt:variant>
        <vt:i4>0</vt:i4>
      </vt:variant>
      <vt:variant>
        <vt:i4>5</vt:i4>
      </vt:variant>
      <vt:variant>
        <vt:lpwstr>https://ittprovider.education.gov.uk/</vt:lpwstr>
      </vt:variant>
      <vt:variant>
        <vt:lpwstr/>
      </vt:variant>
      <vt:variant>
        <vt:i4>4063312</vt:i4>
      </vt:variant>
      <vt:variant>
        <vt:i4>54</vt:i4>
      </vt:variant>
      <vt:variant>
        <vt:i4>0</vt:i4>
      </vt:variant>
      <vt:variant>
        <vt:i4>5</vt:i4>
      </vt:variant>
      <vt:variant>
        <vt:lpwstr>mailto:FA.team@education.gsi.gov.uk</vt:lpwstr>
      </vt:variant>
      <vt:variant>
        <vt:lpwstr/>
      </vt:variant>
      <vt:variant>
        <vt:i4>6815850</vt:i4>
      </vt:variant>
      <vt:variant>
        <vt:i4>51</vt:i4>
      </vt:variant>
      <vt:variant>
        <vt:i4>0</vt:i4>
      </vt:variant>
      <vt:variant>
        <vt:i4>5</vt:i4>
      </vt:variant>
      <vt:variant>
        <vt:lpwstr>http://www.education.gov.uk/schools/careers/traininganddevelopment/initial/b00204256/itt-funding-and-allocations/documents</vt:lpwstr>
      </vt:variant>
      <vt:variant>
        <vt:lpwstr/>
      </vt:variant>
      <vt:variant>
        <vt:i4>4194397</vt:i4>
      </vt:variant>
      <vt:variant>
        <vt:i4>48</vt:i4>
      </vt:variant>
      <vt:variant>
        <vt:i4>0</vt:i4>
      </vt:variant>
      <vt:variant>
        <vt:i4>5</vt:i4>
      </vt:variant>
      <vt:variant>
        <vt:lpwstr>https://ittprovider.education.gov.uk/</vt:lpwstr>
      </vt:variant>
      <vt:variant>
        <vt:lpwstr/>
      </vt:variant>
      <vt:variant>
        <vt:i4>6815850</vt:i4>
      </vt:variant>
      <vt:variant>
        <vt:i4>45</vt:i4>
      </vt:variant>
      <vt:variant>
        <vt:i4>0</vt:i4>
      </vt:variant>
      <vt:variant>
        <vt:i4>5</vt:i4>
      </vt:variant>
      <vt:variant>
        <vt:lpwstr>http://www.education.gov.uk/schools/careers/traininganddevelopment/initial/b00204256/itt-funding-and-allocations/documents</vt:lpwstr>
      </vt:variant>
      <vt:variant>
        <vt:lpwstr/>
      </vt:variant>
      <vt:variant>
        <vt:i4>4194397</vt:i4>
      </vt:variant>
      <vt:variant>
        <vt:i4>42</vt:i4>
      </vt:variant>
      <vt:variant>
        <vt:i4>0</vt:i4>
      </vt:variant>
      <vt:variant>
        <vt:i4>5</vt:i4>
      </vt:variant>
      <vt:variant>
        <vt:lpwstr>https://ittprovider.education.gov.uk/</vt:lpwstr>
      </vt:variant>
      <vt:variant>
        <vt:lpwstr/>
      </vt:variant>
      <vt:variant>
        <vt:i4>6815850</vt:i4>
      </vt:variant>
      <vt:variant>
        <vt:i4>39</vt:i4>
      </vt:variant>
      <vt:variant>
        <vt:i4>0</vt:i4>
      </vt:variant>
      <vt:variant>
        <vt:i4>5</vt:i4>
      </vt:variant>
      <vt:variant>
        <vt:lpwstr>http://www.education.gov.uk/schools/careers/traininganddevelopment/initial/b00204256/itt-funding-and-allocations/documents</vt:lpwstr>
      </vt:variant>
      <vt:variant>
        <vt:lpwstr/>
      </vt:variant>
      <vt:variant>
        <vt:i4>4194397</vt:i4>
      </vt:variant>
      <vt:variant>
        <vt:i4>36</vt:i4>
      </vt:variant>
      <vt:variant>
        <vt:i4>0</vt:i4>
      </vt:variant>
      <vt:variant>
        <vt:i4>5</vt:i4>
      </vt:variant>
      <vt:variant>
        <vt:lpwstr>https://ittprovider.education.gov.uk/</vt:lpwstr>
      </vt:variant>
      <vt:variant>
        <vt:lpwstr/>
      </vt:variant>
      <vt:variant>
        <vt:i4>6815850</vt:i4>
      </vt:variant>
      <vt:variant>
        <vt:i4>33</vt:i4>
      </vt:variant>
      <vt:variant>
        <vt:i4>0</vt:i4>
      </vt:variant>
      <vt:variant>
        <vt:i4>5</vt:i4>
      </vt:variant>
      <vt:variant>
        <vt:lpwstr>http://www.education.gov.uk/schools/careers/traininganddevelopment/initial/b00204256/itt-funding-and-allocations/documents</vt:lpwstr>
      </vt:variant>
      <vt:variant>
        <vt:lpwstr/>
      </vt:variant>
      <vt:variant>
        <vt:i4>4194397</vt:i4>
      </vt:variant>
      <vt:variant>
        <vt:i4>30</vt:i4>
      </vt:variant>
      <vt:variant>
        <vt:i4>0</vt:i4>
      </vt:variant>
      <vt:variant>
        <vt:i4>5</vt:i4>
      </vt:variant>
      <vt:variant>
        <vt:lpwstr>https://ittprovider.education.gov.uk/</vt:lpwstr>
      </vt:variant>
      <vt:variant>
        <vt:lpwstr/>
      </vt:variant>
      <vt:variant>
        <vt:i4>4063312</vt:i4>
      </vt:variant>
      <vt:variant>
        <vt:i4>27</vt:i4>
      </vt:variant>
      <vt:variant>
        <vt:i4>0</vt:i4>
      </vt:variant>
      <vt:variant>
        <vt:i4>5</vt:i4>
      </vt:variant>
      <vt:variant>
        <vt:lpwstr>mailto:FA.team@education.gsi.gov.uk</vt:lpwstr>
      </vt:variant>
      <vt:variant>
        <vt:lpwstr/>
      </vt:variant>
      <vt:variant>
        <vt:i4>6815850</vt:i4>
      </vt:variant>
      <vt:variant>
        <vt:i4>24</vt:i4>
      </vt:variant>
      <vt:variant>
        <vt:i4>0</vt:i4>
      </vt:variant>
      <vt:variant>
        <vt:i4>5</vt:i4>
      </vt:variant>
      <vt:variant>
        <vt:lpwstr>http://www.education.gov.uk/schools/careers/traininganddevelopment/initial/b00204256/itt-funding-and-allocations/documents</vt:lpwstr>
      </vt:variant>
      <vt:variant>
        <vt:lpwstr/>
      </vt:variant>
      <vt:variant>
        <vt:i4>4194397</vt:i4>
      </vt:variant>
      <vt:variant>
        <vt:i4>21</vt:i4>
      </vt:variant>
      <vt:variant>
        <vt:i4>0</vt:i4>
      </vt:variant>
      <vt:variant>
        <vt:i4>5</vt:i4>
      </vt:variant>
      <vt:variant>
        <vt:lpwstr>https://ittprovider.education.gov.uk/</vt:lpwstr>
      </vt:variant>
      <vt:variant>
        <vt:lpwstr/>
      </vt:variant>
      <vt:variant>
        <vt:i4>6815850</vt:i4>
      </vt:variant>
      <vt:variant>
        <vt:i4>18</vt:i4>
      </vt:variant>
      <vt:variant>
        <vt:i4>0</vt:i4>
      </vt:variant>
      <vt:variant>
        <vt:i4>5</vt:i4>
      </vt:variant>
      <vt:variant>
        <vt:lpwstr>http://www.education.gov.uk/schools/careers/traininganddevelopment/initial/b00204256/itt-funding-and-allocations/documents</vt:lpwstr>
      </vt:variant>
      <vt:variant>
        <vt:lpwstr/>
      </vt:variant>
      <vt:variant>
        <vt:i4>4194397</vt:i4>
      </vt:variant>
      <vt:variant>
        <vt:i4>15</vt:i4>
      </vt:variant>
      <vt:variant>
        <vt:i4>0</vt:i4>
      </vt:variant>
      <vt:variant>
        <vt:i4>5</vt:i4>
      </vt:variant>
      <vt:variant>
        <vt:lpwstr>https://ittprovider.education.gov.uk/</vt:lpwstr>
      </vt:variant>
      <vt:variant>
        <vt:lpwstr/>
      </vt:variant>
      <vt:variant>
        <vt:i4>2818151</vt:i4>
      </vt:variant>
      <vt:variant>
        <vt:i4>12</vt:i4>
      </vt:variant>
      <vt:variant>
        <vt:i4>0</vt:i4>
      </vt:variant>
      <vt:variant>
        <vt:i4>5</vt:i4>
      </vt:variant>
      <vt:variant>
        <vt:lpwstr>https://dataprovision.education.gov.uk/backoffice/page.htm?submit-mode=ignore&amp;to-page=supplierLogin</vt:lpwstr>
      </vt:variant>
      <vt:variant>
        <vt:lpwstr/>
      </vt:variant>
      <vt:variant>
        <vt:i4>7274517</vt:i4>
      </vt:variant>
      <vt:variant>
        <vt:i4>9</vt:i4>
      </vt:variant>
      <vt:variant>
        <vt:i4>0</vt:i4>
      </vt:variant>
      <vt:variant>
        <vt:i4>5</vt:i4>
      </vt:variant>
      <vt:variant>
        <vt:lpwstr>mailto:Financial.MONITORING@education.gsi.gov.uk</vt:lpwstr>
      </vt:variant>
      <vt:variant>
        <vt:lpwstr/>
      </vt:variant>
      <vt:variant>
        <vt:i4>6422567</vt:i4>
      </vt:variant>
      <vt:variant>
        <vt:i4>6</vt:i4>
      </vt:variant>
      <vt:variant>
        <vt:i4>0</vt:i4>
      </vt:variant>
      <vt:variant>
        <vt:i4>5</vt:i4>
      </vt:variant>
      <vt:variant>
        <vt:lpwstr>http://www.education.gov.uk/schools/careers/traininganddevelopment/initial/b00204256/itt-funding-and-allocations/financial-requirements</vt:lpwstr>
      </vt:variant>
      <vt:variant>
        <vt:lpwstr/>
      </vt:variant>
      <vt:variant>
        <vt:i4>7274517</vt:i4>
      </vt:variant>
      <vt:variant>
        <vt:i4>3</vt:i4>
      </vt:variant>
      <vt:variant>
        <vt:i4>0</vt:i4>
      </vt:variant>
      <vt:variant>
        <vt:i4>5</vt:i4>
      </vt:variant>
      <vt:variant>
        <vt:lpwstr>mailto:Financial.MONITORING@education.gsi.gov.uk</vt:lpwstr>
      </vt:variant>
      <vt:variant>
        <vt:lpwstr/>
      </vt:variant>
      <vt:variant>
        <vt:i4>6422567</vt:i4>
      </vt:variant>
      <vt:variant>
        <vt:i4>0</vt:i4>
      </vt:variant>
      <vt:variant>
        <vt:i4>0</vt:i4>
      </vt:variant>
      <vt:variant>
        <vt:i4>5</vt:i4>
      </vt:variant>
      <vt:variant>
        <vt:lpwstr>http://www.education.gov.uk/schools/careers/traininganddevelopment/initial/b00204256/itt-funding-and-allocations/financial-requirements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External Word template - 2012 April</dc:title>
  <dc:creator>ICHANDA</dc:creator>
  <cp:lastModifiedBy>ICS</cp:lastModifiedBy>
  <cp:revision>2</cp:revision>
  <dcterms:created xsi:type="dcterms:W3CDTF">2012-10-15T15:14:00Z</dcterms:created>
  <dcterms:modified xsi:type="dcterms:W3CDTF">2012-10-15T15:14:00Z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ies>
</file>