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306" w:rsidRDefault="00E34306"/>
    <w:tbl>
      <w:tblPr>
        <w:tblW w:w="10642" w:type="dxa"/>
        <w:tblInd w:w="98" w:type="dxa"/>
        <w:tblLook w:val="0000"/>
      </w:tblPr>
      <w:tblGrid>
        <w:gridCol w:w="3838"/>
        <w:gridCol w:w="6804"/>
      </w:tblGrid>
      <w:tr w:rsidR="00E05E03" w:rsidRPr="00224061" w:rsidTr="00D2028F">
        <w:trPr>
          <w:trHeight w:val="1188"/>
        </w:trPr>
        <w:tc>
          <w:tcPr>
            <w:tcW w:w="10642" w:type="dxa"/>
            <w:gridSpan w:val="2"/>
            <w:tcBorders>
              <w:top w:val="single" w:sz="8" w:space="0" w:color="auto"/>
              <w:left w:val="single" w:sz="8" w:space="0" w:color="auto"/>
              <w:bottom w:val="single" w:sz="4" w:space="0" w:color="auto"/>
              <w:right w:val="single" w:sz="8" w:space="0" w:color="000000"/>
            </w:tcBorders>
            <w:shd w:val="clear" w:color="auto" w:fill="008080"/>
            <w:vAlign w:val="center"/>
          </w:tcPr>
          <w:p w:rsidR="00E05E03" w:rsidRPr="00EA377C" w:rsidRDefault="00E05E03" w:rsidP="00ED5EE3">
            <w:pPr>
              <w:rPr>
                <w:rFonts w:ascii="Tahoma" w:hAnsi="Tahoma" w:cs="Tahoma"/>
                <w:b/>
                <w:bCs/>
                <w:color w:val="FFFFFF"/>
                <w:sz w:val="40"/>
                <w:szCs w:val="40"/>
              </w:rPr>
            </w:pPr>
            <w:r w:rsidRPr="00EA377C">
              <w:rPr>
                <w:rFonts w:ascii="Tahoma" w:hAnsi="Tahoma" w:cs="Tahoma"/>
                <w:b/>
                <w:bCs/>
                <w:color w:val="FFFFFF"/>
                <w:sz w:val="40"/>
                <w:szCs w:val="40"/>
              </w:rPr>
              <w:t>Official Statistics Release</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Policy area:</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111B1F" w:rsidP="00CA7338">
            <w:pPr>
              <w:rPr>
                <w:rFonts w:ascii="Tahoma" w:hAnsi="Tahoma" w:cs="Tahoma"/>
              </w:rPr>
            </w:pPr>
            <w:r w:rsidRPr="00045D9E">
              <w:rPr>
                <w:rFonts w:ascii="Tahoma" w:hAnsi="Tahoma" w:cs="Tahoma"/>
              </w:rPr>
              <w:t xml:space="preserve">Children’s </w:t>
            </w:r>
            <w:r w:rsidR="00CA7338">
              <w:rPr>
                <w:rFonts w:ascii="Tahoma" w:hAnsi="Tahoma" w:cs="Tahoma"/>
              </w:rPr>
              <w:t xml:space="preserve">homes </w:t>
            </w:r>
            <w:r w:rsidRPr="00E9020C">
              <w:rPr>
                <w:rFonts w:ascii="Tahoma" w:hAnsi="Tahoma" w:cs="Tahoma"/>
              </w:rPr>
              <w:t>inspections and outcomes</w:t>
            </w:r>
            <w:r w:rsidR="008F7AB9" w:rsidRPr="00E9020C">
              <w:rPr>
                <w:rFonts w:ascii="Tahoma" w:hAnsi="Tahoma" w:cs="Tahoma"/>
              </w:rPr>
              <w:t xml:space="preserve"> </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Theme: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02770E" w:rsidP="00ED5EE3">
            <w:pPr>
              <w:rPr>
                <w:rFonts w:ascii="Tahoma" w:hAnsi="Tahoma" w:cs="Tahoma"/>
              </w:rPr>
            </w:pPr>
            <w:r w:rsidRPr="00045D9E">
              <w:rPr>
                <w:rFonts w:ascii="Tahoma" w:hAnsi="Tahoma" w:cs="Tahoma"/>
              </w:rPr>
              <w:t>Education, c</w:t>
            </w:r>
            <w:r w:rsidR="00E157D0" w:rsidRPr="00E9020C">
              <w:rPr>
                <w:rFonts w:ascii="Tahoma" w:hAnsi="Tahoma" w:cs="Tahoma"/>
              </w:rPr>
              <w:t>h</w:t>
            </w:r>
            <w:r w:rsidR="000C3B72" w:rsidRPr="00E9020C">
              <w:rPr>
                <w:rFonts w:ascii="Tahoma" w:hAnsi="Tahoma" w:cs="Tahoma"/>
              </w:rPr>
              <w:t>i</w:t>
            </w:r>
            <w:r w:rsidRPr="00E9020C">
              <w:rPr>
                <w:rFonts w:ascii="Tahoma" w:hAnsi="Tahoma" w:cs="Tahoma"/>
              </w:rPr>
              <w:t>ldren’s services and s</w:t>
            </w:r>
            <w:r w:rsidR="00E157D0" w:rsidRPr="00E9020C">
              <w:rPr>
                <w:rFonts w:ascii="Tahoma" w:hAnsi="Tahoma" w:cs="Tahoma"/>
              </w:rPr>
              <w:t>kills</w:t>
            </w:r>
            <w:r w:rsidR="008F7AB9" w:rsidRPr="00E9020C">
              <w:rPr>
                <w:rFonts w:ascii="Tahoma" w:hAnsi="Tahoma" w:cs="Tahoma"/>
              </w:rPr>
              <w:t xml:space="preserve"> </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Published on:</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8B1764" w:rsidP="00394346">
            <w:pPr>
              <w:rPr>
                <w:rFonts w:ascii="Tahoma" w:hAnsi="Tahoma" w:cs="Tahoma"/>
              </w:rPr>
            </w:pPr>
            <w:r>
              <w:rPr>
                <w:rFonts w:ascii="Tahoma" w:hAnsi="Tahoma" w:cs="Tahoma"/>
              </w:rPr>
              <w:t>25</w:t>
            </w:r>
            <w:r w:rsidR="007E7133">
              <w:rPr>
                <w:rFonts w:ascii="Tahoma" w:hAnsi="Tahoma" w:cs="Tahoma"/>
              </w:rPr>
              <w:t xml:space="preserve"> March</w:t>
            </w:r>
            <w:r w:rsidR="00C43AD2">
              <w:rPr>
                <w:rFonts w:ascii="Tahoma" w:hAnsi="Tahoma" w:cs="Tahoma"/>
              </w:rPr>
              <w:t xml:space="preserve"> 2014</w:t>
            </w:r>
            <w:r w:rsidR="00E34306">
              <w:rPr>
                <w:rFonts w:ascii="Tahoma" w:hAnsi="Tahoma" w:cs="Tahoma"/>
              </w:rPr>
              <w:t xml:space="preserve"> </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Coverage: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England</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Period covered:</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C476A8" w:rsidRDefault="00111B1F" w:rsidP="007E7133">
            <w:pPr>
              <w:rPr>
                <w:rFonts w:ascii="Tahoma" w:hAnsi="Tahoma" w:cs="Tahoma"/>
              </w:rPr>
            </w:pPr>
            <w:r w:rsidRPr="00045D9E">
              <w:rPr>
                <w:rFonts w:ascii="Tahoma" w:hAnsi="Tahoma" w:cs="Tahoma"/>
              </w:rPr>
              <w:t xml:space="preserve">1 </w:t>
            </w:r>
            <w:r w:rsidR="007E7133">
              <w:rPr>
                <w:rFonts w:ascii="Tahoma" w:hAnsi="Tahoma" w:cs="Tahoma"/>
              </w:rPr>
              <w:t>October to 31 December</w:t>
            </w:r>
            <w:r w:rsidR="00C43AD2">
              <w:rPr>
                <w:rFonts w:ascii="Tahoma" w:hAnsi="Tahoma" w:cs="Tahoma"/>
              </w:rPr>
              <w:t xml:space="preserve"> 2013</w:t>
            </w:r>
          </w:p>
        </w:tc>
      </w:tr>
      <w:tr w:rsidR="00E05E03" w:rsidRPr="00224061"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Status:</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E9020C" w:rsidRDefault="00E05E03" w:rsidP="00ED5EE3">
            <w:pPr>
              <w:rPr>
                <w:rFonts w:ascii="Tahoma" w:hAnsi="Tahoma" w:cs="Tahoma"/>
                <w:b/>
                <w:bCs/>
              </w:rPr>
            </w:pPr>
            <w:r w:rsidRPr="00045D9E">
              <w:rPr>
                <w:rFonts w:ascii="Tahoma" w:hAnsi="Tahoma" w:cs="Tahoma"/>
                <w:b/>
                <w:bCs/>
              </w:rPr>
              <w:t>PROVISION</w:t>
            </w:r>
            <w:r w:rsidRPr="00E9020C">
              <w:rPr>
                <w:rFonts w:ascii="Tahoma" w:hAnsi="Tahoma" w:cs="Tahoma"/>
                <w:b/>
                <w:bCs/>
              </w:rPr>
              <w:t xml:space="preserve">AL </w:t>
            </w:r>
          </w:p>
        </w:tc>
      </w:tr>
      <w:tr w:rsidR="00E05E03" w:rsidRPr="00224061" w:rsidTr="00E05E03">
        <w:trPr>
          <w:trHeight w:val="345"/>
        </w:trPr>
        <w:tc>
          <w:tcPr>
            <w:tcW w:w="3838" w:type="dxa"/>
            <w:vMerge w:val="restart"/>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Issued by:</w:t>
            </w:r>
          </w:p>
        </w:tc>
        <w:tc>
          <w:tcPr>
            <w:tcW w:w="6804" w:type="dxa"/>
            <w:vMerge w:val="restart"/>
            <w:tcBorders>
              <w:top w:val="nil"/>
              <w:left w:val="single" w:sz="4" w:space="0" w:color="auto"/>
              <w:bottom w:val="single" w:sz="4" w:space="0" w:color="000000"/>
              <w:right w:val="single" w:sz="8" w:space="0" w:color="auto"/>
            </w:tcBorders>
            <w:shd w:val="clear" w:color="auto" w:fill="auto"/>
            <w:vAlign w:val="center"/>
          </w:tcPr>
          <w:p w:rsidR="00111B1F" w:rsidRPr="00666F80" w:rsidRDefault="00E05E03" w:rsidP="00ED5EE3">
            <w:pPr>
              <w:rPr>
                <w:rFonts w:ascii="Tahoma" w:hAnsi="Tahoma" w:cs="Tahoma"/>
              </w:rPr>
            </w:pPr>
            <w:r w:rsidRPr="00045D9E">
              <w:rPr>
                <w:rFonts w:ascii="Tahoma" w:hAnsi="Tahoma" w:cs="Tahoma"/>
              </w:rPr>
              <w:t>Office for Standards in Education</w:t>
            </w:r>
            <w:r w:rsidR="00111B1F" w:rsidRPr="00E9020C">
              <w:rPr>
                <w:rFonts w:ascii="Tahoma" w:hAnsi="Tahoma" w:cs="Tahoma"/>
              </w:rPr>
              <w:t>, Children’s Services and Skills</w:t>
            </w:r>
            <w:r w:rsidRPr="00C476A8">
              <w:rPr>
                <w:rFonts w:ascii="Tahoma" w:hAnsi="Tahoma" w:cs="Tahoma"/>
              </w:rPr>
              <w:t xml:space="preserve"> (Ofsted)</w:t>
            </w:r>
            <w:r w:rsidRPr="00C476A8">
              <w:rPr>
                <w:rFonts w:ascii="Tahoma" w:hAnsi="Tahoma" w:cs="Tahoma"/>
              </w:rPr>
              <w:br/>
              <w:t>Aviation House</w:t>
            </w:r>
            <w:r w:rsidRPr="00C476A8">
              <w:rPr>
                <w:rFonts w:ascii="Tahoma" w:hAnsi="Tahoma" w:cs="Tahoma"/>
              </w:rPr>
              <w:br/>
            </w:r>
            <w:r w:rsidR="00111B1F" w:rsidRPr="00666F80">
              <w:rPr>
                <w:rFonts w:ascii="Tahoma" w:hAnsi="Tahoma" w:cs="Tahoma"/>
              </w:rPr>
              <w:t>125 Kingsway</w:t>
            </w:r>
          </w:p>
          <w:p w:rsidR="00E05E03" w:rsidRPr="00C96DA6" w:rsidRDefault="00E05E03" w:rsidP="00ED5EE3">
            <w:pPr>
              <w:rPr>
                <w:rFonts w:ascii="Tahoma" w:hAnsi="Tahoma" w:cs="Tahoma"/>
              </w:rPr>
            </w:pPr>
            <w:r w:rsidRPr="00C96DA6">
              <w:rPr>
                <w:rFonts w:ascii="Tahoma" w:hAnsi="Tahoma" w:cs="Tahoma"/>
              </w:rPr>
              <w:t>London</w:t>
            </w:r>
            <w:r w:rsidRPr="00C96DA6">
              <w:rPr>
                <w:rFonts w:ascii="Tahoma" w:hAnsi="Tahoma" w:cs="Tahoma"/>
              </w:rPr>
              <w:br/>
              <w:t>WC2B 6SE</w:t>
            </w:r>
          </w:p>
        </w:tc>
      </w:tr>
      <w:tr w:rsidR="00E05E03" w:rsidRPr="00224061"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224061" w:rsidRDefault="00E05E03" w:rsidP="00ED5EE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224061" w:rsidRDefault="00E05E03" w:rsidP="00ED5EE3">
            <w:pPr>
              <w:rPr>
                <w:rFonts w:ascii="Tahoma" w:hAnsi="Tahoma" w:cs="Tahoma"/>
              </w:rPr>
            </w:pPr>
          </w:p>
        </w:tc>
      </w:tr>
      <w:tr w:rsidR="00E05E03" w:rsidRPr="00224061"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224061" w:rsidRDefault="00E05E03" w:rsidP="00ED5EE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224061" w:rsidRDefault="00E05E03" w:rsidP="00ED5EE3">
            <w:pPr>
              <w:rPr>
                <w:rFonts w:ascii="Tahoma" w:hAnsi="Tahoma" w:cs="Tahoma"/>
              </w:rPr>
            </w:pPr>
          </w:p>
        </w:tc>
      </w:tr>
      <w:tr w:rsidR="00E05E03" w:rsidRPr="00224061"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224061" w:rsidRDefault="00E05E03" w:rsidP="00ED5EE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224061" w:rsidRDefault="00E05E03" w:rsidP="00ED5EE3">
            <w:pPr>
              <w:rPr>
                <w:rFonts w:ascii="Tahoma" w:hAnsi="Tahoma" w:cs="Tahoma"/>
              </w:rPr>
            </w:pPr>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366FFB" w:rsidP="00ED5EE3">
            <w:pPr>
              <w:rPr>
                <w:rFonts w:ascii="Tahoma" w:hAnsi="Tahoma" w:cs="Tahoma"/>
              </w:rPr>
            </w:pPr>
            <w:r w:rsidRPr="00045D9E">
              <w:rPr>
                <w:rFonts w:ascii="Tahoma" w:hAnsi="Tahoma" w:cs="Tahoma"/>
              </w:rPr>
              <w:t>S</w:t>
            </w:r>
            <w:r w:rsidR="00E05E03" w:rsidRPr="00045D9E">
              <w:rPr>
                <w:rFonts w:ascii="Tahoma" w:hAnsi="Tahoma" w:cs="Tahoma"/>
              </w:rPr>
              <w:t>tatistician:</w:t>
            </w:r>
          </w:p>
        </w:tc>
        <w:tc>
          <w:tcPr>
            <w:tcW w:w="6804" w:type="dxa"/>
            <w:tcBorders>
              <w:top w:val="nil"/>
              <w:left w:val="nil"/>
              <w:bottom w:val="single" w:sz="4" w:space="0" w:color="auto"/>
              <w:right w:val="single" w:sz="8" w:space="0" w:color="auto"/>
            </w:tcBorders>
            <w:shd w:val="clear" w:color="auto" w:fill="auto"/>
            <w:vAlign w:val="center"/>
          </w:tcPr>
          <w:p w:rsidR="00E05E03" w:rsidRPr="00E9020C" w:rsidRDefault="00836E68" w:rsidP="00ED5EE3">
            <w:pPr>
              <w:rPr>
                <w:rFonts w:ascii="Tahoma" w:hAnsi="Tahoma" w:cs="Tahoma"/>
              </w:rPr>
            </w:pPr>
            <w:r w:rsidRPr="00045D9E">
              <w:rPr>
                <w:rFonts w:ascii="Tahoma" w:hAnsi="Tahoma" w:cs="Tahoma"/>
              </w:rPr>
              <w:t>Adam King</w:t>
            </w:r>
            <w:r w:rsidR="00F41A08" w:rsidRPr="00E9020C">
              <w:rPr>
                <w:rFonts w:ascii="Tahoma" w:hAnsi="Tahoma" w:cs="Tahoma"/>
              </w:rPr>
              <w:t xml:space="preserve"> </w:t>
            </w:r>
          </w:p>
        </w:tc>
      </w:tr>
      <w:tr w:rsidR="007717F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7717F3" w:rsidRPr="00045D9E" w:rsidRDefault="007717F3" w:rsidP="00ED5EE3">
            <w:pPr>
              <w:rPr>
                <w:rFonts w:ascii="Tahoma" w:hAnsi="Tahoma" w:cs="Tahoma"/>
              </w:rPr>
            </w:pPr>
            <w:r>
              <w:rPr>
                <w:rFonts w:ascii="Tahoma" w:hAnsi="Tahoma" w:cs="Tahoma"/>
              </w:rPr>
              <w:t>Statistician’s telephone number:</w:t>
            </w:r>
          </w:p>
        </w:tc>
        <w:tc>
          <w:tcPr>
            <w:tcW w:w="6804" w:type="dxa"/>
            <w:tcBorders>
              <w:top w:val="nil"/>
              <w:left w:val="nil"/>
              <w:bottom w:val="single" w:sz="4" w:space="0" w:color="auto"/>
              <w:right w:val="single" w:sz="8" w:space="0" w:color="auto"/>
            </w:tcBorders>
            <w:shd w:val="clear" w:color="auto" w:fill="auto"/>
            <w:vAlign w:val="center"/>
          </w:tcPr>
          <w:p w:rsidR="007717F3" w:rsidRPr="00045D9E" w:rsidRDefault="007717F3" w:rsidP="00ED5EE3">
            <w:pPr>
              <w:rPr>
                <w:rFonts w:ascii="Tahoma" w:hAnsi="Tahoma" w:cs="Tahoma"/>
              </w:rPr>
            </w:pPr>
            <w:r>
              <w:rPr>
                <w:rFonts w:ascii="Tahoma" w:hAnsi="Tahoma" w:cs="Tahoma"/>
              </w:rPr>
              <w:t>0300 013 0020</w:t>
            </w:r>
          </w:p>
        </w:tc>
      </w:tr>
      <w:tr w:rsidR="00A931EE"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A931EE" w:rsidRPr="00045D9E" w:rsidRDefault="00A931EE" w:rsidP="00ED5EE3">
            <w:pPr>
              <w:rPr>
                <w:rFonts w:ascii="Tahoma" w:hAnsi="Tahoma" w:cs="Tahoma"/>
              </w:rPr>
            </w:pPr>
            <w:r w:rsidRPr="00045D9E">
              <w:rPr>
                <w:rFonts w:ascii="Tahoma" w:hAnsi="Tahoma" w:cs="Tahoma"/>
              </w:rPr>
              <w:t>Public enquiries:</w:t>
            </w:r>
          </w:p>
        </w:tc>
        <w:tc>
          <w:tcPr>
            <w:tcW w:w="6804" w:type="dxa"/>
            <w:tcBorders>
              <w:top w:val="nil"/>
              <w:left w:val="nil"/>
              <w:bottom w:val="single" w:sz="4" w:space="0" w:color="auto"/>
              <w:right w:val="single" w:sz="8" w:space="0" w:color="auto"/>
            </w:tcBorders>
            <w:shd w:val="clear" w:color="auto" w:fill="auto"/>
            <w:vAlign w:val="center"/>
          </w:tcPr>
          <w:p w:rsidR="00A931EE" w:rsidRPr="00045D9E" w:rsidRDefault="00A931EE" w:rsidP="00A931EE">
            <w:pPr>
              <w:rPr>
                <w:rFonts w:ascii="Tahoma" w:hAnsi="Tahoma" w:cs="Tahoma"/>
              </w:rPr>
            </w:pPr>
            <w:hyperlink r:id="rId8" w:history="1">
              <w:r w:rsidRPr="00045D9E">
                <w:rPr>
                  <w:rStyle w:val="Hyperlink"/>
                  <w:rFonts w:ascii="Tahoma" w:hAnsi="Tahoma" w:cs="Tahoma"/>
                </w:rPr>
                <w:t>enquiries@ofsted.gov.uk</w:t>
              </w:r>
            </w:hyperlink>
          </w:p>
        </w:tc>
      </w:tr>
      <w:tr w:rsidR="00A931EE"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A931EE" w:rsidRPr="00045D9E" w:rsidRDefault="00A931EE" w:rsidP="00ED5EE3">
            <w:pPr>
              <w:rPr>
                <w:rFonts w:ascii="Tahoma" w:hAnsi="Tahoma" w:cs="Tahoma"/>
              </w:rPr>
            </w:pPr>
            <w:r w:rsidRPr="00045D9E">
              <w:rPr>
                <w:rFonts w:ascii="Tahoma" w:hAnsi="Tahoma" w:cs="Tahoma"/>
              </w:rPr>
              <w:t>Press enquiries:</w:t>
            </w:r>
          </w:p>
        </w:tc>
        <w:tc>
          <w:tcPr>
            <w:tcW w:w="6804" w:type="dxa"/>
            <w:tcBorders>
              <w:top w:val="nil"/>
              <w:left w:val="nil"/>
              <w:bottom w:val="single" w:sz="4" w:space="0" w:color="auto"/>
              <w:right w:val="single" w:sz="8" w:space="0" w:color="auto"/>
            </w:tcBorders>
            <w:shd w:val="clear" w:color="auto" w:fill="auto"/>
            <w:vAlign w:val="center"/>
          </w:tcPr>
          <w:p w:rsidR="00A931EE" w:rsidRPr="00045D9E" w:rsidRDefault="00A931EE" w:rsidP="00A931EE">
            <w:pPr>
              <w:rPr>
                <w:rFonts w:ascii="Tahoma" w:hAnsi="Tahoma" w:cs="Tahoma"/>
              </w:rPr>
            </w:pPr>
            <w:hyperlink r:id="rId9" w:history="1">
              <w:r w:rsidRPr="00045D9E">
                <w:rPr>
                  <w:rStyle w:val="Hyperlink"/>
                  <w:rFonts w:ascii="Tahoma" w:hAnsi="Tahoma" w:cs="Tahoma"/>
                </w:rPr>
                <w:t>pressenquiries@ofsted.gov.uk</w:t>
              </w:r>
            </w:hyperlink>
          </w:p>
        </w:tc>
      </w:tr>
      <w:tr w:rsidR="00A931EE"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A931EE" w:rsidRPr="00045D9E" w:rsidRDefault="00A931EE" w:rsidP="00ED5EE3">
            <w:pPr>
              <w:rPr>
                <w:rFonts w:ascii="Tahoma" w:hAnsi="Tahoma" w:cs="Tahoma"/>
              </w:rPr>
            </w:pPr>
            <w:r w:rsidRPr="00045D9E">
              <w:rPr>
                <w:rFonts w:ascii="Tahoma" w:hAnsi="Tahoma" w:cs="Tahoma"/>
              </w:rPr>
              <w:t>Link to official statistics release web page:</w:t>
            </w:r>
          </w:p>
        </w:tc>
        <w:tc>
          <w:tcPr>
            <w:tcW w:w="6804" w:type="dxa"/>
            <w:tcBorders>
              <w:top w:val="nil"/>
              <w:left w:val="nil"/>
              <w:bottom w:val="single" w:sz="4" w:space="0" w:color="auto"/>
              <w:right w:val="single" w:sz="8" w:space="0" w:color="auto"/>
            </w:tcBorders>
            <w:shd w:val="clear" w:color="auto" w:fill="auto"/>
            <w:vAlign w:val="center"/>
          </w:tcPr>
          <w:p w:rsidR="00A931EE" w:rsidRPr="00045D9E" w:rsidRDefault="003A6FF1" w:rsidP="003A6FF1">
            <w:pPr>
              <w:rPr>
                <w:rFonts w:ascii="Tahoma" w:hAnsi="Tahoma" w:cs="Tahoma"/>
                <w:color w:val="0000FF"/>
                <w:u w:val="single"/>
              </w:rPr>
            </w:pPr>
            <w:hyperlink r:id="rId10" w:history="1">
              <w:r w:rsidRPr="00ED2E1E">
                <w:rPr>
                  <w:rStyle w:val="Hyperlink"/>
                  <w:rFonts w:ascii="Tahoma" w:hAnsi="Tahoma" w:cs="Tahoma"/>
                </w:rPr>
                <w:t>www.ofsted.</w:t>
              </w:r>
              <w:r w:rsidRPr="00ED2E1E">
                <w:rPr>
                  <w:rStyle w:val="Hyperlink"/>
                  <w:rFonts w:ascii="Tahoma" w:hAnsi="Tahoma" w:cs="Tahoma"/>
                </w:rPr>
                <w:t>g</w:t>
              </w:r>
              <w:r w:rsidRPr="00ED2E1E">
                <w:rPr>
                  <w:rStyle w:val="Hyperlink"/>
                  <w:rFonts w:ascii="Tahoma" w:hAnsi="Tahoma" w:cs="Tahoma"/>
                </w:rPr>
                <w:t>ov.uk/resources/official-statistics-childrens-social-care-ins</w:t>
              </w:r>
              <w:r w:rsidRPr="00ED2E1E">
                <w:rPr>
                  <w:rStyle w:val="Hyperlink"/>
                  <w:rFonts w:ascii="Tahoma" w:hAnsi="Tahoma" w:cs="Tahoma"/>
                </w:rPr>
                <w:t>p</w:t>
              </w:r>
              <w:r w:rsidRPr="00ED2E1E">
                <w:rPr>
                  <w:rStyle w:val="Hyperlink"/>
                  <w:rFonts w:ascii="Tahoma" w:hAnsi="Tahoma" w:cs="Tahoma"/>
                </w:rPr>
                <w:t>ections-and-outcomes</w:t>
              </w:r>
            </w:hyperlink>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Publication medium:</w:t>
            </w:r>
          </w:p>
        </w:tc>
        <w:tc>
          <w:tcPr>
            <w:tcW w:w="6804" w:type="dxa"/>
            <w:tcBorders>
              <w:top w:val="nil"/>
              <w:left w:val="nil"/>
              <w:bottom w:val="single" w:sz="4" w:space="0" w:color="auto"/>
              <w:right w:val="single" w:sz="8" w:space="0" w:color="auto"/>
            </w:tcBorders>
            <w:shd w:val="clear" w:color="auto" w:fill="auto"/>
            <w:vAlign w:val="center"/>
          </w:tcPr>
          <w:p w:rsidR="00E05E03" w:rsidRPr="00E9020C" w:rsidRDefault="00776B89" w:rsidP="00ED5EE3">
            <w:pPr>
              <w:rPr>
                <w:rFonts w:ascii="Tahoma" w:hAnsi="Tahoma" w:cs="Tahoma"/>
              </w:rPr>
            </w:pPr>
            <w:r w:rsidRPr="00045D9E">
              <w:rPr>
                <w:rFonts w:ascii="Tahoma" w:hAnsi="Tahoma" w:cs="Tahoma"/>
              </w:rPr>
              <w:t>Ofsted website</w:t>
            </w:r>
          </w:p>
        </w:tc>
      </w:tr>
      <w:tr w:rsidR="00E05E03" w:rsidRPr="00224061"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045D9E" w:rsidRDefault="00E05E03" w:rsidP="00ED5EE3">
            <w:pPr>
              <w:rPr>
                <w:rFonts w:ascii="Tahoma" w:hAnsi="Tahoma" w:cs="Tahoma"/>
              </w:rPr>
            </w:pPr>
            <w:r w:rsidRPr="00045D9E">
              <w:rPr>
                <w:rFonts w:ascii="Tahoma" w:hAnsi="Tahoma" w:cs="Tahoma"/>
              </w:rPr>
              <w:t>Publication frequency:</w:t>
            </w:r>
          </w:p>
        </w:tc>
        <w:tc>
          <w:tcPr>
            <w:tcW w:w="6804" w:type="dxa"/>
            <w:tcBorders>
              <w:top w:val="nil"/>
              <w:left w:val="nil"/>
              <w:bottom w:val="single" w:sz="4" w:space="0" w:color="auto"/>
              <w:right w:val="single" w:sz="8" w:space="0" w:color="auto"/>
            </w:tcBorders>
            <w:shd w:val="clear" w:color="auto" w:fill="auto"/>
            <w:vAlign w:val="center"/>
          </w:tcPr>
          <w:p w:rsidR="00E05E03" w:rsidRPr="00045D9E" w:rsidRDefault="003861CE" w:rsidP="00CA7338">
            <w:pPr>
              <w:rPr>
                <w:rFonts w:ascii="Tahoma" w:hAnsi="Tahoma" w:cs="Tahoma"/>
              </w:rPr>
            </w:pPr>
            <w:r>
              <w:rPr>
                <w:rFonts w:ascii="Tahoma" w:hAnsi="Tahoma" w:cs="Tahoma"/>
              </w:rPr>
              <w:t>Quarterly</w:t>
            </w:r>
          </w:p>
        </w:tc>
      </w:tr>
      <w:tr w:rsidR="00E05E03" w:rsidRPr="00224061" w:rsidTr="00E05E03">
        <w:trPr>
          <w:trHeight w:val="600"/>
        </w:trPr>
        <w:tc>
          <w:tcPr>
            <w:tcW w:w="3838" w:type="dxa"/>
            <w:tcBorders>
              <w:top w:val="nil"/>
              <w:left w:val="single" w:sz="8" w:space="0" w:color="auto"/>
              <w:bottom w:val="single" w:sz="8" w:space="0" w:color="auto"/>
              <w:right w:val="single" w:sz="4" w:space="0" w:color="auto"/>
            </w:tcBorders>
            <w:shd w:val="clear" w:color="auto" w:fill="auto"/>
            <w:vAlign w:val="center"/>
          </w:tcPr>
          <w:p w:rsidR="00E05E03" w:rsidRPr="00B234AF" w:rsidRDefault="00E05E03" w:rsidP="00ED5EE3">
            <w:pPr>
              <w:rPr>
                <w:rFonts w:ascii="Tahoma" w:hAnsi="Tahoma" w:cs="Tahoma"/>
                <w:color w:val="000000"/>
              </w:rPr>
            </w:pPr>
            <w:r w:rsidRPr="00B234AF">
              <w:rPr>
                <w:rFonts w:ascii="Tahoma" w:hAnsi="Tahoma" w:cs="Tahoma"/>
                <w:color w:val="000000"/>
              </w:rPr>
              <w:t>Next publication date:</w:t>
            </w:r>
          </w:p>
        </w:tc>
        <w:tc>
          <w:tcPr>
            <w:tcW w:w="6804" w:type="dxa"/>
            <w:tcBorders>
              <w:top w:val="nil"/>
              <w:left w:val="nil"/>
              <w:bottom w:val="single" w:sz="8" w:space="0" w:color="auto"/>
              <w:right w:val="single" w:sz="8" w:space="0" w:color="auto"/>
            </w:tcBorders>
            <w:shd w:val="clear" w:color="auto" w:fill="auto"/>
            <w:vAlign w:val="center"/>
          </w:tcPr>
          <w:p w:rsidR="00E05E03" w:rsidRPr="007E7133" w:rsidRDefault="00DB1D42" w:rsidP="003A6FF1">
            <w:pPr>
              <w:rPr>
                <w:rFonts w:ascii="Tahoma" w:hAnsi="Tahoma" w:cs="Tahoma"/>
                <w:color w:val="000000"/>
                <w:highlight w:val="yellow"/>
              </w:rPr>
            </w:pPr>
            <w:r w:rsidRPr="002D2A42">
              <w:rPr>
                <w:rFonts w:ascii="Tahoma" w:hAnsi="Tahoma" w:cs="Tahoma"/>
                <w:color w:val="000000"/>
              </w:rPr>
              <w:t>26 June 2014</w:t>
            </w:r>
          </w:p>
        </w:tc>
      </w:tr>
    </w:tbl>
    <w:p w:rsidR="0000509C" w:rsidRPr="00045D9E" w:rsidRDefault="0000509C" w:rsidP="00ED5EE3">
      <w:pPr>
        <w:rPr>
          <w:rFonts w:ascii="Tahoma" w:hAnsi="Tahoma" w:cs="Tahoma"/>
          <w:bCs/>
          <w:color w:val="FF0000"/>
        </w:rPr>
      </w:pPr>
    </w:p>
    <w:p w:rsidR="00481C00" w:rsidRPr="00045D9E" w:rsidRDefault="00481C00" w:rsidP="00ED5EE3">
      <w:pPr>
        <w:rPr>
          <w:rFonts w:ascii="Tahoma" w:hAnsi="Tahoma" w:cs="Tahoma"/>
          <w:bCs/>
          <w:color w:val="FF0000"/>
        </w:rPr>
      </w:pPr>
    </w:p>
    <w:p w:rsidR="00481C00" w:rsidRPr="00E9020C" w:rsidRDefault="00481C00" w:rsidP="00ED5EE3">
      <w:pPr>
        <w:rPr>
          <w:rFonts w:ascii="Tahoma" w:hAnsi="Tahoma" w:cs="Tahoma"/>
          <w:bCs/>
          <w:color w:val="FF0000"/>
        </w:rPr>
      </w:pPr>
    </w:p>
    <w:p w:rsidR="00481C00" w:rsidRDefault="00481C00" w:rsidP="00ED5EE3">
      <w:pPr>
        <w:rPr>
          <w:rFonts w:ascii="Tahoma" w:hAnsi="Tahoma" w:cs="Tahoma"/>
          <w:bCs/>
          <w:color w:val="FF0000"/>
        </w:rPr>
      </w:pPr>
    </w:p>
    <w:p w:rsidR="00F06C78" w:rsidRPr="00C476A8" w:rsidRDefault="00F06C78" w:rsidP="00ED5EE3">
      <w:pPr>
        <w:rPr>
          <w:rFonts w:ascii="Tahoma" w:hAnsi="Tahoma" w:cs="Tahoma"/>
          <w:bCs/>
          <w:color w:val="FF0000"/>
        </w:rPr>
      </w:pPr>
    </w:p>
    <w:p w:rsidR="00BE35C7" w:rsidRDefault="00BE35C7" w:rsidP="00ED5EE3">
      <w:pPr>
        <w:rPr>
          <w:rFonts w:ascii="Tahoma" w:hAnsi="Tahoma" w:cs="Tahoma"/>
          <w:b/>
          <w:color w:val="000000"/>
        </w:rPr>
      </w:pPr>
    </w:p>
    <w:p w:rsidR="00AF0944" w:rsidRDefault="00AF0944" w:rsidP="00ED5EE3">
      <w:pPr>
        <w:rPr>
          <w:rFonts w:ascii="Tahoma" w:hAnsi="Tahoma" w:cs="Tahoma"/>
          <w:b/>
          <w:color w:val="000000"/>
        </w:rPr>
      </w:pPr>
      <w:r>
        <w:rPr>
          <w:rFonts w:ascii="Tahoma" w:hAnsi="Tahoma" w:cs="Tahoma"/>
          <w:b/>
          <w:color w:val="000000"/>
        </w:rPr>
        <w:lastRenderedPageBreak/>
        <w:t>Key Points</w:t>
      </w:r>
    </w:p>
    <w:p w:rsidR="00AF0944" w:rsidRDefault="00AF0944" w:rsidP="00ED5EE3">
      <w:pPr>
        <w:rPr>
          <w:rFonts w:ascii="Tahoma" w:hAnsi="Tahoma" w:cs="Tahoma"/>
          <w:b/>
          <w:color w:val="000000"/>
        </w:rPr>
      </w:pPr>
    </w:p>
    <w:p w:rsidR="00AF0944" w:rsidRPr="00325EF0" w:rsidRDefault="00AF0944" w:rsidP="00325EF0">
      <w:pPr>
        <w:numPr>
          <w:ilvl w:val="0"/>
          <w:numId w:val="16"/>
        </w:numPr>
        <w:rPr>
          <w:rFonts w:ascii="Tahoma" w:hAnsi="Tahoma" w:cs="Tahoma"/>
          <w:color w:val="000000"/>
        </w:rPr>
      </w:pPr>
      <w:r w:rsidRPr="007B0171">
        <w:rPr>
          <w:rFonts w:ascii="Tahoma" w:hAnsi="Tahoma" w:cs="Tahoma"/>
        </w:rPr>
        <w:t xml:space="preserve">Of the 545 </w:t>
      </w:r>
      <w:r>
        <w:rPr>
          <w:rFonts w:ascii="Tahoma" w:hAnsi="Tahoma" w:cs="Tahoma"/>
        </w:rPr>
        <w:t xml:space="preserve">children’s homes </w:t>
      </w:r>
      <w:r w:rsidRPr="007B0171">
        <w:rPr>
          <w:rFonts w:ascii="Tahoma" w:hAnsi="Tahoma" w:cs="Tahoma"/>
        </w:rPr>
        <w:t>inspections</w:t>
      </w:r>
      <w:r w:rsidR="000205B6">
        <w:rPr>
          <w:rFonts w:ascii="Tahoma" w:hAnsi="Tahoma" w:cs="Tahoma"/>
        </w:rPr>
        <w:t xml:space="preserve"> in the period 1 October</w:t>
      </w:r>
      <w:r>
        <w:rPr>
          <w:rFonts w:ascii="Tahoma" w:hAnsi="Tahoma" w:cs="Tahoma"/>
        </w:rPr>
        <w:t xml:space="preserve"> to 31 December 2013</w:t>
      </w:r>
      <w:r w:rsidRPr="007B0171">
        <w:rPr>
          <w:rFonts w:ascii="Tahoma" w:hAnsi="Tahoma" w:cs="Tahoma"/>
        </w:rPr>
        <w:t xml:space="preserve">, 89 (16%) were </w:t>
      </w:r>
      <w:r>
        <w:rPr>
          <w:rFonts w:ascii="Tahoma" w:hAnsi="Tahoma" w:cs="Tahoma"/>
        </w:rPr>
        <w:t xml:space="preserve">judged </w:t>
      </w:r>
      <w:r w:rsidRPr="007B0171">
        <w:rPr>
          <w:rFonts w:ascii="Tahoma" w:hAnsi="Tahoma" w:cs="Tahoma"/>
        </w:rPr>
        <w:t xml:space="preserve">outstanding for their </w:t>
      </w:r>
      <w:r w:rsidRPr="007B0171">
        <w:rPr>
          <w:rFonts w:ascii="Tahoma" w:hAnsi="Tahoma" w:cs="Tahoma"/>
          <w:i/>
        </w:rPr>
        <w:t>Overall effectiveness</w:t>
      </w:r>
      <w:r w:rsidRPr="007B0171">
        <w:rPr>
          <w:rFonts w:ascii="Tahoma" w:hAnsi="Tahoma" w:cs="Tahoma"/>
        </w:rPr>
        <w:t xml:space="preserve">; 327 (60%) were good, 106 (19%) were adequate and 23 (4%) were inadequate.  </w:t>
      </w:r>
    </w:p>
    <w:p w:rsidR="00AF0944" w:rsidRPr="00325EF0" w:rsidRDefault="00AF0944" w:rsidP="00325EF0">
      <w:pPr>
        <w:ind w:left="720"/>
        <w:rPr>
          <w:rFonts w:ascii="Tahoma" w:hAnsi="Tahoma" w:cs="Tahoma"/>
          <w:color w:val="000000"/>
        </w:rPr>
      </w:pPr>
    </w:p>
    <w:p w:rsidR="00AF0944" w:rsidRPr="00325EF0" w:rsidRDefault="00AF0944" w:rsidP="00325EF0">
      <w:pPr>
        <w:numPr>
          <w:ilvl w:val="0"/>
          <w:numId w:val="16"/>
        </w:numPr>
        <w:rPr>
          <w:rFonts w:ascii="Tahoma" w:hAnsi="Tahoma" w:cs="Tahoma"/>
          <w:color w:val="000000"/>
        </w:rPr>
      </w:pPr>
      <w:r>
        <w:rPr>
          <w:rFonts w:ascii="Tahoma" w:hAnsi="Tahoma" w:cs="Tahoma"/>
          <w:szCs w:val="26"/>
        </w:rPr>
        <w:t>540 chil</w:t>
      </w:r>
      <w:r w:rsidR="000205B6">
        <w:rPr>
          <w:rFonts w:ascii="Tahoma" w:hAnsi="Tahoma" w:cs="Tahoma"/>
          <w:szCs w:val="26"/>
        </w:rPr>
        <w:t>d</w:t>
      </w:r>
      <w:r>
        <w:rPr>
          <w:rFonts w:ascii="Tahoma" w:hAnsi="Tahoma" w:cs="Tahoma"/>
          <w:szCs w:val="26"/>
        </w:rPr>
        <w:t xml:space="preserve">ren’s homes were inspected, which equates to </w:t>
      </w:r>
      <w:r w:rsidRPr="007B0171">
        <w:rPr>
          <w:rFonts w:ascii="Tahoma" w:hAnsi="Tahoma" w:cs="Tahoma"/>
          <w:szCs w:val="26"/>
        </w:rPr>
        <w:t>26% of the 2,067 children’s homes active at 30 September 2013</w:t>
      </w:r>
      <w:r>
        <w:rPr>
          <w:rFonts w:ascii="Tahoma" w:hAnsi="Tahoma" w:cs="Tahoma"/>
          <w:szCs w:val="26"/>
        </w:rPr>
        <w:t xml:space="preserve">; this </w:t>
      </w:r>
      <w:r w:rsidRPr="007B0171">
        <w:rPr>
          <w:rFonts w:ascii="Tahoma" w:hAnsi="Tahoma" w:cs="Tahoma"/>
          <w:szCs w:val="26"/>
        </w:rPr>
        <w:t xml:space="preserve">accounted for 25% (or approximately </w:t>
      </w:r>
      <w:r>
        <w:rPr>
          <w:rFonts w:ascii="Tahoma" w:hAnsi="Tahoma" w:cs="Tahoma"/>
          <w:szCs w:val="26"/>
        </w:rPr>
        <w:t>2,960</w:t>
      </w:r>
      <w:r w:rsidRPr="007B0171">
        <w:rPr>
          <w:rFonts w:ascii="Tahoma" w:hAnsi="Tahoma" w:cs="Tahoma"/>
          <w:szCs w:val="26"/>
        </w:rPr>
        <w:t xml:space="preserve"> places) of the total national children’s homes capacity</w:t>
      </w:r>
      <w:r>
        <w:rPr>
          <w:rFonts w:ascii="Tahoma" w:hAnsi="Tahoma" w:cs="Tahoma"/>
          <w:szCs w:val="26"/>
        </w:rPr>
        <w:t xml:space="preserve"> in the period</w:t>
      </w:r>
      <w:r w:rsidRPr="007B0171">
        <w:rPr>
          <w:rFonts w:ascii="Tahoma" w:hAnsi="Tahoma" w:cs="Tahoma"/>
          <w:szCs w:val="26"/>
        </w:rPr>
        <w:t>. (Table 1)</w:t>
      </w:r>
    </w:p>
    <w:p w:rsidR="00AF0944" w:rsidRDefault="00AF0944" w:rsidP="00325EF0">
      <w:pPr>
        <w:pStyle w:val="ListParagraph"/>
        <w:rPr>
          <w:rFonts w:ascii="Tahoma" w:hAnsi="Tahoma" w:cs="Tahoma"/>
          <w:color w:val="000000"/>
        </w:rPr>
      </w:pPr>
    </w:p>
    <w:p w:rsidR="00AF0944" w:rsidRPr="00325EF0" w:rsidRDefault="00AF0944" w:rsidP="00325EF0">
      <w:pPr>
        <w:numPr>
          <w:ilvl w:val="0"/>
          <w:numId w:val="16"/>
        </w:numPr>
        <w:rPr>
          <w:rFonts w:ascii="Tahoma" w:hAnsi="Tahoma" w:cs="Tahoma"/>
          <w:color w:val="000000"/>
        </w:rPr>
      </w:pPr>
      <w:r>
        <w:rPr>
          <w:rFonts w:ascii="Tahoma" w:hAnsi="Tahoma" w:cs="Tahoma"/>
        </w:rPr>
        <w:t>Between 1 April 2013 and 31</w:t>
      </w:r>
      <w:r w:rsidRPr="00AD5C03">
        <w:rPr>
          <w:rFonts w:ascii="Tahoma" w:hAnsi="Tahoma" w:cs="Tahoma"/>
        </w:rPr>
        <w:t xml:space="preserve"> </w:t>
      </w:r>
      <w:r>
        <w:rPr>
          <w:rFonts w:ascii="Tahoma" w:hAnsi="Tahoma" w:cs="Tahoma"/>
        </w:rPr>
        <w:t>December 2013, 69</w:t>
      </w:r>
      <w:r w:rsidRPr="00AD5C03">
        <w:rPr>
          <w:rFonts w:ascii="Tahoma" w:hAnsi="Tahoma" w:cs="Tahoma"/>
        </w:rPr>
        <w:t>% of homes received a good or be</w:t>
      </w:r>
      <w:r>
        <w:rPr>
          <w:rFonts w:ascii="Tahoma" w:hAnsi="Tahoma" w:cs="Tahoma"/>
        </w:rPr>
        <w:t xml:space="preserve">tter </w:t>
      </w:r>
      <w:proofErr w:type="gramStart"/>
      <w:r w:rsidRPr="00C463A1">
        <w:rPr>
          <w:rFonts w:ascii="Tahoma" w:hAnsi="Tahoma" w:cs="Tahoma"/>
          <w:i/>
        </w:rPr>
        <w:t>Overall</w:t>
      </w:r>
      <w:proofErr w:type="gramEnd"/>
      <w:r w:rsidRPr="00C463A1">
        <w:rPr>
          <w:rFonts w:ascii="Tahoma" w:hAnsi="Tahoma" w:cs="Tahoma"/>
          <w:i/>
        </w:rPr>
        <w:t xml:space="preserve"> effectiveness</w:t>
      </w:r>
      <w:r>
        <w:rPr>
          <w:rFonts w:ascii="Tahoma" w:hAnsi="Tahoma" w:cs="Tahoma"/>
        </w:rPr>
        <w:t xml:space="preserve"> judgement; this was a slight decrease from</w:t>
      </w:r>
      <w:r w:rsidRPr="00AD5C03">
        <w:rPr>
          <w:rFonts w:ascii="Tahoma" w:hAnsi="Tahoma" w:cs="Tahoma"/>
        </w:rPr>
        <w:t xml:space="preserve"> the same</w:t>
      </w:r>
      <w:r>
        <w:rPr>
          <w:rFonts w:ascii="Tahoma" w:hAnsi="Tahoma" w:cs="Tahoma"/>
        </w:rPr>
        <w:t xml:space="preserve"> period of the previous year (72</w:t>
      </w:r>
      <w:r w:rsidRPr="00AD5C03">
        <w:rPr>
          <w:rFonts w:ascii="Tahoma" w:hAnsi="Tahoma" w:cs="Tahoma"/>
        </w:rPr>
        <w:t>%).</w:t>
      </w:r>
      <w:r w:rsidRPr="007B0171">
        <w:rPr>
          <w:rFonts w:ascii="Tahoma" w:hAnsi="Tahoma" w:cs="Tahoma"/>
        </w:rPr>
        <w:t xml:space="preserve">  In the </w:t>
      </w:r>
      <w:r w:rsidR="000205B6">
        <w:rPr>
          <w:rFonts w:ascii="Tahoma" w:hAnsi="Tahoma" w:cs="Tahoma"/>
        </w:rPr>
        <w:t>same period</w:t>
      </w:r>
      <w:r w:rsidRPr="007B0171">
        <w:rPr>
          <w:rFonts w:ascii="Tahoma" w:hAnsi="Tahoma" w:cs="Tahoma"/>
        </w:rPr>
        <w:t xml:space="preserve">, </w:t>
      </w:r>
      <w:r>
        <w:rPr>
          <w:rFonts w:ascii="Tahoma" w:hAnsi="Tahoma" w:cs="Tahoma"/>
        </w:rPr>
        <w:t>6</w:t>
      </w:r>
      <w:r w:rsidRPr="007B0171">
        <w:rPr>
          <w:rFonts w:ascii="Tahoma" w:hAnsi="Tahoma" w:cs="Tahoma"/>
        </w:rPr>
        <w:t xml:space="preserve">% of homes received an inadequate </w:t>
      </w:r>
      <w:r w:rsidRPr="007B0171">
        <w:rPr>
          <w:rFonts w:ascii="Tahoma" w:hAnsi="Tahoma" w:cs="Tahoma"/>
          <w:i/>
        </w:rPr>
        <w:t xml:space="preserve">Overall effectiveness </w:t>
      </w:r>
      <w:r>
        <w:rPr>
          <w:rFonts w:ascii="Tahoma" w:hAnsi="Tahoma" w:cs="Tahoma"/>
        </w:rPr>
        <w:t>judgement</w:t>
      </w:r>
      <w:r w:rsidRPr="007B0171">
        <w:rPr>
          <w:rFonts w:ascii="Tahoma" w:hAnsi="Tahoma" w:cs="Tahoma"/>
        </w:rPr>
        <w:t xml:space="preserve"> which was a slight </w:t>
      </w:r>
      <w:r>
        <w:rPr>
          <w:rFonts w:ascii="Tahoma" w:hAnsi="Tahoma" w:cs="Tahoma"/>
        </w:rPr>
        <w:t>increase from</w:t>
      </w:r>
      <w:r w:rsidRPr="007B0171">
        <w:rPr>
          <w:rFonts w:ascii="Tahoma" w:hAnsi="Tahoma" w:cs="Tahoma"/>
        </w:rPr>
        <w:t xml:space="preserve"> the same period of the previous year (5%).  </w:t>
      </w:r>
    </w:p>
    <w:p w:rsidR="00AF0944" w:rsidRDefault="00AF0944" w:rsidP="00ED5EE3">
      <w:pPr>
        <w:rPr>
          <w:rFonts w:ascii="Tahoma" w:hAnsi="Tahoma" w:cs="Tahoma"/>
          <w:b/>
          <w:color w:val="000000"/>
        </w:rPr>
      </w:pPr>
    </w:p>
    <w:p w:rsidR="00AF0944" w:rsidRDefault="00AF0944" w:rsidP="00ED5EE3">
      <w:pPr>
        <w:rPr>
          <w:rFonts w:ascii="Tahoma" w:hAnsi="Tahoma" w:cs="Tahoma"/>
          <w:b/>
          <w:color w:val="000000"/>
        </w:rPr>
      </w:pPr>
    </w:p>
    <w:p w:rsidR="00AF0944" w:rsidRDefault="00AF0944" w:rsidP="00ED5EE3">
      <w:pPr>
        <w:rPr>
          <w:rFonts w:ascii="Tahoma" w:hAnsi="Tahoma" w:cs="Tahoma"/>
          <w:b/>
          <w:color w:val="000000"/>
        </w:rPr>
      </w:pPr>
    </w:p>
    <w:p w:rsidR="00AF0944" w:rsidRDefault="00AF0944" w:rsidP="00ED5EE3">
      <w:pPr>
        <w:rPr>
          <w:rFonts w:ascii="Tahoma" w:hAnsi="Tahoma" w:cs="Tahoma"/>
          <w:b/>
          <w:color w:val="000000"/>
        </w:rPr>
      </w:pPr>
    </w:p>
    <w:p w:rsidR="00AF0944" w:rsidRDefault="00AF0944" w:rsidP="00ED5EE3">
      <w:pPr>
        <w:rPr>
          <w:rFonts w:ascii="Tahoma" w:hAnsi="Tahoma" w:cs="Tahoma"/>
          <w:b/>
          <w:color w:val="000000"/>
        </w:rPr>
      </w:pPr>
    </w:p>
    <w:p w:rsidR="00AF0944" w:rsidRDefault="00AF0944" w:rsidP="00ED5EE3">
      <w:pPr>
        <w:rPr>
          <w:rFonts w:ascii="Tahoma" w:hAnsi="Tahoma" w:cs="Tahoma"/>
          <w:b/>
          <w:color w:val="000000"/>
        </w:rPr>
      </w:pPr>
    </w:p>
    <w:p w:rsidR="00AF0944" w:rsidRDefault="00AF0944" w:rsidP="00ED5EE3">
      <w:pPr>
        <w:rPr>
          <w:rFonts w:ascii="Tahoma" w:hAnsi="Tahoma" w:cs="Tahoma"/>
          <w:bCs/>
          <w:color w:val="FF0000"/>
        </w:rPr>
      </w:pPr>
    </w:p>
    <w:p w:rsidR="000205B6" w:rsidRDefault="000205B6" w:rsidP="00ED5EE3">
      <w:pPr>
        <w:rPr>
          <w:rFonts w:ascii="Tahoma" w:hAnsi="Tahoma" w:cs="Tahoma"/>
          <w:bCs/>
          <w:color w:val="FF0000"/>
        </w:rPr>
      </w:pPr>
    </w:p>
    <w:p w:rsidR="000205B6" w:rsidRDefault="000205B6" w:rsidP="00ED5EE3">
      <w:pPr>
        <w:rPr>
          <w:rFonts w:ascii="Tahoma" w:hAnsi="Tahoma" w:cs="Tahoma"/>
          <w:bCs/>
          <w:color w:val="FF0000"/>
        </w:rPr>
      </w:pPr>
    </w:p>
    <w:p w:rsidR="000205B6" w:rsidRDefault="000205B6" w:rsidP="00ED5EE3">
      <w:pPr>
        <w:rPr>
          <w:rFonts w:ascii="Tahoma" w:hAnsi="Tahoma" w:cs="Tahoma"/>
          <w:bCs/>
          <w:color w:val="FF0000"/>
        </w:rPr>
      </w:pPr>
    </w:p>
    <w:p w:rsidR="000205B6" w:rsidRDefault="000205B6" w:rsidP="00ED5EE3">
      <w:pPr>
        <w:rPr>
          <w:rFonts w:ascii="Tahoma" w:hAnsi="Tahoma" w:cs="Tahoma"/>
          <w:bCs/>
          <w:color w:val="FF0000"/>
        </w:rPr>
      </w:pPr>
    </w:p>
    <w:p w:rsidR="000205B6" w:rsidRDefault="000205B6" w:rsidP="00ED5EE3">
      <w:pPr>
        <w:rPr>
          <w:rFonts w:ascii="Tahoma" w:hAnsi="Tahoma" w:cs="Tahoma"/>
          <w:bCs/>
          <w:color w:val="FF0000"/>
        </w:rPr>
      </w:pPr>
    </w:p>
    <w:p w:rsidR="000205B6" w:rsidRDefault="000205B6" w:rsidP="00ED5EE3">
      <w:pPr>
        <w:rPr>
          <w:rFonts w:ascii="Tahoma" w:hAnsi="Tahoma" w:cs="Tahoma"/>
          <w:bCs/>
          <w:color w:val="FF0000"/>
        </w:rPr>
      </w:pPr>
    </w:p>
    <w:p w:rsidR="00C14698" w:rsidRDefault="00C14698" w:rsidP="00ED5EE3">
      <w:pPr>
        <w:rPr>
          <w:rFonts w:ascii="Tahoma" w:hAnsi="Tahoma" w:cs="Tahoma"/>
          <w:bCs/>
          <w:color w:val="FF0000"/>
        </w:rPr>
      </w:pPr>
    </w:p>
    <w:p w:rsidR="00C14698" w:rsidRDefault="00C14698" w:rsidP="00ED5EE3">
      <w:pPr>
        <w:rPr>
          <w:rFonts w:ascii="Tahoma" w:hAnsi="Tahoma" w:cs="Tahoma"/>
          <w:bCs/>
          <w:color w:val="FF0000"/>
        </w:rPr>
      </w:pPr>
    </w:p>
    <w:p w:rsidR="00C14698" w:rsidRDefault="00C14698" w:rsidP="00ED5EE3">
      <w:pPr>
        <w:rPr>
          <w:rFonts w:ascii="Tahoma" w:hAnsi="Tahoma" w:cs="Tahoma"/>
          <w:bCs/>
          <w:color w:val="FF0000"/>
        </w:rPr>
      </w:pPr>
    </w:p>
    <w:p w:rsidR="00C14698" w:rsidRDefault="00C14698" w:rsidP="00ED5EE3">
      <w:pPr>
        <w:rPr>
          <w:rFonts w:ascii="Tahoma" w:hAnsi="Tahoma" w:cs="Tahoma"/>
          <w:bCs/>
          <w:color w:val="FF0000"/>
        </w:rPr>
      </w:pPr>
    </w:p>
    <w:p w:rsidR="00C14698" w:rsidRDefault="00C14698" w:rsidP="00ED5EE3">
      <w:pPr>
        <w:rPr>
          <w:rFonts w:ascii="Tahoma" w:hAnsi="Tahoma" w:cs="Tahoma"/>
          <w:bCs/>
          <w:color w:val="FF0000"/>
        </w:rPr>
      </w:pPr>
    </w:p>
    <w:p w:rsidR="00C14698" w:rsidRDefault="00C14698" w:rsidP="00ED5EE3">
      <w:pPr>
        <w:rPr>
          <w:rFonts w:ascii="Tahoma" w:hAnsi="Tahoma" w:cs="Tahoma"/>
          <w:bCs/>
          <w:color w:val="FF0000"/>
        </w:rPr>
      </w:pPr>
    </w:p>
    <w:p w:rsidR="00C14698" w:rsidRDefault="00C14698" w:rsidP="00ED5EE3">
      <w:pPr>
        <w:rPr>
          <w:rFonts w:ascii="Tahoma" w:hAnsi="Tahoma" w:cs="Tahoma"/>
          <w:bCs/>
          <w:color w:val="FF0000"/>
        </w:rPr>
      </w:pPr>
    </w:p>
    <w:p w:rsidR="00C14698" w:rsidRDefault="00C14698" w:rsidP="00ED5EE3">
      <w:pPr>
        <w:rPr>
          <w:rFonts w:ascii="Tahoma" w:hAnsi="Tahoma" w:cs="Tahoma"/>
          <w:bCs/>
          <w:color w:val="FF0000"/>
        </w:rPr>
      </w:pPr>
    </w:p>
    <w:p w:rsidR="00C14698" w:rsidRDefault="00C14698" w:rsidP="00ED5EE3">
      <w:pPr>
        <w:rPr>
          <w:rFonts w:ascii="Tahoma" w:hAnsi="Tahoma" w:cs="Tahoma"/>
          <w:bCs/>
          <w:color w:val="FF0000"/>
        </w:rPr>
      </w:pPr>
    </w:p>
    <w:p w:rsidR="00C14698" w:rsidRDefault="00C14698" w:rsidP="00ED5EE3">
      <w:pPr>
        <w:rPr>
          <w:rFonts w:ascii="Tahoma" w:hAnsi="Tahoma" w:cs="Tahoma"/>
          <w:bCs/>
          <w:color w:val="FF0000"/>
        </w:rPr>
      </w:pPr>
    </w:p>
    <w:p w:rsidR="00C14698" w:rsidRDefault="00C14698" w:rsidP="00ED5EE3">
      <w:pPr>
        <w:rPr>
          <w:rFonts w:ascii="Tahoma" w:hAnsi="Tahoma" w:cs="Tahoma"/>
          <w:bCs/>
          <w:color w:val="FF0000"/>
        </w:rPr>
      </w:pPr>
    </w:p>
    <w:p w:rsidR="00C14698" w:rsidRDefault="00C14698" w:rsidP="00ED5EE3">
      <w:pPr>
        <w:rPr>
          <w:rFonts w:ascii="Tahoma" w:hAnsi="Tahoma" w:cs="Tahoma"/>
          <w:bCs/>
          <w:color w:val="FF0000"/>
        </w:rPr>
      </w:pPr>
    </w:p>
    <w:p w:rsidR="00C14698" w:rsidRDefault="00C14698" w:rsidP="00ED5EE3">
      <w:pPr>
        <w:rPr>
          <w:rFonts w:ascii="Tahoma" w:hAnsi="Tahoma" w:cs="Tahoma"/>
          <w:bCs/>
          <w:color w:val="FF0000"/>
        </w:rPr>
      </w:pPr>
    </w:p>
    <w:p w:rsidR="00C14698" w:rsidRDefault="00C14698" w:rsidP="00ED5EE3">
      <w:pPr>
        <w:rPr>
          <w:rFonts w:ascii="Tahoma" w:hAnsi="Tahoma" w:cs="Tahoma"/>
          <w:bCs/>
          <w:color w:val="FF0000"/>
        </w:rPr>
      </w:pPr>
    </w:p>
    <w:p w:rsidR="00C14698" w:rsidRDefault="00C14698" w:rsidP="00ED5EE3">
      <w:pPr>
        <w:rPr>
          <w:rFonts w:ascii="Tahoma" w:hAnsi="Tahoma" w:cs="Tahoma"/>
          <w:bCs/>
          <w:color w:val="FF0000"/>
        </w:rPr>
      </w:pPr>
    </w:p>
    <w:p w:rsidR="00C14698" w:rsidRDefault="00C14698" w:rsidP="00ED5EE3">
      <w:pPr>
        <w:rPr>
          <w:rFonts w:ascii="Tahoma" w:hAnsi="Tahoma" w:cs="Tahoma"/>
          <w:bCs/>
          <w:color w:val="FF0000"/>
        </w:rPr>
      </w:pPr>
    </w:p>
    <w:p w:rsidR="00C14698" w:rsidRDefault="00C14698" w:rsidP="00245A88">
      <w:pPr>
        <w:rPr>
          <w:rFonts w:ascii="Tahoma" w:hAnsi="Tahoma" w:cs="Tahoma"/>
        </w:rPr>
      </w:pPr>
      <w:bookmarkStart w:id="0" w:name="_Toc280878080"/>
    </w:p>
    <w:p w:rsidR="00245A88" w:rsidRDefault="00245A88" w:rsidP="00245A88">
      <w:pPr>
        <w:rPr>
          <w:rFonts w:ascii="Tahoma" w:hAnsi="Tahoma" w:cs="Tahoma"/>
        </w:rPr>
      </w:pPr>
    </w:p>
    <w:p w:rsidR="00245A88" w:rsidRPr="00245A88" w:rsidRDefault="00245A88" w:rsidP="00245A88">
      <w:pPr>
        <w:rPr>
          <w:rFonts w:ascii="Tahoma" w:hAnsi="Tahoma" w:cs="Tahoma"/>
        </w:rPr>
      </w:pPr>
    </w:p>
    <w:p w:rsidR="00B14E8E" w:rsidRPr="002D6F05" w:rsidRDefault="00416CDF" w:rsidP="009A21E8">
      <w:pPr>
        <w:pStyle w:val="Heading1SFR"/>
        <w:spacing w:before="0" w:after="0"/>
        <w:rPr>
          <w:rFonts w:cs="Tahoma"/>
          <w:color w:val="000000"/>
          <w:szCs w:val="24"/>
        </w:rPr>
      </w:pPr>
      <w:bookmarkStart w:id="1" w:name="_Toc296093164"/>
      <w:bookmarkStart w:id="2" w:name="_Toc296093885"/>
      <w:bookmarkStart w:id="3" w:name="_Toc296957650"/>
      <w:bookmarkStart w:id="4" w:name="_Toc303090705"/>
      <w:bookmarkStart w:id="5" w:name="_Toc310965699"/>
      <w:bookmarkStart w:id="6" w:name="_Toc311030059"/>
      <w:bookmarkStart w:id="7" w:name="_Toc311030930"/>
      <w:bookmarkStart w:id="8" w:name="_Toc311054674"/>
      <w:bookmarkStart w:id="9" w:name="_Toc318821864"/>
      <w:bookmarkStart w:id="10" w:name="_Toc318823422"/>
      <w:r w:rsidRPr="002D6F05">
        <w:rPr>
          <w:rFonts w:cs="Tahoma"/>
          <w:color w:val="000000"/>
          <w:szCs w:val="24"/>
        </w:rPr>
        <w:lastRenderedPageBreak/>
        <w:t>Introduction</w:t>
      </w:r>
      <w:bookmarkEnd w:id="5"/>
      <w:bookmarkEnd w:id="6"/>
      <w:bookmarkEnd w:id="7"/>
      <w:bookmarkEnd w:id="8"/>
      <w:bookmarkEnd w:id="9"/>
      <w:bookmarkEnd w:id="10"/>
    </w:p>
    <w:p w:rsidR="001439FB" w:rsidRPr="00077508" w:rsidRDefault="001439FB" w:rsidP="009A21E8">
      <w:pPr>
        <w:rPr>
          <w:rFonts w:ascii="Tahoma" w:hAnsi="Tahoma" w:cs="Tahoma"/>
          <w:color w:val="000000"/>
        </w:rPr>
      </w:pPr>
    </w:p>
    <w:p w:rsidR="00E9020C" w:rsidRPr="00077508" w:rsidRDefault="00416CDF" w:rsidP="00C6383C">
      <w:pPr>
        <w:rPr>
          <w:rFonts w:ascii="Tahoma" w:hAnsi="Tahoma" w:cs="Tahoma"/>
          <w:bCs/>
          <w:color w:val="000000"/>
        </w:rPr>
      </w:pPr>
      <w:r w:rsidRPr="00077508">
        <w:rPr>
          <w:rFonts w:ascii="Tahoma" w:hAnsi="Tahoma" w:cs="Tahoma"/>
          <w:bCs/>
          <w:color w:val="000000"/>
        </w:rPr>
        <w:t xml:space="preserve">This official statistics release reports on children’s </w:t>
      </w:r>
      <w:r w:rsidR="00FE4364" w:rsidRPr="00077508">
        <w:rPr>
          <w:rFonts w:ascii="Tahoma" w:hAnsi="Tahoma" w:cs="Tahoma"/>
          <w:bCs/>
          <w:color w:val="000000"/>
        </w:rPr>
        <w:t>homes</w:t>
      </w:r>
      <w:r w:rsidRPr="00077508">
        <w:rPr>
          <w:rFonts w:ascii="Tahoma" w:hAnsi="Tahoma" w:cs="Tahoma"/>
          <w:bCs/>
          <w:color w:val="000000"/>
        </w:rPr>
        <w:t xml:space="preserve"> inspections that occurred between </w:t>
      </w:r>
      <w:r w:rsidR="00B03588" w:rsidRPr="00077508">
        <w:rPr>
          <w:rFonts w:ascii="Tahoma" w:hAnsi="Tahoma" w:cs="Tahoma"/>
          <w:bCs/>
          <w:color w:val="000000"/>
        </w:rPr>
        <w:t xml:space="preserve">1 </w:t>
      </w:r>
      <w:r w:rsidR="00E45B96">
        <w:rPr>
          <w:rFonts w:ascii="Tahoma" w:hAnsi="Tahoma" w:cs="Tahoma"/>
          <w:bCs/>
          <w:color w:val="000000"/>
        </w:rPr>
        <w:t>October</w:t>
      </w:r>
      <w:r w:rsidR="00B03588" w:rsidRPr="00077508">
        <w:rPr>
          <w:rFonts w:ascii="Tahoma" w:hAnsi="Tahoma" w:cs="Tahoma"/>
          <w:bCs/>
          <w:color w:val="000000"/>
        </w:rPr>
        <w:t xml:space="preserve"> 2013 and </w:t>
      </w:r>
      <w:r w:rsidR="00E45B96">
        <w:rPr>
          <w:rFonts w:ascii="Tahoma" w:hAnsi="Tahoma" w:cs="Tahoma"/>
          <w:bCs/>
          <w:color w:val="000000"/>
        </w:rPr>
        <w:t>31 December</w:t>
      </w:r>
      <w:r w:rsidR="007C1759" w:rsidRPr="00077508">
        <w:rPr>
          <w:rFonts w:ascii="Tahoma" w:hAnsi="Tahoma" w:cs="Tahoma"/>
          <w:bCs/>
          <w:color w:val="000000"/>
        </w:rPr>
        <w:t xml:space="preserve"> 2013</w:t>
      </w:r>
      <w:r w:rsidRPr="00077508">
        <w:rPr>
          <w:rFonts w:ascii="Tahoma" w:hAnsi="Tahoma" w:cs="Tahoma"/>
          <w:bCs/>
          <w:color w:val="000000"/>
        </w:rPr>
        <w:t xml:space="preserve"> under the Care Standards Act 2000.</w:t>
      </w:r>
      <w:r w:rsidR="000E62C2" w:rsidRPr="00077508">
        <w:rPr>
          <w:rFonts w:ascii="Tahoma" w:hAnsi="Tahoma" w:cs="Tahoma"/>
          <w:bCs/>
          <w:color w:val="000000"/>
        </w:rPr>
        <w:t xml:space="preserve"> </w:t>
      </w:r>
      <w:r w:rsidRPr="00077508">
        <w:rPr>
          <w:rFonts w:ascii="Tahoma" w:hAnsi="Tahoma" w:cs="Tahoma"/>
          <w:bCs/>
          <w:color w:val="000000"/>
        </w:rPr>
        <w:t xml:space="preserve"> These statistics are based on provisional data and are subject to change.</w:t>
      </w:r>
    </w:p>
    <w:p w:rsidR="00E9020C" w:rsidRPr="00077508" w:rsidRDefault="00E9020C" w:rsidP="000E653E">
      <w:pPr>
        <w:rPr>
          <w:rFonts w:ascii="Tahoma" w:hAnsi="Tahoma" w:cs="Tahoma"/>
          <w:bCs/>
          <w:color w:val="000000"/>
        </w:rPr>
      </w:pPr>
    </w:p>
    <w:p w:rsidR="00416CDF" w:rsidRPr="00077508" w:rsidRDefault="00416CDF" w:rsidP="000E653E">
      <w:pPr>
        <w:rPr>
          <w:rFonts w:ascii="Tahoma" w:hAnsi="Tahoma" w:cs="Tahoma"/>
          <w:bCs/>
          <w:color w:val="000000"/>
        </w:rPr>
      </w:pPr>
      <w:r w:rsidRPr="00077508">
        <w:rPr>
          <w:rFonts w:ascii="Tahoma" w:hAnsi="Tahoma" w:cs="Tahoma"/>
          <w:bCs/>
          <w:color w:val="000000"/>
        </w:rPr>
        <w:t xml:space="preserve"> </w:t>
      </w:r>
    </w:p>
    <w:bookmarkEnd w:id="0"/>
    <w:bookmarkEnd w:id="1"/>
    <w:bookmarkEnd w:id="2"/>
    <w:bookmarkEnd w:id="3"/>
    <w:bookmarkEnd w:id="4"/>
    <w:p w:rsidR="00E65B30" w:rsidRPr="00077508" w:rsidRDefault="00E65B30" w:rsidP="00224061">
      <w:pPr>
        <w:keepNext/>
        <w:outlineLvl w:val="0"/>
        <w:rPr>
          <w:rFonts w:ascii="Tahoma" w:hAnsi="Tahoma" w:cs="Tahoma"/>
          <w:b/>
          <w:color w:val="000000"/>
          <w:szCs w:val="26"/>
        </w:rPr>
      </w:pPr>
      <w:r w:rsidRPr="00077508">
        <w:rPr>
          <w:rFonts w:ascii="Tahoma" w:hAnsi="Tahoma" w:cs="Tahoma"/>
          <w:b/>
          <w:color w:val="000000"/>
          <w:szCs w:val="26"/>
        </w:rPr>
        <w:t>Key findings</w:t>
      </w:r>
    </w:p>
    <w:p w:rsidR="001439FB" w:rsidRPr="00077508" w:rsidRDefault="001439FB" w:rsidP="00224061">
      <w:pPr>
        <w:keepNext/>
        <w:rPr>
          <w:rFonts w:ascii="Tahoma" w:hAnsi="Tahoma" w:cs="Tahoma"/>
          <w:b/>
          <w:color w:val="000000"/>
          <w:szCs w:val="26"/>
        </w:rPr>
      </w:pPr>
      <w:bookmarkStart w:id="11" w:name="_Toc318823424"/>
      <w:bookmarkStart w:id="12" w:name="_Toc318821866"/>
      <w:bookmarkStart w:id="13" w:name="_Toc311054676"/>
      <w:bookmarkStart w:id="14" w:name="_Toc311030932"/>
      <w:bookmarkStart w:id="15" w:name="_Toc311030061"/>
      <w:bookmarkStart w:id="16" w:name="_Toc310965701"/>
    </w:p>
    <w:p w:rsidR="00E9020C" w:rsidRPr="00077508" w:rsidRDefault="00E65B30" w:rsidP="00224061">
      <w:pPr>
        <w:keepNext/>
        <w:rPr>
          <w:rFonts w:ascii="Tahoma" w:hAnsi="Tahoma" w:cs="Tahoma"/>
          <w:b/>
          <w:color w:val="000000"/>
          <w:szCs w:val="26"/>
        </w:rPr>
      </w:pPr>
      <w:r w:rsidRPr="00077508">
        <w:rPr>
          <w:rFonts w:ascii="Tahoma" w:hAnsi="Tahoma" w:cs="Tahoma"/>
          <w:b/>
          <w:color w:val="000000"/>
          <w:szCs w:val="26"/>
        </w:rPr>
        <w:t>Inspections and outcomes of children’s homes</w:t>
      </w:r>
      <w:bookmarkStart w:id="17" w:name="_Toc318823425"/>
      <w:bookmarkStart w:id="18" w:name="_Toc318823260"/>
      <w:bookmarkStart w:id="19" w:name="_Toc318823109"/>
      <w:bookmarkStart w:id="20" w:name="_Toc318822636"/>
      <w:bookmarkStart w:id="21" w:name="_Toc318821867"/>
      <w:bookmarkEnd w:id="11"/>
      <w:bookmarkEnd w:id="12"/>
      <w:bookmarkEnd w:id="13"/>
      <w:bookmarkEnd w:id="14"/>
      <w:bookmarkEnd w:id="15"/>
      <w:bookmarkEnd w:id="16"/>
      <w:r w:rsidR="00C03A83" w:rsidRPr="00077508">
        <w:rPr>
          <w:rFonts w:ascii="Tahoma" w:hAnsi="Tahoma" w:cs="Tahoma"/>
          <w:b/>
          <w:color w:val="000000"/>
          <w:szCs w:val="26"/>
        </w:rPr>
        <w:t xml:space="preserve"> </w:t>
      </w:r>
      <w:r w:rsidR="00D74FA4" w:rsidRPr="00077508">
        <w:rPr>
          <w:rFonts w:ascii="Tahoma" w:hAnsi="Tahoma" w:cs="Tahoma"/>
          <w:b/>
          <w:color w:val="000000"/>
          <w:szCs w:val="26"/>
        </w:rPr>
        <w:t xml:space="preserve">full inspections </w:t>
      </w:r>
    </w:p>
    <w:p w:rsidR="00A16948" w:rsidRPr="007B0171" w:rsidRDefault="00E65B30" w:rsidP="00A16948">
      <w:pPr>
        <w:keepNext/>
        <w:numPr>
          <w:ilvl w:val="0"/>
          <w:numId w:val="6"/>
        </w:numPr>
        <w:rPr>
          <w:rFonts w:ascii="Tahoma" w:hAnsi="Tahoma" w:cs="Tahoma"/>
          <w:szCs w:val="26"/>
        </w:rPr>
      </w:pPr>
      <w:r w:rsidRPr="007B0171">
        <w:rPr>
          <w:rFonts w:ascii="Tahoma" w:hAnsi="Tahoma" w:cs="Tahoma"/>
          <w:szCs w:val="26"/>
        </w:rPr>
        <w:t xml:space="preserve">Provisional statistics indicate there were </w:t>
      </w:r>
      <w:r w:rsidR="002E146E" w:rsidRPr="007B0171">
        <w:rPr>
          <w:rFonts w:ascii="Tahoma" w:hAnsi="Tahoma" w:cs="Tahoma"/>
          <w:szCs w:val="26"/>
        </w:rPr>
        <w:t>545</w:t>
      </w:r>
      <w:r w:rsidR="00D37280" w:rsidRPr="007B0171">
        <w:rPr>
          <w:rFonts w:ascii="Tahoma" w:hAnsi="Tahoma" w:cs="Tahoma"/>
          <w:szCs w:val="26"/>
        </w:rPr>
        <w:t xml:space="preserve"> </w:t>
      </w:r>
      <w:r w:rsidRPr="007B0171">
        <w:rPr>
          <w:rFonts w:ascii="Tahoma" w:hAnsi="Tahoma" w:cs="Tahoma"/>
          <w:szCs w:val="26"/>
        </w:rPr>
        <w:t xml:space="preserve">full inspections of </w:t>
      </w:r>
      <w:r w:rsidR="00AD5C03">
        <w:rPr>
          <w:rFonts w:ascii="Tahoma" w:hAnsi="Tahoma" w:cs="Tahoma"/>
          <w:szCs w:val="26"/>
        </w:rPr>
        <w:t>540</w:t>
      </w:r>
      <w:r w:rsidR="002E146E" w:rsidRPr="007B0171">
        <w:rPr>
          <w:rFonts w:ascii="Tahoma" w:hAnsi="Tahoma" w:cs="Tahoma"/>
          <w:szCs w:val="26"/>
        </w:rPr>
        <w:t xml:space="preserve"> </w:t>
      </w:r>
      <w:r w:rsidRPr="007B0171">
        <w:rPr>
          <w:rFonts w:ascii="Tahoma" w:hAnsi="Tahoma" w:cs="Tahoma"/>
          <w:szCs w:val="26"/>
        </w:rPr>
        <w:t>children’s homes</w:t>
      </w:r>
      <w:r w:rsidR="009E2999" w:rsidRPr="007B0171">
        <w:rPr>
          <w:rFonts w:ascii="Tahoma" w:hAnsi="Tahoma" w:cs="Tahoma"/>
          <w:szCs w:val="26"/>
        </w:rPr>
        <w:t xml:space="preserve"> </w:t>
      </w:r>
      <w:r w:rsidRPr="007B0171">
        <w:rPr>
          <w:rFonts w:ascii="Tahoma" w:hAnsi="Tahoma" w:cs="Tahoma"/>
          <w:szCs w:val="26"/>
        </w:rPr>
        <w:t xml:space="preserve">during </w:t>
      </w:r>
      <w:bookmarkEnd w:id="17"/>
      <w:bookmarkEnd w:id="18"/>
      <w:bookmarkEnd w:id="19"/>
      <w:bookmarkEnd w:id="20"/>
      <w:bookmarkEnd w:id="21"/>
      <w:r w:rsidR="00FB1DED">
        <w:rPr>
          <w:rFonts w:ascii="Tahoma" w:hAnsi="Tahoma" w:cs="Tahoma"/>
          <w:szCs w:val="26"/>
        </w:rPr>
        <w:t>1 October 2013 to 31 December 2013</w:t>
      </w:r>
      <w:r w:rsidR="00AD5C03">
        <w:rPr>
          <w:rFonts w:ascii="Tahoma" w:hAnsi="Tahoma" w:cs="Tahoma"/>
          <w:szCs w:val="26"/>
        </w:rPr>
        <w:t>; five</w:t>
      </w:r>
      <w:r w:rsidR="002E146E" w:rsidRPr="007B0171">
        <w:rPr>
          <w:rFonts w:ascii="Tahoma" w:hAnsi="Tahoma" w:cs="Tahoma"/>
          <w:szCs w:val="26"/>
        </w:rPr>
        <w:t xml:space="preserve"> homes </w:t>
      </w:r>
      <w:r w:rsidR="000C0C50">
        <w:rPr>
          <w:rFonts w:ascii="Tahoma" w:hAnsi="Tahoma" w:cs="Tahoma"/>
          <w:szCs w:val="26"/>
        </w:rPr>
        <w:t>that were</w:t>
      </w:r>
      <w:r w:rsidR="00E85B1D">
        <w:rPr>
          <w:rFonts w:ascii="Tahoma" w:hAnsi="Tahoma" w:cs="Tahoma"/>
          <w:szCs w:val="26"/>
        </w:rPr>
        <w:t xml:space="preserve"> initially</w:t>
      </w:r>
      <w:r w:rsidR="00092615">
        <w:rPr>
          <w:rFonts w:ascii="Tahoma" w:hAnsi="Tahoma" w:cs="Tahoma"/>
          <w:szCs w:val="26"/>
        </w:rPr>
        <w:t xml:space="preserve"> judged inadequate </w:t>
      </w:r>
      <w:r w:rsidR="002E146E" w:rsidRPr="007B0171">
        <w:rPr>
          <w:rFonts w:ascii="Tahoma" w:hAnsi="Tahoma" w:cs="Tahoma"/>
          <w:szCs w:val="26"/>
        </w:rPr>
        <w:t xml:space="preserve">were inspected </w:t>
      </w:r>
      <w:r w:rsidR="00E85B1D">
        <w:rPr>
          <w:rFonts w:ascii="Tahoma" w:hAnsi="Tahoma" w:cs="Tahoma"/>
          <w:szCs w:val="26"/>
        </w:rPr>
        <w:t>again in the period</w:t>
      </w:r>
      <w:r w:rsidR="002E146E" w:rsidRPr="007B0171">
        <w:rPr>
          <w:rFonts w:ascii="Tahoma" w:hAnsi="Tahoma" w:cs="Tahoma"/>
          <w:szCs w:val="26"/>
        </w:rPr>
        <w:t xml:space="preserve">. </w:t>
      </w:r>
      <w:r w:rsidR="00173334" w:rsidRPr="007B0171">
        <w:rPr>
          <w:rFonts w:ascii="Tahoma" w:hAnsi="Tahoma" w:cs="Tahoma"/>
          <w:szCs w:val="26"/>
        </w:rPr>
        <w:t xml:space="preserve"> </w:t>
      </w:r>
      <w:r w:rsidR="00777D7A">
        <w:rPr>
          <w:rFonts w:ascii="Tahoma" w:hAnsi="Tahoma" w:cs="Tahoma"/>
          <w:szCs w:val="26"/>
        </w:rPr>
        <w:t xml:space="preserve">This equates to inspections of </w:t>
      </w:r>
      <w:r w:rsidR="00054A86" w:rsidRPr="007B0171">
        <w:rPr>
          <w:rFonts w:ascii="Tahoma" w:hAnsi="Tahoma" w:cs="Tahoma"/>
          <w:szCs w:val="26"/>
        </w:rPr>
        <w:t>2</w:t>
      </w:r>
      <w:r w:rsidR="002E146E" w:rsidRPr="007B0171">
        <w:rPr>
          <w:rFonts w:ascii="Tahoma" w:hAnsi="Tahoma" w:cs="Tahoma"/>
          <w:szCs w:val="26"/>
        </w:rPr>
        <w:t>6% of the 2,067</w:t>
      </w:r>
      <w:r w:rsidR="00FA344E" w:rsidRPr="007B0171">
        <w:rPr>
          <w:rFonts w:ascii="Tahoma" w:hAnsi="Tahoma" w:cs="Tahoma"/>
          <w:szCs w:val="26"/>
        </w:rPr>
        <w:t xml:space="preserve"> </w:t>
      </w:r>
      <w:r w:rsidR="00AB7CA8" w:rsidRPr="007B0171">
        <w:rPr>
          <w:rFonts w:ascii="Tahoma" w:hAnsi="Tahoma" w:cs="Tahoma"/>
          <w:szCs w:val="26"/>
        </w:rPr>
        <w:t>c</w:t>
      </w:r>
      <w:r w:rsidR="00FA344E" w:rsidRPr="007B0171">
        <w:rPr>
          <w:rFonts w:ascii="Tahoma" w:hAnsi="Tahoma" w:cs="Tahoma"/>
          <w:szCs w:val="26"/>
        </w:rPr>
        <w:t>hildren’s homes</w:t>
      </w:r>
      <w:r w:rsidR="001F4958" w:rsidRPr="007B0171">
        <w:rPr>
          <w:rFonts w:ascii="Tahoma" w:hAnsi="Tahoma" w:cs="Tahoma"/>
          <w:szCs w:val="26"/>
        </w:rPr>
        <w:t xml:space="preserve"> active at 30 </w:t>
      </w:r>
      <w:r w:rsidR="002E146E" w:rsidRPr="007B0171">
        <w:rPr>
          <w:rFonts w:ascii="Tahoma" w:hAnsi="Tahoma" w:cs="Tahoma"/>
          <w:szCs w:val="26"/>
        </w:rPr>
        <w:t>September</w:t>
      </w:r>
      <w:r w:rsidR="001F4958" w:rsidRPr="007B0171">
        <w:rPr>
          <w:rFonts w:ascii="Tahoma" w:hAnsi="Tahoma" w:cs="Tahoma"/>
          <w:szCs w:val="26"/>
        </w:rPr>
        <w:t xml:space="preserve"> 2013</w:t>
      </w:r>
      <w:r w:rsidR="00FA344E" w:rsidRPr="007B0171">
        <w:rPr>
          <w:rFonts w:ascii="Tahoma" w:hAnsi="Tahoma" w:cs="Tahoma"/>
          <w:szCs w:val="26"/>
        </w:rPr>
        <w:t>.</w:t>
      </w:r>
      <w:r w:rsidR="00AC05A0" w:rsidRPr="007B0171">
        <w:rPr>
          <w:rFonts w:ascii="Tahoma" w:hAnsi="Tahoma" w:cs="Tahoma"/>
          <w:szCs w:val="26"/>
        </w:rPr>
        <w:t xml:space="preserve"> </w:t>
      </w:r>
      <w:r w:rsidR="00A17356" w:rsidRPr="007B0171">
        <w:rPr>
          <w:rFonts w:ascii="Tahoma" w:hAnsi="Tahoma" w:cs="Tahoma"/>
          <w:szCs w:val="26"/>
        </w:rPr>
        <w:t>T</w:t>
      </w:r>
      <w:r w:rsidR="00054A86" w:rsidRPr="007B0171">
        <w:rPr>
          <w:rFonts w:ascii="Tahoma" w:hAnsi="Tahoma" w:cs="Tahoma"/>
          <w:szCs w:val="26"/>
        </w:rPr>
        <w:t>h</w:t>
      </w:r>
      <w:r w:rsidR="00AD5C03">
        <w:rPr>
          <w:rFonts w:ascii="Tahoma" w:hAnsi="Tahoma" w:cs="Tahoma"/>
          <w:szCs w:val="26"/>
        </w:rPr>
        <w:t>e 540</w:t>
      </w:r>
      <w:r w:rsidR="00655CEF" w:rsidRPr="007B0171">
        <w:rPr>
          <w:rFonts w:ascii="Tahoma" w:hAnsi="Tahoma" w:cs="Tahoma"/>
          <w:szCs w:val="26"/>
        </w:rPr>
        <w:t xml:space="preserve"> </w:t>
      </w:r>
      <w:r w:rsidR="004E151C" w:rsidRPr="007B0171">
        <w:rPr>
          <w:rFonts w:ascii="Tahoma" w:hAnsi="Tahoma" w:cs="Tahoma"/>
          <w:szCs w:val="26"/>
        </w:rPr>
        <w:t>children’s homes inspect</w:t>
      </w:r>
      <w:r w:rsidR="00A17356" w:rsidRPr="007B0171">
        <w:rPr>
          <w:rFonts w:ascii="Tahoma" w:hAnsi="Tahoma" w:cs="Tahoma"/>
          <w:szCs w:val="26"/>
        </w:rPr>
        <w:t xml:space="preserve">ed accounted for </w:t>
      </w:r>
      <w:r w:rsidR="00353077" w:rsidRPr="007B0171">
        <w:rPr>
          <w:rFonts w:ascii="Tahoma" w:hAnsi="Tahoma" w:cs="Tahoma"/>
          <w:szCs w:val="26"/>
        </w:rPr>
        <w:t>25</w:t>
      </w:r>
      <w:r w:rsidR="004E151C" w:rsidRPr="007B0171">
        <w:rPr>
          <w:rFonts w:ascii="Tahoma" w:hAnsi="Tahoma" w:cs="Tahoma"/>
          <w:szCs w:val="26"/>
        </w:rPr>
        <w:t>%</w:t>
      </w:r>
      <w:r w:rsidR="00A17356" w:rsidRPr="007B0171">
        <w:rPr>
          <w:rFonts w:ascii="Tahoma" w:hAnsi="Tahoma" w:cs="Tahoma"/>
          <w:szCs w:val="26"/>
        </w:rPr>
        <w:t xml:space="preserve"> (or approximately </w:t>
      </w:r>
      <w:r w:rsidR="00FB17C9">
        <w:rPr>
          <w:rFonts w:ascii="Tahoma" w:hAnsi="Tahoma" w:cs="Tahoma"/>
          <w:szCs w:val="26"/>
        </w:rPr>
        <w:t>2,96</w:t>
      </w:r>
      <w:r w:rsidR="007E4A50">
        <w:rPr>
          <w:rFonts w:ascii="Tahoma" w:hAnsi="Tahoma" w:cs="Tahoma"/>
          <w:szCs w:val="26"/>
        </w:rPr>
        <w:t>0</w:t>
      </w:r>
      <w:r w:rsidR="00A17356" w:rsidRPr="007B0171">
        <w:rPr>
          <w:rFonts w:ascii="Tahoma" w:hAnsi="Tahoma" w:cs="Tahoma"/>
          <w:szCs w:val="26"/>
        </w:rPr>
        <w:t xml:space="preserve"> places)</w:t>
      </w:r>
      <w:r w:rsidR="004E151C" w:rsidRPr="007B0171">
        <w:rPr>
          <w:rFonts w:ascii="Tahoma" w:hAnsi="Tahoma" w:cs="Tahoma"/>
          <w:szCs w:val="26"/>
        </w:rPr>
        <w:t xml:space="preserve"> </w:t>
      </w:r>
      <w:r w:rsidR="00A17356" w:rsidRPr="007B0171">
        <w:rPr>
          <w:rFonts w:ascii="Tahoma" w:hAnsi="Tahoma" w:cs="Tahoma"/>
          <w:szCs w:val="26"/>
        </w:rPr>
        <w:t xml:space="preserve">of the </w:t>
      </w:r>
      <w:r w:rsidR="004E151C" w:rsidRPr="007B0171">
        <w:rPr>
          <w:rFonts w:ascii="Tahoma" w:hAnsi="Tahoma" w:cs="Tahoma"/>
          <w:szCs w:val="26"/>
        </w:rPr>
        <w:t xml:space="preserve">total </w:t>
      </w:r>
      <w:r w:rsidR="00A17356" w:rsidRPr="007B0171">
        <w:rPr>
          <w:rFonts w:ascii="Tahoma" w:hAnsi="Tahoma" w:cs="Tahoma"/>
          <w:szCs w:val="26"/>
        </w:rPr>
        <w:t xml:space="preserve">national </w:t>
      </w:r>
      <w:r w:rsidR="00AB7CA8" w:rsidRPr="007B0171">
        <w:rPr>
          <w:rFonts w:ascii="Tahoma" w:hAnsi="Tahoma" w:cs="Tahoma"/>
          <w:szCs w:val="26"/>
        </w:rPr>
        <w:t>c</w:t>
      </w:r>
      <w:r w:rsidR="00A17356" w:rsidRPr="007B0171">
        <w:rPr>
          <w:rFonts w:ascii="Tahoma" w:hAnsi="Tahoma" w:cs="Tahoma"/>
          <w:szCs w:val="26"/>
        </w:rPr>
        <w:t>hildren’s homes capacity</w:t>
      </w:r>
      <w:r w:rsidR="00530DF4">
        <w:rPr>
          <w:rFonts w:ascii="Tahoma" w:hAnsi="Tahoma" w:cs="Tahoma"/>
          <w:szCs w:val="26"/>
        </w:rPr>
        <w:t xml:space="preserve"> in the period</w:t>
      </w:r>
      <w:r w:rsidR="004E151C" w:rsidRPr="007B0171">
        <w:rPr>
          <w:rFonts w:ascii="Tahoma" w:hAnsi="Tahoma" w:cs="Tahoma"/>
          <w:szCs w:val="26"/>
        </w:rPr>
        <w:t>.</w:t>
      </w:r>
      <w:r w:rsidR="00600959" w:rsidRPr="00600959">
        <w:rPr>
          <w:rStyle w:val="FootnoteReference"/>
          <w:rFonts w:ascii="Tahoma" w:hAnsi="Tahoma" w:cs="Tahoma"/>
          <w:position w:val="6"/>
          <w:sz w:val="15"/>
          <w:szCs w:val="15"/>
        </w:rPr>
        <w:footnoteReference w:id="1"/>
      </w:r>
      <w:r w:rsidR="004E151C" w:rsidRPr="007B0171">
        <w:rPr>
          <w:rFonts w:ascii="Tahoma" w:hAnsi="Tahoma" w:cs="Tahoma"/>
          <w:szCs w:val="26"/>
        </w:rPr>
        <w:t xml:space="preserve"> </w:t>
      </w:r>
      <w:r w:rsidR="0010620C">
        <w:rPr>
          <w:rFonts w:ascii="Tahoma" w:hAnsi="Tahoma" w:cs="Tahoma"/>
          <w:szCs w:val="26"/>
        </w:rPr>
        <w:t xml:space="preserve"> </w:t>
      </w:r>
      <w:r w:rsidR="00173334" w:rsidRPr="007B0171">
        <w:rPr>
          <w:rFonts w:ascii="Tahoma" w:hAnsi="Tahoma" w:cs="Tahoma"/>
          <w:szCs w:val="26"/>
        </w:rPr>
        <w:t>(Table 1</w:t>
      </w:r>
      <w:r w:rsidR="00A16948" w:rsidRPr="007B0171">
        <w:rPr>
          <w:rFonts w:ascii="Tahoma" w:hAnsi="Tahoma" w:cs="Tahoma"/>
          <w:szCs w:val="26"/>
        </w:rPr>
        <w:t>)</w:t>
      </w:r>
    </w:p>
    <w:p w:rsidR="00E65B30" w:rsidRPr="007B0171" w:rsidRDefault="00E65B30" w:rsidP="00E65B30">
      <w:pPr>
        <w:ind w:left="709" w:hanging="274"/>
        <w:rPr>
          <w:rFonts w:ascii="Tahoma" w:hAnsi="Tahoma" w:cs="Tahoma"/>
        </w:rPr>
      </w:pPr>
    </w:p>
    <w:p w:rsidR="00861B35" w:rsidRPr="007B0171" w:rsidRDefault="009E2999" w:rsidP="0005015C">
      <w:pPr>
        <w:numPr>
          <w:ilvl w:val="0"/>
          <w:numId w:val="2"/>
        </w:numPr>
        <w:ind w:left="709" w:hanging="274"/>
        <w:rPr>
          <w:rFonts w:ascii="Tahoma" w:hAnsi="Tahoma" w:cs="Tahoma"/>
        </w:rPr>
      </w:pPr>
      <w:r w:rsidRPr="007B0171">
        <w:rPr>
          <w:rFonts w:ascii="Tahoma" w:hAnsi="Tahoma" w:cs="Tahoma"/>
        </w:rPr>
        <w:t xml:space="preserve">Of the </w:t>
      </w:r>
      <w:r w:rsidR="00BF3460" w:rsidRPr="007B0171">
        <w:rPr>
          <w:rFonts w:ascii="Tahoma" w:hAnsi="Tahoma" w:cs="Tahoma"/>
        </w:rPr>
        <w:t>545</w:t>
      </w:r>
      <w:r w:rsidR="00861B35" w:rsidRPr="007B0171">
        <w:rPr>
          <w:rFonts w:ascii="Tahoma" w:hAnsi="Tahoma" w:cs="Tahoma"/>
        </w:rPr>
        <w:t xml:space="preserve"> </w:t>
      </w:r>
      <w:r w:rsidR="001829C4" w:rsidRPr="007B0171">
        <w:rPr>
          <w:rFonts w:ascii="Tahoma" w:hAnsi="Tahoma" w:cs="Tahoma"/>
        </w:rPr>
        <w:t>inspections</w:t>
      </w:r>
      <w:r w:rsidR="00861B35" w:rsidRPr="007B0171">
        <w:rPr>
          <w:rFonts w:ascii="Tahoma" w:hAnsi="Tahoma" w:cs="Tahoma"/>
        </w:rPr>
        <w:t xml:space="preserve">, </w:t>
      </w:r>
      <w:r w:rsidR="00BF3460" w:rsidRPr="007B0171">
        <w:rPr>
          <w:rFonts w:ascii="Tahoma" w:hAnsi="Tahoma" w:cs="Tahoma"/>
        </w:rPr>
        <w:t>89</w:t>
      </w:r>
      <w:r w:rsidR="00861B35" w:rsidRPr="007B0171">
        <w:rPr>
          <w:rFonts w:ascii="Tahoma" w:hAnsi="Tahoma" w:cs="Tahoma"/>
        </w:rPr>
        <w:t xml:space="preserve"> (</w:t>
      </w:r>
      <w:r w:rsidR="00BF3460" w:rsidRPr="007B0171">
        <w:rPr>
          <w:rFonts w:ascii="Tahoma" w:hAnsi="Tahoma" w:cs="Tahoma"/>
        </w:rPr>
        <w:t>16</w:t>
      </w:r>
      <w:r w:rsidR="00861B35" w:rsidRPr="007B0171">
        <w:rPr>
          <w:rFonts w:ascii="Tahoma" w:hAnsi="Tahoma" w:cs="Tahoma"/>
        </w:rPr>
        <w:t xml:space="preserve">%) were outstanding for their </w:t>
      </w:r>
      <w:r w:rsidR="00861B35" w:rsidRPr="007B0171">
        <w:rPr>
          <w:rFonts w:ascii="Tahoma" w:hAnsi="Tahoma" w:cs="Tahoma"/>
          <w:i/>
        </w:rPr>
        <w:t>Overall effectiveness</w:t>
      </w:r>
      <w:r w:rsidR="000F48CF" w:rsidRPr="007B0171">
        <w:rPr>
          <w:rFonts w:ascii="Tahoma" w:hAnsi="Tahoma" w:cs="Tahoma"/>
        </w:rPr>
        <w:t>;</w:t>
      </w:r>
      <w:r w:rsidR="00861B35" w:rsidRPr="007B0171">
        <w:rPr>
          <w:rFonts w:ascii="Tahoma" w:hAnsi="Tahoma" w:cs="Tahoma"/>
        </w:rPr>
        <w:t xml:space="preserve"> </w:t>
      </w:r>
      <w:r w:rsidR="00BF3460" w:rsidRPr="007B0171">
        <w:rPr>
          <w:rFonts w:ascii="Tahoma" w:hAnsi="Tahoma" w:cs="Tahoma"/>
        </w:rPr>
        <w:t>327 (60</w:t>
      </w:r>
      <w:r w:rsidRPr="007B0171">
        <w:rPr>
          <w:rFonts w:ascii="Tahoma" w:hAnsi="Tahoma" w:cs="Tahoma"/>
        </w:rPr>
        <w:t>%)</w:t>
      </w:r>
      <w:r w:rsidR="00861B35" w:rsidRPr="007B0171">
        <w:rPr>
          <w:rFonts w:ascii="Tahoma" w:hAnsi="Tahoma" w:cs="Tahoma"/>
        </w:rPr>
        <w:t xml:space="preserve"> were good, </w:t>
      </w:r>
      <w:r w:rsidR="004D7F2E" w:rsidRPr="007B0171">
        <w:rPr>
          <w:rFonts w:ascii="Tahoma" w:hAnsi="Tahoma" w:cs="Tahoma"/>
        </w:rPr>
        <w:t>1</w:t>
      </w:r>
      <w:r w:rsidR="00BF3460" w:rsidRPr="007B0171">
        <w:rPr>
          <w:rFonts w:ascii="Tahoma" w:hAnsi="Tahoma" w:cs="Tahoma"/>
        </w:rPr>
        <w:t>06</w:t>
      </w:r>
      <w:r w:rsidRPr="007B0171">
        <w:rPr>
          <w:rFonts w:ascii="Tahoma" w:hAnsi="Tahoma" w:cs="Tahoma"/>
        </w:rPr>
        <w:t xml:space="preserve"> (</w:t>
      </w:r>
      <w:r w:rsidR="00BF3460" w:rsidRPr="007B0171">
        <w:rPr>
          <w:rFonts w:ascii="Tahoma" w:hAnsi="Tahoma" w:cs="Tahoma"/>
        </w:rPr>
        <w:t>19</w:t>
      </w:r>
      <w:r w:rsidRPr="007B0171">
        <w:rPr>
          <w:rFonts w:ascii="Tahoma" w:hAnsi="Tahoma" w:cs="Tahoma"/>
        </w:rPr>
        <w:t>%)</w:t>
      </w:r>
      <w:r w:rsidR="00861B35" w:rsidRPr="007B0171">
        <w:rPr>
          <w:rFonts w:ascii="Tahoma" w:hAnsi="Tahoma" w:cs="Tahoma"/>
        </w:rPr>
        <w:t xml:space="preserve"> were </w:t>
      </w:r>
      <w:r w:rsidRPr="007B0171">
        <w:rPr>
          <w:rFonts w:ascii="Tahoma" w:hAnsi="Tahoma" w:cs="Tahoma"/>
        </w:rPr>
        <w:t>adequate</w:t>
      </w:r>
      <w:r w:rsidR="00861B35" w:rsidRPr="007B0171">
        <w:rPr>
          <w:rFonts w:ascii="Tahoma" w:hAnsi="Tahoma" w:cs="Tahoma"/>
        </w:rPr>
        <w:t xml:space="preserve"> and </w:t>
      </w:r>
      <w:r w:rsidR="00BF3460" w:rsidRPr="007B0171">
        <w:rPr>
          <w:rFonts w:ascii="Tahoma" w:hAnsi="Tahoma" w:cs="Tahoma"/>
        </w:rPr>
        <w:t>23</w:t>
      </w:r>
      <w:r w:rsidRPr="007B0171">
        <w:rPr>
          <w:rFonts w:ascii="Tahoma" w:hAnsi="Tahoma" w:cs="Tahoma"/>
        </w:rPr>
        <w:t xml:space="preserve"> (</w:t>
      </w:r>
      <w:r w:rsidR="00BF3460" w:rsidRPr="007B0171">
        <w:rPr>
          <w:rFonts w:ascii="Tahoma" w:hAnsi="Tahoma" w:cs="Tahoma"/>
        </w:rPr>
        <w:t>4</w:t>
      </w:r>
      <w:r w:rsidRPr="007B0171">
        <w:rPr>
          <w:rFonts w:ascii="Tahoma" w:hAnsi="Tahoma" w:cs="Tahoma"/>
        </w:rPr>
        <w:t>%)</w:t>
      </w:r>
      <w:r w:rsidR="00861B35" w:rsidRPr="007B0171">
        <w:rPr>
          <w:rFonts w:ascii="Tahoma" w:hAnsi="Tahoma" w:cs="Tahoma"/>
        </w:rPr>
        <w:t xml:space="preserve"> were inadequate.</w:t>
      </w:r>
      <w:r w:rsidR="00173334" w:rsidRPr="007B0171">
        <w:rPr>
          <w:rFonts w:ascii="Tahoma" w:hAnsi="Tahoma" w:cs="Tahoma"/>
        </w:rPr>
        <w:t xml:space="preserve"> </w:t>
      </w:r>
      <w:r w:rsidR="00A547A7" w:rsidRPr="007B0171">
        <w:rPr>
          <w:rFonts w:ascii="Tahoma" w:hAnsi="Tahoma" w:cs="Tahoma"/>
        </w:rPr>
        <w:t xml:space="preserve"> </w:t>
      </w:r>
      <w:r w:rsidR="00173334" w:rsidRPr="007B0171">
        <w:rPr>
          <w:rFonts w:ascii="Tahoma" w:hAnsi="Tahoma" w:cs="Tahoma"/>
        </w:rPr>
        <w:t>(Table 2)</w:t>
      </w:r>
    </w:p>
    <w:p w:rsidR="00F25E91" w:rsidRPr="007B0171" w:rsidRDefault="00F25E91" w:rsidP="00F25E91">
      <w:pPr>
        <w:rPr>
          <w:rFonts w:ascii="Tahoma" w:hAnsi="Tahoma" w:cs="Tahoma"/>
        </w:rPr>
      </w:pPr>
    </w:p>
    <w:p w:rsidR="004A6A7B" w:rsidRPr="004A6A7B" w:rsidRDefault="00AD5C03" w:rsidP="00AD5C03">
      <w:pPr>
        <w:numPr>
          <w:ilvl w:val="0"/>
          <w:numId w:val="2"/>
        </w:numPr>
        <w:rPr>
          <w:noProof/>
          <w:color w:val="000000"/>
        </w:rPr>
      </w:pPr>
      <w:r>
        <w:rPr>
          <w:rFonts w:ascii="Tahoma" w:hAnsi="Tahoma" w:cs="Tahoma"/>
        </w:rPr>
        <w:t>Between 1 April 2013 and 31</w:t>
      </w:r>
      <w:r w:rsidRPr="00AD5C03">
        <w:rPr>
          <w:rFonts w:ascii="Tahoma" w:hAnsi="Tahoma" w:cs="Tahoma"/>
        </w:rPr>
        <w:t xml:space="preserve"> </w:t>
      </w:r>
      <w:r>
        <w:rPr>
          <w:rFonts w:ascii="Tahoma" w:hAnsi="Tahoma" w:cs="Tahoma"/>
        </w:rPr>
        <w:t>December 2013, 69</w:t>
      </w:r>
      <w:r w:rsidRPr="00AD5C03">
        <w:rPr>
          <w:rFonts w:ascii="Tahoma" w:hAnsi="Tahoma" w:cs="Tahoma"/>
        </w:rPr>
        <w:t>% of homes received a good or be</w:t>
      </w:r>
      <w:r w:rsidR="00092615">
        <w:rPr>
          <w:rFonts w:ascii="Tahoma" w:hAnsi="Tahoma" w:cs="Tahoma"/>
        </w:rPr>
        <w:t xml:space="preserve">tter </w:t>
      </w:r>
      <w:proofErr w:type="gramStart"/>
      <w:r w:rsidR="00092615" w:rsidRPr="00C463A1">
        <w:rPr>
          <w:rFonts w:ascii="Tahoma" w:hAnsi="Tahoma" w:cs="Tahoma"/>
          <w:i/>
        </w:rPr>
        <w:t>Overall</w:t>
      </w:r>
      <w:proofErr w:type="gramEnd"/>
      <w:r w:rsidR="00092615" w:rsidRPr="00C463A1">
        <w:rPr>
          <w:rFonts w:ascii="Tahoma" w:hAnsi="Tahoma" w:cs="Tahoma"/>
          <w:i/>
        </w:rPr>
        <w:t xml:space="preserve"> effectiveness</w:t>
      </w:r>
      <w:r w:rsidR="00092615">
        <w:rPr>
          <w:rFonts w:ascii="Tahoma" w:hAnsi="Tahoma" w:cs="Tahoma"/>
        </w:rPr>
        <w:t xml:space="preserve"> judgement</w:t>
      </w:r>
      <w:r w:rsidR="00401AC0">
        <w:rPr>
          <w:rFonts w:ascii="Tahoma" w:hAnsi="Tahoma" w:cs="Tahoma"/>
        </w:rPr>
        <w:t>;</w:t>
      </w:r>
      <w:r w:rsidR="00D3141D">
        <w:rPr>
          <w:rFonts w:ascii="Tahoma" w:hAnsi="Tahoma" w:cs="Tahoma"/>
        </w:rPr>
        <w:t xml:space="preserve"> this was a slight decrease from</w:t>
      </w:r>
      <w:r w:rsidRPr="00AD5C03">
        <w:rPr>
          <w:rFonts w:ascii="Tahoma" w:hAnsi="Tahoma" w:cs="Tahoma"/>
        </w:rPr>
        <w:t xml:space="preserve"> the same</w:t>
      </w:r>
      <w:r>
        <w:rPr>
          <w:rFonts w:ascii="Tahoma" w:hAnsi="Tahoma" w:cs="Tahoma"/>
        </w:rPr>
        <w:t xml:space="preserve"> period of the previous year (72</w:t>
      </w:r>
      <w:r w:rsidRPr="00AD5C03">
        <w:rPr>
          <w:rFonts w:ascii="Tahoma" w:hAnsi="Tahoma" w:cs="Tahoma"/>
        </w:rPr>
        <w:t>%).</w:t>
      </w:r>
      <w:r w:rsidR="00461F19" w:rsidRPr="007B0171">
        <w:rPr>
          <w:rFonts w:ascii="Tahoma" w:hAnsi="Tahoma" w:cs="Tahoma"/>
        </w:rPr>
        <w:t xml:space="preserve"> In the period 1 April 2013 – 31 December 2013</w:t>
      </w:r>
      <w:r w:rsidR="00216D8E" w:rsidRPr="007B0171">
        <w:rPr>
          <w:rFonts w:ascii="Tahoma" w:hAnsi="Tahoma" w:cs="Tahoma"/>
        </w:rPr>
        <w:t>,</w:t>
      </w:r>
      <w:r w:rsidR="00672688" w:rsidRPr="007B0171">
        <w:rPr>
          <w:rFonts w:ascii="Tahoma" w:hAnsi="Tahoma" w:cs="Tahoma"/>
        </w:rPr>
        <w:t xml:space="preserve"> </w:t>
      </w:r>
      <w:r>
        <w:rPr>
          <w:rFonts w:ascii="Tahoma" w:hAnsi="Tahoma" w:cs="Tahoma"/>
        </w:rPr>
        <w:t>6</w:t>
      </w:r>
      <w:r w:rsidR="00672688" w:rsidRPr="007B0171">
        <w:rPr>
          <w:rFonts w:ascii="Tahoma" w:hAnsi="Tahoma" w:cs="Tahoma"/>
        </w:rPr>
        <w:t>%</w:t>
      </w:r>
      <w:r w:rsidR="00461F19" w:rsidRPr="007B0171">
        <w:rPr>
          <w:rFonts w:ascii="Tahoma" w:hAnsi="Tahoma" w:cs="Tahoma"/>
        </w:rPr>
        <w:t xml:space="preserve"> of homes</w:t>
      </w:r>
      <w:r w:rsidR="00216D8E" w:rsidRPr="007B0171">
        <w:rPr>
          <w:rFonts w:ascii="Tahoma" w:hAnsi="Tahoma" w:cs="Tahoma"/>
        </w:rPr>
        <w:t xml:space="preserve"> received an inadequate </w:t>
      </w:r>
      <w:r w:rsidR="00216D8E" w:rsidRPr="007B0171">
        <w:rPr>
          <w:rFonts w:ascii="Tahoma" w:hAnsi="Tahoma" w:cs="Tahoma"/>
          <w:i/>
        </w:rPr>
        <w:t xml:space="preserve">Overall effectiveness </w:t>
      </w:r>
      <w:r w:rsidR="00401AC0">
        <w:rPr>
          <w:rFonts w:ascii="Tahoma" w:hAnsi="Tahoma" w:cs="Tahoma"/>
        </w:rPr>
        <w:t>judgement</w:t>
      </w:r>
      <w:r w:rsidR="00216D8E" w:rsidRPr="007B0171">
        <w:rPr>
          <w:rFonts w:ascii="Tahoma" w:hAnsi="Tahoma" w:cs="Tahoma"/>
        </w:rPr>
        <w:t xml:space="preserve"> which </w:t>
      </w:r>
      <w:r w:rsidR="001F4958" w:rsidRPr="007B0171">
        <w:rPr>
          <w:rFonts w:ascii="Tahoma" w:hAnsi="Tahoma" w:cs="Tahoma"/>
        </w:rPr>
        <w:t xml:space="preserve">was </w:t>
      </w:r>
      <w:r w:rsidR="00216D8E" w:rsidRPr="007B0171">
        <w:rPr>
          <w:rFonts w:ascii="Tahoma" w:hAnsi="Tahoma" w:cs="Tahoma"/>
        </w:rPr>
        <w:t xml:space="preserve">a slight </w:t>
      </w:r>
      <w:r>
        <w:rPr>
          <w:rFonts w:ascii="Tahoma" w:hAnsi="Tahoma" w:cs="Tahoma"/>
        </w:rPr>
        <w:t>increase</w:t>
      </w:r>
      <w:r w:rsidR="00D3141D">
        <w:rPr>
          <w:rFonts w:ascii="Tahoma" w:hAnsi="Tahoma" w:cs="Tahoma"/>
        </w:rPr>
        <w:t xml:space="preserve"> from</w:t>
      </w:r>
      <w:r w:rsidR="00216D8E" w:rsidRPr="007B0171">
        <w:rPr>
          <w:rFonts w:ascii="Tahoma" w:hAnsi="Tahoma" w:cs="Tahoma"/>
        </w:rPr>
        <w:t xml:space="preserve"> the same </w:t>
      </w:r>
      <w:r w:rsidR="000D00E0" w:rsidRPr="007B0171">
        <w:rPr>
          <w:rFonts w:ascii="Tahoma" w:hAnsi="Tahoma" w:cs="Tahoma"/>
        </w:rPr>
        <w:t xml:space="preserve">period </w:t>
      </w:r>
      <w:r w:rsidR="00043F12" w:rsidRPr="007B0171">
        <w:rPr>
          <w:rFonts w:ascii="Tahoma" w:hAnsi="Tahoma" w:cs="Tahoma"/>
        </w:rPr>
        <w:t>of</w:t>
      </w:r>
      <w:r w:rsidR="00216D8E" w:rsidRPr="007B0171">
        <w:rPr>
          <w:rFonts w:ascii="Tahoma" w:hAnsi="Tahoma" w:cs="Tahoma"/>
        </w:rPr>
        <w:t xml:space="preserve"> the previous year (</w:t>
      </w:r>
      <w:r w:rsidR="0045629E" w:rsidRPr="007B0171">
        <w:rPr>
          <w:rFonts w:ascii="Tahoma" w:hAnsi="Tahoma" w:cs="Tahoma"/>
        </w:rPr>
        <w:t>5</w:t>
      </w:r>
      <w:r w:rsidR="00216D8E" w:rsidRPr="007B0171">
        <w:rPr>
          <w:rFonts w:ascii="Tahoma" w:hAnsi="Tahoma" w:cs="Tahoma"/>
        </w:rPr>
        <w:t xml:space="preserve">%).  </w:t>
      </w:r>
      <w:r w:rsidR="004F3C24" w:rsidRPr="007B0171">
        <w:rPr>
          <w:rFonts w:ascii="Tahoma" w:hAnsi="Tahoma" w:cs="Tahoma"/>
        </w:rPr>
        <w:t>Ofsted use a proportion</w:t>
      </w:r>
      <w:r w:rsidR="000D00E0" w:rsidRPr="007B0171">
        <w:rPr>
          <w:rFonts w:ascii="Tahoma" w:hAnsi="Tahoma" w:cs="Tahoma"/>
        </w:rPr>
        <w:t>ate</w:t>
      </w:r>
      <w:r w:rsidR="004F3C24" w:rsidRPr="007B0171">
        <w:rPr>
          <w:rFonts w:ascii="Tahoma" w:hAnsi="Tahoma" w:cs="Tahoma"/>
        </w:rPr>
        <w:t xml:space="preserve"> risk approach when scheduling children’s homes inspections, which makes a comparison between the same </w:t>
      </w:r>
      <w:r w:rsidR="008C0348">
        <w:rPr>
          <w:rFonts w:ascii="Tahoma" w:hAnsi="Tahoma" w:cs="Tahoma"/>
        </w:rPr>
        <w:t>periods</w:t>
      </w:r>
      <w:r w:rsidR="008C0348" w:rsidRPr="007B0171">
        <w:rPr>
          <w:rFonts w:ascii="Tahoma" w:hAnsi="Tahoma" w:cs="Tahoma"/>
        </w:rPr>
        <w:t xml:space="preserve"> </w:t>
      </w:r>
      <w:r w:rsidR="004F3C24" w:rsidRPr="007B0171">
        <w:rPr>
          <w:rFonts w:ascii="Tahoma" w:hAnsi="Tahoma" w:cs="Tahoma"/>
        </w:rPr>
        <w:t>of 201</w:t>
      </w:r>
      <w:r w:rsidR="00EC6ABF" w:rsidRPr="007B0171">
        <w:rPr>
          <w:rFonts w:ascii="Tahoma" w:hAnsi="Tahoma" w:cs="Tahoma"/>
        </w:rPr>
        <w:t>2</w:t>
      </w:r>
      <w:r w:rsidR="004F3C24" w:rsidRPr="007B0171">
        <w:rPr>
          <w:rFonts w:ascii="Tahoma" w:hAnsi="Tahoma" w:cs="Tahoma"/>
        </w:rPr>
        <w:t xml:space="preserve"> and 201</w:t>
      </w:r>
      <w:r w:rsidR="00EC6ABF" w:rsidRPr="007B0171">
        <w:rPr>
          <w:rFonts w:ascii="Tahoma" w:hAnsi="Tahoma" w:cs="Tahoma"/>
        </w:rPr>
        <w:t>3</w:t>
      </w:r>
      <w:r w:rsidR="004F3C24" w:rsidRPr="007B0171">
        <w:rPr>
          <w:rFonts w:ascii="Tahoma" w:hAnsi="Tahoma" w:cs="Tahoma"/>
        </w:rPr>
        <w:t xml:space="preserve"> the best comparator</w:t>
      </w:r>
      <w:r w:rsidR="00401AC0">
        <w:rPr>
          <w:rFonts w:ascii="Tahoma" w:hAnsi="Tahoma" w:cs="Tahoma"/>
        </w:rPr>
        <w:t>. However, it should be noted that there were 105 fewer inspections</w:t>
      </w:r>
      <w:r w:rsidR="00C463A1">
        <w:rPr>
          <w:rFonts w:ascii="Tahoma" w:hAnsi="Tahoma" w:cs="Tahoma"/>
        </w:rPr>
        <w:t xml:space="preserve"> </w:t>
      </w:r>
      <w:r w:rsidR="00401AC0">
        <w:rPr>
          <w:rFonts w:ascii="Tahoma" w:hAnsi="Tahoma" w:cs="Tahoma"/>
        </w:rPr>
        <w:t>for this period than in the same period in 2012</w:t>
      </w:r>
      <w:r w:rsidR="004F3C24" w:rsidRPr="007B0171">
        <w:rPr>
          <w:rFonts w:ascii="Tahoma" w:hAnsi="Tahoma" w:cs="Tahoma"/>
        </w:rPr>
        <w:t>.</w:t>
      </w:r>
      <w:r w:rsidR="004F3C24" w:rsidRPr="007B0171">
        <w:rPr>
          <w:rStyle w:val="FootnoteReference"/>
          <w:rFonts w:ascii="Tahoma" w:hAnsi="Tahoma" w:cs="Tahoma"/>
          <w:position w:val="6"/>
          <w:sz w:val="15"/>
          <w:szCs w:val="15"/>
        </w:rPr>
        <w:footnoteReference w:id="2"/>
      </w:r>
      <w:r w:rsidR="00D03C68" w:rsidRPr="007B0171">
        <w:rPr>
          <w:rFonts w:ascii="Tahoma" w:hAnsi="Tahoma" w:cs="Tahoma"/>
        </w:rPr>
        <w:t xml:space="preserve">  </w:t>
      </w:r>
      <w:r w:rsidR="00C35903" w:rsidRPr="007B0171">
        <w:rPr>
          <w:rFonts w:ascii="Tahoma" w:hAnsi="Tahoma" w:cs="Tahoma"/>
        </w:rPr>
        <w:t>(</w:t>
      </w:r>
      <w:r w:rsidR="007826F7">
        <w:rPr>
          <w:rFonts w:ascii="Tahoma" w:hAnsi="Tahoma" w:cs="Tahoma"/>
        </w:rPr>
        <w:t xml:space="preserve">See Figure 1 below and </w:t>
      </w:r>
      <w:r w:rsidR="00C35903" w:rsidRPr="007B0171">
        <w:rPr>
          <w:rFonts w:ascii="Tahoma" w:hAnsi="Tahoma" w:cs="Tahoma"/>
        </w:rPr>
        <w:t>Chart 2)</w:t>
      </w:r>
    </w:p>
    <w:p w:rsidR="004A6A7B" w:rsidRDefault="004A6A7B" w:rsidP="004A6A7B">
      <w:pPr>
        <w:pStyle w:val="ListParagraph"/>
        <w:rPr>
          <w:rFonts w:ascii="Tahoma" w:hAnsi="Tahoma" w:cs="Tahoma"/>
          <w:color w:val="00B050"/>
        </w:rPr>
      </w:pPr>
    </w:p>
    <w:p w:rsidR="00C35903" w:rsidRPr="00AC492E" w:rsidRDefault="004A6A7B" w:rsidP="004A6A7B">
      <w:pPr>
        <w:pStyle w:val="Caption"/>
        <w:ind w:left="709"/>
        <w:rPr>
          <w:noProof/>
          <w:color w:val="000000"/>
        </w:rPr>
      </w:pPr>
      <w:r w:rsidRPr="002B32AF">
        <w:rPr>
          <w:rFonts w:ascii="Tahoma" w:hAnsi="Tahoma" w:cs="Tahoma"/>
          <w:sz w:val="24"/>
          <w:szCs w:val="24"/>
        </w:rPr>
        <w:t xml:space="preserve">Figure </w:t>
      </w:r>
      <w:r w:rsidRPr="002B32AF">
        <w:rPr>
          <w:rFonts w:ascii="Tahoma" w:hAnsi="Tahoma" w:cs="Tahoma"/>
          <w:sz w:val="24"/>
          <w:szCs w:val="24"/>
        </w:rPr>
        <w:fldChar w:fldCharType="begin"/>
      </w:r>
      <w:r w:rsidRPr="002B32AF">
        <w:rPr>
          <w:rFonts w:ascii="Tahoma" w:hAnsi="Tahoma" w:cs="Tahoma"/>
          <w:sz w:val="24"/>
          <w:szCs w:val="24"/>
        </w:rPr>
        <w:instrText xml:space="preserve"> SEQ Figure \* ARABIC </w:instrText>
      </w:r>
      <w:r w:rsidRPr="002B32AF">
        <w:rPr>
          <w:rFonts w:ascii="Tahoma" w:hAnsi="Tahoma" w:cs="Tahoma"/>
          <w:sz w:val="24"/>
          <w:szCs w:val="24"/>
        </w:rPr>
        <w:fldChar w:fldCharType="separate"/>
      </w:r>
      <w:r w:rsidR="002B32AF" w:rsidRPr="002B32AF">
        <w:rPr>
          <w:rFonts w:ascii="Tahoma" w:hAnsi="Tahoma" w:cs="Tahoma"/>
          <w:noProof/>
          <w:sz w:val="24"/>
          <w:szCs w:val="24"/>
        </w:rPr>
        <w:t>1</w:t>
      </w:r>
      <w:r w:rsidRPr="002B32AF">
        <w:rPr>
          <w:rFonts w:ascii="Tahoma" w:hAnsi="Tahoma" w:cs="Tahoma"/>
          <w:sz w:val="24"/>
          <w:szCs w:val="24"/>
        </w:rPr>
        <w:fldChar w:fldCharType="end"/>
      </w:r>
      <w:r w:rsidR="00320FC4" w:rsidRPr="004C1F50">
        <w:rPr>
          <w:rStyle w:val="FootnoteReference"/>
          <w:rFonts w:ascii="Tahoma" w:hAnsi="Tahoma" w:cs="Tahoma"/>
          <w:b w:val="0"/>
          <w:position w:val="6"/>
          <w:sz w:val="15"/>
          <w:szCs w:val="15"/>
        </w:rPr>
        <w:footnoteReference w:id="3"/>
      </w:r>
      <w:r w:rsidR="00AC492E" w:rsidRPr="009438E4">
        <w:rPr>
          <w:rFonts w:ascii="Tahoma" w:hAnsi="Tahoma" w:cs="Tahoma"/>
          <w:color w:val="00B050"/>
        </w:rPr>
        <w:br/>
      </w:r>
      <w:r w:rsidR="00B60C6A">
        <w:rPr>
          <w:noProof/>
          <w:color w:val="000000"/>
        </w:rPr>
      </w:r>
      <w:r w:rsidR="00B60C6A">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width:227.2pt;height:135.35pt;mso-position-horizontal-relative:char;mso-position-vertical-relative:line">
            <v:imagedata r:id="rId11" o:title=""/>
            <w10:wrap type="none"/>
            <w10:anchorlock/>
          </v:shape>
        </w:pict>
      </w:r>
      <w:r w:rsidR="00461F19">
        <w:rPr>
          <w:noProof/>
          <w:color w:val="000000"/>
        </w:rPr>
        <w:t xml:space="preserve">     </w:t>
      </w:r>
      <w:r w:rsidR="00092615">
        <w:rPr>
          <w:noProof/>
          <w:color w:val="000000"/>
        </w:rPr>
      </w:r>
      <w:r w:rsidR="00092615">
        <w:rPr>
          <w:noProof/>
          <w:color w:val="000000"/>
        </w:rPr>
        <w:pict>
          <v:shape id="_x0000_s1109" type="#_x0000_t75" style="width:227.2pt;height:136.55pt;mso-position-horizontal-relative:char;mso-position-vertical-relative:line">
            <v:imagedata r:id="rId12" o:title=""/>
            <w10:wrap type="none"/>
            <w10:anchorlock/>
          </v:shape>
        </w:pict>
      </w:r>
    </w:p>
    <w:p w:rsidR="006D6F29" w:rsidRDefault="00907D6C" w:rsidP="000E5854">
      <w:pPr>
        <w:ind w:left="709"/>
        <w:rPr>
          <w:rFonts w:ascii="Tahoma" w:hAnsi="Tahoma" w:cs="Tahoma"/>
          <w:noProof/>
          <w:color w:val="000000"/>
          <w:sz w:val="20"/>
          <w:szCs w:val="20"/>
        </w:rPr>
      </w:pPr>
      <w:r w:rsidRPr="000E5854">
        <w:rPr>
          <w:rFonts w:ascii="Tahoma" w:hAnsi="Tahoma" w:cs="Tahoma"/>
          <w:noProof/>
          <w:color w:val="000000"/>
          <w:sz w:val="20"/>
          <w:szCs w:val="20"/>
        </w:rPr>
        <w:t xml:space="preserve"> </w:t>
      </w:r>
      <w:r w:rsidR="00E912CB" w:rsidRPr="000E5854">
        <w:rPr>
          <w:rFonts w:ascii="Tahoma" w:hAnsi="Tahoma" w:cs="Tahoma"/>
          <w:noProof/>
          <w:color w:val="000000"/>
          <w:sz w:val="20"/>
          <w:szCs w:val="20"/>
        </w:rPr>
        <w:t>Total number of inspection</w:t>
      </w:r>
      <w:r w:rsidR="00461F19">
        <w:rPr>
          <w:rFonts w:ascii="Tahoma" w:hAnsi="Tahoma" w:cs="Tahoma"/>
          <w:noProof/>
          <w:color w:val="000000"/>
          <w:sz w:val="20"/>
          <w:szCs w:val="20"/>
        </w:rPr>
        <w:t>s = 1,936</w:t>
      </w:r>
      <w:r w:rsidR="00E912CB" w:rsidRPr="000E5854">
        <w:rPr>
          <w:rFonts w:ascii="Tahoma" w:hAnsi="Tahoma" w:cs="Tahoma"/>
          <w:noProof/>
          <w:color w:val="000000"/>
          <w:sz w:val="20"/>
          <w:szCs w:val="20"/>
        </w:rPr>
        <w:tab/>
      </w:r>
      <w:r w:rsidR="00E912CB" w:rsidRPr="000E5854">
        <w:rPr>
          <w:rFonts w:ascii="Tahoma" w:hAnsi="Tahoma" w:cs="Tahoma"/>
          <w:noProof/>
          <w:color w:val="000000"/>
          <w:sz w:val="20"/>
          <w:szCs w:val="20"/>
        </w:rPr>
        <w:tab/>
      </w:r>
      <w:r>
        <w:rPr>
          <w:rFonts w:ascii="Tahoma" w:hAnsi="Tahoma" w:cs="Tahoma"/>
          <w:noProof/>
          <w:color w:val="000000"/>
          <w:sz w:val="20"/>
          <w:szCs w:val="20"/>
        </w:rPr>
        <w:tab/>
      </w:r>
      <w:r w:rsidR="00E912CB" w:rsidRPr="000E5854">
        <w:rPr>
          <w:rFonts w:ascii="Tahoma" w:hAnsi="Tahoma" w:cs="Tahoma"/>
          <w:noProof/>
          <w:color w:val="000000"/>
          <w:sz w:val="20"/>
          <w:szCs w:val="20"/>
        </w:rPr>
        <w:t>Tota</w:t>
      </w:r>
      <w:r w:rsidR="00AD5C03">
        <w:rPr>
          <w:rFonts w:ascii="Tahoma" w:hAnsi="Tahoma" w:cs="Tahoma"/>
          <w:noProof/>
          <w:color w:val="000000"/>
          <w:sz w:val="20"/>
          <w:szCs w:val="20"/>
        </w:rPr>
        <w:t xml:space="preserve">l number of </w:t>
      </w:r>
      <w:r w:rsidR="00AF72FE">
        <w:rPr>
          <w:rFonts w:ascii="Tahoma" w:hAnsi="Tahoma" w:cs="Tahoma"/>
          <w:noProof/>
          <w:color w:val="000000"/>
          <w:sz w:val="20"/>
          <w:szCs w:val="20"/>
        </w:rPr>
        <w:t>inspections</w:t>
      </w:r>
      <w:r w:rsidR="00AD5C03">
        <w:rPr>
          <w:rFonts w:ascii="Tahoma" w:hAnsi="Tahoma" w:cs="Tahoma"/>
          <w:noProof/>
          <w:color w:val="000000"/>
          <w:sz w:val="20"/>
          <w:szCs w:val="20"/>
        </w:rPr>
        <w:t>: = 1,83</w:t>
      </w:r>
      <w:r w:rsidR="007826F7">
        <w:rPr>
          <w:rFonts w:ascii="Tahoma" w:hAnsi="Tahoma" w:cs="Tahoma"/>
          <w:noProof/>
          <w:color w:val="000000"/>
          <w:sz w:val="20"/>
          <w:szCs w:val="20"/>
        </w:rPr>
        <w:t>1</w:t>
      </w:r>
    </w:p>
    <w:p w:rsidR="007826F7" w:rsidRPr="0089569B" w:rsidRDefault="007826F7" w:rsidP="000E5854">
      <w:pPr>
        <w:ind w:left="709"/>
        <w:rPr>
          <w:rFonts w:ascii="Tahoma" w:hAnsi="Tahoma" w:cs="Tahoma"/>
          <w:noProof/>
        </w:rPr>
      </w:pPr>
    </w:p>
    <w:p w:rsidR="00613EA7" w:rsidRPr="0089569B" w:rsidRDefault="00613EA7" w:rsidP="00613EA7">
      <w:pPr>
        <w:numPr>
          <w:ilvl w:val="0"/>
          <w:numId w:val="2"/>
        </w:numPr>
        <w:ind w:left="709" w:hanging="274"/>
        <w:rPr>
          <w:rFonts w:ascii="Tahoma" w:hAnsi="Tahoma" w:cs="Tahoma"/>
        </w:rPr>
      </w:pPr>
      <w:r w:rsidRPr="0089569B">
        <w:rPr>
          <w:rFonts w:ascii="Tahoma" w:hAnsi="Tahoma" w:cs="Tahoma"/>
        </w:rPr>
        <w:lastRenderedPageBreak/>
        <w:t xml:space="preserve">When comparing the </w:t>
      </w:r>
      <w:r w:rsidRPr="0089569B">
        <w:rPr>
          <w:rFonts w:ascii="Tahoma" w:hAnsi="Tahoma" w:cs="Tahoma"/>
          <w:i/>
        </w:rPr>
        <w:t xml:space="preserve">Overall effectiveness </w:t>
      </w:r>
      <w:r w:rsidRPr="0089569B">
        <w:rPr>
          <w:rFonts w:ascii="Tahoma" w:hAnsi="Tahoma" w:cs="Tahoma"/>
        </w:rPr>
        <w:t xml:space="preserve">inspection </w:t>
      </w:r>
      <w:r w:rsidR="00092615">
        <w:rPr>
          <w:rFonts w:ascii="Tahoma" w:hAnsi="Tahoma" w:cs="Tahoma"/>
        </w:rPr>
        <w:t>judgement</w:t>
      </w:r>
      <w:r w:rsidRPr="0089569B">
        <w:rPr>
          <w:rFonts w:ascii="Tahoma" w:hAnsi="Tahoma" w:cs="Tahoma"/>
        </w:rPr>
        <w:t xml:space="preserve"> of the </w:t>
      </w:r>
      <w:r w:rsidR="00271C26">
        <w:rPr>
          <w:rFonts w:ascii="Tahoma" w:hAnsi="Tahoma" w:cs="Tahoma"/>
        </w:rPr>
        <w:t>1,520</w:t>
      </w:r>
      <w:r w:rsidRPr="0089569B">
        <w:rPr>
          <w:rFonts w:ascii="Tahoma" w:hAnsi="Tahoma" w:cs="Tahoma"/>
        </w:rPr>
        <w:t xml:space="preserve"> homes who received a full inspection </w:t>
      </w:r>
      <w:r w:rsidR="00F602AD" w:rsidRPr="0089569B">
        <w:rPr>
          <w:rFonts w:ascii="Tahoma" w:hAnsi="Tahoma" w:cs="Tahoma"/>
        </w:rPr>
        <w:t>since 1 April 2013</w:t>
      </w:r>
      <w:r w:rsidRPr="0089569B">
        <w:rPr>
          <w:rFonts w:ascii="Tahoma" w:hAnsi="Tahoma" w:cs="Tahoma"/>
        </w:rPr>
        <w:t xml:space="preserve"> to their previous full inspection grade from 2012-13; </w:t>
      </w:r>
      <w:r w:rsidR="00F900F3">
        <w:rPr>
          <w:rFonts w:ascii="Tahoma" w:hAnsi="Tahoma" w:cs="Tahoma"/>
        </w:rPr>
        <w:t>56</w:t>
      </w:r>
      <w:r w:rsidR="00B02044" w:rsidRPr="0089569B">
        <w:rPr>
          <w:rFonts w:ascii="Tahoma" w:hAnsi="Tahoma" w:cs="Tahoma"/>
        </w:rPr>
        <w:t xml:space="preserve"> (9</w:t>
      </w:r>
      <w:r w:rsidR="00F900F3">
        <w:rPr>
          <w:rFonts w:ascii="Tahoma" w:hAnsi="Tahoma" w:cs="Tahoma"/>
        </w:rPr>
        <w:t>5</w:t>
      </w:r>
      <w:r w:rsidR="00B02044" w:rsidRPr="0089569B">
        <w:rPr>
          <w:rFonts w:ascii="Tahoma" w:hAnsi="Tahoma" w:cs="Tahoma"/>
        </w:rPr>
        <w:t xml:space="preserve">%) of the </w:t>
      </w:r>
      <w:r w:rsidR="00F900F3">
        <w:rPr>
          <w:rFonts w:ascii="Tahoma" w:hAnsi="Tahoma" w:cs="Tahoma"/>
        </w:rPr>
        <w:t>59</w:t>
      </w:r>
      <w:r w:rsidR="00B02044" w:rsidRPr="0089569B">
        <w:rPr>
          <w:rFonts w:ascii="Tahoma" w:hAnsi="Tahoma" w:cs="Tahoma"/>
        </w:rPr>
        <w:t xml:space="preserve"> previously </w:t>
      </w:r>
      <w:r w:rsidR="00716E11" w:rsidRPr="0089569B">
        <w:rPr>
          <w:rFonts w:ascii="Tahoma" w:hAnsi="Tahoma" w:cs="Tahoma"/>
        </w:rPr>
        <w:t>judged</w:t>
      </w:r>
      <w:r w:rsidR="00B02044" w:rsidRPr="0089569B">
        <w:rPr>
          <w:rFonts w:ascii="Tahoma" w:hAnsi="Tahoma" w:cs="Tahoma"/>
        </w:rPr>
        <w:t xml:space="preserve"> inadequate improved</w:t>
      </w:r>
      <w:r w:rsidR="00B00DC1">
        <w:rPr>
          <w:rFonts w:ascii="Tahoma" w:hAnsi="Tahoma" w:cs="Tahoma"/>
        </w:rPr>
        <w:t>,</w:t>
      </w:r>
      <w:r w:rsidR="00B02044" w:rsidRPr="0089569B">
        <w:rPr>
          <w:rFonts w:ascii="Tahoma" w:hAnsi="Tahoma" w:cs="Tahoma"/>
        </w:rPr>
        <w:t xml:space="preserve"> and </w:t>
      </w:r>
      <w:r w:rsidR="00F900F3">
        <w:rPr>
          <w:rFonts w:ascii="Tahoma" w:hAnsi="Tahoma" w:cs="Tahoma"/>
        </w:rPr>
        <w:t>202</w:t>
      </w:r>
      <w:r w:rsidR="00B02044" w:rsidRPr="0089569B">
        <w:rPr>
          <w:rFonts w:ascii="Tahoma" w:hAnsi="Tahoma" w:cs="Tahoma"/>
        </w:rPr>
        <w:t xml:space="preserve"> (5</w:t>
      </w:r>
      <w:r w:rsidR="00F900F3">
        <w:rPr>
          <w:rFonts w:ascii="Tahoma" w:hAnsi="Tahoma" w:cs="Tahoma"/>
        </w:rPr>
        <w:t>5</w:t>
      </w:r>
      <w:r w:rsidR="00B02044" w:rsidRPr="0089569B">
        <w:rPr>
          <w:rFonts w:ascii="Tahoma" w:hAnsi="Tahoma" w:cs="Tahoma"/>
        </w:rPr>
        <w:t xml:space="preserve">%) of the </w:t>
      </w:r>
      <w:r w:rsidR="00F900F3">
        <w:rPr>
          <w:rFonts w:ascii="Tahoma" w:hAnsi="Tahoma" w:cs="Tahoma"/>
        </w:rPr>
        <w:t>365</w:t>
      </w:r>
      <w:r w:rsidR="00B02044" w:rsidRPr="0089569B">
        <w:rPr>
          <w:rFonts w:ascii="Tahoma" w:hAnsi="Tahoma" w:cs="Tahoma"/>
        </w:rPr>
        <w:t xml:space="preserve"> previousl</w:t>
      </w:r>
      <w:r w:rsidR="00F900F3">
        <w:rPr>
          <w:rFonts w:ascii="Tahoma" w:hAnsi="Tahoma" w:cs="Tahoma"/>
        </w:rPr>
        <w:t xml:space="preserve">y graded adequate improved </w:t>
      </w:r>
      <w:r w:rsidR="00D82E71">
        <w:rPr>
          <w:rFonts w:ascii="Tahoma" w:hAnsi="Tahoma" w:cs="Tahoma"/>
        </w:rPr>
        <w:t>whilst</w:t>
      </w:r>
      <w:r w:rsidR="00F900F3">
        <w:rPr>
          <w:rFonts w:ascii="Tahoma" w:hAnsi="Tahoma" w:cs="Tahoma"/>
        </w:rPr>
        <w:t xml:space="preserve"> </w:t>
      </w:r>
      <w:r w:rsidR="00D82E71">
        <w:rPr>
          <w:rFonts w:ascii="Tahoma" w:hAnsi="Tahoma" w:cs="Tahoma"/>
        </w:rPr>
        <w:t>nine</w:t>
      </w:r>
      <w:r w:rsidR="00B02044" w:rsidRPr="0089569B">
        <w:rPr>
          <w:rFonts w:ascii="Tahoma" w:hAnsi="Tahoma" w:cs="Tahoma"/>
        </w:rPr>
        <w:t xml:space="preserve"> (</w:t>
      </w:r>
      <w:r w:rsidR="00F900F3">
        <w:rPr>
          <w:rFonts w:ascii="Tahoma" w:hAnsi="Tahoma" w:cs="Tahoma"/>
        </w:rPr>
        <w:t>2</w:t>
      </w:r>
      <w:r w:rsidR="00B02044" w:rsidRPr="0089569B">
        <w:rPr>
          <w:rFonts w:ascii="Tahoma" w:hAnsi="Tahoma" w:cs="Tahoma"/>
        </w:rPr>
        <w:t xml:space="preserve">%) declined. Conversely </w:t>
      </w:r>
      <w:r w:rsidR="00F900F3">
        <w:rPr>
          <w:rFonts w:ascii="Tahoma" w:hAnsi="Tahoma" w:cs="Tahoma"/>
        </w:rPr>
        <w:t>117</w:t>
      </w:r>
      <w:r w:rsidRPr="0089569B">
        <w:rPr>
          <w:rFonts w:ascii="Tahoma" w:hAnsi="Tahoma" w:cs="Tahoma"/>
        </w:rPr>
        <w:t xml:space="preserve"> (</w:t>
      </w:r>
      <w:r w:rsidR="00F900F3">
        <w:rPr>
          <w:rFonts w:ascii="Tahoma" w:hAnsi="Tahoma" w:cs="Tahoma"/>
        </w:rPr>
        <w:t>53</w:t>
      </w:r>
      <w:r w:rsidRPr="0089569B">
        <w:rPr>
          <w:rFonts w:ascii="Tahoma" w:hAnsi="Tahoma" w:cs="Tahoma"/>
        </w:rPr>
        <w:t xml:space="preserve">%) of the </w:t>
      </w:r>
      <w:r w:rsidR="00F900F3">
        <w:rPr>
          <w:rFonts w:ascii="Tahoma" w:hAnsi="Tahoma" w:cs="Tahoma"/>
        </w:rPr>
        <w:t>221</w:t>
      </w:r>
      <w:r w:rsidRPr="0089569B">
        <w:rPr>
          <w:rFonts w:ascii="Tahoma" w:hAnsi="Tahoma" w:cs="Tahoma"/>
        </w:rPr>
        <w:t xml:space="preserve"> previously graded outstanding declined in grade</w:t>
      </w:r>
      <w:r w:rsidR="001B4E54">
        <w:rPr>
          <w:rFonts w:ascii="Tahoma" w:hAnsi="Tahoma" w:cs="Tahoma"/>
        </w:rPr>
        <w:t>,</w:t>
      </w:r>
      <w:r w:rsidRPr="0089569B">
        <w:rPr>
          <w:rFonts w:ascii="Tahoma" w:hAnsi="Tahoma" w:cs="Tahoma"/>
        </w:rPr>
        <w:t xml:space="preserve"> </w:t>
      </w:r>
      <w:r w:rsidR="00F900F3">
        <w:rPr>
          <w:rFonts w:ascii="Tahoma" w:hAnsi="Tahoma" w:cs="Tahoma"/>
        </w:rPr>
        <w:t>181</w:t>
      </w:r>
      <w:r w:rsidRPr="0089569B">
        <w:rPr>
          <w:rFonts w:ascii="Tahoma" w:hAnsi="Tahoma" w:cs="Tahoma"/>
        </w:rPr>
        <w:t xml:space="preserve"> (</w:t>
      </w:r>
      <w:r w:rsidR="001578AB" w:rsidRPr="0089569B">
        <w:rPr>
          <w:rFonts w:ascii="Tahoma" w:hAnsi="Tahoma" w:cs="Tahoma"/>
        </w:rPr>
        <w:t>2</w:t>
      </w:r>
      <w:r w:rsidR="0089569B" w:rsidRPr="0089569B">
        <w:rPr>
          <w:rFonts w:ascii="Tahoma" w:hAnsi="Tahoma" w:cs="Tahoma"/>
        </w:rPr>
        <w:t>1</w:t>
      </w:r>
      <w:r w:rsidRPr="0089569B">
        <w:rPr>
          <w:rFonts w:ascii="Tahoma" w:hAnsi="Tahoma" w:cs="Tahoma"/>
        </w:rPr>
        <w:t xml:space="preserve">%) of the </w:t>
      </w:r>
      <w:r w:rsidR="00F900F3">
        <w:rPr>
          <w:rFonts w:ascii="Tahoma" w:hAnsi="Tahoma" w:cs="Tahoma"/>
        </w:rPr>
        <w:t>875</w:t>
      </w:r>
      <w:r w:rsidRPr="0089569B">
        <w:rPr>
          <w:rFonts w:ascii="Tahoma" w:hAnsi="Tahoma" w:cs="Tahoma"/>
        </w:rPr>
        <w:t xml:space="preserve"> previously graded good declined</w:t>
      </w:r>
      <w:r w:rsidR="00B00DC1">
        <w:rPr>
          <w:rFonts w:ascii="Tahoma" w:hAnsi="Tahoma" w:cs="Tahoma"/>
        </w:rPr>
        <w:t>,</w:t>
      </w:r>
      <w:r w:rsidRPr="0089569B">
        <w:rPr>
          <w:rFonts w:ascii="Tahoma" w:hAnsi="Tahoma" w:cs="Tahoma"/>
        </w:rPr>
        <w:t xml:space="preserve"> and </w:t>
      </w:r>
      <w:r w:rsidR="00F900F3">
        <w:rPr>
          <w:rFonts w:ascii="Tahoma" w:hAnsi="Tahoma" w:cs="Tahoma"/>
        </w:rPr>
        <w:t>84</w:t>
      </w:r>
      <w:r w:rsidR="001578AB" w:rsidRPr="0089569B">
        <w:rPr>
          <w:rFonts w:ascii="Tahoma" w:hAnsi="Tahoma" w:cs="Tahoma"/>
        </w:rPr>
        <w:t xml:space="preserve"> (</w:t>
      </w:r>
      <w:r w:rsidR="0089569B" w:rsidRPr="0089569B">
        <w:rPr>
          <w:rFonts w:ascii="Tahoma" w:hAnsi="Tahoma" w:cs="Tahoma"/>
        </w:rPr>
        <w:t>10</w:t>
      </w:r>
      <w:r w:rsidRPr="0089569B">
        <w:rPr>
          <w:rFonts w:ascii="Tahoma" w:hAnsi="Tahoma" w:cs="Tahoma"/>
        </w:rPr>
        <w:t>%) improved.</w:t>
      </w:r>
      <w:r w:rsidR="001578AB" w:rsidRPr="0089569B">
        <w:rPr>
          <w:rFonts w:ascii="Tahoma" w:hAnsi="Tahoma" w:cs="Tahoma"/>
        </w:rPr>
        <w:t xml:space="preserve">  </w:t>
      </w:r>
      <w:r w:rsidR="00F602AD" w:rsidRPr="0089569B">
        <w:rPr>
          <w:rFonts w:ascii="Tahoma" w:hAnsi="Tahoma" w:cs="Tahoma"/>
        </w:rPr>
        <w:t>A</w:t>
      </w:r>
      <w:r w:rsidR="008C02A6">
        <w:rPr>
          <w:rFonts w:ascii="Tahoma" w:hAnsi="Tahoma" w:cs="Tahoma"/>
        </w:rPr>
        <w:t>n additional 227</w:t>
      </w:r>
      <w:r w:rsidR="00F602AD" w:rsidRPr="0089569B">
        <w:rPr>
          <w:rFonts w:ascii="Tahoma" w:hAnsi="Tahoma" w:cs="Tahoma"/>
        </w:rPr>
        <w:t xml:space="preserve"> homes were inspected in the period </w:t>
      </w:r>
      <w:r w:rsidR="008C4C3C" w:rsidRPr="0089569B">
        <w:rPr>
          <w:rFonts w:ascii="Tahoma" w:hAnsi="Tahoma" w:cs="Tahoma"/>
        </w:rPr>
        <w:t>which</w:t>
      </w:r>
      <w:r w:rsidR="00F602AD" w:rsidRPr="0089569B">
        <w:rPr>
          <w:rFonts w:ascii="Tahoma" w:hAnsi="Tahoma" w:cs="Tahoma"/>
        </w:rPr>
        <w:t xml:space="preserve"> had not received a</w:t>
      </w:r>
      <w:r w:rsidR="00E605BC" w:rsidRPr="0089569B">
        <w:rPr>
          <w:rFonts w:ascii="Tahoma" w:hAnsi="Tahoma" w:cs="Tahoma"/>
        </w:rPr>
        <w:t xml:space="preserve"> full</w:t>
      </w:r>
      <w:r w:rsidR="00F602AD" w:rsidRPr="0089569B">
        <w:rPr>
          <w:rFonts w:ascii="Tahoma" w:hAnsi="Tahoma" w:cs="Tahoma"/>
        </w:rPr>
        <w:t xml:space="preserve"> inspection in 2012-13</w:t>
      </w:r>
      <w:r w:rsidR="00D7015C" w:rsidRPr="0089569B">
        <w:rPr>
          <w:rFonts w:ascii="Tahoma" w:hAnsi="Tahoma" w:cs="Tahoma"/>
        </w:rPr>
        <w:t>.</w:t>
      </w:r>
      <w:r w:rsidR="00E86D12" w:rsidRPr="00C463A1">
        <w:rPr>
          <w:rStyle w:val="FootnoteReference"/>
          <w:rFonts w:ascii="Tahoma" w:hAnsi="Tahoma" w:cs="Tahoma"/>
          <w:position w:val="6"/>
          <w:sz w:val="16"/>
          <w:szCs w:val="16"/>
        </w:rPr>
        <w:footnoteReference w:id="4"/>
      </w:r>
      <w:r w:rsidR="004A1930">
        <w:rPr>
          <w:rFonts w:ascii="Tahoma" w:hAnsi="Tahoma" w:cs="Tahoma"/>
        </w:rPr>
        <w:t xml:space="preserve">  (See Figure 2 below)</w:t>
      </w:r>
    </w:p>
    <w:p w:rsidR="004A6A7B" w:rsidRDefault="004A6A7B" w:rsidP="00B14328">
      <w:pPr>
        <w:rPr>
          <w:rFonts w:ascii="Tahoma" w:hAnsi="Tahoma" w:cs="Tahoma"/>
          <w:color w:val="000000"/>
        </w:rPr>
      </w:pPr>
    </w:p>
    <w:p w:rsidR="004A6A7B" w:rsidRPr="002B32AF" w:rsidRDefault="004A6A7B" w:rsidP="004A6A7B">
      <w:pPr>
        <w:pStyle w:val="Caption"/>
        <w:ind w:left="720"/>
        <w:rPr>
          <w:rFonts w:ascii="Tahoma" w:hAnsi="Tahoma" w:cs="Tahoma"/>
          <w:color w:val="000000"/>
          <w:sz w:val="24"/>
          <w:szCs w:val="24"/>
        </w:rPr>
      </w:pPr>
      <w:r w:rsidRPr="002B32AF">
        <w:rPr>
          <w:rFonts w:ascii="Tahoma" w:hAnsi="Tahoma" w:cs="Tahoma"/>
          <w:sz w:val="24"/>
          <w:szCs w:val="24"/>
        </w:rPr>
        <w:t xml:space="preserve">Figure </w:t>
      </w:r>
      <w:r w:rsidRPr="002B32AF">
        <w:rPr>
          <w:rFonts w:ascii="Tahoma" w:hAnsi="Tahoma" w:cs="Tahoma"/>
          <w:sz w:val="24"/>
          <w:szCs w:val="24"/>
        </w:rPr>
        <w:fldChar w:fldCharType="begin"/>
      </w:r>
      <w:r w:rsidRPr="002B32AF">
        <w:rPr>
          <w:rFonts w:ascii="Tahoma" w:hAnsi="Tahoma" w:cs="Tahoma"/>
          <w:sz w:val="24"/>
          <w:szCs w:val="24"/>
        </w:rPr>
        <w:instrText xml:space="preserve"> SEQ Figure \* ARABIC </w:instrText>
      </w:r>
      <w:r w:rsidRPr="002B32AF">
        <w:rPr>
          <w:rFonts w:ascii="Tahoma" w:hAnsi="Tahoma" w:cs="Tahoma"/>
          <w:sz w:val="24"/>
          <w:szCs w:val="24"/>
        </w:rPr>
        <w:fldChar w:fldCharType="separate"/>
      </w:r>
      <w:r w:rsidR="002B32AF" w:rsidRPr="002B32AF">
        <w:rPr>
          <w:rFonts w:ascii="Tahoma" w:hAnsi="Tahoma" w:cs="Tahoma"/>
          <w:noProof/>
          <w:sz w:val="24"/>
          <w:szCs w:val="24"/>
        </w:rPr>
        <w:t>2</w:t>
      </w:r>
      <w:r w:rsidRPr="002B32AF">
        <w:rPr>
          <w:rFonts w:ascii="Tahoma" w:hAnsi="Tahoma" w:cs="Tahoma"/>
          <w:sz w:val="24"/>
          <w:szCs w:val="24"/>
        </w:rPr>
        <w:fldChar w:fldCharType="end"/>
      </w:r>
    </w:p>
    <w:p w:rsidR="00613EA7" w:rsidRPr="00077508" w:rsidRDefault="00B14328" w:rsidP="004A6A7B">
      <w:pPr>
        <w:rPr>
          <w:rFonts w:ascii="Tahoma" w:hAnsi="Tahoma" w:cs="Tahoma"/>
          <w:color w:val="000000"/>
        </w:rPr>
      </w:pPr>
      <w:r>
        <w:rPr>
          <w:rFonts w:ascii="Tahoma" w:hAnsi="Tahoma" w:cs="Tahoma"/>
          <w:color w:val="000000"/>
        </w:rPr>
        <w:t xml:space="preserve"> </w:t>
      </w:r>
      <w:r w:rsidR="004A6A7B">
        <w:rPr>
          <w:rFonts w:ascii="Tahoma" w:hAnsi="Tahoma" w:cs="Tahoma"/>
          <w:color w:val="000000"/>
        </w:rPr>
        <w:tab/>
      </w:r>
      <w:r w:rsidR="001403AA">
        <w:rPr>
          <w:rFonts w:ascii="Tahoma" w:hAnsi="Tahoma" w:cs="Tahoma"/>
          <w:color w:val="000000"/>
        </w:rPr>
        <w:pict>
          <v:shape id="_x0000_i1028" type="#_x0000_t75" style="width:461.25pt;height:276pt" o:bordertopcolor="this" o:borderleftcolor="this" o:borderbottomcolor="this" o:borderrightcolor="this">
            <v:imagedata r:id="rId13" o:title="Figure2"/>
            <w10:bordertop type="single" width="4"/>
            <w10:borderleft type="single" width="4"/>
            <w10:borderbottom type="single" width="4"/>
            <w10:borderright type="single" width="4"/>
          </v:shape>
        </w:pict>
      </w:r>
    </w:p>
    <w:p w:rsidR="00613EA7" w:rsidRPr="00077508" w:rsidRDefault="00613EA7" w:rsidP="00613EA7">
      <w:pPr>
        <w:rPr>
          <w:rFonts w:ascii="Tahoma" w:hAnsi="Tahoma" w:cs="Tahoma"/>
          <w:color w:val="000000"/>
        </w:rPr>
      </w:pPr>
    </w:p>
    <w:p w:rsidR="00B94C52" w:rsidRDefault="00613EA7" w:rsidP="00B94C52">
      <w:pPr>
        <w:numPr>
          <w:ilvl w:val="0"/>
          <w:numId w:val="2"/>
        </w:numPr>
        <w:ind w:left="709" w:hanging="274"/>
        <w:rPr>
          <w:rFonts w:ascii="Tahoma" w:hAnsi="Tahoma" w:cs="Tahoma"/>
        </w:rPr>
      </w:pPr>
      <w:r w:rsidRPr="00B94C52">
        <w:rPr>
          <w:rFonts w:ascii="Tahoma" w:hAnsi="Tahoma" w:cs="Tahoma"/>
        </w:rPr>
        <w:t xml:space="preserve">In the </w:t>
      </w:r>
      <w:r w:rsidR="00EE221E">
        <w:rPr>
          <w:rFonts w:ascii="Tahoma" w:hAnsi="Tahoma" w:cs="Tahoma"/>
        </w:rPr>
        <w:t xml:space="preserve">same </w:t>
      </w:r>
      <w:r w:rsidR="00E86D12" w:rsidRPr="00B94C52">
        <w:rPr>
          <w:rFonts w:ascii="Tahoma" w:hAnsi="Tahoma" w:cs="Tahoma"/>
        </w:rPr>
        <w:t>period</w:t>
      </w:r>
      <w:r w:rsidRPr="00B94C52">
        <w:rPr>
          <w:rFonts w:ascii="Tahoma" w:hAnsi="Tahoma" w:cs="Tahoma"/>
        </w:rPr>
        <w:t xml:space="preserve">, there were </w:t>
      </w:r>
      <w:r w:rsidR="00F900F3" w:rsidRPr="00B94C52">
        <w:rPr>
          <w:rFonts w:ascii="Tahoma" w:hAnsi="Tahoma" w:cs="Tahoma"/>
        </w:rPr>
        <w:t>13</w:t>
      </w:r>
      <w:r w:rsidRPr="00B94C52">
        <w:rPr>
          <w:rFonts w:ascii="Tahoma" w:hAnsi="Tahoma" w:cs="Tahoma"/>
        </w:rPr>
        <w:t xml:space="preserve"> homes that were judged inadequate for </w:t>
      </w:r>
      <w:r w:rsidRPr="00B94C52">
        <w:rPr>
          <w:rFonts w:ascii="Tahoma" w:hAnsi="Tahoma" w:cs="Tahoma"/>
          <w:i/>
        </w:rPr>
        <w:t>Overall effectiveness</w:t>
      </w:r>
      <w:r w:rsidRPr="00B94C52">
        <w:rPr>
          <w:rFonts w:ascii="Tahoma" w:hAnsi="Tahoma" w:cs="Tahoma"/>
        </w:rPr>
        <w:t xml:space="preserve"> that </w:t>
      </w:r>
      <w:r w:rsidR="007E0FA2" w:rsidRPr="00B94C52">
        <w:rPr>
          <w:rFonts w:ascii="Tahoma" w:hAnsi="Tahoma" w:cs="Tahoma"/>
        </w:rPr>
        <w:t xml:space="preserve">had been </w:t>
      </w:r>
      <w:r w:rsidRPr="00FB1DED">
        <w:rPr>
          <w:rFonts w:ascii="Tahoma" w:hAnsi="Tahoma" w:cs="Tahoma"/>
        </w:rPr>
        <w:t>judged good or better at their previous full inspection.</w:t>
      </w:r>
      <w:r w:rsidR="00B94C52" w:rsidRPr="00C463A1">
        <w:rPr>
          <w:rFonts w:ascii="Tahoma" w:hAnsi="Tahoma" w:cs="Tahoma"/>
        </w:rPr>
        <w:t xml:space="preserve">  </w:t>
      </w:r>
      <w:r w:rsidR="00B20ACF" w:rsidRPr="00C463A1">
        <w:rPr>
          <w:rFonts w:ascii="Tahoma" w:hAnsi="Tahoma" w:cs="Tahoma"/>
        </w:rPr>
        <w:t>Three</w:t>
      </w:r>
      <w:r w:rsidR="008C4C3C" w:rsidRPr="00C463A1">
        <w:rPr>
          <w:rFonts w:ascii="Tahoma" w:hAnsi="Tahoma" w:cs="Tahoma"/>
        </w:rPr>
        <w:t xml:space="preserve"> of these</w:t>
      </w:r>
      <w:r w:rsidRPr="00C463A1">
        <w:rPr>
          <w:rFonts w:ascii="Tahoma" w:hAnsi="Tahoma" w:cs="Tahoma"/>
        </w:rPr>
        <w:t xml:space="preserve"> declined from </w:t>
      </w:r>
      <w:r w:rsidR="00B94C52">
        <w:rPr>
          <w:rFonts w:ascii="Tahoma" w:hAnsi="Tahoma" w:cs="Tahoma"/>
        </w:rPr>
        <w:t>o</w:t>
      </w:r>
      <w:r w:rsidR="00B94C52" w:rsidRPr="00B94C52">
        <w:rPr>
          <w:rFonts w:ascii="Tahoma" w:hAnsi="Tahoma" w:cs="Tahoma"/>
        </w:rPr>
        <w:t>utstanding</w:t>
      </w:r>
      <w:r w:rsidRPr="00B94C52">
        <w:rPr>
          <w:rFonts w:ascii="Tahoma" w:hAnsi="Tahoma" w:cs="Tahoma"/>
        </w:rPr>
        <w:t xml:space="preserve">.  </w:t>
      </w:r>
    </w:p>
    <w:p w:rsidR="00B94C52" w:rsidRDefault="00B94C52" w:rsidP="00B94C52">
      <w:pPr>
        <w:ind w:left="75"/>
        <w:rPr>
          <w:rFonts w:ascii="Tahoma" w:hAnsi="Tahoma" w:cs="Tahoma"/>
        </w:rPr>
      </w:pPr>
    </w:p>
    <w:p w:rsidR="00B00DC1" w:rsidRPr="00B94C52" w:rsidRDefault="00613EA7" w:rsidP="00B94C52">
      <w:pPr>
        <w:numPr>
          <w:ilvl w:val="0"/>
          <w:numId w:val="2"/>
        </w:numPr>
        <w:ind w:left="709" w:hanging="274"/>
        <w:rPr>
          <w:rFonts w:ascii="Tahoma" w:hAnsi="Tahoma" w:cs="Tahoma"/>
        </w:rPr>
      </w:pPr>
      <w:r w:rsidRPr="00B94C52">
        <w:rPr>
          <w:rFonts w:ascii="Tahoma" w:hAnsi="Tahoma" w:cs="Tahoma"/>
        </w:rPr>
        <w:t xml:space="preserve">There were </w:t>
      </w:r>
      <w:r w:rsidR="00746CD7" w:rsidRPr="00B94C52">
        <w:rPr>
          <w:rFonts w:ascii="Tahoma" w:hAnsi="Tahoma" w:cs="Tahoma"/>
        </w:rPr>
        <w:t>1</w:t>
      </w:r>
      <w:r w:rsidR="00F900F3" w:rsidRPr="00B94C52">
        <w:rPr>
          <w:rFonts w:ascii="Tahoma" w:hAnsi="Tahoma" w:cs="Tahoma"/>
        </w:rPr>
        <w:t>8</w:t>
      </w:r>
      <w:r w:rsidRPr="00B94C52">
        <w:rPr>
          <w:rFonts w:ascii="Tahoma" w:hAnsi="Tahoma" w:cs="Tahoma"/>
        </w:rPr>
        <w:t xml:space="preserve"> homes that improved from inadequate at their previous full inspection to good.</w:t>
      </w:r>
    </w:p>
    <w:p w:rsidR="00B00DC1" w:rsidRDefault="00B00DC1" w:rsidP="00B00DC1">
      <w:pPr>
        <w:ind w:left="435"/>
        <w:rPr>
          <w:rFonts w:ascii="Tahoma" w:hAnsi="Tahoma" w:cs="Tahoma"/>
        </w:rPr>
      </w:pPr>
    </w:p>
    <w:p w:rsidR="00613EA7" w:rsidRDefault="00B00DC1" w:rsidP="00B00DC1">
      <w:pPr>
        <w:ind w:left="435"/>
        <w:rPr>
          <w:rFonts w:ascii="Tahoma" w:hAnsi="Tahoma" w:cs="Tahoma"/>
        </w:rPr>
      </w:pPr>
      <w:r>
        <w:rPr>
          <w:rFonts w:ascii="Tahoma" w:hAnsi="Tahoma" w:cs="Tahoma"/>
          <w:b/>
        </w:rPr>
        <w:t>Regional Data</w:t>
      </w:r>
      <w:r w:rsidR="00907D6C" w:rsidRPr="00B20ACF">
        <w:rPr>
          <w:rFonts w:ascii="Tahoma" w:hAnsi="Tahoma" w:cs="Tahoma"/>
        </w:rPr>
        <w:br/>
      </w:r>
    </w:p>
    <w:p w:rsidR="00B00DC1" w:rsidRPr="00B20ACF" w:rsidRDefault="00B00DC1" w:rsidP="005B53C5">
      <w:pPr>
        <w:numPr>
          <w:ilvl w:val="0"/>
          <w:numId w:val="18"/>
        </w:numPr>
        <w:rPr>
          <w:rFonts w:ascii="Tahoma" w:hAnsi="Tahoma" w:cs="Tahoma"/>
        </w:rPr>
      </w:pPr>
      <w:r w:rsidRPr="004A06CA">
        <w:rPr>
          <w:rFonts w:ascii="Tahoma" w:hAnsi="Tahoma" w:cs="Tahoma"/>
        </w:rPr>
        <w:t xml:space="preserve">The regions with the highest percentage of </w:t>
      </w:r>
      <w:r w:rsidR="001403AA">
        <w:rPr>
          <w:rFonts w:ascii="Tahoma" w:hAnsi="Tahoma" w:cs="Tahoma"/>
        </w:rPr>
        <w:t xml:space="preserve">homes judged </w:t>
      </w:r>
      <w:r w:rsidRPr="004A06CA">
        <w:rPr>
          <w:rFonts w:ascii="Tahoma" w:hAnsi="Tahoma" w:cs="Tahoma"/>
        </w:rPr>
        <w:t xml:space="preserve">good or better since 1 April 2013 were Yorkshire and The Humber and the North East (both 75%), North West (74%), and the South East (73%).  The regions with the lowest percentage </w:t>
      </w:r>
      <w:r w:rsidR="001403AA">
        <w:rPr>
          <w:rFonts w:ascii="Tahoma" w:hAnsi="Tahoma" w:cs="Tahoma"/>
        </w:rPr>
        <w:t xml:space="preserve">of homes judged good or better </w:t>
      </w:r>
      <w:r w:rsidRPr="004A06CA">
        <w:rPr>
          <w:rFonts w:ascii="Tahoma" w:hAnsi="Tahoma" w:cs="Tahoma"/>
        </w:rPr>
        <w:t>were the South West (61%), East of England (62%)</w:t>
      </w:r>
      <w:r>
        <w:rPr>
          <w:rFonts w:ascii="Tahoma" w:hAnsi="Tahoma" w:cs="Tahoma"/>
        </w:rPr>
        <w:t xml:space="preserve">, </w:t>
      </w:r>
      <w:r w:rsidRPr="004A06CA">
        <w:rPr>
          <w:rFonts w:ascii="Tahoma" w:hAnsi="Tahoma" w:cs="Tahoma"/>
        </w:rPr>
        <w:t>East Midlands (63%)</w:t>
      </w:r>
      <w:r>
        <w:rPr>
          <w:rFonts w:ascii="Tahoma" w:hAnsi="Tahoma" w:cs="Tahoma"/>
        </w:rPr>
        <w:t xml:space="preserve"> and </w:t>
      </w:r>
      <w:r w:rsidRPr="004A06CA">
        <w:rPr>
          <w:rFonts w:ascii="Tahoma" w:hAnsi="Tahoma" w:cs="Tahoma"/>
        </w:rPr>
        <w:t xml:space="preserve">West Midlands (64%).  The national </w:t>
      </w:r>
      <w:r w:rsidR="005F61FD">
        <w:rPr>
          <w:rFonts w:ascii="Tahoma" w:hAnsi="Tahoma" w:cs="Tahoma"/>
        </w:rPr>
        <w:t>proportion</w:t>
      </w:r>
      <w:r w:rsidR="005F61FD" w:rsidRPr="004A06CA">
        <w:rPr>
          <w:rFonts w:ascii="Tahoma" w:hAnsi="Tahoma" w:cs="Tahoma"/>
        </w:rPr>
        <w:t xml:space="preserve"> </w:t>
      </w:r>
      <w:r w:rsidRPr="004A06CA">
        <w:rPr>
          <w:rFonts w:ascii="Tahoma" w:hAnsi="Tahoma" w:cs="Tahoma"/>
        </w:rPr>
        <w:t>of good or better homes was 69%.  (Map 1)</w:t>
      </w:r>
    </w:p>
    <w:p w:rsidR="009D2078" w:rsidRPr="00C818FD" w:rsidRDefault="004F1C67" w:rsidP="009D2078">
      <w:pPr>
        <w:numPr>
          <w:ilvl w:val="0"/>
          <w:numId w:val="2"/>
        </w:numPr>
        <w:ind w:left="709" w:hanging="274"/>
        <w:rPr>
          <w:rFonts w:ascii="Tahoma" w:hAnsi="Tahoma" w:cs="Tahoma"/>
          <w:color w:val="000000"/>
        </w:rPr>
      </w:pPr>
      <w:r>
        <w:rPr>
          <w:rFonts w:ascii="Tahoma" w:hAnsi="Tahoma" w:cs="Tahoma"/>
        </w:rPr>
        <w:t>Of the 1,096</w:t>
      </w:r>
      <w:r w:rsidR="0002661A" w:rsidRPr="00CD6592">
        <w:rPr>
          <w:rFonts w:ascii="Tahoma" w:hAnsi="Tahoma" w:cs="Tahoma"/>
        </w:rPr>
        <w:t xml:space="preserve"> homes </w:t>
      </w:r>
      <w:r w:rsidR="001254A4">
        <w:rPr>
          <w:rFonts w:ascii="Tahoma" w:hAnsi="Tahoma" w:cs="Tahoma"/>
        </w:rPr>
        <w:t>judged</w:t>
      </w:r>
      <w:r w:rsidR="0002661A" w:rsidRPr="00CD6592">
        <w:rPr>
          <w:rFonts w:ascii="Tahoma" w:hAnsi="Tahoma" w:cs="Tahoma"/>
        </w:rPr>
        <w:t xml:space="preserve"> good or better in 2012-13 </w:t>
      </w:r>
      <w:r>
        <w:rPr>
          <w:rFonts w:ascii="Tahoma" w:hAnsi="Tahoma" w:cs="Tahoma"/>
        </w:rPr>
        <w:t>and re-inspected since then, 209</w:t>
      </w:r>
      <w:r w:rsidR="00CD6592" w:rsidRPr="00CD6592">
        <w:rPr>
          <w:rFonts w:ascii="Tahoma" w:hAnsi="Tahoma" w:cs="Tahoma"/>
        </w:rPr>
        <w:t xml:space="preserve"> (19</w:t>
      </w:r>
      <w:r w:rsidR="0002661A" w:rsidRPr="00CD6592">
        <w:rPr>
          <w:rFonts w:ascii="Tahoma" w:hAnsi="Tahoma" w:cs="Tahoma"/>
        </w:rPr>
        <w:t xml:space="preserve">%) are now rated adequate or </w:t>
      </w:r>
      <w:r w:rsidR="00C463A1">
        <w:rPr>
          <w:rFonts w:ascii="Tahoma" w:hAnsi="Tahoma" w:cs="Tahoma"/>
        </w:rPr>
        <w:t>lower</w:t>
      </w:r>
      <w:r w:rsidR="0002661A" w:rsidRPr="00CD6592">
        <w:rPr>
          <w:rFonts w:ascii="Tahoma" w:hAnsi="Tahoma" w:cs="Tahoma"/>
        </w:rPr>
        <w:t>.</w:t>
      </w:r>
      <w:r w:rsidR="0002661A" w:rsidRPr="009438E4">
        <w:rPr>
          <w:rFonts w:ascii="Tahoma" w:hAnsi="Tahoma" w:cs="Tahoma"/>
          <w:color w:val="00B050"/>
        </w:rPr>
        <w:t xml:space="preserve"> </w:t>
      </w:r>
      <w:r w:rsidR="00B94C52">
        <w:rPr>
          <w:rFonts w:ascii="Tahoma" w:hAnsi="Tahoma" w:cs="Tahoma"/>
          <w:color w:val="00B050"/>
        </w:rPr>
        <w:t xml:space="preserve"> </w:t>
      </w:r>
      <w:r w:rsidR="005F61FD" w:rsidRPr="00325EF0">
        <w:rPr>
          <w:rFonts w:ascii="Tahoma" w:hAnsi="Tahoma" w:cs="Tahoma"/>
        </w:rPr>
        <w:t xml:space="preserve">The areas of the country where this decline is </w:t>
      </w:r>
      <w:r w:rsidR="005F61FD" w:rsidRPr="00325EF0">
        <w:rPr>
          <w:rFonts w:ascii="Tahoma" w:hAnsi="Tahoma" w:cs="Tahoma"/>
        </w:rPr>
        <w:lastRenderedPageBreak/>
        <w:t>most prominent are the East of England, East Midlands and the South West with comparative declines of 28%, 28% and 26% respectively.</w:t>
      </w:r>
      <w:r w:rsidR="005F61FD">
        <w:rPr>
          <w:rFonts w:ascii="Tahoma" w:hAnsi="Tahoma" w:cs="Tahoma"/>
          <w:color w:val="00B050"/>
        </w:rPr>
        <w:t xml:space="preserve"> </w:t>
      </w:r>
      <w:r w:rsidR="00A71C1D" w:rsidRPr="00271DF5">
        <w:rPr>
          <w:rFonts w:ascii="Tahoma" w:hAnsi="Tahoma" w:cs="Tahoma"/>
        </w:rPr>
        <w:t xml:space="preserve">The lowest </w:t>
      </w:r>
      <w:r w:rsidR="006F2A15">
        <w:rPr>
          <w:rFonts w:ascii="Tahoma" w:hAnsi="Tahoma" w:cs="Tahoma"/>
        </w:rPr>
        <w:t>proportions</w:t>
      </w:r>
      <w:r w:rsidR="006F2A15" w:rsidRPr="00271DF5">
        <w:rPr>
          <w:rFonts w:ascii="Tahoma" w:hAnsi="Tahoma" w:cs="Tahoma"/>
        </w:rPr>
        <w:t xml:space="preserve"> </w:t>
      </w:r>
      <w:r w:rsidR="00B00DC1">
        <w:rPr>
          <w:rFonts w:ascii="Tahoma" w:hAnsi="Tahoma" w:cs="Tahoma"/>
        </w:rPr>
        <w:t xml:space="preserve">of decline </w:t>
      </w:r>
      <w:r w:rsidR="00271DF5" w:rsidRPr="00271DF5">
        <w:rPr>
          <w:rFonts w:ascii="Tahoma" w:hAnsi="Tahoma" w:cs="Tahoma"/>
        </w:rPr>
        <w:t>were found in the North East (13</w:t>
      </w:r>
      <w:r w:rsidR="00A71C1D" w:rsidRPr="00271DF5">
        <w:rPr>
          <w:rFonts w:ascii="Tahoma" w:hAnsi="Tahoma" w:cs="Tahoma"/>
        </w:rPr>
        <w:t xml:space="preserve">%) and </w:t>
      </w:r>
      <w:r w:rsidR="00271DF5" w:rsidRPr="00271DF5">
        <w:rPr>
          <w:rFonts w:ascii="Tahoma" w:hAnsi="Tahoma" w:cs="Tahoma"/>
        </w:rPr>
        <w:t>Yorkshire and The Humber (14</w:t>
      </w:r>
      <w:r w:rsidR="00A71C1D" w:rsidRPr="00271DF5">
        <w:rPr>
          <w:rFonts w:ascii="Tahoma" w:hAnsi="Tahoma" w:cs="Tahoma"/>
        </w:rPr>
        <w:t>%)</w:t>
      </w:r>
      <w:r w:rsidR="004B3703" w:rsidRPr="00271DF5">
        <w:rPr>
          <w:rFonts w:ascii="Tahoma" w:hAnsi="Tahoma" w:cs="Tahoma"/>
        </w:rPr>
        <w:t>.</w:t>
      </w:r>
      <w:r w:rsidR="001D5754" w:rsidRPr="00271DF5">
        <w:rPr>
          <w:rFonts w:ascii="Tahoma" w:hAnsi="Tahoma" w:cs="Tahoma"/>
        </w:rPr>
        <w:t xml:space="preserve"> </w:t>
      </w:r>
      <w:r w:rsidR="00B94C52">
        <w:rPr>
          <w:rFonts w:ascii="Tahoma" w:hAnsi="Tahoma" w:cs="Tahoma"/>
        </w:rPr>
        <w:t xml:space="preserve"> </w:t>
      </w:r>
      <w:r w:rsidR="005F61FD">
        <w:rPr>
          <w:rFonts w:ascii="Tahoma" w:hAnsi="Tahoma" w:cs="Tahoma"/>
        </w:rPr>
        <w:t>With regards to specific l</w:t>
      </w:r>
      <w:r w:rsidR="00C463A1">
        <w:rPr>
          <w:rFonts w:ascii="Tahoma" w:hAnsi="Tahoma" w:cs="Tahoma"/>
        </w:rPr>
        <w:t xml:space="preserve">ocal </w:t>
      </w:r>
      <w:r w:rsidR="001D5754" w:rsidRPr="00434603">
        <w:rPr>
          <w:rFonts w:ascii="Tahoma" w:hAnsi="Tahoma" w:cs="Tahoma"/>
        </w:rPr>
        <w:t>authorities</w:t>
      </w:r>
      <w:r w:rsidR="005F61FD">
        <w:rPr>
          <w:rFonts w:ascii="Tahoma" w:hAnsi="Tahoma" w:cs="Tahoma"/>
        </w:rPr>
        <w:t xml:space="preserve">, </w:t>
      </w:r>
      <w:r w:rsidR="00F57084">
        <w:rPr>
          <w:rFonts w:ascii="Tahoma" w:hAnsi="Tahoma" w:cs="Tahoma"/>
        </w:rPr>
        <w:t xml:space="preserve">Leicester </w:t>
      </w:r>
      <w:r w:rsidR="00B94C52">
        <w:rPr>
          <w:rFonts w:ascii="Tahoma" w:hAnsi="Tahoma" w:cs="Tahoma"/>
        </w:rPr>
        <w:t xml:space="preserve">City </w:t>
      </w:r>
      <w:r w:rsidR="005F61FD">
        <w:rPr>
          <w:rFonts w:ascii="Tahoma" w:hAnsi="Tahoma" w:cs="Tahoma"/>
        </w:rPr>
        <w:t xml:space="preserve">saw </w:t>
      </w:r>
      <w:r w:rsidR="00CE6B77" w:rsidRPr="00434603">
        <w:rPr>
          <w:rFonts w:ascii="Tahoma" w:hAnsi="Tahoma" w:cs="Tahoma"/>
        </w:rPr>
        <w:t>67</w:t>
      </w:r>
      <w:r w:rsidR="001D5754" w:rsidRPr="00434603">
        <w:rPr>
          <w:rFonts w:ascii="Tahoma" w:hAnsi="Tahoma" w:cs="Tahoma"/>
        </w:rPr>
        <w:t>% (</w:t>
      </w:r>
      <w:r w:rsidR="00434603" w:rsidRPr="00434603">
        <w:rPr>
          <w:rFonts w:ascii="Tahoma" w:hAnsi="Tahoma" w:cs="Tahoma"/>
        </w:rPr>
        <w:t>four out of six</w:t>
      </w:r>
      <w:r w:rsidR="001D5754" w:rsidRPr="00434603">
        <w:rPr>
          <w:rFonts w:ascii="Tahoma" w:hAnsi="Tahoma" w:cs="Tahoma"/>
        </w:rPr>
        <w:t>)</w:t>
      </w:r>
      <w:r w:rsidR="00325EF0">
        <w:rPr>
          <w:rFonts w:ascii="Tahoma" w:hAnsi="Tahoma" w:cs="Tahoma"/>
        </w:rPr>
        <w:t xml:space="preserve"> </w:t>
      </w:r>
      <w:r w:rsidR="005F61FD">
        <w:rPr>
          <w:rFonts w:ascii="Tahoma" w:hAnsi="Tahoma" w:cs="Tahoma"/>
        </w:rPr>
        <w:t xml:space="preserve">homes </w:t>
      </w:r>
      <w:r w:rsidR="00F57084">
        <w:rPr>
          <w:rFonts w:ascii="Tahoma" w:hAnsi="Tahoma" w:cs="Tahoma"/>
        </w:rPr>
        <w:t xml:space="preserve">that were judged </w:t>
      </w:r>
      <w:proofErr w:type="gramStart"/>
      <w:r w:rsidR="00F57084">
        <w:rPr>
          <w:rFonts w:ascii="Tahoma" w:hAnsi="Tahoma" w:cs="Tahoma"/>
        </w:rPr>
        <w:t>good</w:t>
      </w:r>
      <w:proofErr w:type="gramEnd"/>
      <w:r w:rsidR="00F57084">
        <w:rPr>
          <w:rFonts w:ascii="Tahoma" w:hAnsi="Tahoma" w:cs="Tahoma"/>
        </w:rPr>
        <w:t xml:space="preserve"> or better </w:t>
      </w:r>
      <w:r w:rsidR="005F61FD">
        <w:rPr>
          <w:rFonts w:ascii="Tahoma" w:hAnsi="Tahoma" w:cs="Tahoma"/>
        </w:rPr>
        <w:t>decline to</w:t>
      </w:r>
      <w:r w:rsidR="00F57084">
        <w:rPr>
          <w:rFonts w:ascii="Tahoma" w:hAnsi="Tahoma" w:cs="Tahoma"/>
        </w:rPr>
        <w:t xml:space="preserve"> adequate or </w:t>
      </w:r>
      <w:r w:rsidR="00C463A1">
        <w:rPr>
          <w:rFonts w:ascii="Tahoma" w:hAnsi="Tahoma" w:cs="Tahoma"/>
        </w:rPr>
        <w:t>lower</w:t>
      </w:r>
      <w:r w:rsidR="005F61FD">
        <w:rPr>
          <w:rFonts w:ascii="Tahoma" w:hAnsi="Tahoma" w:cs="Tahoma"/>
        </w:rPr>
        <w:t>. Conversely, in</w:t>
      </w:r>
      <w:r w:rsidR="001D5754" w:rsidRPr="00434603">
        <w:rPr>
          <w:rFonts w:ascii="Tahoma" w:hAnsi="Tahoma" w:cs="Tahoma"/>
        </w:rPr>
        <w:t xml:space="preserve"> </w:t>
      </w:r>
      <w:r w:rsidR="00434603" w:rsidRPr="00434603">
        <w:rPr>
          <w:rFonts w:ascii="Tahoma" w:hAnsi="Tahoma" w:cs="Tahoma"/>
        </w:rPr>
        <w:t>Barnsley</w:t>
      </w:r>
      <w:r w:rsidR="001D5754" w:rsidRPr="00434603">
        <w:rPr>
          <w:rFonts w:ascii="Tahoma" w:hAnsi="Tahoma" w:cs="Tahoma"/>
        </w:rPr>
        <w:t xml:space="preserve"> and </w:t>
      </w:r>
      <w:r w:rsidR="00434603" w:rsidRPr="00434603">
        <w:rPr>
          <w:rFonts w:ascii="Tahoma" w:hAnsi="Tahoma" w:cs="Tahoma"/>
        </w:rPr>
        <w:t>Gloucestershire</w:t>
      </w:r>
      <w:r w:rsidR="00F57084">
        <w:rPr>
          <w:rFonts w:ascii="Tahoma" w:hAnsi="Tahoma" w:cs="Tahoma"/>
        </w:rPr>
        <w:t xml:space="preserve"> </w:t>
      </w:r>
      <w:r w:rsidR="005F61FD">
        <w:rPr>
          <w:rFonts w:ascii="Tahoma" w:hAnsi="Tahoma" w:cs="Tahoma"/>
        </w:rPr>
        <w:t>no homes</w:t>
      </w:r>
      <w:r w:rsidR="001D5754" w:rsidRPr="00434603">
        <w:rPr>
          <w:rFonts w:ascii="Tahoma" w:hAnsi="Tahoma" w:cs="Tahoma"/>
        </w:rPr>
        <w:t xml:space="preserve"> </w:t>
      </w:r>
      <w:r w:rsidR="00F57084">
        <w:rPr>
          <w:rFonts w:ascii="Tahoma" w:hAnsi="Tahoma" w:cs="Tahoma"/>
        </w:rPr>
        <w:t>declined on re-inspection</w:t>
      </w:r>
      <w:r w:rsidR="003B375B">
        <w:rPr>
          <w:rFonts w:ascii="Tahoma" w:hAnsi="Tahoma" w:cs="Tahoma"/>
        </w:rPr>
        <w:t xml:space="preserve"> </w:t>
      </w:r>
      <w:r w:rsidR="003B375B" w:rsidRPr="00434603">
        <w:rPr>
          <w:rFonts w:ascii="Tahoma" w:hAnsi="Tahoma" w:cs="Tahoma"/>
        </w:rPr>
        <w:t>(11 homes</w:t>
      </w:r>
      <w:r w:rsidR="005F61FD">
        <w:rPr>
          <w:rFonts w:ascii="Tahoma" w:hAnsi="Tahoma" w:cs="Tahoma"/>
        </w:rPr>
        <w:t xml:space="preserve"> were re-inspected in each</w:t>
      </w:r>
      <w:r w:rsidR="003B375B" w:rsidRPr="00434603">
        <w:rPr>
          <w:rFonts w:ascii="Tahoma" w:hAnsi="Tahoma" w:cs="Tahoma"/>
        </w:rPr>
        <w:t>)</w:t>
      </w:r>
      <w:r w:rsidR="001D5754" w:rsidRPr="00434603">
        <w:rPr>
          <w:rFonts w:ascii="Tahoma" w:hAnsi="Tahoma" w:cs="Tahoma"/>
        </w:rPr>
        <w:t>.</w:t>
      </w:r>
      <w:r w:rsidR="00EE63C8" w:rsidRPr="00EE221E">
        <w:rPr>
          <w:rStyle w:val="FootnoteReference"/>
          <w:rFonts w:ascii="Tahoma" w:hAnsi="Tahoma" w:cs="Tahoma"/>
          <w:position w:val="6"/>
          <w:sz w:val="15"/>
          <w:szCs w:val="15"/>
        </w:rPr>
        <w:footnoteReference w:id="5"/>
      </w:r>
      <w:r w:rsidR="00751FBD">
        <w:rPr>
          <w:rFonts w:ascii="Tahoma" w:hAnsi="Tahoma" w:cs="Tahoma"/>
        </w:rPr>
        <w:t xml:space="preserve"> [S</w:t>
      </w:r>
      <w:r w:rsidR="005526DA">
        <w:rPr>
          <w:rFonts w:ascii="Tahoma" w:hAnsi="Tahoma" w:cs="Tahoma"/>
        </w:rPr>
        <w:t>ee Figure 3 below</w:t>
      </w:r>
      <w:r w:rsidR="00751FBD">
        <w:rPr>
          <w:rFonts w:ascii="Tahoma" w:hAnsi="Tahoma" w:cs="Tahoma"/>
        </w:rPr>
        <w:t>]</w:t>
      </w:r>
    </w:p>
    <w:p w:rsidR="00B00DC1" w:rsidRDefault="00B00DC1" w:rsidP="009D2078">
      <w:pPr>
        <w:ind w:left="709"/>
        <w:rPr>
          <w:rFonts w:ascii="Tahoma" w:hAnsi="Tahoma" w:cs="Tahoma"/>
        </w:rPr>
      </w:pPr>
    </w:p>
    <w:p w:rsidR="004A6A7B" w:rsidRPr="002B32AF" w:rsidRDefault="004A6A7B" w:rsidP="004A6A7B">
      <w:pPr>
        <w:pStyle w:val="Caption"/>
        <w:ind w:firstLine="709"/>
        <w:rPr>
          <w:rFonts w:ascii="Tahoma" w:hAnsi="Tahoma" w:cs="Tahoma"/>
          <w:sz w:val="24"/>
          <w:szCs w:val="24"/>
        </w:rPr>
      </w:pPr>
      <w:r w:rsidRPr="002B32AF">
        <w:rPr>
          <w:rFonts w:ascii="Tahoma" w:hAnsi="Tahoma" w:cs="Tahoma"/>
          <w:sz w:val="24"/>
          <w:szCs w:val="24"/>
        </w:rPr>
        <w:t xml:space="preserve">Figure </w:t>
      </w:r>
      <w:r w:rsidRPr="002B32AF">
        <w:rPr>
          <w:rFonts w:ascii="Tahoma" w:hAnsi="Tahoma" w:cs="Tahoma"/>
          <w:sz w:val="24"/>
          <w:szCs w:val="24"/>
        </w:rPr>
        <w:fldChar w:fldCharType="begin"/>
      </w:r>
      <w:r w:rsidRPr="002B32AF">
        <w:rPr>
          <w:rFonts w:ascii="Tahoma" w:hAnsi="Tahoma" w:cs="Tahoma"/>
          <w:sz w:val="24"/>
          <w:szCs w:val="24"/>
        </w:rPr>
        <w:instrText xml:space="preserve"> SEQ Figure \* ARABIC </w:instrText>
      </w:r>
      <w:r w:rsidRPr="002B32AF">
        <w:rPr>
          <w:rFonts w:ascii="Tahoma" w:hAnsi="Tahoma" w:cs="Tahoma"/>
          <w:sz w:val="24"/>
          <w:szCs w:val="24"/>
        </w:rPr>
        <w:fldChar w:fldCharType="separate"/>
      </w:r>
      <w:r w:rsidR="002B32AF" w:rsidRPr="002B32AF">
        <w:rPr>
          <w:rFonts w:ascii="Tahoma" w:hAnsi="Tahoma" w:cs="Tahoma"/>
          <w:noProof/>
          <w:sz w:val="24"/>
          <w:szCs w:val="24"/>
        </w:rPr>
        <w:t>3</w:t>
      </w:r>
      <w:r w:rsidRPr="002B32AF">
        <w:rPr>
          <w:rFonts w:ascii="Tahoma" w:hAnsi="Tahoma" w:cs="Tahoma"/>
          <w:sz w:val="24"/>
          <w:szCs w:val="24"/>
        </w:rPr>
        <w:fldChar w:fldCharType="end"/>
      </w:r>
    </w:p>
    <w:p w:rsidR="00B00DC1" w:rsidRDefault="00C818FD" w:rsidP="009D2078">
      <w:pPr>
        <w:ind w:left="709"/>
        <w:rPr>
          <w:rFonts w:ascii="Tahoma" w:hAnsi="Tahoma" w:cs="Tahoma"/>
        </w:rPr>
      </w:pPr>
      <w:r>
        <w:rPr>
          <w:rFonts w:ascii="Tahoma" w:hAnsi="Tahoma" w:cs="Tahoma"/>
        </w:rPr>
        <w:pict>
          <v:shape id="_x0000_i1029" type="#_x0000_t75" style="width:448.5pt;height:265.5pt" o:bordertopcolor="this" o:borderleftcolor="this" o:borderbottomcolor="this" o:borderrightcolor="this">
            <v:imagedata r:id="rId14" o:title="Capture4"/>
            <w10:bordertop type="single" width="6"/>
            <w10:borderleft type="single" width="6"/>
            <w10:borderbottom type="single" width="6"/>
            <w10:borderright type="single" width="6"/>
          </v:shape>
        </w:pict>
      </w:r>
    </w:p>
    <w:p w:rsidR="00B00DC1" w:rsidRPr="000E5854" w:rsidRDefault="00B00DC1" w:rsidP="00B00DC1">
      <w:pPr>
        <w:rPr>
          <w:rFonts w:ascii="Tahoma" w:hAnsi="Tahoma" w:cs="Tahoma"/>
          <w:color w:val="000000"/>
        </w:rPr>
      </w:pPr>
    </w:p>
    <w:p w:rsidR="004A6A7B" w:rsidRPr="004A6A7B" w:rsidRDefault="00EE63C8" w:rsidP="009D2078">
      <w:pPr>
        <w:numPr>
          <w:ilvl w:val="0"/>
          <w:numId w:val="2"/>
        </w:numPr>
        <w:ind w:left="709" w:hanging="274"/>
        <w:rPr>
          <w:rFonts w:ascii="Tahoma" w:hAnsi="Tahoma" w:cs="Tahoma"/>
          <w:color w:val="000000"/>
        </w:rPr>
      </w:pPr>
      <w:r>
        <w:rPr>
          <w:rFonts w:ascii="Tahoma" w:hAnsi="Tahoma" w:cs="Tahoma"/>
        </w:rPr>
        <w:t>Of</w:t>
      </w:r>
      <w:r w:rsidR="00941A76" w:rsidRPr="00941A76">
        <w:rPr>
          <w:rFonts w:ascii="Tahoma" w:hAnsi="Tahoma" w:cs="Tahoma"/>
        </w:rPr>
        <w:t xml:space="preserve"> 424</w:t>
      </w:r>
      <w:r w:rsidR="004B3703" w:rsidRPr="00941A76">
        <w:rPr>
          <w:rFonts w:ascii="Tahoma" w:hAnsi="Tahoma" w:cs="Tahoma"/>
        </w:rPr>
        <w:t xml:space="preserve"> homes </w:t>
      </w:r>
      <w:r w:rsidR="00F57084">
        <w:rPr>
          <w:rFonts w:ascii="Tahoma" w:hAnsi="Tahoma" w:cs="Tahoma"/>
        </w:rPr>
        <w:t>judged</w:t>
      </w:r>
      <w:r w:rsidR="004B3703" w:rsidRPr="00941A76">
        <w:rPr>
          <w:rFonts w:ascii="Tahoma" w:hAnsi="Tahoma" w:cs="Tahoma"/>
        </w:rPr>
        <w:t xml:space="preserve"> adequate or </w:t>
      </w:r>
      <w:r w:rsidR="00C463A1">
        <w:rPr>
          <w:rFonts w:ascii="Tahoma" w:hAnsi="Tahoma" w:cs="Tahoma"/>
        </w:rPr>
        <w:t>lower</w:t>
      </w:r>
      <w:r w:rsidR="004B3703" w:rsidRPr="00941A76">
        <w:rPr>
          <w:rFonts w:ascii="Tahoma" w:hAnsi="Tahoma" w:cs="Tahoma"/>
        </w:rPr>
        <w:t xml:space="preserve"> in 2012-13 </w:t>
      </w:r>
      <w:r w:rsidR="00941A76" w:rsidRPr="00941A76">
        <w:rPr>
          <w:rFonts w:ascii="Tahoma" w:hAnsi="Tahoma" w:cs="Tahoma"/>
        </w:rPr>
        <w:t>and re-inspected since then, 220 (52</w:t>
      </w:r>
      <w:r w:rsidR="004B3703" w:rsidRPr="00941A76">
        <w:rPr>
          <w:rFonts w:ascii="Tahoma" w:hAnsi="Tahoma" w:cs="Tahoma"/>
        </w:rPr>
        <w:t xml:space="preserve">%) are now </w:t>
      </w:r>
      <w:r w:rsidR="00F57084">
        <w:rPr>
          <w:rFonts w:ascii="Tahoma" w:hAnsi="Tahoma" w:cs="Tahoma"/>
        </w:rPr>
        <w:t>judged</w:t>
      </w:r>
      <w:r w:rsidR="004B3703" w:rsidRPr="00941A76">
        <w:rPr>
          <w:rFonts w:ascii="Tahoma" w:hAnsi="Tahoma" w:cs="Tahoma"/>
        </w:rPr>
        <w:t xml:space="preserve"> good or better. </w:t>
      </w:r>
      <w:r w:rsidR="003B375B">
        <w:rPr>
          <w:rFonts w:ascii="Tahoma" w:hAnsi="Tahoma" w:cs="Tahoma"/>
        </w:rPr>
        <w:t xml:space="preserve"> </w:t>
      </w:r>
      <w:r w:rsidR="00A71C1D" w:rsidRPr="00941A76">
        <w:rPr>
          <w:rFonts w:ascii="Tahoma" w:hAnsi="Tahoma" w:cs="Tahoma"/>
        </w:rPr>
        <w:t>The North East</w:t>
      </w:r>
      <w:r w:rsidR="00F57084">
        <w:rPr>
          <w:rFonts w:ascii="Tahoma" w:hAnsi="Tahoma" w:cs="Tahoma"/>
        </w:rPr>
        <w:t xml:space="preserve"> and </w:t>
      </w:r>
      <w:r w:rsidR="00A71C1D" w:rsidRPr="00941A76">
        <w:rPr>
          <w:rFonts w:ascii="Tahoma" w:hAnsi="Tahoma" w:cs="Tahoma"/>
        </w:rPr>
        <w:t xml:space="preserve">Yorkshire </w:t>
      </w:r>
      <w:r w:rsidR="00334385">
        <w:rPr>
          <w:rFonts w:ascii="Tahoma" w:hAnsi="Tahoma" w:cs="Tahoma"/>
        </w:rPr>
        <w:t>and T</w:t>
      </w:r>
      <w:r w:rsidR="00A71C1D" w:rsidRPr="00941A76">
        <w:rPr>
          <w:rFonts w:ascii="Tahoma" w:hAnsi="Tahoma" w:cs="Tahoma"/>
        </w:rPr>
        <w:t xml:space="preserve">he Humber showed the most marked improvement </w:t>
      </w:r>
      <w:r>
        <w:rPr>
          <w:rFonts w:ascii="Tahoma" w:hAnsi="Tahoma" w:cs="Tahoma"/>
        </w:rPr>
        <w:t>with</w:t>
      </w:r>
      <w:r w:rsidR="002657C4">
        <w:rPr>
          <w:rFonts w:ascii="Tahoma" w:hAnsi="Tahoma" w:cs="Tahoma"/>
        </w:rPr>
        <w:t xml:space="preserve"> 59%</w:t>
      </w:r>
      <w:r>
        <w:rPr>
          <w:rFonts w:ascii="Tahoma" w:hAnsi="Tahoma" w:cs="Tahoma"/>
        </w:rPr>
        <w:t xml:space="preserve"> increasing from adequate or lower to good or better</w:t>
      </w:r>
      <w:r w:rsidR="00A71C1D" w:rsidRPr="00941A76">
        <w:rPr>
          <w:rFonts w:ascii="Tahoma" w:hAnsi="Tahoma" w:cs="Tahoma"/>
        </w:rPr>
        <w:t xml:space="preserve">. </w:t>
      </w:r>
      <w:r w:rsidR="003B375B">
        <w:rPr>
          <w:rFonts w:ascii="Tahoma" w:hAnsi="Tahoma" w:cs="Tahoma"/>
        </w:rPr>
        <w:t xml:space="preserve"> </w:t>
      </w:r>
      <w:r w:rsidR="00A71C1D" w:rsidRPr="00941A76">
        <w:rPr>
          <w:rFonts w:ascii="Tahoma" w:hAnsi="Tahoma" w:cs="Tahoma"/>
        </w:rPr>
        <w:t xml:space="preserve">The lowest </w:t>
      </w:r>
      <w:r w:rsidR="00F57084">
        <w:rPr>
          <w:rFonts w:ascii="Tahoma" w:hAnsi="Tahoma" w:cs="Tahoma"/>
        </w:rPr>
        <w:t xml:space="preserve">areas </w:t>
      </w:r>
      <w:r w:rsidR="00A71C1D" w:rsidRPr="00941A76">
        <w:rPr>
          <w:rFonts w:ascii="Tahoma" w:hAnsi="Tahoma" w:cs="Tahoma"/>
        </w:rPr>
        <w:t xml:space="preserve">of improvement were in the </w:t>
      </w:r>
      <w:r w:rsidR="00F57084">
        <w:rPr>
          <w:rFonts w:ascii="Tahoma" w:hAnsi="Tahoma" w:cs="Tahoma"/>
        </w:rPr>
        <w:t>South West and</w:t>
      </w:r>
      <w:r w:rsidR="00941A76" w:rsidRPr="00941A76">
        <w:rPr>
          <w:rFonts w:ascii="Tahoma" w:hAnsi="Tahoma" w:cs="Tahoma"/>
        </w:rPr>
        <w:t xml:space="preserve"> West Midlands </w:t>
      </w:r>
      <w:r>
        <w:rPr>
          <w:rFonts w:ascii="Tahoma" w:hAnsi="Tahoma" w:cs="Tahoma"/>
        </w:rPr>
        <w:t>where only 42% of homes located in each area improved.</w:t>
      </w:r>
      <w:r w:rsidR="00134918" w:rsidRPr="00941A76">
        <w:rPr>
          <w:rFonts w:ascii="Tahoma" w:hAnsi="Tahoma" w:cs="Tahoma"/>
        </w:rPr>
        <w:t xml:space="preserve"> </w:t>
      </w:r>
      <w:r>
        <w:rPr>
          <w:rFonts w:ascii="Tahoma" w:hAnsi="Tahoma" w:cs="Tahoma"/>
        </w:rPr>
        <w:t>With regards to specific local authorities, in</w:t>
      </w:r>
      <w:r w:rsidRPr="00CE6B77">
        <w:rPr>
          <w:rFonts w:ascii="Tahoma" w:hAnsi="Tahoma" w:cs="Tahoma"/>
        </w:rPr>
        <w:t xml:space="preserve"> </w:t>
      </w:r>
      <w:r w:rsidR="00134918" w:rsidRPr="00CE6B77">
        <w:rPr>
          <w:rFonts w:ascii="Tahoma" w:hAnsi="Tahoma" w:cs="Tahoma"/>
        </w:rPr>
        <w:t>St Hele</w:t>
      </w:r>
      <w:r w:rsidR="00CE6B77" w:rsidRPr="00CE6B77">
        <w:rPr>
          <w:rFonts w:ascii="Tahoma" w:hAnsi="Tahoma" w:cs="Tahoma"/>
        </w:rPr>
        <w:t>ns 100% (out of 12</w:t>
      </w:r>
      <w:r w:rsidR="00F57084">
        <w:rPr>
          <w:rFonts w:ascii="Tahoma" w:hAnsi="Tahoma" w:cs="Tahoma"/>
        </w:rPr>
        <w:t xml:space="preserve"> homes) and</w:t>
      </w:r>
      <w:r w:rsidR="00134918" w:rsidRPr="00CE6B77">
        <w:rPr>
          <w:rFonts w:ascii="Tahoma" w:hAnsi="Tahoma" w:cs="Tahoma"/>
        </w:rPr>
        <w:t xml:space="preserve"> </w:t>
      </w:r>
      <w:r>
        <w:rPr>
          <w:rFonts w:ascii="Tahoma" w:hAnsi="Tahoma" w:cs="Tahoma"/>
        </w:rPr>
        <w:t xml:space="preserve">in </w:t>
      </w:r>
      <w:r w:rsidR="00134918" w:rsidRPr="00CE6B77">
        <w:rPr>
          <w:rFonts w:ascii="Tahoma" w:hAnsi="Tahoma" w:cs="Tahoma"/>
        </w:rPr>
        <w:t>Leeds</w:t>
      </w:r>
      <w:r w:rsidR="00CE6B77" w:rsidRPr="00CE6B77">
        <w:rPr>
          <w:rFonts w:ascii="Tahoma" w:hAnsi="Tahoma" w:cs="Tahoma"/>
        </w:rPr>
        <w:t xml:space="preserve"> 90% (nine out of 10 homes)</w:t>
      </w:r>
      <w:r w:rsidR="00F57084">
        <w:rPr>
          <w:rFonts w:ascii="Tahoma" w:hAnsi="Tahoma" w:cs="Tahoma"/>
        </w:rPr>
        <w:t xml:space="preserve"> </w:t>
      </w:r>
      <w:r>
        <w:rPr>
          <w:rFonts w:ascii="Tahoma" w:hAnsi="Tahoma" w:cs="Tahoma"/>
        </w:rPr>
        <w:t xml:space="preserve">of </w:t>
      </w:r>
      <w:r w:rsidR="002657C4">
        <w:rPr>
          <w:rFonts w:ascii="Tahoma" w:hAnsi="Tahoma" w:cs="Tahoma"/>
        </w:rPr>
        <w:t>homes had im</w:t>
      </w:r>
      <w:r w:rsidR="00F57084">
        <w:rPr>
          <w:rFonts w:ascii="Tahoma" w:hAnsi="Tahoma" w:cs="Tahoma"/>
        </w:rPr>
        <w:t xml:space="preserve">proved from adequate or </w:t>
      </w:r>
      <w:r w:rsidR="00C463A1">
        <w:rPr>
          <w:rFonts w:ascii="Tahoma" w:hAnsi="Tahoma" w:cs="Tahoma"/>
        </w:rPr>
        <w:t>lower</w:t>
      </w:r>
      <w:r w:rsidR="00F57084">
        <w:rPr>
          <w:rFonts w:ascii="Tahoma" w:hAnsi="Tahoma" w:cs="Tahoma"/>
        </w:rPr>
        <w:t xml:space="preserve"> to good or better. </w:t>
      </w:r>
      <w:r w:rsidR="003B375B">
        <w:rPr>
          <w:rFonts w:ascii="Tahoma" w:hAnsi="Tahoma" w:cs="Tahoma"/>
        </w:rPr>
        <w:t xml:space="preserve"> </w:t>
      </w:r>
      <w:r w:rsidR="00F57084">
        <w:rPr>
          <w:rFonts w:ascii="Tahoma" w:hAnsi="Tahoma" w:cs="Tahoma"/>
        </w:rPr>
        <w:t>Conversely,</w:t>
      </w:r>
      <w:r w:rsidR="00134918" w:rsidRPr="00CE6B77">
        <w:rPr>
          <w:rFonts w:ascii="Tahoma" w:hAnsi="Tahoma" w:cs="Tahoma"/>
        </w:rPr>
        <w:t xml:space="preserve"> </w:t>
      </w:r>
      <w:r w:rsidR="00F57084">
        <w:rPr>
          <w:rFonts w:ascii="Tahoma" w:hAnsi="Tahoma" w:cs="Tahoma"/>
        </w:rPr>
        <w:t xml:space="preserve">areas where fewer homes had improved from adequate or </w:t>
      </w:r>
      <w:r w:rsidR="00C463A1">
        <w:rPr>
          <w:rFonts w:ascii="Tahoma" w:hAnsi="Tahoma" w:cs="Tahoma"/>
        </w:rPr>
        <w:t>lower</w:t>
      </w:r>
      <w:r w:rsidR="00F57084">
        <w:rPr>
          <w:rFonts w:ascii="Tahoma" w:hAnsi="Tahoma" w:cs="Tahoma"/>
        </w:rPr>
        <w:t xml:space="preserve"> included </w:t>
      </w:r>
      <w:r w:rsidR="00134918" w:rsidRPr="00CE6B77">
        <w:rPr>
          <w:rFonts w:ascii="Tahoma" w:hAnsi="Tahoma" w:cs="Tahoma"/>
        </w:rPr>
        <w:t>Sandwell with 13% (one out of eight homes)</w:t>
      </w:r>
      <w:r w:rsidR="00CE6B77" w:rsidRPr="00CE6B77">
        <w:rPr>
          <w:rFonts w:ascii="Tahoma" w:hAnsi="Tahoma" w:cs="Tahoma"/>
        </w:rPr>
        <w:t>, and Somerse</w:t>
      </w:r>
      <w:r w:rsidR="004A6A7B">
        <w:rPr>
          <w:rFonts w:ascii="Tahoma" w:hAnsi="Tahoma" w:cs="Tahoma"/>
        </w:rPr>
        <w:t>t with 9% (one out of 11 homes)</w:t>
      </w:r>
      <w:r w:rsidR="004A6A7B" w:rsidRPr="00751FBD">
        <w:rPr>
          <w:rFonts w:ascii="Tahoma" w:hAnsi="Tahoma" w:cs="Tahoma"/>
        </w:rPr>
        <w:t>.</w:t>
      </w:r>
      <w:r w:rsidR="00320FC4" w:rsidRPr="00EE221E">
        <w:rPr>
          <w:rStyle w:val="FootnoteReference"/>
          <w:rFonts w:ascii="Tahoma" w:hAnsi="Tahoma" w:cs="Tahoma"/>
          <w:position w:val="6"/>
          <w:sz w:val="15"/>
          <w:szCs w:val="15"/>
        </w:rPr>
        <w:footnoteReference w:id="6"/>
      </w:r>
      <w:r w:rsidR="00751FBD">
        <w:rPr>
          <w:rFonts w:ascii="Tahoma" w:hAnsi="Tahoma" w:cs="Tahoma"/>
        </w:rPr>
        <w:t xml:space="preserve">  </w:t>
      </w:r>
      <w:r w:rsidR="00751FBD" w:rsidRPr="00751FBD">
        <w:rPr>
          <w:rFonts w:ascii="Tahoma" w:hAnsi="Tahoma" w:cs="Tahoma"/>
        </w:rPr>
        <w:t>[See Figure 4 below]</w:t>
      </w:r>
      <w:r w:rsidR="004A6A7B" w:rsidRPr="00EE221E">
        <w:rPr>
          <w:rFonts w:ascii="Tahoma" w:hAnsi="Tahoma" w:cs="Tahoma"/>
          <w:position w:val="6"/>
        </w:rPr>
        <w:t xml:space="preserve"> </w:t>
      </w:r>
    </w:p>
    <w:p w:rsidR="009D2078" w:rsidRPr="009D2078" w:rsidRDefault="00A931A4" w:rsidP="004A6A7B">
      <w:pPr>
        <w:pStyle w:val="Caption"/>
        <w:ind w:left="709"/>
        <w:rPr>
          <w:rFonts w:ascii="Tahoma" w:hAnsi="Tahoma" w:cs="Tahoma"/>
          <w:color w:val="000000"/>
        </w:rPr>
      </w:pPr>
      <w:r w:rsidRPr="009438E4">
        <w:rPr>
          <w:rFonts w:ascii="Tahoma" w:hAnsi="Tahoma" w:cs="Tahoma"/>
          <w:color w:val="00B050"/>
        </w:rPr>
        <w:lastRenderedPageBreak/>
        <w:br/>
      </w:r>
      <w:r w:rsidR="004A6A7B" w:rsidRPr="002B32AF">
        <w:rPr>
          <w:rFonts w:ascii="Tahoma" w:hAnsi="Tahoma" w:cs="Tahoma"/>
          <w:sz w:val="24"/>
          <w:szCs w:val="24"/>
        </w:rPr>
        <w:t xml:space="preserve">Figure </w:t>
      </w:r>
      <w:r w:rsidR="004A6A7B" w:rsidRPr="002B32AF">
        <w:rPr>
          <w:rFonts w:ascii="Tahoma" w:hAnsi="Tahoma" w:cs="Tahoma"/>
          <w:sz w:val="24"/>
          <w:szCs w:val="24"/>
        </w:rPr>
        <w:fldChar w:fldCharType="begin"/>
      </w:r>
      <w:r w:rsidR="004A6A7B" w:rsidRPr="002B32AF">
        <w:rPr>
          <w:rFonts w:ascii="Tahoma" w:hAnsi="Tahoma" w:cs="Tahoma"/>
          <w:sz w:val="24"/>
          <w:szCs w:val="24"/>
        </w:rPr>
        <w:instrText xml:space="preserve"> SEQ Figure \* ARABIC </w:instrText>
      </w:r>
      <w:r w:rsidR="004A6A7B" w:rsidRPr="002B32AF">
        <w:rPr>
          <w:rFonts w:ascii="Tahoma" w:hAnsi="Tahoma" w:cs="Tahoma"/>
          <w:sz w:val="24"/>
          <w:szCs w:val="24"/>
        </w:rPr>
        <w:fldChar w:fldCharType="separate"/>
      </w:r>
      <w:r w:rsidR="002B32AF" w:rsidRPr="002B32AF">
        <w:rPr>
          <w:rFonts w:ascii="Tahoma" w:hAnsi="Tahoma" w:cs="Tahoma"/>
          <w:noProof/>
          <w:sz w:val="24"/>
          <w:szCs w:val="24"/>
        </w:rPr>
        <w:t>4</w:t>
      </w:r>
      <w:r w:rsidR="004A6A7B" w:rsidRPr="002B32AF">
        <w:rPr>
          <w:rFonts w:ascii="Tahoma" w:hAnsi="Tahoma" w:cs="Tahoma"/>
          <w:sz w:val="24"/>
          <w:szCs w:val="24"/>
        </w:rPr>
        <w:fldChar w:fldCharType="end"/>
      </w:r>
      <w:r>
        <w:rPr>
          <w:rFonts w:ascii="Tahoma" w:hAnsi="Tahoma" w:cs="Tahoma"/>
          <w:color w:val="000000"/>
        </w:rPr>
        <w:br/>
      </w:r>
      <w:r w:rsidR="00C463A1">
        <w:rPr>
          <w:rFonts w:ascii="Tahoma" w:hAnsi="Tahoma" w:cs="Tahoma"/>
          <w:color w:val="000000"/>
        </w:rPr>
        <w:pict>
          <v:shape id="_x0000_i1030" type="#_x0000_t75" style="width:450pt;height:278.25pt" o:bordertopcolor="this" o:borderleftcolor="this" o:borderbottomcolor="this" o:borderrightcolor="this">
            <v:imagedata r:id="rId15" o:title="Capture6"/>
            <w10:bordertop type="single" width="4"/>
            <w10:borderleft type="single" width="4"/>
            <w10:borderbottom type="single" width="4"/>
            <w10:borderright type="single" width="4"/>
          </v:shape>
        </w:pict>
      </w:r>
    </w:p>
    <w:p w:rsidR="00D7015C" w:rsidRPr="00D7015C" w:rsidRDefault="00D7015C" w:rsidP="00D7015C">
      <w:pPr>
        <w:ind w:left="75"/>
        <w:rPr>
          <w:rFonts w:ascii="Tahoma" w:hAnsi="Tahoma" w:cs="Tahoma"/>
          <w:color w:val="000000"/>
        </w:rPr>
      </w:pPr>
    </w:p>
    <w:p w:rsidR="00045D9E" w:rsidRPr="00077508" w:rsidRDefault="00045D9E" w:rsidP="00224061">
      <w:pPr>
        <w:ind w:left="75"/>
        <w:rPr>
          <w:rFonts w:ascii="Tahoma" w:hAnsi="Tahoma" w:cs="Tahoma"/>
          <w:color w:val="000000"/>
        </w:rPr>
      </w:pPr>
    </w:p>
    <w:p w:rsidR="003F13BA" w:rsidRPr="00D163C3" w:rsidRDefault="003F13BA" w:rsidP="003F13BA">
      <w:pPr>
        <w:ind w:left="75"/>
        <w:rPr>
          <w:rFonts w:ascii="Tahoma" w:hAnsi="Tahoma" w:cs="Tahoma"/>
          <w:b/>
        </w:rPr>
      </w:pPr>
      <w:r w:rsidRPr="00D163C3">
        <w:rPr>
          <w:rFonts w:ascii="Tahoma" w:hAnsi="Tahoma" w:cs="Tahoma"/>
          <w:b/>
        </w:rPr>
        <w:t>Sector data</w:t>
      </w:r>
      <w:r w:rsidR="007E04BB" w:rsidRPr="00D163C3">
        <w:rPr>
          <w:rFonts w:ascii="Tahoma" w:hAnsi="Tahoma" w:cs="Tahoma"/>
          <w:b/>
        </w:rPr>
        <w:t xml:space="preserve"> </w:t>
      </w:r>
    </w:p>
    <w:p w:rsidR="00FC1FCF" w:rsidRPr="00FC1FCF" w:rsidRDefault="00FC1FCF" w:rsidP="00FC1FCF">
      <w:pPr>
        <w:rPr>
          <w:rFonts w:ascii="Tahoma" w:hAnsi="Tahoma" w:cs="Tahoma"/>
        </w:rPr>
      </w:pPr>
    </w:p>
    <w:p w:rsidR="00047B37" w:rsidRDefault="00047B37" w:rsidP="004075CB">
      <w:pPr>
        <w:numPr>
          <w:ilvl w:val="0"/>
          <w:numId w:val="2"/>
        </w:numPr>
        <w:ind w:left="709" w:hanging="274"/>
        <w:rPr>
          <w:rFonts w:ascii="Tahoma" w:hAnsi="Tahoma" w:cs="Tahoma"/>
        </w:rPr>
      </w:pPr>
      <w:r>
        <w:rPr>
          <w:rFonts w:ascii="Tahoma" w:hAnsi="Tahoma" w:cs="Tahoma"/>
        </w:rPr>
        <w:t xml:space="preserve">In the period 1 October 2013 to 31 December 2013, a smaller proportion of private-run homes (73%) received a good or better </w:t>
      </w:r>
      <w:proofErr w:type="gramStart"/>
      <w:r w:rsidRPr="00047B37">
        <w:rPr>
          <w:rFonts w:ascii="Tahoma" w:hAnsi="Tahoma" w:cs="Tahoma"/>
          <w:i/>
        </w:rPr>
        <w:t>Overall</w:t>
      </w:r>
      <w:proofErr w:type="gramEnd"/>
      <w:r w:rsidRPr="00047B37">
        <w:rPr>
          <w:rFonts w:ascii="Tahoma" w:hAnsi="Tahoma" w:cs="Tahoma"/>
          <w:i/>
        </w:rPr>
        <w:t xml:space="preserve"> effectiveness</w:t>
      </w:r>
      <w:r>
        <w:rPr>
          <w:rFonts w:ascii="Tahoma" w:hAnsi="Tahoma" w:cs="Tahoma"/>
        </w:rPr>
        <w:t xml:space="preserve"> judgement than </w:t>
      </w:r>
      <w:r w:rsidR="00EB17E1">
        <w:rPr>
          <w:rFonts w:ascii="Tahoma" w:hAnsi="Tahoma" w:cs="Tahoma"/>
        </w:rPr>
        <w:t>local auth</w:t>
      </w:r>
      <w:r w:rsidR="004F7737">
        <w:rPr>
          <w:rFonts w:ascii="Tahoma" w:hAnsi="Tahoma" w:cs="Tahoma"/>
        </w:rPr>
        <w:t>ority or voluntary-run homes (82</w:t>
      </w:r>
      <w:r w:rsidR="00EB17E1">
        <w:rPr>
          <w:rFonts w:ascii="Tahoma" w:hAnsi="Tahoma" w:cs="Tahoma"/>
        </w:rPr>
        <w:t xml:space="preserve">% and 86% respectively).  Private-run homes had a </w:t>
      </w:r>
      <w:r w:rsidR="004F7737">
        <w:rPr>
          <w:rFonts w:ascii="Tahoma" w:hAnsi="Tahoma" w:cs="Tahoma"/>
        </w:rPr>
        <w:t xml:space="preserve">slightly </w:t>
      </w:r>
      <w:r w:rsidR="00EB17E1">
        <w:rPr>
          <w:rFonts w:ascii="Tahoma" w:hAnsi="Tahoma" w:cs="Tahoma"/>
        </w:rPr>
        <w:t xml:space="preserve">higher proportion of homes judged inadequate </w:t>
      </w:r>
      <w:r w:rsidR="006D0041">
        <w:rPr>
          <w:rFonts w:ascii="Tahoma" w:hAnsi="Tahoma" w:cs="Tahoma"/>
        </w:rPr>
        <w:t>(</w:t>
      </w:r>
      <w:r w:rsidR="00EB17E1">
        <w:rPr>
          <w:rFonts w:ascii="Tahoma" w:hAnsi="Tahoma" w:cs="Tahoma"/>
        </w:rPr>
        <w:t>5%</w:t>
      </w:r>
      <w:r w:rsidR="006D0041">
        <w:rPr>
          <w:rFonts w:ascii="Tahoma" w:hAnsi="Tahoma" w:cs="Tahoma"/>
        </w:rPr>
        <w:t>)</w:t>
      </w:r>
      <w:r w:rsidR="00EB17E1">
        <w:rPr>
          <w:rFonts w:ascii="Tahoma" w:hAnsi="Tahoma" w:cs="Tahoma"/>
        </w:rPr>
        <w:t>, than local auth</w:t>
      </w:r>
      <w:r w:rsidR="004F7737">
        <w:rPr>
          <w:rFonts w:ascii="Tahoma" w:hAnsi="Tahoma" w:cs="Tahoma"/>
        </w:rPr>
        <w:t>ority and voluntary-run homes (3</w:t>
      </w:r>
      <w:r w:rsidR="00EB17E1">
        <w:rPr>
          <w:rFonts w:ascii="Tahoma" w:hAnsi="Tahoma" w:cs="Tahoma"/>
        </w:rPr>
        <w:t xml:space="preserve">% and 0% respectively).  Local authority and voluntary-run homes received a higher </w:t>
      </w:r>
      <w:r w:rsidR="004F7737">
        <w:rPr>
          <w:rFonts w:ascii="Tahoma" w:hAnsi="Tahoma" w:cs="Tahoma"/>
        </w:rPr>
        <w:t>proportion of</w:t>
      </w:r>
      <w:r w:rsidR="00EB17E1">
        <w:rPr>
          <w:rFonts w:ascii="Tahoma" w:hAnsi="Tahoma" w:cs="Tahoma"/>
        </w:rPr>
        <w:t xml:space="preserve"> outstanding judgements (21% and 19% respectively) than private-run homes (14%).</w:t>
      </w:r>
      <w:r w:rsidR="0010620C">
        <w:rPr>
          <w:rFonts w:ascii="Tahoma" w:hAnsi="Tahoma" w:cs="Tahoma"/>
        </w:rPr>
        <w:t xml:space="preserve">  [Charts 3 and 4]</w:t>
      </w:r>
      <w:r w:rsidR="00EB17E1">
        <w:rPr>
          <w:rFonts w:ascii="Tahoma" w:hAnsi="Tahoma" w:cs="Tahoma"/>
        </w:rPr>
        <w:t xml:space="preserve">  </w:t>
      </w:r>
    </w:p>
    <w:p w:rsidR="00EB17E1" w:rsidRDefault="00EB17E1" w:rsidP="00EB17E1">
      <w:pPr>
        <w:ind w:left="435"/>
        <w:rPr>
          <w:rFonts w:ascii="Tahoma" w:hAnsi="Tahoma" w:cs="Tahoma"/>
        </w:rPr>
      </w:pPr>
    </w:p>
    <w:p w:rsidR="004075CB" w:rsidRPr="00D163C3" w:rsidRDefault="00043F12" w:rsidP="004075CB">
      <w:pPr>
        <w:numPr>
          <w:ilvl w:val="0"/>
          <w:numId w:val="2"/>
        </w:numPr>
        <w:ind w:left="709" w:hanging="274"/>
        <w:rPr>
          <w:rFonts w:ascii="Tahoma" w:hAnsi="Tahoma" w:cs="Tahoma"/>
        </w:rPr>
      </w:pPr>
      <w:r w:rsidRPr="00D163C3">
        <w:rPr>
          <w:rFonts w:ascii="Tahoma" w:hAnsi="Tahoma" w:cs="Tahoma"/>
        </w:rPr>
        <w:t>Between</w:t>
      </w:r>
      <w:r w:rsidR="00264121">
        <w:rPr>
          <w:rFonts w:ascii="Tahoma" w:hAnsi="Tahoma" w:cs="Tahoma"/>
        </w:rPr>
        <w:t xml:space="preserve"> 1 April 2013 and 31</w:t>
      </w:r>
      <w:r w:rsidR="007622CB" w:rsidRPr="00D163C3">
        <w:rPr>
          <w:rFonts w:ascii="Tahoma" w:hAnsi="Tahoma" w:cs="Tahoma"/>
        </w:rPr>
        <w:t xml:space="preserve"> </w:t>
      </w:r>
      <w:r w:rsidR="00264121">
        <w:rPr>
          <w:rFonts w:ascii="Tahoma" w:hAnsi="Tahoma" w:cs="Tahoma"/>
        </w:rPr>
        <w:t>December</w:t>
      </w:r>
      <w:r w:rsidR="007622CB" w:rsidRPr="00D163C3">
        <w:rPr>
          <w:rFonts w:ascii="Tahoma" w:hAnsi="Tahoma" w:cs="Tahoma"/>
        </w:rPr>
        <w:t xml:space="preserve"> 2013, a </w:t>
      </w:r>
      <w:r w:rsidR="000E0654" w:rsidRPr="00D163C3">
        <w:rPr>
          <w:rFonts w:ascii="Tahoma" w:hAnsi="Tahoma" w:cs="Tahoma"/>
        </w:rPr>
        <w:t>smaller</w:t>
      </w:r>
      <w:r w:rsidR="003940A0" w:rsidRPr="00D163C3">
        <w:rPr>
          <w:rFonts w:ascii="Tahoma" w:hAnsi="Tahoma" w:cs="Tahoma"/>
        </w:rPr>
        <w:t xml:space="preserve"> proportion of </w:t>
      </w:r>
      <w:r w:rsidR="006E6BFE" w:rsidRPr="00D163C3">
        <w:rPr>
          <w:rFonts w:ascii="Tahoma" w:hAnsi="Tahoma" w:cs="Tahoma"/>
        </w:rPr>
        <w:t>private-run homes than local authority or voluntary-run</w:t>
      </w:r>
      <w:r w:rsidR="003940A0" w:rsidRPr="00D163C3">
        <w:rPr>
          <w:rFonts w:ascii="Tahoma" w:hAnsi="Tahoma" w:cs="Tahoma"/>
        </w:rPr>
        <w:t xml:space="preserve"> homes</w:t>
      </w:r>
      <w:r w:rsidR="009A6C8A" w:rsidRPr="00D163C3">
        <w:rPr>
          <w:rFonts w:ascii="Tahoma" w:hAnsi="Tahoma" w:cs="Tahoma"/>
        </w:rPr>
        <w:t xml:space="preserve"> received a good or better </w:t>
      </w:r>
      <w:proofErr w:type="gramStart"/>
      <w:r w:rsidR="009A6C8A" w:rsidRPr="00D163C3">
        <w:rPr>
          <w:rFonts w:ascii="Tahoma" w:hAnsi="Tahoma" w:cs="Tahoma"/>
          <w:i/>
        </w:rPr>
        <w:t>Overall</w:t>
      </w:r>
      <w:proofErr w:type="gramEnd"/>
      <w:r w:rsidR="009A6C8A" w:rsidRPr="00D163C3">
        <w:rPr>
          <w:rFonts w:ascii="Tahoma" w:hAnsi="Tahoma" w:cs="Tahoma"/>
          <w:i/>
        </w:rPr>
        <w:t xml:space="preserve"> effectiveness</w:t>
      </w:r>
      <w:r w:rsidR="00FC1FCF">
        <w:rPr>
          <w:rFonts w:ascii="Tahoma" w:hAnsi="Tahoma" w:cs="Tahoma"/>
        </w:rPr>
        <w:t xml:space="preserve"> </w:t>
      </w:r>
      <w:r w:rsidR="00693600">
        <w:rPr>
          <w:rFonts w:ascii="Tahoma" w:hAnsi="Tahoma" w:cs="Tahoma"/>
        </w:rPr>
        <w:t>judgement</w:t>
      </w:r>
      <w:r w:rsidR="00693600" w:rsidRPr="00D163C3">
        <w:rPr>
          <w:rFonts w:ascii="Tahoma" w:hAnsi="Tahoma" w:cs="Tahoma"/>
        </w:rPr>
        <w:t xml:space="preserve"> </w:t>
      </w:r>
      <w:r w:rsidR="00B96872" w:rsidRPr="00D163C3">
        <w:rPr>
          <w:rFonts w:ascii="Tahoma" w:hAnsi="Tahoma" w:cs="Tahoma"/>
        </w:rPr>
        <w:t>(</w:t>
      </w:r>
      <w:r w:rsidR="005C1793">
        <w:rPr>
          <w:rFonts w:ascii="Tahoma" w:hAnsi="Tahoma" w:cs="Tahoma"/>
        </w:rPr>
        <w:t>67</w:t>
      </w:r>
      <w:r w:rsidR="00B96872" w:rsidRPr="00D163C3">
        <w:rPr>
          <w:rFonts w:ascii="Tahoma" w:hAnsi="Tahoma" w:cs="Tahoma"/>
        </w:rPr>
        <w:t>%</w:t>
      </w:r>
      <w:r w:rsidR="00D74B20" w:rsidRPr="00D163C3">
        <w:rPr>
          <w:rFonts w:ascii="Tahoma" w:hAnsi="Tahoma" w:cs="Tahoma"/>
        </w:rPr>
        <w:t>,</w:t>
      </w:r>
      <w:r w:rsidR="00B96872" w:rsidRPr="00D163C3">
        <w:rPr>
          <w:rFonts w:ascii="Tahoma" w:hAnsi="Tahoma" w:cs="Tahoma"/>
        </w:rPr>
        <w:t xml:space="preserve"> </w:t>
      </w:r>
      <w:r w:rsidR="006E14E7" w:rsidRPr="00D163C3">
        <w:rPr>
          <w:rFonts w:ascii="Tahoma" w:hAnsi="Tahoma" w:cs="Tahoma"/>
        </w:rPr>
        <w:t>compared to</w:t>
      </w:r>
      <w:r w:rsidR="00B96872" w:rsidRPr="00D163C3">
        <w:rPr>
          <w:rFonts w:ascii="Tahoma" w:hAnsi="Tahoma" w:cs="Tahoma"/>
        </w:rPr>
        <w:t xml:space="preserve"> </w:t>
      </w:r>
      <w:r w:rsidR="005C1793">
        <w:rPr>
          <w:rFonts w:ascii="Tahoma" w:hAnsi="Tahoma" w:cs="Tahoma"/>
        </w:rPr>
        <w:t>71</w:t>
      </w:r>
      <w:r w:rsidR="000E0654" w:rsidRPr="00D163C3">
        <w:rPr>
          <w:rFonts w:ascii="Tahoma" w:hAnsi="Tahoma" w:cs="Tahoma"/>
        </w:rPr>
        <w:t>%</w:t>
      </w:r>
      <w:r w:rsidR="005C1793">
        <w:rPr>
          <w:rFonts w:ascii="Tahoma" w:hAnsi="Tahoma" w:cs="Tahoma"/>
        </w:rPr>
        <w:t xml:space="preserve"> and 73</w:t>
      </w:r>
      <w:r w:rsidR="006E6BFE" w:rsidRPr="00D163C3">
        <w:rPr>
          <w:rFonts w:ascii="Tahoma" w:hAnsi="Tahoma" w:cs="Tahoma"/>
        </w:rPr>
        <w:t>%</w:t>
      </w:r>
      <w:r w:rsidR="000E0654" w:rsidRPr="00D163C3">
        <w:rPr>
          <w:rFonts w:ascii="Tahoma" w:hAnsi="Tahoma" w:cs="Tahoma"/>
        </w:rPr>
        <w:t xml:space="preserve"> respectively</w:t>
      </w:r>
      <w:r w:rsidR="00B96872" w:rsidRPr="00D163C3">
        <w:rPr>
          <w:rFonts w:ascii="Tahoma" w:hAnsi="Tahoma" w:cs="Tahoma"/>
        </w:rPr>
        <w:t>)</w:t>
      </w:r>
      <w:r w:rsidR="00231688" w:rsidRPr="00D163C3">
        <w:rPr>
          <w:rFonts w:ascii="Tahoma" w:hAnsi="Tahoma" w:cs="Tahoma"/>
        </w:rPr>
        <w:t>.</w:t>
      </w:r>
      <w:r w:rsidR="009D7F03" w:rsidRPr="00D163C3">
        <w:rPr>
          <w:rStyle w:val="FootnoteReference"/>
          <w:rFonts w:ascii="Tahoma" w:hAnsi="Tahoma" w:cs="Tahoma"/>
          <w:position w:val="6"/>
          <w:sz w:val="15"/>
          <w:szCs w:val="15"/>
        </w:rPr>
        <w:footnoteReference w:id="7"/>
      </w:r>
      <w:r w:rsidR="00231688" w:rsidRPr="00D163C3">
        <w:rPr>
          <w:rFonts w:ascii="Tahoma" w:hAnsi="Tahoma" w:cs="Tahoma"/>
          <w:sz w:val="16"/>
          <w:szCs w:val="16"/>
        </w:rPr>
        <w:t xml:space="preserve"> </w:t>
      </w:r>
    </w:p>
    <w:p w:rsidR="00DE0774" w:rsidRPr="00D163C3" w:rsidRDefault="00DE0774" w:rsidP="00DE0774">
      <w:pPr>
        <w:ind w:left="75"/>
        <w:rPr>
          <w:rFonts w:ascii="Tahoma" w:hAnsi="Tahoma" w:cs="Tahoma"/>
        </w:rPr>
      </w:pPr>
    </w:p>
    <w:p w:rsidR="002F2F89" w:rsidRPr="00D163C3" w:rsidRDefault="00355F03" w:rsidP="0005015C">
      <w:pPr>
        <w:numPr>
          <w:ilvl w:val="0"/>
          <w:numId w:val="2"/>
        </w:numPr>
        <w:ind w:left="709" w:hanging="274"/>
        <w:rPr>
          <w:rFonts w:ascii="Tahoma" w:hAnsi="Tahoma" w:cs="Tahoma"/>
        </w:rPr>
      </w:pPr>
      <w:r w:rsidRPr="00D163C3">
        <w:rPr>
          <w:rFonts w:ascii="Tahoma" w:hAnsi="Tahoma" w:cs="Tahoma"/>
        </w:rPr>
        <w:t xml:space="preserve">In </w:t>
      </w:r>
      <w:r w:rsidR="00F87579" w:rsidRPr="00D163C3">
        <w:rPr>
          <w:rFonts w:ascii="Tahoma" w:hAnsi="Tahoma" w:cs="Tahoma"/>
        </w:rPr>
        <w:t xml:space="preserve">the </w:t>
      </w:r>
      <w:r w:rsidR="000E0654" w:rsidRPr="00D163C3">
        <w:rPr>
          <w:rFonts w:ascii="Tahoma" w:hAnsi="Tahoma" w:cs="Tahoma"/>
        </w:rPr>
        <w:t>period</w:t>
      </w:r>
      <w:r w:rsidR="007E51F5">
        <w:rPr>
          <w:rFonts w:ascii="Tahoma" w:hAnsi="Tahoma" w:cs="Tahoma"/>
        </w:rPr>
        <w:t xml:space="preserve"> 1 April 2013 to 31</w:t>
      </w:r>
      <w:r w:rsidR="007E51F5" w:rsidRPr="00D163C3">
        <w:rPr>
          <w:rFonts w:ascii="Tahoma" w:hAnsi="Tahoma" w:cs="Tahoma"/>
        </w:rPr>
        <w:t xml:space="preserve"> </w:t>
      </w:r>
      <w:r w:rsidR="007E51F5">
        <w:rPr>
          <w:rFonts w:ascii="Tahoma" w:hAnsi="Tahoma" w:cs="Tahoma"/>
        </w:rPr>
        <w:t>December</w:t>
      </w:r>
      <w:r w:rsidR="007E51F5" w:rsidRPr="00D163C3">
        <w:rPr>
          <w:rFonts w:ascii="Tahoma" w:hAnsi="Tahoma" w:cs="Tahoma"/>
        </w:rPr>
        <w:t xml:space="preserve"> 2013</w:t>
      </w:r>
      <w:r w:rsidRPr="00D163C3">
        <w:rPr>
          <w:rFonts w:ascii="Tahoma" w:hAnsi="Tahoma" w:cs="Tahoma"/>
        </w:rPr>
        <w:t xml:space="preserve">, </w:t>
      </w:r>
      <w:r w:rsidR="007C16FB" w:rsidRPr="00D163C3">
        <w:rPr>
          <w:rFonts w:ascii="Tahoma" w:hAnsi="Tahoma" w:cs="Tahoma"/>
        </w:rPr>
        <w:t>local authority</w:t>
      </w:r>
      <w:r w:rsidR="00A966EE" w:rsidRPr="00D163C3">
        <w:rPr>
          <w:rFonts w:ascii="Tahoma" w:hAnsi="Tahoma" w:cs="Tahoma"/>
        </w:rPr>
        <w:t>-</w:t>
      </w:r>
      <w:r w:rsidR="007C16FB" w:rsidRPr="00D163C3">
        <w:rPr>
          <w:rFonts w:ascii="Tahoma" w:hAnsi="Tahoma" w:cs="Tahoma"/>
        </w:rPr>
        <w:t xml:space="preserve">run homes </w:t>
      </w:r>
      <w:r w:rsidR="00F87579" w:rsidRPr="00D163C3">
        <w:rPr>
          <w:rFonts w:ascii="Tahoma" w:hAnsi="Tahoma" w:cs="Tahoma"/>
        </w:rPr>
        <w:t>received a higher percentage (</w:t>
      </w:r>
      <w:r w:rsidR="00D163C3" w:rsidRPr="00D163C3">
        <w:rPr>
          <w:rFonts w:ascii="Tahoma" w:hAnsi="Tahoma" w:cs="Tahoma"/>
        </w:rPr>
        <w:t>14</w:t>
      </w:r>
      <w:r w:rsidR="00F87579" w:rsidRPr="00D163C3">
        <w:rPr>
          <w:rFonts w:ascii="Tahoma" w:hAnsi="Tahoma" w:cs="Tahoma"/>
        </w:rPr>
        <w:t>%) of</w:t>
      </w:r>
      <w:r w:rsidR="007C16FB" w:rsidRPr="00D163C3">
        <w:rPr>
          <w:rFonts w:ascii="Tahoma" w:hAnsi="Tahoma" w:cs="Tahoma"/>
        </w:rPr>
        <w:t xml:space="preserve"> outstanding</w:t>
      </w:r>
      <w:r w:rsidR="007E04BB" w:rsidRPr="00D163C3">
        <w:rPr>
          <w:rFonts w:ascii="Tahoma" w:hAnsi="Tahoma" w:cs="Tahoma"/>
        </w:rPr>
        <w:t xml:space="preserve"> </w:t>
      </w:r>
      <w:r w:rsidR="00693600">
        <w:rPr>
          <w:rFonts w:ascii="Tahoma" w:hAnsi="Tahoma" w:cs="Tahoma"/>
        </w:rPr>
        <w:t>judgements</w:t>
      </w:r>
      <w:r w:rsidR="00693600" w:rsidRPr="00D163C3">
        <w:rPr>
          <w:rFonts w:ascii="Tahoma" w:hAnsi="Tahoma" w:cs="Tahoma"/>
        </w:rPr>
        <w:t xml:space="preserve"> </w:t>
      </w:r>
      <w:r w:rsidR="00F87579" w:rsidRPr="00D163C3">
        <w:rPr>
          <w:rFonts w:ascii="Tahoma" w:hAnsi="Tahoma" w:cs="Tahoma"/>
        </w:rPr>
        <w:t>than private and voluntary</w:t>
      </w:r>
      <w:r w:rsidR="00102F0B" w:rsidRPr="00D163C3">
        <w:rPr>
          <w:rFonts w:ascii="Tahoma" w:hAnsi="Tahoma" w:cs="Tahoma"/>
        </w:rPr>
        <w:t>-</w:t>
      </w:r>
      <w:r w:rsidR="00F87579" w:rsidRPr="00D163C3">
        <w:rPr>
          <w:rFonts w:ascii="Tahoma" w:hAnsi="Tahoma" w:cs="Tahoma"/>
        </w:rPr>
        <w:t>run homes (</w:t>
      </w:r>
      <w:r w:rsidR="005C1793">
        <w:rPr>
          <w:rFonts w:ascii="Tahoma" w:hAnsi="Tahoma" w:cs="Tahoma"/>
        </w:rPr>
        <w:t xml:space="preserve">10% and </w:t>
      </w:r>
      <w:r w:rsidR="00700DF9">
        <w:rPr>
          <w:rFonts w:ascii="Tahoma" w:hAnsi="Tahoma" w:cs="Tahoma"/>
        </w:rPr>
        <w:t>11</w:t>
      </w:r>
      <w:r w:rsidR="00F87579" w:rsidRPr="00D163C3">
        <w:rPr>
          <w:rFonts w:ascii="Tahoma" w:hAnsi="Tahoma" w:cs="Tahoma"/>
        </w:rPr>
        <w:t>%</w:t>
      </w:r>
      <w:r w:rsidR="005C1793">
        <w:rPr>
          <w:rFonts w:ascii="Tahoma" w:hAnsi="Tahoma" w:cs="Tahoma"/>
        </w:rPr>
        <w:t xml:space="preserve"> respectively</w:t>
      </w:r>
      <w:r w:rsidR="00F87579" w:rsidRPr="00D163C3">
        <w:rPr>
          <w:rFonts w:ascii="Tahoma" w:hAnsi="Tahoma" w:cs="Tahoma"/>
        </w:rPr>
        <w:t>)</w:t>
      </w:r>
      <w:r w:rsidR="00E43AAD" w:rsidRPr="00D163C3">
        <w:rPr>
          <w:rFonts w:ascii="Tahoma" w:hAnsi="Tahoma" w:cs="Tahoma"/>
        </w:rPr>
        <w:t>.</w:t>
      </w:r>
    </w:p>
    <w:p w:rsidR="002F2F89" w:rsidRPr="009438E4" w:rsidRDefault="002F2F89" w:rsidP="00463DA7">
      <w:pPr>
        <w:pStyle w:val="ListParagraph"/>
        <w:rPr>
          <w:rFonts w:ascii="Tahoma" w:hAnsi="Tahoma" w:cs="Tahoma"/>
          <w:color w:val="00B050"/>
        </w:rPr>
      </w:pPr>
    </w:p>
    <w:p w:rsidR="00693600" w:rsidRDefault="00F87579" w:rsidP="00693600">
      <w:pPr>
        <w:numPr>
          <w:ilvl w:val="0"/>
          <w:numId w:val="2"/>
        </w:numPr>
        <w:ind w:left="709" w:hanging="274"/>
        <w:rPr>
          <w:rFonts w:ascii="Tahoma" w:hAnsi="Tahoma" w:cs="Tahoma"/>
        </w:rPr>
      </w:pPr>
      <w:r w:rsidRPr="00D163C3">
        <w:rPr>
          <w:rFonts w:ascii="Tahoma" w:hAnsi="Tahoma" w:cs="Tahoma"/>
        </w:rPr>
        <w:t xml:space="preserve">With regards to inadequate </w:t>
      </w:r>
      <w:r w:rsidRPr="00D163C3">
        <w:rPr>
          <w:rFonts w:ascii="Tahoma" w:hAnsi="Tahoma" w:cs="Tahoma"/>
          <w:i/>
        </w:rPr>
        <w:t xml:space="preserve">Overall </w:t>
      </w:r>
      <w:proofErr w:type="gramStart"/>
      <w:r w:rsidRPr="00D163C3">
        <w:rPr>
          <w:rFonts w:ascii="Tahoma" w:hAnsi="Tahoma" w:cs="Tahoma"/>
          <w:i/>
        </w:rPr>
        <w:t>effectiveness</w:t>
      </w:r>
      <w:r w:rsidRPr="00D163C3">
        <w:rPr>
          <w:rFonts w:ascii="Tahoma" w:hAnsi="Tahoma" w:cs="Tahoma"/>
        </w:rPr>
        <w:t xml:space="preserve"> </w:t>
      </w:r>
      <w:r w:rsidR="00325EF0">
        <w:rPr>
          <w:rFonts w:ascii="Tahoma" w:hAnsi="Tahoma" w:cs="Tahoma"/>
        </w:rPr>
        <w:t xml:space="preserve"> </w:t>
      </w:r>
      <w:r w:rsidR="00693600">
        <w:rPr>
          <w:rFonts w:ascii="Tahoma" w:hAnsi="Tahoma" w:cs="Tahoma"/>
        </w:rPr>
        <w:t>judgements</w:t>
      </w:r>
      <w:proofErr w:type="gramEnd"/>
      <w:r w:rsidR="007E51F5">
        <w:rPr>
          <w:rFonts w:ascii="Tahoma" w:hAnsi="Tahoma" w:cs="Tahoma"/>
        </w:rPr>
        <w:t xml:space="preserve"> inspected between 1 April 2013 and 31</w:t>
      </w:r>
      <w:r w:rsidR="007E51F5" w:rsidRPr="00D163C3">
        <w:rPr>
          <w:rFonts w:ascii="Tahoma" w:hAnsi="Tahoma" w:cs="Tahoma"/>
        </w:rPr>
        <w:t xml:space="preserve"> </w:t>
      </w:r>
      <w:r w:rsidR="007E51F5">
        <w:rPr>
          <w:rFonts w:ascii="Tahoma" w:hAnsi="Tahoma" w:cs="Tahoma"/>
        </w:rPr>
        <w:t>December</w:t>
      </w:r>
      <w:r w:rsidR="007E51F5" w:rsidRPr="00D163C3">
        <w:rPr>
          <w:rFonts w:ascii="Tahoma" w:hAnsi="Tahoma" w:cs="Tahoma"/>
        </w:rPr>
        <w:t xml:space="preserve"> 2013</w:t>
      </w:r>
      <w:r w:rsidR="00390E36" w:rsidRPr="00D163C3">
        <w:rPr>
          <w:rFonts w:ascii="Tahoma" w:hAnsi="Tahoma" w:cs="Tahoma"/>
        </w:rPr>
        <w:t>,</w:t>
      </w:r>
      <w:r w:rsidR="00FA1A19" w:rsidRPr="00D163C3">
        <w:rPr>
          <w:rFonts w:ascii="Tahoma" w:hAnsi="Tahoma" w:cs="Tahoma"/>
        </w:rPr>
        <w:t xml:space="preserve"> </w:t>
      </w:r>
      <w:r w:rsidR="00390E36" w:rsidRPr="00D163C3">
        <w:rPr>
          <w:rFonts w:ascii="Tahoma" w:hAnsi="Tahoma" w:cs="Tahoma"/>
        </w:rPr>
        <w:t>private-run homes</w:t>
      </w:r>
      <w:r w:rsidR="008019AF">
        <w:rPr>
          <w:rFonts w:ascii="Tahoma" w:hAnsi="Tahoma" w:cs="Tahoma"/>
        </w:rPr>
        <w:t xml:space="preserve"> had a </w:t>
      </w:r>
      <w:r w:rsidR="00271C32">
        <w:rPr>
          <w:rFonts w:ascii="Tahoma" w:hAnsi="Tahoma" w:cs="Tahoma"/>
        </w:rPr>
        <w:t xml:space="preserve">slightly </w:t>
      </w:r>
      <w:r w:rsidR="008019AF">
        <w:rPr>
          <w:rFonts w:ascii="Tahoma" w:hAnsi="Tahoma" w:cs="Tahoma"/>
        </w:rPr>
        <w:t>higher proportion of inadequate homes than</w:t>
      </w:r>
      <w:r w:rsidR="00700DF9">
        <w:rPr>
          <w:rFonts w:ascii="Tahoma" w:hAnsi="Tahoma" w:cs="Tahoma"/>
        </w:rPr>
        <w:t xml:space="preserve"> local authority-run homes</w:t>
      </w:r>
      <w:r w:rsidR="008019AF">
        <w:rPr>
          <w:rFonts w:ascii="Tahoma" w:hAnsi="Tahoma" w:cs="Tahoma"/>
        </w:rPr>
        <w:t xml:space="preserve"> (7% and 5% respectively)</w:t>
      </w:r>
      <w:r w:rsidR="00700DF9">
        <w:rPr>
          <w:rFonts w:ascii="Tahoma" w:hAnsi="Tahoma" w:cs="Tahoma"/>
        </w:rPr>
        <w:t>.</w:t>
      </w:r>
      <w:r w:rsidR="00390E36" w:rsidRPr="00D163C3">
        <w:rPr>
          <w:rFonts w:ascii="Tahoma" w:hAnsi="Tahoma" w:cs="Tahoma"/>
        </w:rPr>
        <w:t xml:space="preserve"> </w:t>
      </w:r>
      <w:r w:rsidR="008019AF">
        <w:rPr>
          <w:rFonts w:ascii="Tahoma" w:hAnsi="Tahoma" w:cs="Tahoma"/>
        </w:rPr>
        <w:t>In contrast, two</w:t>
      </w:r>
      <w:r w:rsidR="00D163C3" w:rsidRPr="00D163C3">
        <w:rPr>
          <w:rFonts w:ascii="Tahoma" w:hAnsi="Tahoma" w:cs="Tahoma"/>
        </w:rPr>
        <w:t xml:space="preserve"> voluntary-run homes received an inadequate inspection grade</w:t>
      </w:r>
      <w:r w:rsidR="008019AF">
        <w:rPr>
          <w:rFonts w:ascii="Tahoma" w:hAnsi="Tahoma" w:cs="Tahoma"/>
        </w:rPr>
        <w:t xml:space="preserve"> (1%)</w:t>
      </w:r>
      <w:r w:rsidR="00D163C3" w:rsidRPr="00D163C3">
        <w:rPr>
          <w:rFonts w:ascii="Tahoma" w:hAnsi="Tahoma" w:cs="Tahoma"/>
        </w:rPr>
        <w:t xml:space="preserve">.  </w:t>
      </w:r>
    </w:p>
    <w:p w:rsidR="00693600" w:rsidRDefault="00693600" w:rsidP="00693600">
      <w:pPr>
        <w:pStyle w:val="ListParagraph"/>
        <w:rPr>
          <w:rFonts w:ascii="Tahoma" w:hAnsi="Tahoma" w:cs="Tahoma"/>
        </w:rPr>
      </w:pPr>
    </w:p>
    <w:p w:rsidR="00F57084" w:rsidRPr="00693600" w:rsidRDefault="00501A1C" w:rsidP="00693600">
      <w:pPr>
        <w:numPr>
          <w:ilvl w:val="0"/>
          <w:numId w:val="2"/>
        </w:numPr>
        <w:ind w:left="709" w:hanging="274"/>
        <w:rPr>
          <w:rFonts w:ascii="Tahoma" w:hAnsi="Tahoma" w:cs="Tahoma"/>
        </w:rPr>
      </w:pPr>
      <w:r w:rsidRPr="00693600">
        <w:rPr>
          <w:rFonts w:ascii="Tahoma" w:hAnsi="Tahoma" w:cs="Tahoma"/>
        </w:rPr>
        <w:t>The sector</w:t>
      </w:r>
      <w:r w:rsidR="00983C6C" w:rsidRPr="00693600">
        <w:rPr>
          <w:rFonts w:ascii="Tahoma" w:hAnsi="Tahoma" w:cs="Tahoma"/>
        </w:rPr>
        <w:t>i</w:t>
      </w:r>
      <w:r w:rsidR="00766CFF" w:rsidRPr="00693600">
        <w:rPr>
          <w:rFonts w:ascii="Tahoma" w:hAnsi="Tahoma" w:cs="Tahoma"/>
        </w:rPr>
        <w:t>al</w:t>
      </w:r>
      <w:r w:rsidRPr="00693600">
        <w:rPr>
          <w:rFonts w:ascii="Tahoma" w:hAnsi="Tahoma" w:cs="Tahoma"/>
        </w:rPr>
        <w:t xml:space="preserve"> picture</w:t>
      </w:r>
      <w:r w:rsidR="00766CFF" w:rsidRPr="00693600">
        <w:rPr>
          <w:rFonts w:ascii="Tahoma" w:hAnsi="Tahoma" w:cs="Tahoma"/>
        </w:rPr>
        <w:t>, when grouped</w:t>
      </w:r>
      <w:r w:rsidRPr="00693600">
        <w:rPr>
          <w:rFonts w:ascii="Tahoma" w:hAnsi="Tahoma" w:cs="Tahoma"/>
        </w:rPr>
        <w:t xml:space="preserve"> </w:t>
      </w:r>
      <w:r w:rsidR="00766CFF" w:rsidRPr="00693600">
        <w:rPr>
          <w:rFonts w:ascii="Tahoma" w:hAnsi="Tahoma" w:cs="Tahoma"/>
        </w:rPr>
        <w:t xml:space="preserve">by </w:t>
      </w:r>
      <w:r w:rsidR="00117982" w:rsidRPr="00693600">
        <w:rPr>
          <w:rFonts w:ascii="Tahoma" w:hAnsi="Tahoma" w:cs="Tahoma"/>
        </w:rPr>
        <w:t>r</w:t>
      </w:r>
      <w:r w:rsidRPr="00693600">
        <w:rPr>
          <w:rFonts w:ascii="Tahoma" w:hAnsi="Tahoma" w:cs="Tahoma"/>
        </w:rPr>
        <w:t>egions</w:t>
      </w:r>
      <w:r w:rsidR="00766CFF" w:rsidRPr="00693600">
        <w:rPr>
          <w:rFonts w:ascii="Tahoma" w:hAnsi="Tahoma" w:cs="Tahoma"/>
        </w:rPr>
        <w:t>,</w:t>
      </w:r>
      <w:r w:rsidR="00AD71D7" w:rsidRPr="00693600">
        <w:rPr>
          <w:rFonts w:ascii="Tahoma" w:hAnsi="Tahoma" w:cs="Tahoma"/>
        </w:rPr>
        <w:t xml:space="preserve"> varies </w:t>
      </w:r>
      <w:r w:rsidR="00F57084" w:rsidRPr="00693600">
        <w:rPr>
          <w:rFonts w:ascii="Tahoma" w:hAnsi="Tahoma" w:cs="Tahoma"/>
        </w:rPr>
        <w:t>between the north and</w:t>
      </w:r>
      <w:r w:rsidR="00CB4040" w:rsidRPr="00693600">
        <w:rPr>
          <w:rFonts w:ascii="Tahoma" w:hAnsi="Tahoma" w:cs="Tahoma"/>
        </w:rPr>
        <w:t xml:space="preserve"> south of England</w:t>
      </w:r>
      <w:r w:rsidR="00AD71D7" w:rsidRPr="00693600">
        <w:rPr>
          <w:rFonts w:ascii="Tahoma" w:hAnsi="Tahoma" w:cs="Tahoma"/>
        </w:rPr>
        <w:t xml:space="preserve">. </w:t>
      </w:r>
      <w:r w:rsidR="00E43AAD" w:rsidRPr="00693600">
        <w:rPr>
          <w:rFonts w:ascii="Tahoma" w:hAnsi="Tahoma" w:cs="Tahoma"/>
        </w:rPr>
        <w:t xml:space="preserve"> </w:t>
      </w:r>
      <w:r w:rsidR="00693600">
        <w:rPr>
          <w:rFonts w:ascii="Tahoma" w:hAnsi="Tahoma" w:cs="Tahoma"/>
        </w:rPr>
        <w:t>Between 1 April 2013 and 31 December 2013</w:t>
      </w:r>
      <w:r w:rsidR="00931D0B">
        <w:rPr>
          <w:rFonts w:ascii="Tahoma" w:hAnsi="Tahoma" w:cs="Tahoma"/>
        </w:rPr>
        <w:t>,</w:t>
      </w:r>
      <w:r w:rsidR="00693600">
        <w:rPr>
          <w:rFonts w:ascii="Tahoma" w:hAnsi="Tahoma" w:cs="Tahoma"/>
        </w:rPr>
        <w:t xml:space="preserve"> i</w:t>
      </w:r>
      <w:r w:rsidR="00AD71D7" w:rsidRPr="00693600">
        <w:rPr>
          <w:rFonts w:ascii="Tahoma" w:hAnsi="Tahoma" w:cs="Tahoma"/>
        </w:rPr>
        <w:t xml:space="preserve">n </w:t>
      </w:r>
      <w:r w:rsidR="00CB4040" w:rsidRPr="00693600">
        <w:rPr>
          <w:rFonts w:ascii="Tahoma" w:hAnsi="Tahoma" w:cs="Tahoma"/>
        </w:rPr>
        <w:t>the South West and South East regions</w:t>
      </w:r>
      <w:r w:rsidR="001C6321" w:rsidRPr="00693600">
        <w:rPr>
          <w:rFonts w:ascii="Tahoma" w:hAnsi="Tahoma" w:cs="Tahoma"/>
        </w:rPr>
        <w:t xml:space="preserve"> </w:t>
      </w:r>
      <w:r w:rsidR="00DD372E" w:rsidRPr="00693600">
        <w:rPr>
          <w:rFonts w:ascii="Tahoma" w:hAnsi="Tahoma" w:cs="Tahoma"/>
        </w:rPr>
        <w:t xml:space="preserve">the </w:t>
      </w:r>
      <w:r w:rsidR="00E43AAD" w:rsidRPr="00693600">
        <w:rPr>
          <w:rFonts w:ascii="Tahoma" w:hAnsi="Tahoma" w:cs="Tahoma"/>
        </w:rPr>
        <w:t xml:space="preserve">proportion </w:t>
      </w:r>
      <w:r w:rsidR="00DD372E" w:rsidRPr="00693600">
        <w:rPr>
          <w:rFonts w:ascii="Tahoma" w:hAnsi="Tahoma" w:cs="Tahoma"/>
        </w:rPr>
        <w:t xml:space="preserve">of homes receiving a good or better </w:t>
      </w:r>
      <w:r w:rsidR="00DD372E" w:rsidRPr="00693600">
        <w:rPr>
          <w:rFonts w:ascii="Tahoma" w:hAnsi="Tahoma" w:cs="Tahoma"/>
          <w:i/>
        </w:rPr>
        <w:t xml:space="preserve">Overall </w:t>
      </w:r>
      <w:proofErr w:type="gramStart"/>
      <w:r w:rsidR="00DD372E" w:rsidRPr="00693600">
        <w:rPr>
          <w:rFonts w:ascii="Tahoma" w:hAnsi="Tahoma" w:cs="Tahoma"/>
          <w:i/>
        </w:rPr>
        <w:t xml:space="preserve">effectiveness </w:t>
      </w:r>
      <w:r w:rsidR="00325EF0">
        <w:rPr>
          <w:rFonts w:ascii="Tahoma" w:hAnsi="Tahoma" w:cs="Tahoma"/>
          <w:i/>
        </w:rPr>
        <w:t xml:space="preserve"> </w:t>
      </w:r>
      <w:r w:rsidR="00931D0B">
        <w:rPr>
          <w:rFonts w:ascii="Tahoma" w:hAnsi="Tahoma" w:cs="Tahoma"/>
        </w:rPr>
        <w:t>judgement</w:t>
      </w:r>
      <w:proofErr w:type="gramEnd"/>
      <w:r w:rsidR="00931D0B" w:rsidRPr="00693600">
        <w:rPr>
          <w:rFonts w:ascii="Tahoma" w:hAnsi="Tahoma" w:cs="Tahoma"/>
        </w:rPr>
        <w:t xml:space="preserve"> </w:t>
      </w:r>
      <w:r w:rsidR="002F644F" w:rsidRPr="00693600">
        <w:rPr>
          <w:rFonts w:ascii="Tahoma" w:hAnsi="Tahoma" w:cs="Tahoma"/>
        </w:rPr>
        <w:t>was</w:t>
      </w:r>
      <w:r w:rsidR="00834E5A" w:rsidRPr="00693600">
        <w:rPr>
          <w:rFonts w:ascii="Tahoma" w:hAnsi="Tahoma" w:cs="Tahoma"/>
        </w:rPr>
        <w:t xml:space="preserve"> </w:t>
      </w:r>
      <w:r w:rsidR="00CB4040" w:rsidRPr="00693600">
        <w:rPr>
          <w:rFonts w:ascii="Tahoma" w:hAnsi="Tahoma" w:cs="Tahoma"/>
        </w:rPr>
        <w:t>nine</w:t>
      </w:r>
      <w:r w:rsidR="00E43AAD" w:rsidRPr="00693600">
        <w:rPr>
          <w:rFonts w:ascii="Tahoma" w:hAnsi="Tahoma" w:cs="Tahoma"/>
        </w:rPr>
        <w:t xml:space="preserve"> percentage points</w:t>
      </w:r>
      <w:r w:rsidR="00CB4040" w:rsidRPr="00693600">
        <w:rPr>
          <w:rFonts w:ascii="Tahoma" w:hAnsi="Tahoma" w:cs="Tahoma"/>
        </w:rPr>
        <w:t xml:space="preserve"> higher among</w:t>
      </w:r>
      <w:r w:rsidR="00834E5A" w:rsidRPr="00693600">
        <w:rPr>
          <w:rFonts w:ascii="Tahoma" w:hAnsi="Tahoma" w:cs="Tahoma"/>
        </w:rPr>
        <w:t xml:space="preserve"> </w:t>
      </w:r>
      <w:r w:rsidR="00DD372E" w:rsidRPr="00693600">
        <w:rPr>
          <w:rFonts w:ascii="Tahoma" w:hAnsi="Tahoma" w:cs="Tahoma"/>
        </w:rPr>
        <w:t xml:space="preserve">private </w:t>
      </w:r>
      <w:r w:rsidR="00ED6B94" w:rsidRPr="00693600">
        <w:rPr>
          <w:rFonts w:ascii="Tahoma" w:hAnsi="Tahoma" w:cs="Tahoma"/>
        </w:rPr>
        <w:t xml:space="preserve">and </w:t>
      </w:r>
      <w:r w:rsidR="00DD372E" w:rsidRPr="00693600">
        <w:rPr>
          <w:rFonts w:ascii="Tahoma" w:hAnsi="Tahoma" w:cs="Tahoma"/>
        </w:rPr>
        <w:t>voluntary</w:t>
      </w:r>
      <w:r w:rsidR="006717D8" w:rsidRPr="00693600">
        <w:rPr>
          <w:rFonts w:ascii="Tahoma" w:hAnsi="Tahoma" w:cs="Tahoma"/>
        </w:rPr>
        <w:t>-</w:t>
      </w:r>
      <w:r w:rsidR="00E43AAD" w:rsidRPr="00693600">
        <w:rPr>
          <w:rFonts w:ascii="Tahoma" w:hAnsi="Tahoma" w:cs="Tahoma"/>
        </w:rPr>
        <w:t>run</w:t>
      </w:r>
      <w:r w:rsidR="00DD372E" w:rsidRPr="00693600">
        <w:rPr>
          <w:rFonts w:ascii="Tahoma" w:hAnsi="Tahoma" w:cs="Tahoma"/>
        </w:rPr>
        <w:t xml:space="preserve"> homes</w:t>
      </w:r>
      <w:r w:rsidR="00CB4040" w:rsidRPr="00693600">
        <w:rPr>
          <w:rFonts w:ascii="Tahoma" w:hAnsi="Tahoma" w:cs="Tahoma"/>
        </w:rPr>
        <w:t xml:space="preserve"> than local authority-run homes.  </w:t>
      </w:r>
      <w:r w:rsidR="0028478A" w:rsidRPr="00693600">
        <w:rPr>
          <w:rFonts w:ascii="Tahoma" w:hAnsi="Tahoma" w:cs="Tahoma"/>
        </w:rPr>
        <w:t>In contrast</w:t>
      </w:r>
      <w:r w:rsidR="00A26867">
        <w:rPr>
          <w:rFonts w:ascii="Tahoma" w:hAnsi="Tahoma" w:cs="Tahoma"/>
        </w:rPr>
        <w:t>,</w:t>
      </w:r>
      <w:r w:rsidR="002453D8" w:rsidRPr="00693600">
        <w:rPr>
          <w:rFonts w:ascii="Tahoma" w:hAnsi="Tahoma" w:cs="Tahoma"/>
        </w:rPr>
        <w:t xml:space="preserve"> across</w:t>
      </w:r>
      <w:r w:rsidR="00F57084" w:rsidRPr="00693600">
        <w:rPr>
          <w:rFonts w:ascii="Tahoma" w:hAnsi="Tahoma" w:cs="Tahoma"/>
        </w:rPr>
        <w:t xml:space="preserve"> the northern and eastern regions</w:t>
      </w:r>
      <w:r w:rsidR="00766CFF" w:rsidRPr="00693600">
        <w:rPr>
          <w:rFonts w:ascii="Tahoma" w:hAnsi="Tahoma" w:cs="Tahoma"/>
        </w:rPr>
        <w:t>,</w:t>
      </w:r>
      <w:r w:rsidR="0028478A" w:rsidRPr="00693600">
        <w:rPr>
          <w:rFonts w:ascii="Tahoma" w:hAnsi="Tahoma" w:cs="Tahoma"/>
        </w:rPr>
        <w:t xml:space="preserve"> </w:t>
      </w:r>
      <w:r w:rsidR="00DD372E" w:rsidRPr="00693600">
        <w:rPr>
          <w:rFonts w:ascii="Tahoma" w:hAnsi="Tahoma" w:cs="Tahoma"/>
        </w:rPr>
        <w:t xml:space="preserve">the </w:t>
      </w:r>
      <w:r w:rsidR="00E43AAD" w:rsidRPr="00693600">
        <w:rPr>
          <w:rFonts w:ascii="Tahoma" w:hAnsi="Tahoma" w:cs="Tahoma"/>
        </w:rPr>
        <w:t xml:space="preserve">proportion </w:t>
      </w:r>
      <w:r w:rsidR="00DD372E" w:rsidRPr="00693600">
        <w:rPr>
          <w:rFonts w:ascii="Tahoma" w:hAnsi="Tahoma" w:cs="Tahoma"/>
        </w:rPr>
        <w:t xml:space="preserve">of </w:t>
      </w:r>
      <w:r w:rsidR="00A26867">
        <w:rPr>
          <w:rFonts w:ascii="Tahoma" w:hAnsi="Tahoma" w:cs="Tahoma"/>
        </w:rPr>
        <w:t xml:space="preserve">local authority-run homes </w:t>
      </w:r>
      <w:r w:rsidR="00834E5A" w:rsidRPr="00693600">
        <w:rPr>
          <w:rFonts w:ascii="Tahoma" w:hAnsi="Tahoma" w:cs="Tahoma"/>
        </w:rPr>
        <w:t xml:space="preserve">homes </w:t>
      </w:r>
      <w:r w:rsidR="00DD372E" w:rsidRPr="00693600">
        <w:rPr>
          <w:rFonts w:ascii="Tahoma" w:hAnsi="Tahoma" w:cs="Tahoma"/>
        </w:rPr>
        <w:t xml:space="preserve">receiving good or better grades is </w:t>
      </w:r>
      <w:r w:rsidR="00A26867">
        <w:rPr>
          <w:rFonts w:ascii="Tahoma" w:hAnsi="Tahoma" w:cs="Tahoma"/>
        </w:rPr>
        <w:t>higher</w:t>
      </w:r>
      <w:r w:rsidR="00A26867" w:rsidRPr="00693600">
        <w:rPr>
          <w:rFonts w:ascii="Tahoma" w:hAnsi="Tahoma" w:cs="Tahoma"/>
        </w:rPr>
        <w:t xml:space="preserve"> </w:t>
      </w:r>
      <w:r w:rsidR="00F57084" w:rsidRPr="00693600">
        <w:rPr>
          <w:rFonts w:ascii="Tahoma" w:hAnsi="Tahoma" w:cs="Tahoma"/>
        </w:rPr>
        <w:t xml:space="preserve">than </w:t>
      </w:r>
      <w:r w:rsidR="00A26867">
        <w:rPr>
          <w:rFonts w:ascii="Tahoma" w:hAnsi="Tahoma" w:cs="Tahoma"/>
        </w:rPr>
        <w:t>private and voluntary-run homes</w:t>
      </w:r>
      <w:r w:rsidR="00F57084" w:rsidRPr="00693600">
        <w:rPr>
          <w:rFonts w:ascii="Tahoma" w:hAnsi="Tahoma" w:cs="Tahoma"/>
        </w:rPr>
        <w:t xml:space="preserve">.  The proportion of homes receiving a good or better judgment in the West Midlands is the same across local authority-run homes and private and voluntary.  In London, local authority-run homes have a much higher proportion of good or better judgements than private and voluntary-run homes (81% and 59% respectively).  </w:t>
      </w:r>
    </w:p>
    <w:p w:rsidR="009C7E06" w:rsidRPr="00F57084" w:rsidRDefault="009C7E06" w:rsidP="00F57084">
      <w:pPr>
        <w:ind w:left="709"/>
        <w:rPr>
          <w:rFonts w:ascii="Tahoma" w:hAnsi="Tahoma" w:cs="Tahoma"/>
        </w:rPr>
      </w:pPr>
    </w:p>
    <w:p w:rsidR="00AE00B4" w:rsidRPr="00E65A65" w:rsidRDefault="00AE00B4" w:rsidP="00C5475E">
      <w:pPr>
        <w:rPr>
          <w:rFonts w:ascii="Tahoma" w:hAnsi="Tahoma" w:cs="Tahoma"/>
          <w:b/>
        </w:rPr>
      </w:pPr>
      <w:r w:rsidRPr="00E65A65">
        <w:rPr>
          <w:rFonts w:ascii="Tahoma" w:hAnsi="Tahoma" w:cs="Tahoma"/>
          <w:b/>
        </w:rPr>
        <w:t>Interim inspections</w:t>
      </w:r>
    </w:p>
    <w:p w:rsidR="00F4431D" w:rsidRPr="00434603" w:rsidRDefault="00B32555" w:rsidP="00C2151E">
      <w:pPr>
        <w:numPr>
          <w:ilvl w:val="0"/>
          <w:numId w:val="3"/>
        </w:numPr>
        <w:ind w:left="709" w:hanging="274"/>
        <w:rPr>
          <w:rFonts w:ascii="Tahoma" w:hAnsi="Tahoma" w:cs="Tahoma"/>
        </w:rPr>
      </w:pPr>
      <w:r w:rsidRPr="00434603">
        <w:rPr>
          <w:rFonts w:ascii="Tahoma" w:hAnsi="Tahoma" w:cs="Tahoma"/>
        </w:rPr>
        <w:t xml:space="preserve">Between 1 </w:t>
      </w:r>
      <w:r w:rsidR="004A06CA" w:rsidRPr="00434603">
        <w:rPr>
          <w:rFonts w:ascii="Tahoma" w:hAnsi="Tahoma" w:cs="Tahoma"/>
        </w:rPr>
        <w:t>October</w:t>
      </w:r>
      <w:r w:rsidR="00E912CB" w:rsidRPr="00434603">
        <w:rPr>
          <w:rFonts w:ascii="Tahoma" w:hAnsi="Tahoma" w:cs="Tahoma"/>
        </w:rPr>
        <w:t xml:space="preserve"> </w:t>
      </w:r>
      <w:r w:rsidRPr="00434603">
        <w:rPr>
          <w:rFonts w:ascii="Tahoma" w:hAnsi="Tahoma" w:cs="Tahoma"/>
        </w:rPr>
        <w:t>2013 and 3</w:t>
      </w:r>
      <w:r w:rsidR="00877437">
        <w:rPr>
          <w:rFonts w:ascii="Tahoma" w:hAnsi="Tahoma" w:cs="Tahoma"/>
        </w:rPr>
        <w:t>1</w:t>
      </w:r>
      <w:r w:rsidRPr="00434603">
        <w:rPr>
          <w:rFonts w:ascii="Tahoma" w:hAnsi="Tahoma" w:cs="Tahoma"/>
        </w:rPr>
        <w:t xml:space="preserve"> </w:t>
      </w:r>
      <w:r w:rsidR="004A06CA" w:rsidRPr="00434603">
        <w:rPr>
          <w:rFonts w:ascii="Tahoma" w:hAnsi="Tahoma" w:cs="Tahoma"/>
        </w:rPr>
        <w:t>December</w:t>
      </w:r>
      <w:r w:rsidRPr="00434603">
        <w:rPr>
          <w:rFonts w:ascii="Tahoma" w:hAnsi="Tahoma" w:cs="Tahoma"/>
        </w:rPr>
        <w:t xml:space="preserve"> 2013, </w:t>
      </w:r>
      <w:r w:rsidR="00F4431D" w:rsidRPr="00434603">
        <w:rPr>
          <w:rFonts w:ascii="Tahoma" w:hAnsi="Tahoma" w:cs="Tahoma"/>
        </w:rPr>
        <w:t>there were</w:t>
      </w:r>
      <w:r w:rsidR="008E675E" w:rsidRPr="00434603">
        <w:rPr>
          <w:rFonts w:ascii="Tahoma" w:hAnsi="Tahoma" w:cs="Tahoma"/>
        </w:rPr>
        <w:t xml:space="preserve"> </w:t>
      </w:r>
      <w:r w:rsidR="004A06CA" w:rsidRPr="00434603">
        <w:rPr>
          <w:rFonts w:ascii="Tahoma" w:hAnsi="Tahoma" w:cs="Tahoma"/>
        </w:rPr>
        <w:t>198</w:t>
      </w:r>
      <w:r w:rsidR="008E675E" w:rsidRPr="00434603">
        <w:rPr>
          <w:rFonts w:ascii="Tahoma" w:hAnsi="Tahoma" w:cs="Tahoma"/>
        </w:rPr>
        <w:t xml:space="preserve"> interim inspections.  Of </w:t>
      </w:r>
      <w:r w:rsidRPr="00434603">
        <w:rPr>
          <w:rFonts w:ascii="Tahoma" w:hAnsi="Tahoma" w:cs="Tahoma"/>
        </w:rPr>
        <w:t>t</w:t>
      </w:r>
      <w:r w:rsidR="008E675E" w:rsidRPr="00434603">
        <w:rPr>
          <w:rFonts w:ascii="Tahoma" w:hAnsi="Tahoma" w:cs="Tahoma"/>
        </w:rPr>
        <w:t xml:space="preserve">hese </w:t>
      </w:r>
      <w:r w:rsidR="00434603" w:rsidRPr="00434603">
        <w:rPr>
          <w:rFonts w:ascii="Tahoma" w:hAnsi="Tahoma" w:cs="Tahoma"/>
        </w:rPr>
        <w:t>198</w:t>
      </w:r>
      <w:r w:rsidRPr="00434603">
        <w:rPr>
          <w:rFonts w:ascii="Tahoma" w:hAnsi="Tahoma" w:cs="Tahoma"/>
        </w:rPr>
        <w:t>,</w:t>
      </w:r>
      <w:r w:rsidR="008E675E" w:rsidRPr="00434603">
        <w:rPr>
          <w:rFonts w:ascii="Tahoma" w:hAnsi="Tahoma" w:cs="Tahoma"/>
        </w:rPr>
        <w:t xml:space="preserve"> </w:t>
      </w:r>
      <w:r w:rsidR="00434603" w:rsidRPr="00434603">
        <w:rPr>
          <w:rFonts w:ascii="Tahoma" w:hAnsi="Tahoma" w:cs="Tahoma"/>
        </w:rPr>
        <w:t>81</w:t>
      </w:r>
      <w:r w:rsidR="008E675E" w:rsidRPr="00434603">
        <w:rPr>
          <w:rFonts w:ascii="Tahoma" w:hAnsi="Tahoma" w:cs="Tahoma"/>
        </w:rPr>
        <w:t xml:space="preserve"> (</w:t>
      </w:r>
      <w:r w:rsidR="00434603" w:rsidRPr="00434603">
        <w:rPr>
          <w:rFonts w:ascii="Tahoma" w:hAnsi="Tahoma" w:cs="Tahoma"/>
        </w:rPr>
        <w:t>41</w:t>
      </w:r>
      <w:r w:rsidR="008E675E" w:rsidRPr="00434603">
        <w:rPr>
          <w:rFonts w:ascii="Tahoma" w:hAnsi="Tahoma" w:cs="Tahoma"/>
        </w:rPr>
        <w:t xml:space="preserve">%) made good progress and </w:t>
      </w:r>
      <w:r w:rsidR="00434603" w:rsidRPr="00434603">
        <w:rPr>
          <w:rFonts w:ascii="Tahoma" w:hAnsi="Tahoma" w:cs="Tahoma"/>
        </w:rPr>
        <w:t>52</w:t>
      </w:r>
      <w:r w:rsidR="008E675E" w:rsidRPr="00434603">
        <w:rPr>
          <w:rFonts w:ascii="Tahoma" w:hAnsi="Tahoma" w:cs="Tahoma"/>
        </w:rPr>
        <w:t xml:space="preserve"> (</w:t>
      </w:r>
      <w:r w:rsidR="00434603" w:rsidRPr="00434603">
        <w:rPr>
          <w:rFonts w:ascii="Tahoma" w:hAnsi="Tahoma" w:cs="Tahoma"/>
        </w:rPr>
        <w:t>26</w:t>
      </w:r>
      <w:r w:rsidR="008E675E" w:rsidRPr="00434603">
        <w:rPr>
          <w:rFonts w:ascii="Tahoma" w:hAnsi="Tahoma" w:cs="Tahoma"/>
        </w:rPr>
        <w:t xml:space="preserve">%) made satisfactory progress.  However, </w:t>
      </w:r>
      <w:r w:rsidR="00434603" w:rsidRPr="00434603">
        <w:rPr>
          <w:rFonts w:ascii="Tahoma" w:hAnsi="Tahoma" w:cs="Tahoma"/>
        </w:rPr>
        <w:t>46</w:t>
      </w:r>
      <w:r w:rsidR="008E675E" w:rsidRPr="00434603">
        <w:rPr>
          <w:rFonts w:ascii="Tahoma" w:hAnsi="Tahoma" w:cs="Tahoma"/>
        </w:rPr>
        <w:t xml:space="preserve"> (</w:t>
      </w:r>
      <w:r w:rsidR="00434603" w:rsidRPr="00434603">
        <w:rPr>
          <w:rFonts w:ascii="Tahoma" w:hAnsi="Tahoma" w:cs="Tahoma"/>
        </w:rPr>
        <w:t>23</w:t>
      </w:r>
      <w:r w:rsidR="008E675E" w:rsidRPr="00434603">
        <w:rPr>
          <w:rFonts w:ascii="Tahoma" w:hAnsi="Tahoma" w:cs="Tahoma"/>
        </w:rPr>
        <w:t xml:space="preserve">%) made inadequate progress.  </w:t>
      </w:r>
      <w:r w:rsidR="00434603" w:rsidRPr="00434603">
        <w:rPr>
          <w:rFonts w:ascii="Tahoma" w:hAnsi="Tahoma" w:cs="Tahoma"/>
        </w:rPr>
        <w:t>Nineteen</w:t>
      </w:r>
      <w:r w:rsidR="008E675E" w:rsidRPr="00434603">
        <w:rPr>
          <w:rFonts w:ascii="Tahoma" w:hAnsi="Tahoma" w:cs="Tahoma"/>
        </w:rPr>
        <w:t xml:space="preserve"> (</w:t>
      </w:r>
      <w:r w:rsidR="00434603" w:rsidRPr="00434603">
        <w:rPr>
          <w:rFonts w:ascii="Tahoma" w:hAnsi="Tahoma" w:cs="Tahoma"/>
        </w:rPr>
        <w:t>10</w:t>
      </w:r>
      <w:r w:rsidR="008E675E" w:rsidRPr="00434603">
        <w:rPr>
          <w:rFonts w:ascii="Tahoma" w:hAnsi="Tahoma" w:cs="Tahoma"/>
        </w:rPr>
        <w:t>%) did not receive an inspection outcome as children were not accommodated in the children’s home at the time of inspection.</w:t>
      </w:r>
      <w:r w:rsidRPr="00434603">
        <w:rPr>
          <w:rFonts w:ascii="Tahoma" w:hAnsi="Tahoma" w:cs="Tahoma"/>
        </w:rPr>
        <w:t xml:space="preserve">  (Table 3d)</w:t>
      </w:r>
      <w:r w:rsidR="00F4431D" w:rsidRPr="00434603">
        <w:rPr>
          <w:rFonts w:ascii="Tahoma" w:hAnsi="Tahoma" w:cs="Tahoma"/>
        </w:rPr>
        <w:t xml:space="preserve"> </w:t>
      </w:r>
    </w:p>
    <w:p w:rsidR="00E65B30" w:rsidRPr="00A400BC" w:rsidRDefault="00E65B30" w:rsidP="00224061">
      <w:pPr>
        <w:ind w:left="75"/>
        <w:rPr>
          <w:rFonts w:ascii="Tahoma" w:hAnsi="Tahoma" w:cs="Tahoma"/>
        </w:rPr>
      </w:pPr>
      <w:r w:rsidRPr="00A400BC">
        <w:rPr>
          <w:rFonts w:ascii="Tahoma" w:hAnsi="Tahoma" w:cs="Tahoma"/>
        </w:rPr>
        <w:t xml:space="preserve">  </w:t>
      </w:r>
    </w:p>
    <w:p w:rsidR="00E65B30" w:rsidRPr="00A400BC" w:rsidRDefault="00E65B30" w:rsidP="00224061">
      <w:pPr>
        <w:keepNext/>
        <w:rPr>
          <w:rFonts w:ascii="Tahoma" w:hAnsi="Tahoma" w:cs="Tahoma"/>
          <w:b/>
        </w:rPr>
      </w:pPr>
      <w:bookmarkStart w:id="22" w:name="OLE_LINK4"/>
      <w:bookmarkStart w:id="23" w:name="OLE_LINK3"/>
      <w:bookmarkStart w:id="24" w:name="_Toc295399874"/>
      <w:bookmarkStart w:id="25" w:name="_Toc318823428"/>
      <w:bookmarkStart w:id="26" w:name="_Toc318821870"/>
      <w:bookmarkStart w:id="27" w:name="_Toc311054678"/>
      <w:bookmarkStart w:id="28" w:name="_Toc311030934"/>
      <w:bookmarkStart w:id="29" w:name="_Toc311030063"/>
      <w:bookmarkStart w:id="30" w:name="_Toc310965703"/>
      <w:r w:rsidRPr="00A400BC">
        <w:rPr>
          <w:rFonts w:ascii="Tahoma" w:hAnsi="Tahoma" w:cs="Tahoma"/>
          <w:b/>
        </w:rPr>
        <w:t xml:space="preserve">Impact of revisions on key findings of previous </w:t>
      </w:r>
      <w:bookmarkEnd w:id="22"/>
      <w:bookmarkEnd w:id="23"/>
      <w:r w:rsidRPr="00A400BC">
        <w:rPr>
          <w:rFonts w:ascii="Tahoma" w:hAnsi="Tahoma" w:cs="Tahoma"/>
          <w:b/>
        </w:rPr>
        <w:t>release</w:t>
      </w:r>
      <w:bookmarkEnd w:id="25"/>
      <w:bookmarkEnd w:id="26"/>
      <w:bookmarkEnd w:id="27"/>
      <w:bookmarkEnd w:id="28"/>
      <w:bookmarkEnd w:id="29"/>
      <w:bookmarkEnd w:id="30"/>
    </w:p>
    <w:bookmarkEnd w:id="24"/>
    <w:p w:rsidR="00E65B30" w:rsidRPr="00A400BC" w:rsidRDefault="00E65B30" w:rsidP="0005015C">
      <w:pPr>
        <w:numPr>
          <w:ilvl w:val="0"/>
          <w:numId w:val="4"/>
        </w:numPr>
        <w:rPr>
          <w:rFonts w:ascii="Tahoma" w:hAnsi="Tahoma" w:cs="Tahoma"/>
          <w:b/>
        </w:rPr>
      </w:pPr>
      <w:r w:rsidRPr="00A400BC">
        <w:rPr>
          <w:rFonts w:ascii="Tahoma" w:hAnsi="Tahoma" w:cs="Tahoma"/>
        </w:rPr>
        <w:t xml:space="preserve">Final data covering the period </w:t>
      </w:r>
      <w:r w:rsidR="00C03A83" w:rsidRPr="00A400BC">
        <w:rPr>
          <w:rFonts w:ascii="Tahoma" w:hAnsi="Tahoma" w:cs="Tahoma"/>
        </w:rPr>
        <w:t xml:space="preserve">1 </w:t>
      </w:r>
      <w:r w:rsidR="004A06EE">
        <w:rPr>
          <w:rFonts w:ascii="Tahoma" w:hAnsi="Tahoma" w:cs="Tahoma"/>
        </w:rPr>
        <w:t>July</w:t>
      </w:r>
      <w:r w:rsidR="00AF3377" w:rsidRPr="00A400BC">
        <w:rPr>
          <w:rFonts w:ascii="Tahoma" w:hAnsi="Tahoma" w:cs="Tahoma"/>
        </w:rPr>
        <w:t xml:space="preserve"> 2013</w:t>
      </w:r>
      <w:r w:rsidR="00AD065A" w:rsidRPr="00A400BC">
        <w:rPr>
          <w:rFonts w:ascii="Tahoma" w:hAnsi="Tahoma" w:cs="Tahoma"/>
        </w:rPr>
        <w:t xml:space="preserve"> </w:t>
      </w:r>
      <w:r w:rsidRPr="00A400BC">
        <w:rPr>
          <w:rFonts w:ascii="Tahoma" w:hAnsi="Tahoma" w:cs="Tahoma"/>
        </w:rPr>
        <w:t xml:space="preserve">to </w:t>
      </w:r>
      <w:r w:rsidR="00357A5D" w:rsidRPr="00A400BC">
        <w:rPr>
          <w:rFonts w:ascii="Tahoma" w:hAnsi="Tahoma" w:cs="Tahoma"/>
        </w:rPr>
        <w:t xml:space="preserve">30 </w:t>
      </w:r>
      <w:r w:rsidR="004A06EE">
        <w:rPr>
          <w:rFonts w:ascii="Tahoma" w:hAnsi="Tahoma" w:cs="Tahoma"/>
        </w:rPr>
        <w:t>September</w:t>
      </w:r>
      <w:r w:rsidR="004A06EE" w:rsidRPr="00A400BC">
        <w:rPr>
          <w:rFonts w:ascii="Tahoma" w:hAnsi="Tahoma" w:cs="Tahoma"/>
        </w:rPr>
        <w:t xml:space="preserve"> </w:t>
      </w:r>
      <w:r w:rsidR="00AF3377" w:rsidRPr="00A400BC">
        <w:rPr>
          <w:rFonts w:ascii="Tahoma" w:hAnsi="Tahoma" w:cs="Tahoma"/>
        </w:rPr>
        <w:t>2013</w:t>
      </w:r>
      <w:r w:rsidRPr="00A400BC">
        <w:rPr>
          <w:rFonts w:ascii="Tahoma" w:hAnsi="Tahoma" w:cs="Tahoma"/>
        </w:rPr>
        <w:t xml:space="preserve"> have been released and can be found on the Ofsted website: </w:t>
      </w:r>
      <w:hyperlink r:id="rId16" w:history="1">
        <w:r w:rsidR="00A21DEF" w:rsidRPr="00F57084">
          <w:rPr>
            <w:rStyle w:val="Hyperlink"/>
            <w:rFonts w:ascii="Tahoma" w:hAnsi="Tahoma" w:cs="Tahoma"/>
          </w:rPr>
          <w:t>www.ofsted.gov.uk/resources/official-statistics-childrens-social-care-inspections-and-outcomes</w:t>
        </w:r>
      </w:hyperlink>
      <w:r w:rsidR="00C03A83" w:rsidRPr="00A400BC">
        <w:rPr>
          <w:rStyle w:val="Hyperlink"/>
          <w:rFonts w:ascii="Tahoma" w:hAnsi="Tahoma" w:cs="Tahoma"/>
          <w:color w:val="auto"/>
          <w:u w:val="none"/>
        </w:rPr>
        <w:t>.</w:t>
      </w:r>
    </w:p>
    <w:p w:rsidR="00E65B30" w:rsidRPr="009438E4" w:rsidRDefault="00E65B30" w:rsidP="00E65B30">
      <w:pPr>
        <w:rPr>
          <w:rFonts w:ascii="Tahoma" w:hAnsi="Tahoma" w:cs="Tahoma"/>
          <w:b/>
          <w:color w:val="00B050"/>
        </w:rPr>
      </w:pPr>
    </w:p>
    <w:p w:rsidR="00E65B30" w:rsidRPr="00764B75" w:rsidRDefault="00E65B30" w:rsidP="0005015C">
      <w:pPr>
        <w:numPr>
          <w:ilvl w:val="0"/>
          <w:numId w:val="5"/>
        </w:numPr>
        <w:rPr>
          <w:rFonts w:ascii="Tahoma" w:hAnsi="Tahoma" w:cs="Tahoma"/>
        </w:rPr>
      </w:pPr>
      <w:r w:rsidRPr="00764B75">
        <w:rPr>
          <w:rFonts w:ascii="Tahoma" w:hAnsi="Tahoma" w:cs="Tahoma"/>
        </w:rPr>
        <w:t xml:space="preserve">The revision of statistics relating to the </w:t>
      </w:r>
      <w:r w:rsidR="00AF3377" w:rsidRPr="00764B75">
        <w:rPr>
          <w:rFonts w:ascii="Tahoma" w:hAnsi="Tahoma" w:cs="Tahoma"/>
        </w:rPr>
        <w:t xml:space="preserve">1 </w:t>
      </w:r>
      <w:r w:rsidR="00764B75" w:rsidRPr="00764B75">
        <w:rPr>
          <w:rFonts w:ascii="Tahoma" w:hAnsi="Tahoma" w:cs="Tahoma"/>
        </w:rPr>
        <w:t>July</w:t>
      </w:r>
      <w:r w:rsidR="00AF3377" w:rsidRPr="00764B75">
        <w:rPr>
          <w:rFonts w:ascii="Tahoma" w:hAnsi="Tahoma" w:cs="Tahoma"/>
        </w:rPr>
        <w:t xml:space="preserve"> 2013 to </w:t>
      </w:r>
      <w:r w:rsidR="00357A5D" w:rsidRPr="00764B75">
        <w:rPr>
          <w:rFonts w:ascii="Tahoma" w:hAnsi="Tahoma" w:cs="Tahoma"/>
        </w:rPr>
        <w:t xml:space="preserve">30 </w:t>
      </w:r>
      <w:r w:rsidR="00764B75" w:rsidRPr="00764B75">
        <w:rPr>
          <w:rFonts w:ascii="Tahoma" w:hAnsi="Tahoma" w:cs="Tahoma"/>
        </w:rPr>
        <w:t>September</w:t>
      </w:r>
      <w:r w:rsidR="00AF3377" w:rsidRPr="00764B75">
        <w:rPr>
          <w:rFonts w:ascii="Tahoma" w:hAnsi="Tahoma" w:cs="Tahoma"/>
        </w:rPr>
        <w:t xml:space="preserve"> 2013 </w:t>
      </w:r>
      <w:r w:rsidRPr="00764B75">
        <w:rPr>
          <w:rFonts w:ascii="Tahoma" w:hAnsi="Tahoma" w:cs="Tahoma"/>
        </w:rPr>
        <w:t xml:space="preserve">quarter from ‘provisional’ to ‘final’ status includes outcomes relating to a further </w:t>
      </w:r>
      <w:r w:rsidR="00040CC1">
        <w:rPr>
          <w:rFonts w:ascii="Tahoma" w:hAnsi="Tahoma" w:cs="Tahoma"/>
        </w:rPr>
        <w:t>200</w:t>
      </w:r>
      <w:r w:rsidR="00C35903" w:rsidRPr="00764B75">
        <w:rPr>
          <w:rFonts w:ascii="Tahoma" w:hAnsi="Tahoma" w:cs="Tahoma"/>
        </w:rPr>
        <w:t xml:space="preserve"> </w:t>
      </w:r>
      <w:r w:rsidR="00DC7698" w:rsidRPr="00764B75">
        <w:rPr>
          <w:rFonts w:ascii="Tahoma" w:hAnsi="Tahoma" w:cs="Tahoma"/>
        </w:rPr>
        <w:t>inspections</w:t>
      </w:r>
      <w:r w:rsidRPr="00764B75">
        <w:rPr>
          <w:rFonts w:ascii="Tahoma" w:hAnsi="Tahoma" w:cs="Tahoma"/>
        </w:rPr>
        <w:t xml:space="preserve">. </w:t>
      </w:r>
      <w:r w:rsidR="000E62C2" w:rsidRPr="00764B75">
        <w:rPr>
          <w:rFonts w:ascii="Tahoma" w:hAnsi="Tahoma" w:cs="Tahoma"/>
        </w:rPr>
        <w:t xml:space="preserve"> </w:t>
      </w:r>
      <w:r w:rsidRPr="00764B75">
        <w:rPr>
          <w:rFonts w:ascii="Tahoma" w:hAnsi="Tahoma" w:cs="Tahoma"/>
        </w:rPr>
        <w:t xml:space="preserve">These consist of an additional </w:t>
      </w:r>
      <w:r w:rsidR="00040CC1">
        <w:rPr>
          <w:rFonts w:ascii="Tahoma" w:hAnsi="Tahoma" w:cs="Tahoma"/>
        </w:rPr>
        <w:t>179</w:t>
      </w:r>
      <w:r w:rsidR="00876764" w:rsidRPr="00764B75">
        <w:rPr>
          <w:rFonts w:ascii="Tahoma" w:hAnsi="Tahoma" w:cs="Tahoma"/>
        </w:rPr>
        <w:t xml:space="preserve"> </w:t>
      </w:r>
      <w:r w:rsidRPr="00764B75">
        <w:rPr>
          <w:rFonts w:ascii="Tahoma" w:hAnsi="Tahoma" w:cs="Tahoma"/>
        </w:rPr>
        <w:t>full</w:t>
      </w:r>
      <w:r w:rsidR="00A773E4" w:rsidRPr="00764B75">
        <w:rPr>
          <w:rFonts w:ascii="Tahoma" w:hAnsi="Tahoma" w:cs="Tahoma"/>
        </w:rPr>
        <w:t xml:space="preserve"> inspections</w:t>
      </w:r>
      <w:r w:rsidRPr="00764B75">
        <w:rPr>
          <w:rFonts w:ascii="Tahoma" w:hAnsi="Tahoma" w:cs="Tahoma"/>
        </w:rPr>
        <w:t xml:space="preserve"> and </w:t>
      </w:r>
      <w:r w:rsidR="00764B75" w:rsidRPr="00764B75">
        <w:rPr>
          <w:rFonts w:ascii="Tahoma" w:hAnsi="Tahoma" w:cs="Tahoma"/>
        </w:rPr>
        <w:t>21</w:t>
      </w:r>
      <w:r w:rsidR="00876764" w:rsidRPr="00764B75">
        <w:rPr>
          <w:rFonts w:ascii="Tahoma" w:hAnsi="Tahoma" w:cs="Tahoma"/>
        </w:rPr>
        <w:t xml:space="preserve"> </w:t>
      </w:r>
      <w:r w:rsidR="00342E7F" w:rsidRPr="00764B75">
        <w:rPr>
          <w:rFonts w:ascii="Tahoma" w:hAnsi="Tahoma" w:cs="Tahoma"/>
        </w:rPr>
        <w:t xml:space="preserve">interim </w:t>
      </w:r>
      <w:proofErr w:type="gramStart"/>
      <w:r w:rsidR="00342E7F" w:rsidRPr="00764B75">
        <w:rPr>
          <w:rFonts w:ascii="Tahoma" w:hAnsi="Tahoma" w:cs="Tahoma"/>
        </w:rPr>
        <w:t>inspection</w:t>
      </w:r>
      <w:proofErr w:type="gramEnd"/>
      <w:r w:rsidRPr="00764B75">
        <w:rPr>
          <w:rFonts w:ascii="Tahoma" w:hAnsi="Tahoma" w:cs="Tahoma"/>
        </w:rPr>
        <w:t xml:space="preserve"> of children’s homes</w:t>
      </w:r>
      <w:r w:rsidR="008044ED" w:rsidRPr="00764B75">
        <w:rPr>
          <w:rFonts w:ascii="Tahoma" w:hAnsi="Tahoma" w:cs="Tahoma"/>
        </w:rPr>
        <w:t>,</w:t>
      </w:r>
      <w:r w:rsidRPr="00764B75">
        <w:rPr>
          <w:rFonts w:ascii="Tahoma" w:hAnsi="Tahoma" w:cs="Tahoma"/>
        </w:rPr>
        <w:t xml:space="preserve"> </w:t>
      </w:r>
      <w:r w:rsidR="00396BE6" w:rsidRPr="00764B75">
        <w:rPr>
          <w:rFonts w:ascii="Tahoma" w:hAnsi="Tahoma" w:cs="Tahoma"/>
        </w:rPr>
        <w:t>which</w:t>
      </w:r>
      <w:r w:rsidR="00DB0390" w:rsidRPr="00764B75">
        <w:rPr>
          <w:rFonts w:ascii="Tahoma" w:hAnsi="Tahoma" w:cs="Tahoma"/>
        </w:rPr>
        <w:t xml:space="preserve"> took place in this period and have been published since </w:t>
      </w:r>
      <w:r w:rsidR="001D0698" w:rsidRPr="00764B75">
        <w:rPr>
          <w:rFonts w:ascii="Tahoma" w:hAnsi="Tahoma" w:cs="Tahoma"/>
        </w:rPr>
        <w:t>3</w:t>
      </w:r>
      <w:r w:rsidR="00E912CB" w:rsidRPr="00764B75">
        <w:rPr>
          <w:rFonts w:ascii="Tahoma" w:hAnsi="Tahoma" w:cs="Tahoma"/>
        </w:rPr>
        <w:t>1</w:t>
      </w:r>
      <w:r w:rsidR="001D0698" w:rsidRPr="00764B75">
        <w:rPr>
          <w:rFonts w:ascii="Tahoma" w:hAnsi="Tahoma" w:cs="Tahoma"/>
        </w:rPr>
        <w:t xml:space="preserve"> </w:t>
      </w:r>
      <w:r w:rsidR="00A773E4" w:rsidRPr="00764B75">
        <w:rPr>
          <w:rFonts w:ascii="Tahoma" w:hAnsi="Tahoma" w:cs="Tahoma"/>
        </w:rPr>
        <w:t>Ju</w:t>
      </w:r>
      <w:r w:rsidR="00E912CB" w:rsidRPr="00764B75">
        <w:rPr>
          <w:rFonts w:ascii="Tahoma" w:hAnsi="Tahoma" w:cs="Tahoma"/>
        </w:rPr>
        <w:t>ly</w:t>
      </w:r>
      <w:r w:rsidR="00876764" w:rsidRPr="00764B75">
        <w:rPr>
          <w:rFonts w:ascii="Tahoma" w:hAnsi="Tahoma" w:cs="Tahoma"/>
        </w:rPr>
        <w:t xml:space="preserve"> </w:t>
      </w:r>
      <w:r w:rsidR="00CF552E" w:rsidRPr="00764B75">
        <w:rPr>
          <w:rFonts w:ascii="Tahoma" w:hAnsi="Tahoma" w:cs="Tahoma"/>
        </w:rPr>
        <w:t>2013</w:t>
      </w:r>
      <w:r w:rsidR="00DB0390" w:rsidRPr="00764B75">
        <w:rPr>
          <w:rFonts w:ascii="Tahoma" w:hAnsi="Tahoma" w:cs="Tahoma"/>
        </w:rPr>
        <w:t>.</w:t>
      </w:r>
      <w:r w:rsidRPr="00764B75">
        <w:rPr>
          <w:rFonts w:ascii="Tahoma" w:hAnsi="Tahoma" w:cs="Tahoma"/>
        </w:rPr>
        <w:t xml:space="preserve">  </w:t>
      </w:r>
    </w:p>
    <w:p w:rsidR="00E65B30" w:rsidRPr="009438E4" w:rsidRDefault="00E65B30" w:rsidP="00E65B30">
      <w:pPr>
        <w:rPr>
          <w:rFonts w:ascii="Tahoma" w:hAnsi="Tahoma" w:cs="Tahoma"/>
          <w:color w:val="00B050"/>
        </w:rPr>
      </w:pPr>
    </w:p>
    <w:p w:rsidR="00045D9E" w:rsidRPr="00040CC1" w:rsidRDefault="00092615" w:rsidP="00041351">
      <w:pPr>
        <w:numPr>
          <w:ilvl w:val="0"/>
          <w:numId w:val="1"/>
        </w:numPr>
        <w:rPr>
          <w:rFonts w:ascii="Tahoma" w:hAnsi="Tahoma" w:cs="Tahoma"/>
        </w:rPr>
      </w:pPr>
      <w:r>
        <w:rPr>
          <w:rFonts w:ascii="Tahoma" w:hAnsi="Tahoma" w:cs="Tahoma"/>
        </w:rPr>
        <w:t>Of the</w:t>
      </w:r>
      <w:r w:rsidR="00E65B30" w:rsidRPr="00040CC1">
        <w:rPr>
          <w:rFonts w:ascii="Tahoma" w:hAnsi="Tahoma" w:cs="Tahoma"/>
        </w:rPr>
        <w:t xml:space="preserve"> additional </w:t>
      </w:r>
      <w:r>
        <w:rPr>
          <w:rFonts w:ascii="Tahoma" w:hAnsi="Tahoma" w:cs="Tahoma"/>
        </w:rPr>
        <w:t xml:space="preserve">179 full inspections, </w:t>
      </w:r>
      <w:r w:rsidR="00040CC1" w:rsidRPr="00040CC1">
        <w:rPr>
          <w:rFonts w:ascii="Tahoma" w:hAnsi="Tahoma" w:cs="Tahoma"/>
        </w:rPr>
        <w:t>106</w:t>
      </w:r>
      <w:r w:rsidR="00E65100" w:rsidRPr="00040CC1">
        <w:rPr>
          <w:rFonts w:ascii="Tahoma" w:hAnsi="Tahoma" w:cs="Tahoma"/>
        </w:rPr>
        <w:t xml:space="preserve"> </w:t>
      </w:r>
      <w:r w:rsidR="00E65B30" w:rsidRPr="00040CC1">
        <w:rPr>
          <w:rFonts w:ascii="Tahoma" w:hAnsi="Tahoma" w:cs="Tahoma"/>
        </w:rPr>
        <w:t xml:space="preserve">children’s homes received good or better </w:t>
      </w:r>
      <w:proofErr w:type="gramStart"/>
      <w:r w:rsidR="0002074B" w:rsidRPr="00040CC1">
        <w:rPr>
          <w:rFonts w:ascii="Tahoma" w:hAnsi="Tahoma" w:cs="Tahoma"/>
          <w:i/>
        </w:rPr>
        <w:t>Overall</w:t>
      </w:r>
      <w:proofErr w:type="gramEnd"/>
      <w:r w:rsidR="0002074B" w:rsidRPr="00040CC1">
        <w:rPr>
          <w:rFonts w:ascii="Tahoma" w:hAnsi="Tahoma" w:cs="Tahoma"/>
          <w:i/>
        </w:rPr>
        <w:t xml:space="preserve"> effectiveness </w:t>
      </w:r>
      <w:r>
        <w:rPr>
          <w:rFonts w:ascii="Tahoma" w:hAnsi="Tahoma" w:cs="Tahoma"/>
        </w:rPr>
        <w:t>judgement</w:t>
      </w:r>
      <w:r w:rsidR="00E65B30" w:rsidRPr="00040CC1">
        <w:rPr>
          <w:rFonts w:ascii="Tahoma" w:hAnsi="Tahoma" w:cs="Tahoma"/>
        </w:rPr>
        <w:t xml:space="preserve"> </w:t>
      </w:r>
      <w:r w:rsidR="0002074B" w:rsidRPr="00040CC1">
        <w:rPr>
          <w:rFonts w:ascii="Tahoma" w:hAnsi="Tahoma" w:cs="Tahoma"/>
        </w:rPr>
        <w:t xml:space="preserve">and </w:t>
      </w:r>
      <w:r w:rsidR="00040CC1" w:rsidRPr="00040CC1">
        <w:rPr>
          <w:rFonts w:ascii="Tahoma" w:hAnsi="Tahoma" w:cs="Tahoma"/>
        </w:rPr>
        <w:t>73</w:t>
      </w:r>
      <w:r w:rsidR="00E65100" w:rsidRPr="00040CC1">
        <w:rPr>
          <w:rFonts w:ascii="Tahoma" w:hAnsi="Tahoma" w:cs="Tahoma"/>
        </w:rPr>
        <w:t xml:space="preserve"> </w:t>
      </w:r>
      <w:r w:rsidR="0002074B" w:rsidRPr="00040CC1">
        <w:rPr>
          <w:rFonts w:ascii="Tahoma" w:hAnsi="Tahoma" w:cs="Tahoma"/>
        </w:rPr>
        <w:t xml:space="preserve">received </w:t>
      </w:r>
      <w:r w:rsidR="00E65100" w:rsidRPr="00040CC1">
        <w:rPr>
          <w:rFonts w:ascii="Tahoma" w:hAnsi="Tahoma" w:cs="Tahoma"/>
        </w:rPr>
        <w:t xml:space="preserve">adequate </w:t>
      </w:r>
      <w:r w:rsidR="0002074B" w:rsidRPr="00040CC1">
        <w:rPr>
          <w:rFonts w:ascii="Tahoma" w:hAnsi="Tahoma" w:cs="Tahoma"/>
        </w:rPr>
        <w:t>or lower.</w:t>
      </w:r>
      <w:r w:rsidR="004E779F" w:rsidRPr="00040CC1">
        <w:rPr>
          <w:rFonts w:ascii="Tahoma" w:hAnsi="Tahoma" w:cs="Tahoma"/>
        </w:rPr>
        <w:t xml:space="preserve">  These additional inspections </w:t>
      </w:r>
      <w:r>
        <w:rPr>
          <w:rFonts w:ascii="Tahoma" w:hAnsi="Tahoma" w:cs="Tahoma"/>
        </w:rPr>
        <w:t>only slightly changed</w:t>
      </w:r>
      <w:r w:rsidR="004E779F" w:rsidRPr="00040CC1">
        <w:rPr>
          <w:rFonts w:ascii="Tahoma" w:hAnsi="Tahoma" w:cs="Tahoma"/>
        </w:rPr>
        <w:t xml:space="preserve"> the grade profile presented in the previous provisional data.</w:t>
      </w:r>
      <w:r w:rsidR="0002074B" w:rsidRPr="00040CC1">
        <w:rPr>
          <w:rFonts w:ascii="Tahoma" w:hAnsi="Tahoma" w:cs="Tahoma"/>
        </w:rPr>
        <w:t xml:space="preserve"> </w:t>
      </w:r>
      <w:r w:rsidR="004E779F" w:rsidRPr="00040CC1">
        <w:rPr>
          <w:rFonts w:ascii="Tahoma" w:hAnsi="Tahoma" w:cs="Tahoma"/>
        </w:rPr>
        <w:t xml:space="preserve"> </w:t>
      </w:r>
    </w:p>
    <w:p w:rsidR="001B6B19" w:rsidRPr="002D6F05" w:rsidRDefault="00C11D38" w:rsidP="000E653E">
      <w:pPr>
        <w:pStyle w:val="Heading1"/>
        <w:rPr>
          <w:b w:val="0"/>
          <w:bCs w:val="0"/>
          <w:color w:val="000000"/>
          <w:kern w:val="0"/>
        </w:rPr>
      </w:pPr>
      <w:bookmarkStart w:id="31" w:name="_Toc310965704"/>
      <w:bookmarkStart w:id="32" w:name="_Toc311030064"/>
      <w:bookmarkStart w:id="33" w:name="_Toc311030935"/>
      <w:bookmarkStart w:id="34" w:name="_Toc311054679"/>
      <w:bookmarkStart w:id="35" w:name="_Toc318821871"/>
      <w:bookmarkStart w:id="36" w:name="_Toc318823429"/>
      <w:r w:rsidRPr="00F8271F">
        <w:rPr>
          <w:rStyle w:val="Heading1SFRChar"/>
          <w:rFonts w:cs="Tahoma"/>
          <w:color w:val="FF0000"/>
          <w:szCs w:val="24"/>
        </w:rPr>
        <w:br w:type="page"/>
      </w:r>
      <w:r w:rsidRPr="002D6F05">
        <w:rPr>
          <w:rStyle w:val="Heading1SFRChar"/>
          <w:rFonts w:cs="Tahoma"/>
          <w:color w:val="000000"/>
          <w:szCs w:val="24"/>
        </w:rPr>
        <w:lastRenderedPageBreak/>
        <w:t>Me</w:t>
      </w:r>
      <w:r w:rsidR="001B6B19" w:rsidRPr="002D6F05">
        <w:rPr>
          <w:rStyle w:val="Heading1SFRChar"/>
          <w:rFonts w:cs="Tahoma"/>
          <w:color w:val="000000"/>
          <w:szCs w:val="24"/>
        </w:rPr>
        <w:t>thodology</w:t>
      </w:r>
      <w:bookmarkEnd w:id="31"/>
      <w:bookmarkEnd w:id="32"/>
      <w:bookmarkEnd w:id="33"/>
      <w:bookmarkEnd w:id="34"/>
      <w:bookmarkEnd w:id="35"/>
      <w:bookmarkEnd w:id="36"/>
      <w:r w:rsidR="001B6B19" w:rsidRPr="002D6F05">
        <w:rPr>
          <w:b w:val="0"/>
          <w:bCs w:val="0"/>
          <w:color w:val="000000"/>
          <w:kern w:val="0"/>
        </w:rPr>
        <w:t xml:space="preserve"> </w:t>
      </w:r>
    </w:p>
    <w:p w:rsidR="00FC5FDE" w:rsidRPr="002D6F05" w:rsidRDefault="00FC5FDE" w:rsidP="000E653E">
      <w:pPr>
        <w:rPr>
          <w:rFonts w:ascii="Tahoma" w:hAnsi="Tahoma" w:cs="Tahoma"/>
          <w:color w:val="000000"/>
        </w:rPr>
      </w:pPr>
    </w:p>
    <w:p w:rsidR="008C6D11" w:rsidRPr="002D6F05" w:rsidRDefault="005C183A" w:rsidP="000E653E">
      <w:pPr>
        <w:rPr>
          <w:rFonts w:ascii="Tahoma" w:hAnsi="Tahoma" w:cs="Tahoma"/>
          <w:bCs/>
          <w:color w:val="000000"/>
        </w:rPr>
      </w:pPr>
      <w:r w:rsidRPr="002D6F05">
        <w:rPr>
          <w:rFonts w:ascii="Tahoma" w:hAnsi="Tahoma" w:cs="Tahoma"/>
          <w:color w:val="000000"/>
        </w:rPr>
        <w:t xml:space="preserve">The data </w:t>
      </w:r>
      <w:r w:rsidR="00386460" w:rsidRPr="002D6F05">
        <w:rPr>
          <w:rFonts w:ascii="Tahoma" w:hAnsi="Tahoma" w:cs="Tahoma"/>
          <w:color w:val="000000"/>
        </w:rPr>
        <w:t>in the release are from i</w:t>
      </w:r>
      <w:r w:rsidRPr="002D6F05">
        <w:rPr>
          <w:rFonts w:ascii="Tahoma" w:hAnsi="Tahoma" w:cs="Tahoma"/>
          <w:color w:val="000000"/>
        </w:rPr>
        <w:t xml:space="preserve">nspections undertaken between </w:t>
      </w:r>
      <w:r w:rsidR="00B03588" w:rsidRPr="002D6F05">
        <w:rPr>
          <w:rFonts w:ascii="Tahoma" w:hAnsi="Tahoma" w:cs="Tahoma"/>
          <w:bCs/>
          <w:color w:val="000000"/>
        </w:rPr>
        <w:t xml:space="preserve">1 </w:t>
      </w:r>
      <w:r w:rsidR="005E5B19">
        <w:rPr>
          <w:rFonts w:ascii="Tahoma" w:hAnsi="Tahoma" w:cs="Tahoma"/>
          <w:bCs/>
          <w:color w:val="000000"/>
        </w:rPr>
        <w:t>October</w:t>
      </w:r>
      <w:r w:rsidR="008B13C9" w:rsidRPr="002D6F05">
        <w:rPr>
          <w:rFonts w:ascii="Tahoma" w:hAnsi="Tahoma" w:cs="Tahoma"/>
          <w:bCs/>
          <w:color w:val="000000"/>
        </w:rPr>
        <w:t xml:space="preserve"> </w:t>
      </w:r>
      <w:r w:rsidR="00B03588" w:rsidRPr="002D6F05">
        <w:rPr>
          <w:rFonts w:ascii="Tahoma" w:hAnsi="Tahoma" w:cs="Tahoma"/>
          <w:bCs/>
          <w:color w:val="000000"/>
        </w:rPr>
        <w:t xml:space="preserve">2013 and </w:t>
      </w:r>
      <w:r w:rsidR="005E5B19">
        <w:rPr>
          <w:rFonts w:ascii="Tahoma" w:hAnsi="Tahoma" w:cs="Tahoma"/>
          <w:bCs/>
          <w:color w:val="000000"/>
        </w:rPr>
        <w:t>31 December</w:t>
      </w:r>
      <w:r w:rsidR="008B13C9" w:rsidRPr="002D6F05">
        <w:rPr>
          <w:rFonts w:ascii="Tahoma" w:hAnsi="Tahoma" w:cs="Tahoma"/>
          <w:bCs/>
          <w:color w:val="000000"/>
        </w:rPr>
        <w:t xml:space="preserve"> </w:t>
      </w:r>
      <w:r w:rsidR="00A21DEF" w:rsidRPr="002D6F05">
        <w:rPr>
          <w:rFonts w:ascii="Tahoma" w:hAnsi="Tahoma" w:cs="Tahoma"/>
          <w:bCs/>
          <w:color w:val="000000"/>
        </w:rPr>
        <w:t>2013</w:t>
      </w:r>
      <w:r w:rsidR="00ED79E5" w:rsidRPr="002D6F05">
        <w:rPr>
          <w:rFonts w:ascii="Tahoma" w:hAnsi="Tahoma" w:cs="Tahoma"/>
          <w:color w:val="000000"/>
        </w:rPr>
        <w:t>.</w:t>
      </w:r>
    </w:p>
    <w:p w:rsidR="00BD3C53" w:rsidRPr="002D6F05" w:rsidRDefault="00BD3C53" w:rsidP="000E653E">
      <w:pPr>
        <w:rPr>
          <w:rFonts w:ascii="Tahoma" w:hAnsi="Tahoma" w:cs="Tahoma"/>
          <w:color w:val="000000"/>
        </w:rPr>
      </w:pPr>
    </w:p>
    <w:p w:rsidR="008C6D11" w:rsidRPr="002D6F05" w:rsidRDefault="00386460" w:rsidP="000E653E">
      <w:pPr>
        <w:rPr>
          <w:rFonts w:ascii="Tahoma" w:hAnsi="Tahoma" w:cs="Tahoma"/>
          <w:bCs/>
          <w:color w:val="000000"/>
        </w:rPr>
      </w:pPr>
      <w:r w:rsidRPr="002D6F05">
        <w:rPr>
          <w:rFonts w:ascii="Tahoma" w:hAnsi="Tahoma" w:cs="Tahoma"/>
          <w:color w:val="000000"/>
        </w:rPr>
        <w:t>Statistics relating to inspections in the most recent quarter are provisional and include inspections in the period where the inspection report was published within</w:t>
      </w:r>
      <w:r w:rsidR="008B5B3C" w:rsidRPr="002D6F05">
        <w:rPr>
          <w:rFonts w:ascii="Tahoma" w:hAnsi="Tahoma" w:cs="Tahoma"/>
          <w:color w:val="000000"/>
        </w:rPr>
        <w:t xml:space="preserve"> </w:t>
      </w:r>
      <w:r w:rsidRPr="002D6F05">
        <w:rPr>
          <w:rFonts w:ascii="Tahoma" w:hAnsi="Tahoma" w:cs="Tahoma"/>
          <w:color w:val="000000"/>
        </w:rPr>
        <w:t>one month of the end of the quarter</w:t>
      </w:r>
      <w:r w:rsidRPr="002D6F05">
        <w:rPr>
          <w:rFonts w:ascii="Tahoma" w:hAnsi="Tahoma" w:cs="Tahoma"/>
          <w:bCs/>
          <w:color w:val="000000"/>
        </w:rPr>
        <w:t xml:space="preserve">. </w:t>
      </w:r>
      <w:r w:rsidR="000E62C2" w:rsidRPr="002D6F05">
        <w:rPr>
          <w:rFonts w:ascii="Tahoma" w:hAnsi="Tahoma" w:cs="Tahoma"/>
          <w:bCs/>
          <w:color w:val="000000"/>
        </w:rPr>
        <w:t xml:space="preserve"> </w:t>
      </w:r>
      <w:r w:rsidRPr="002D6F05">
        <w:rPr>
          <w:rFonts w:ascii="Tahoma" w:hAnsi="Tahoma" w:cs="Tahoma"/>
          <w:bCs/>
          <w:color w:val="000000"/>
        </w:rPr>
        <w:t>If an inspection report is published later than one month</w:t>
      </w:r>
      <w:r w:rsidR="00C11D38" w:rsidRPr="002D6F05">
        <w:rPr>
          <w:rFonts w:ascii="Tahoma" w:hAnsi="Tahoma" w:cs="Tahoma"/>
          <w:bCs/>
          <w:color w:val="000000"/>
        </w:rPr>
        <w:t>, and less than four months,</w:t>
      </w:r>
      <w:r w:rsidRPr="002D6F05">
        <w:rPr>
          <w:rFonts w:ascii="Tahoma" w:hAnsi="Tahoma" w:cs="Tahoma"/>
          <w:bCs/>
          <w:color w:val="000000"/>
        </w:rPr>
        <w:t xml:space="preserve"> after the end of the quarter in which the inspection took place</w:t>
      </w:r>
      <w:r w:rsidR="00B40CF1" w:rsidRPr="002D6F05">
        <w:rPr>
          <w:rFonts w:ascii="Tahoma" w:hAnsi="Tahoma" w:cs="Tahoma"/>
          <w:bCs/>
          <w:color w:val="000000"/>
        </w:rPr>
        <w:t>,</w:t>
      </w:r>
      <w:r w:rsidRPr="002D6F05">
        <w:rPr>
          <w:rFonts w:ascii="Tahoma" w:hAnsi="Tahoma" w:cs="Tahoma"/>
          <w:bCs/>
          <w:color w:val="000000"/>
        </w:rPr>
        <w:t xml:space="preserve"> that inspection will be included in the final release of the statistics</w:t>
      </w:r>
      <w:r w:rsidR="00131CC5" w:rsidRPr="002D6F05">
        <w:rPr>
          <w:rFonts w:ascii="Tahoma" w:hAnsi="Tahoma" w:cs="Tahoma"/>
          <w:bCs/>
          <w:color w:val="000000"/>
        </w:rPr>
        <w:t>.</w:t>
      </w:r>
    </w:p>
    <w:p w:rsidR="00C11D38" w:rsidRPr="002D6F05" w:rsidRDefault="00C11D38" w:rsidP="000E653E">
      <w:pPr>
        <w:rPr>
          <w:rFonts w:ascii="Tahoma" w:hAnsi="Tahoma" w:cs="Tahoma"/>
          <w:bCs/>
          <w:color w:val="000000"/>
        </w:rPr>
      </w:pPr>
    </w:p>
    <w:p w:rsidR="00394CBB" w:rsidRDefault="00BB0FF5" w:rsidP="000E653E">
      <w:pPr>
        <w:rPr>
          <w:rFonts w:ascii="Tahoma" w:hAnsi="Tahoma" w:cs="Tahoma"/>
          <w:bCs/>
          <w:color w:val="000000"/>
        </w:rPr>
      </w:pPr>
      <w:r w:rsidRPr="002D6F05">
        <w:rPr>
          <w:rFonts w:ascii="Tahoma" w:hAnsi="Tahoma" w:cs="Tahoma"/>
          <w:bCs/>
          <w:color w:val="000000"/>
        </w:rPr>
        <w:t>Inspections and outcomes of provider</w:t>
      </w:r>
      <w:r w:rsidR="00ED6933" w:rsidRPr="002D6F05">
        <w:rPr>
          <w:rFonts w:ascii="Tahoma" w:hAnsi="Tahoma" w:cs="Tahoma"/>
          <w:bCs/>
          <w:color w:val="000000"/>
        </w:rPr>
        <w:t xml:space="preserve"> </w:t>
      </w:r>
      <w:r w:rsidRPr="002D6F05">
        <w:rPr>
          <w:rFonts w:ascii="Tahoma" w:hAnsi="Tahoma" w:cs="Tahoma"/>
          <w:bCs/>
          <w:color w:val="000000"/>
        </w:rPr>
        <w:t>s</w:t>
      </w:r>
      <w:r w:rsidR="00ED6933" w:rsidRPr="002D6F05">
        <w:rPr>
          <w:rFonts w:ascii="Tahoma" w:hAnsi="Tahoma" w:cs="Tahoma"/>
          <w:bCs/>
          <w:color w:val="000000"/>
        </w:rPr>
        <w:t xml:space="preserve">ettings that are not currently active </w:t>
      </w:r>
      <w:r w:rsidRPr="002D6F05">
        <w:rPr>
          <w:rFonts w:ascii="Tahoma" w:hAnsi="Tahoma" w:cs="Tahoma"/>
          <w:bCs/>
          <w:color w:val="000000"/>
        </w:rPr>
        <w:t xml:space="preserve">are included </w:t>
      </w:r>
      <w:r w:rsidR="00B15A7D" w:rsidRPr="002D6F05">
        <w:rPr>
          <w:rFonts w:ascii="Tahoma" w:hAnsi="Tahoma" w:cs="Tahoma"/>
          <w:bCs/>
          <w:color w:val="000000"/>
        </w:rPr>
        <w:t xml:space="preserve">in this statistical release </w:t>
      </w:r>
      <w:r w:rsidRPr="002D6F05">
        <w:rPr>
          <w:rFonts w:ascii="Tahoma" w:hAnsi="Tahoma" w:cs="Tahoma"/>
          <w:bCs/>
          <w:color w:val="000000"/>
        </w:rPr>
        <w:t>and are reflected in the underlying data</w:t>
      </w:r>
      <w:r w:rsidR="00B15A7D" w:rsidRPr="002D6F05">
        <w:rPr>
          <w:rFonts w:ascii="Tahoma" w:hAnsi="Tahoma" w:cs="Tahoma"/>
          <w:bCs/>
          <w:color w:val="000000"/>
        </w:rPr>
        <w:t xml:space="preserve"> </w:t>
      </w:r>
      <w:r w:rsidR="001636D7" w:rsidRPr="002D6F05">
        <w:rPr>
          <w:rFonts w:ascii="Tahoma" w:hAnsi="Tahoma" w:cs="Tahoma"/>
          <w:bCs/>
          <w:color w:val="000000"/>
        </w:rPr>
        <w:t xml:space="preserve">within the </w:t>
      </w:r>
      <w:r w:rsidR="00DD6A4E" w:rsidRPr="002D6F05">
        <w:rPr>
          <w:rFonts w:ascii="Tahoma" w:hAnsi="Tahoma" w:cs="Tahoma"/>
          <w:color w:val="000000"/>
        </w:rPr>
        <w:t>comma separated values (</w:t>
      </w:r>
      <w:r w:rsidR="00B15A7D" w:rsidRPr="002D6F05">
        <w:rPr>
          <w:rFonts w:ascii="Tahoma" w:hAnsi="Tahoma" w:cs="Tahoma"/>
          <w:bCs/>
          <w:color w:val="000000"/>
        </w:rPr>
        <w:t>csv</w:t>
      </w:r>
      <w:r w:rsidR="00DD6A4E" w:rsidRPr="002D6F05">
        <w:rPr>
          <w:rFonts w:ascii="Tahoma" w:hAnsi="Tahoma" w:cs="Tahoma"/>
          <w:bCs/>
          <w:color w:val="000000"/>
        </w:rPr>
        <w:t>) and Excel</w:t>
      </w:r>
      <w:r w:rsidR="00B15A7D" w:rsidRPr="002D6F05">
        <w:rPr>
          <w:rFonts w:ascii="Tahoma" w:hAnsi="Tahoma" w:cs="Tahoma"/>
          <w:bCs/>
          <w:color w:val="000000"/>
        </w:rPr>
        <w:t xml:space="preserve"> file</w:t>
      </w:r>
      <w:r w:rsidR="00DD6A4E" w:rsidRPr="002D6F05">
        <w:rPr>
          <w:rFonts w:ascii="Tahoma" w:hAnsi="Tahoma" w:cs="Tahoma"/>
          <w:bCs/>
          <w:color w:val="000000"/>
        </w:rPr>
        <w:t>s</w:t>
      </w:r>
      <w:r w:rsidR="00ED6933" w:rsidRPr="002D6F05">
        <w:rPr>
          <w:rFonts w:ascii="Tahoma" w:hAnsi="Tahoma" w:cs="Tahoma"/>
          <w:bCs/>
          <w:color w:val="000000"/>
        </w:rPr>
        <w:t xml:space="preserve"> as ‘resigned’</w:t>
      </w:r>
      <w:r w:rsidRPr="002D6F05">
        <w:rPr>
          <w:rFonts w:ascii="Tahoma" w:hAnsi="Tahoma" w:cs="Tahoma"/>
          <w:bCs/>
          <w:color w:val="000000"/>
        </w:rPr>
        <w:t>.</w:t>
      </w:r>
    </w:p>
    <w:p w:rsidR="00394CBB" w:rsidRDefault="00394CBB" w:rsidP="000E653E">
      <w:pPr>
        <w:rPr>
          <w:rFonts w:ascii="Tahoma" w:hAnsi="Tahoma" w:cs="Tahoma"/>
          <w:bCs/>
          <w:color w:val="000000"/>
        </w:rPr>
      </w:pPr>
    </w:p>
    <w:p w:rsidR="00067099" w:rsidRPr="00F8271F" w:rsidRDefault="00067099" w:rsidP="000E653E">
      <w:pPr>
        <w:rPr>
          <w:rFonts w:ascii="Tahoma" w:hAnsi="Tahoma" w:cs="Tahoma"/>
          <w:bCs/>
          <w:color w:val="FF0000"/>
        </w:rPr>
      </w:pPr>
      <w:r w:rsidRPr="002D6F05">
        <w:rPr>
          <w:rFonts w:ascii="Tahoma" w:hAnsi="Tahoma" w:cs="Tahoma"/>
          <w:bCs/>
          <w:color w:val="000000"/>
        </w:rPr>
        <w:t xml:space="preserve">Revisions are published in line with Ofsted’s revisions policy for official statistics. </w:t>
      </w:r>
      <w:r w:rsidR="00D03C68" w:rsidRPr="002D6F05">
        <w:rPr>
          <w:rFonts w:ascii="Tahoma" w:hAnsi="Tahoma" w:cs="Tahoma"/>
          <w:bCs/>
          <w:color w:val="000000"/>
        </w:rPr>
        <w:t xml:space="preserve"> </w:t>
      </w:r>
      <w:r w:rsidRPr="002D6F05">
        <w:rPr>
          <w:rFonts w:ascii="Tahoma" w:hAnsi="Tahoma" w:cs="Tahoma"/>
          <w:bCs/>
          <w:color w:val="000000"/>
        </w:rPr>
        <w:t xml:space="preserve">For more information about the policy, please visit the Ofsted website or access the policy via the </w:t>
      </w:r>
      <w:r w:rsidR="008911FB" w:rsidRPr="002D6F05">
        <w:rPr>
          <w:rFonts w:ascii="Tahoma" w:hAnsi="Tahoma" w:cs="Tahoma"/>
          <w:bCs/>
          <w:color w:val="000000"/>
        </w:rPr>
        <w:t xml:space="preserve">following </w:t>
      </w:r>
      <w:r w:rsidRPr="002D6F05">
        <w:rPr>
          <w:rFonts w:ascii="Tahoma" w:hAnsi="Tahoma" w:cs="Tahoma"/>
          <w:bCs/>
          <w:color w:val="000000"/>
        </w:rPr>
        <w:t>link</w:t>
      </w:r>
      <w:r w:rsidR="00BB7663" w:rsidRPr="002D6F05">
        <w:rPr>
          <w:rFonts w:ascii="Tahoma" w:hAnsi="Tahoma" w:cs="Tahoma"/>
          <w:bCs/>
          <w:color w:val="000000"/>
        </w:rPr>
        <w:t>:</w:t>
      </w:r>
      <w:r w:rsidR="00C11D38" w:rsidRPr="002D6F05">
        <w:rPr>
          <w:rFonts w:ascii="Tahoma" w:hAnsi="Tahoma" w:cs="Tahoma"/>
          <w:bCs/>
          <w:color w:val="000000"/>
        </w:rPr>
        <w:t xml:space="preserve"> </w:t>
      </w:r>
      <w:hyperlink r:id="rId17" w:tooltip="http://www.ofsted.gov.uk/resources/statistical-notice-ofsted-revisions-policy-for-official-statistics" w:history="1">
        <w:r w:rsidRPr="000E5854">
          <w:rPr>
            <w:rStyle w:val="Hyperlink"/>
            <w:rFonts w:ascii="Tahoma" w:hAnsi="Tahoma" w:cs="Tahoma"/>
          </w:rPr>
          <w:t>http://www.</w:t>
        </w:r>
        <w:r w:rsidRPr="000E5854">
          <w:rPr>
            <w:rStyle w:val="Hyperlink"/>
            <w:rFonts w:ascii="Tahoma" w:hAnsi="Tahoma" w:cs="Tahoma"/>
          </w:rPr>
          <w:t>o</w:t>
        </w:r>
        <w:r w:rsidRPr="000E5854">
          <w:rPr>
            <w:rStyle w:val="Hyperlink"/>
            <w:rFonts w:ascii="Tahoma" w:hAnsi="Tahoma" w:cs="Tahoma"/>
          </w:rPr>
          <w:t>fsted.gov.uk/resources/statistical-notice-ofsted-revisions-policy-for-official-statistics</w:t>
        </w:r>
      </w:hyperlink>
      <w:r w:rsidR="00C476A8" w:rsidRPr="002D6F05">
        <w:rPr>
          <w:rStyle w:val="Hyperlink"/>
          <w:rFonts w:ascii="Tahoma" w:hAnsi="Tahoma" w:cs="Tahoma"/>
          <w:color w:val="000000"/>
          <w:u w:val="none"/>
        </w:rPr>
        <w:t>.</w:t>
      </w:r>
    </w:p>
    <w:p w:rsidR="00BD3C53" w:rsidRPr="00F8271F" w:rsidRDefault="00BD3C53" w:rsidP="000E653E">
      <w:pPr>
        <w:rPr>
          <w:rFonts w:ascii="Tahoma" w:hAnsi="Tahoma" w:cs="Tahoma"/>
          <w:bCs/>
          <w:color w:val="FF0000"/>
        </w:rPr>
      </w:pPr>
    </w:p>
    <w:p w:rsidR="003576F1" w:rsidRPr="00F8271F" w:rsidRDefault="00067099" w:rsidP="000E653E">
      <w:pPr>
        <w:rPr>
          <w:rFonts w:ascii="Tahoma" w:hAnsi="Tahoma" w:cs="Tahoma"/>
          <w:color w:val="FF0000"/>
        </w:rPr>
      </w:pPr>
      <w:r w:rsidRPr="002D6F05">
        <w:rPr>
          <w:rFonts w:ascii="Tahoma" w:hAnsi="Tahoma" w:cs="Tahoma"/>
          <w:bCs/>
          <w:color w:val="000000"/>
        </w:rPr>
        <w:t>For more information on how Ofsted regulates and inspects children’s social care, please go to the Ofsted website:</w:t>
      </w:r>
      <w:r w:rsidR="00C11D38" w:rsidRPr="002D6F05">
        <w:rPr>
          <w:rFonts w:ascii="Tahoma" w:hAnsi="Tahoma" w:cs="Tahoma"/>
          <w:bCs/>
          <w:color w:val="000000"/>
        </w:rPr>
        <w:t xml:space="preserve"> </w:t>
      </w:r>
      <w:hyperlink r:id="rId18" w:history="1">
        <w:r w:rsidR="008859FF" w:rsidRPr="000E5854">
          <w:rPr>
            <w:rStyle w:val="Hyperlink"/>
            <w:rFonts w:ascii="Tahoma" w:hAnsi="Tahoma" w:cs="Tahoma"/>
          </w:rPr>
          <w:t>http://www.ofsted.gov.uk/children-and-families-services</w:t>
        </w:r>
      </w:hyperlink>
      <w:r w:rsidR="00C476A8" w:rsidRPr="002D6F05">
        <w:rPr>
          <w:rStyle w:val="Hyperlink"/>
          <w:rFonts w:ascii="Tahoma" w:hAnsi="Tahoma" w:cs="Tahoma"/>
          <w:color w:val="000000"/>
          <w:u w:val="none"/>
        </w:rPr>
        <w:t>.</w:t>
      </w:r>
      <w:r w:rsidR="006E375A" w:rsidRPr="002D6F05">
        <w:rPr>
          <w:rStyle w:val="Hyperlink"/>
          <w:rFonts w:ascii="Tahoma" w:hAnsi="Tahoma" w:cs="Tahoma"/>
          <w:color w:val="000000"/>
          <w:u w:val="none"/>
        </w:rPr>
        <w:t xml:space="preserve"> </w:t>
      </w:r>
      <w:r w:rsidR="000E62C2" w:rsidRPr="002D6F05">
        <w:rPr>
          <w:rStyle w:val="Hyperlink"/>
          <w:rFonts w:ascii="Tahoma" w:hAnsi="Tahoma" w:cs="Tahoma"/>
          <w:color w:val="000000"/>
          <w:u w:val="none"/>
        </w:rPr>
        <w:t xml:space="preserve"> </w:t>
      </w:r>
      <w:r w:rsidR="0051764D" w:rsidRPr="002D6F05">
        <w:rPr>
          <w:rFonts w:ascii="Tahoma" w:hAnsi="Tahoma" w:cs="Tahoma"/>
          <w:color w:val="000000"/>
        </w:rPr>
        <w:t xml:space="preserve">In its inspection of social care services, </w:t>
      </w:r>
      <w:r w:rsidR="007456EB" w:rsidRPr="002D6F05">
        <w:rPr>
          <w:rFonts w:ascii="Tahoma" w:hAnsi="Tahoma" w:cs="Tahoma"/>
          <w:color w:val="000000"/>
        </w:rPr>
        <w:t>Ofsted must take account of national minimum standards published by government.</w:t>
      </w:r>
      <w:r w:rsidR="007456EB" w:rsidRPr="00F8271F">
        <w:rPr>
          <w:rFonts w:ascii="Tahoma" w:hAnsi="Tahoma" w:cs="Tahoma"/>
          <w:color w:val="FF0000"/>
        </w:rPr>
        <w:t xml:space="preserve"> </w:t>
      </w:r>
    </w:p>
    <w:p w:rsidR="00000896" w:rsidRPr="002D6F05" w:rsidRDefault="00000896" w:rsidP="000E653E">
      <w:pPr>
        <w:rPr>
          <w:rFonts w:ascii="Tahoma" w:hAnsi="Tahoma" w:cs="Tahoma"/>
          <w:color w:val="000000"/>
        </w:rPr>
      </w:pPr>
    </w:p>
    <w:p w:rsidR="00BD3C53" w:rsidRPr="002D6F05" w:rsidRDefault="003E769E" w:rsidP="000E653E">
      <w:pPr>
        <w:rPr>
          <w:rFonts w:ascii="Tahoma" w:hAnsi="Tahoma" w:cs="Tahoma"/>
          <w:color w:val="000000"/>
        </w:rPr>
      </w:pPr>
      <w:r w:rsidRPr="002D6F05">
        <w:rPr>
          <w:rFonts w:ascii="Tahoma" w:hAnsi="Tahoma" w:cs="Tahoma"/>
          <w:color w:val="000000"/>
        </w:rPr>
        <w:t>T</w:t>
      </w:r>
      <w:r w:rsidR="00221301" w:rsidRPr="002D6F05">
        <w:rPr>
          <w:rFonts w:ascii="Tahoma" w:hAnsi="Tahoma" w:cs="Tahoma"/>
          <w:color w:val="000000"/>
        </w:rPr>
        <w:t>his release includes s</w:t>
      </w:r>
      <w:r w:rsidR="00000896" w:rsidRPr="002D6F05">
        <w:rPr>
          <w:rFonts w:ascii="Tahoma" w:hAnsi="Tahoma" w:cs="Tahoma"/>
          <w:color w:val="000000"/>
        </w:rPr>
        <w:t>ector data</w:t>
      </w:r>
      <w:r w:rsidR="001F749D" w:rsidRPr="002D6F05">
        <w:rPr>
          <w:rFonts w:ascii="Tahoma" w:hAnsi="Tahoma" w:cs="Tahoma"/>
          <w:color w:val="000000"/>
        </w:rPr>
        <w:t xml:space="preserve">.  </w:t>
      </w:r>
      <w:bookmarkStart w:id="37" w:name="_Toc310963642"/>
      <w:bookmarkStart w:id="38" w:name="_Toc310964970"/>
      <w:bookmarkStart w:id="39" w:name="_Toc310965705"/>
      <w:r w:rsidRPr="002D6F05">
        <w:rPr>
          <w:rFonts w:ascii="Tahoma" w:hAnsi="Tahoma" w:cs="Tahoma"/>
          <w:color w:val="000000"/>
        </w:rPr>
        <w:t xml:space="preserve">Sector data are the ownership type for each home (local authority, private, voluntary and health authority).  Ofsted’s data are </w:t>
      </w:r>
      <w:r w:rsidR="00B03588" w:rsidRPr="002D6F05">
        <w:rPr>
          <w:rFonts w:ascii="Tahoma" w:hAnsi="Tahoma" w:cs="Tahoma"/>
          <w:color w:val="000000"/>
        </w:rPr>
        <w:t xml:space="preserve">disaggregated into separate </w:t>
      </w:r>
      <w:r w:rsidRPr="002D6F05">
        <w:rPr>
          <w:rFonts w:ascii="Tahoma" w:hAnsi="Tahoma" w:cs="Tahoma"/>
          <w:color w:val="000000"/>
        </w:rPr>
        <w:t xml:space="preserve">private </w:t>
      </w:r>
      <w:r w:rsidR="00ED6B94" w:rsidRPr="002D6F05">
        <w:rPr>
          <w:rFonts w:ascii="Tahoma" w:hAnsi="Tahoma" w:cs="Tahoma"/>
          <w:color w:val="000000"/>
        </w:rPr>
        <w:t xml:space="preserve">and </w:t>
      </w:r>
      <w:r w:rsidRPr="002D6F05">
        <w:rPr>
          <w:rFonts w:ascii="Tahoma" w:hAnsi="Tahoma" w:cs="Tahoma"/>
          <w:color w:val="000000"/>
        </w:rPr>
        <w:t>voluntary categor</w:t>
      </w:r>
      <w:r w:rsidR="00B03588" w:rsidRPr="002D6F05">
        <w:rPr>
          <w:rFonts w:ascii="Tahoma" w:hAnsi="Tahoma" w:cs="Tahoma"/>
          <w:color w:val="000000"/>
        </w:rPr>
        <w:t>ies</w:t>
      </w:r>
      <w:r w:rsidR="00C5058C" w:rsidRPr="002D6F05">
        <w:rPr>
          <w:rFonts w:ascii="Tahoma" w:hAnsi="Tahoma" w:cs="Tahoma"/>
          <w:color w:val="000000"/>
        </w:rPr>
        <w:t xml:space="preserve"> in the tables</w:t>
      </w:r>
      <w:r w:rsidRPr="002D6F05">
        <w:rPr>
          <w:rFonts w:ascii="Tahoma" w:hAnsi="Tahoma" w:cs="Tahoma"/>
          <w:color w:val="000000"/>
        </w:rPr>
        <w:t xml:space="preserve">.  </w:t>
      </w:r>
    </w:p>
    <w:p w:rsidR="001D54DA" w:rsidRPr="002D6F05" w:rsidRDefault="001D54DA" w:rsidP="000E653E">
      <w:pPr>
        <w:rPr>
          <w:rFonts w:ascii="Tahoma" w:hAnsi="Tahoma" w:cs="Tahoma"/>
          <w:color w:val="000000"/>
        </w:rPr>
      </w:pPr>
    </w:p>
    <w:p w:rsidR="004D050B" w:rsidRPr="002D6F05" w:rsidRDefault="00D92653" w:rsidP="000E653E">
      <w:pPr>
        <w:rPr>
          <w:rFonts w:ascii="Tahoma" w:hAnsi="Tahoma" w:cs="Tahoma"/>
          <w:color w:val="000000"/>
        </w:rPr>
      </w:pPr>
      <w:r w:rsidRPr="002D6F05">
        <w:rPr>
          <w:rFonts w:ascii="Tahoma" w:hAnsi="Tahoma" w:cs="Tahoma"/>
          <w:color w:val="000000"/>
        </w:rPr>
        <w:t xml:space="preserve">The revised inspection framework for children’s homes which began on 1 April 2012 includes a change of name of one of the grades.  </w:t>
      </w:r>
      <w:r w:rsidR="003D3E64" w:rsidRPr="002D6F05">
        <w:rPr>
          <w:rFonts w:ascii="Tahoma" w:hAnsi="Tahoma" w:cs="Tahoma"/>
          <w:color w:val="000000"/>
        </w:rPr>
        <w:t xml:space="preserve">The </w:t>
      </w:r>
      <w:r w:rsidR="002F2F89" w:rsidRPr="002D6F05">
        <w:rPr>
          <w:rFonts w:ascii="Tahoma" w:hAnsi="Tahoma" w:cs="Tahoma"/>
          <w:color w:val="000000"/>
        </w:rPr>
        <w:t>judgement ‘</w:t>
      </w:r>
      <w:r w:rsidR="003D3E64" w:rsidRPr="002D6F05">
        <w:rPr>
          <w:rFonts w:ascii="Tahoma" w:hAnsi="Tahoma" w:cs="Tahoma"/>
          <w:color w:val="000000"/>
        </w:rPr>
        <w:t>adequate</w:t>
      </w:r>
      <w:r w:rsidR="002F2F89" w:rsidRPr="002D6F05">
        <w:rPr>
          <w:rFonts w:ascii="Tahoma" w:hAnsi="Tahoma" w:cs="Tahoma"/>
          <w:color w:val="000000"/>
        </w:rPr>
        <w:t>’</w:t>
      </w:r>
      <w:r w:rsidR="003D3E64" w:rsidRPr="002D6F05">
        <w:rPr>
          <w:rFonts w:ascii="Tahoma" w:hAnsi="Tahoma" w:cs="Tahoma"/>
          <w:color w:val="000000"/>
        </w:rPr>
        <w:t xml:space="preserve"> has replaced the previous judgement of </w:t>
      </w:r>
      <w:r w:rsidR="002F2F89" w:rsidRPr="002D6F05">
        <w:rPr>
          <w:rFonts w:ascii="Tahoma" w:hAnsi="Tahoma" w:cs="Tahoma"/>
          <w:color w:val="000000"/>
        </w:rPr>
        <w:t>‘</w:t>
      </w:r>
      <w:r w:rsidR="003D3E64" w:rsidRPr="002D6F05">
        <w:rPr>
          <w:rFonts w:ascii="Tahoma" w:hAnsi="Tahoma" w:cs="Tahoma"/>
          <w:color w:val="000000"/>
        </w:rPr>
        <w:t>satisfactory</w:t>
      </w:r>
      <w:r w:rsidR="002F2F89" w:rsidRPr="002D6F05">
        <w:rPr>
          <w:rFonts w:ascii="Tahoma" w:hAnsi="Tahoma" w:cs="Tahoma"/>
          <w:color w:val="000000"/>
        </w:rPr>
        <w:t>’</w:t>
      </w:r>
      <w:r w:rsidR="003D3E64" w:rsidRPr="002D6F05">
        <w:rPr>
          <w:rFonts w:ascii="Tahoma" w:hAnsi="Tahoma" w:cs="Tahoma"/>
          <w:color w:val="000000"/>
        </w:rPr>
        <w:t xml:space="preserve">.  </w:t>
      </w:r>
      <w:r w:rsidRPr="002D6F05">
        <w:rPr>
          <w:rFonts w:ascii="Tahoma" w:hAnsi="Tahoma" w:cs="Tahoma"/>
          <w:color w:val="000000"/>
        </w:rPr>
        <w:t>Where previously a home could receive outstanding, good, s</w:t>
      </w:r>
      <w:r w:rsidR="002F7CC0" w:rsidRPr="002D6F05">
        <w:rPr>
          <w:rFonts w:ascii="Tahoma" w:hAnsi="Tahoma" w:cs="Tahoma"/>
          <w:color w:val="000000"/>
        </w:rPr>
        <w:t xml:space="preserve">atisfactory </w:t>
      </w:r>
      <w:r w:rsidRPr="002D6F05">
        <w:rPr>
          <w:rFonts w:ascii="Tahoma" w:hAnsi="Tahoma" w:cs="Tahoma"/>
          <w:color w:val="000000"/>
        </w:rPr>
        <w:t xml:space="preserve">or inadequate grades, they can now receive outstanding, good, adequate or inadequate.    </w:t>
      </w:r>
      <w:bookmarkStart w:id="40" w:name="_Toc296957652"/>
      <w:bookmarkStart w:id="41" w:name="_Toc310965706"/>
      <w:bookmarkStart w:id="42" w:name="_Toc311030065"/>
      <w:bookmarkStart w:id="43" w:name="_Toc311030936"/>
      <w:bookmarkStart w:id="44" w:name="_Toc311054680"/>
      <w:bookmarkStart w:id="45" w:name="_Toc318821872"/>
      <w:bookmarkEnd w:id="37"/>
      <w:bookmarkEnd w:id="38"/>
      <w:bookmarkEnd w:id="39"/>
    </w:p>
    <w:p w:rsidR="00D92653" w:rsidRPr="00F8271F" w:rsidRDefault="00D92653" w:rsidP="000E653E">
      <w:pPr>
        <w:rPr>
          <w:rFonts w:ascii="Tahoma" w:hAnsi="Tahoma" w:cs="Tahoma"/>
          <w:b/>
          <w:color w:val="FF0000"/>
        </w:rPr>
      </w:pPr>
    </w:p>
    <w:p w:rsidR="00B116CE" w:rsidRPr="00F8271F" w:rsidRDefault="00B116CE" w:rsidP="000E653E">
      <w:pPr>
        <w:rPr>
          <w:rFonts w:ascii="Tahoma" w:hAnsi="Tahoma" w:cs="Tahoma"/>
          <w:b/>
          <w:color w:val="FF0000"/>
        </w:rPr>
      </w:pPr>
    </w:p>
    <w:p w:rsidR="0062357E" w:rsidRPr="00F8271F" w:rsidRDefault="0062357E" w:rsidP="000E653E">
      <w:pPr>
        <w:rPr>
          <w:rFonts w:ascii="Tahoma" w:hAnsi="Tahoma" w:cs="Tahoma"/>
          <w:b/>
          <w:color w:val="FF0000"/>
        </w:rPr>
      </w:pPr>
    </w:p>
    <w:p w:rsidR="004515EC" w:rsidRPr="00F8271F" w:rsidRDefault="004515EC" w:rsidP="000E653E">
      <w:pPr>
        <w:rPr>
          <w:rFonts w:ascii="Tahoma" w:hAnsi="Tahoma" w:cs="Tahoma"/>
          <w:b/>
          <w:color w:val="FF0000"/>
        </w:rPr>
      </w:pPr>
    </w:p>
    <w:p w:rsidR="00E50572" w:rsidRPr="002D6F05" w:rsidRDefault="00E50572" w:rsidP="000E653E">
      <w:pPr>
        <w:rPr>
          <w:rFonts w:ascii="Tahoma" w:hAnsi="Tahoma" w:cs="Tahoma"/>
          <w:b/>
          <w:color w:val="000000"/>
        </w:rPr>
      </w:pPr>
      <w:r w:rsidRPr="002D6F05">
        <w:rPr>
          <w:rFonts w:ascii="Tahoma" w:hAnsi="Tahoma" w:cs="Tahoma"/>
          <w:b/>
          <w:color w:val="000000"/>
        </w:rPr>
        <w:t>Additional information</w:t>
      </w:r>
      <w:bookmarkEnd w:id="40"/>
      <w:bookmarkEnd w:id="41"/>
      <w:bookmarkEnd w:id="42"/>
      <w:bookmarkEnd w:id="43"/>
      <w:bookmarkEnd w:id="44"/>
      <w:bookmarkEnd w:id="45"/>
    </w:p>
    <w:p w:rsidR="00FC5FDE" w:rsidRPr="002D6F05" w:rsidRDefault="00FC5FDE" w:rsidP="003E769E">
      <w:pPr>
        <w:rPr>
          <w:rFonts w:ascii="Tahoma" w:hAnsi="Tahoma" w:cs="Tahoma"/>
          <w:color w:val="000000"/>
        </w:rPr>
      </w:pPr>
    </w:p>
    <w:p w:rsidR="00482BD2" w:rsidRDefault="00E50572" w:rsidP="003E769E">
      <w:pPr>
        <w:rPr>
          <w:rFonts w:ascii="Tahoma" w:hAnsi="Tahoma" w:cs="Tahoma"/>
          <w:color w:val="000000"/>
        </w:rPr>
      </w:pPr>
      <w:r w:rsidRPr="002D6F05">
        <w:rPr>
          <w:rFonts w:ascii="Tahoma" w:hAnsi="Tahoma" w:cs="Tahoma"/>
          <w:color w:val="000000"/>
        </w:rPr>
        <w:t xml:space="preserve">All the tables and charts shown in this release, along with additional analysis at regional and local authority level, are available in Excel format on the Ofsted website in the same location as this document. </w:t>
      </w:r>
      <w:r w:rsidR="000E62C2" w:rsidRPr="002D6F05">
        <w:rPr>
          <w:rFonts w:ascii="Tahoma" w:hAnsi="Tahoma" w:cs="Tahoma"/>
          <w:color w:val="000000"/>
        </w:rPr>
        <w:t xml:space="preserve"> </w:t>
      </w:r>
      <w:r w:rsidR="005F555C" w:rsidRPr="002D6F05">
        <w:rPr>
          <w:rFonts w:ascii="Tahoma" w:hAnsi="Tahoma" w:cs="Tahoma"/>
          <w:color w:val="000000"/>
        </w:rPr>
        <w:t>U</w:t>
      </w:r>
      <w:r w:rsidRPr="002D6F05">
        <w:rPr>
          <w:rFonts w:ascii="Tahoma" w:hAnsi="Tahoma" w:cs="Tahoma"/>
          <w:color w:val="000000"/>
        </w:rPr>
        <w:t xml:space="preserve">nderlying data are also available in Excel and </w:t>
      </w:r>
      <w:r w:rsidR="000E7AC1" w:rsidRPr="002D6F05">
        <w:rPr>
          <w:rFonts w:ascii="Tahoma" w:hAnsi="Tahoma" w:cs="Tahoma"/>
          <w:color w:val="000000"/>
        </w:rPr>
        <w:t xml:space="preserve">csv </w:t>
      </w:r>
      <w:r w:rsidRPr="002D6F05">
        <w:rPr>
          <w:rFonts w:ascii="Tahoma" w:hAnsi="Tahoma" w:cs="Tahoma"/>
          <w:color w:val="000000"/>
        </w:rPr>
        <w:t>formats.</w:t>
      </w:r>
      <w:bookmarkStart w:id="46" w:name="_Toc296093178"/>
      <w:bookmarkStart w:id="47" w:name="_Toc296093887"/>
      <w:bookmarkStart w:id="48" w:name="_Toc296957653"/>
      <w:bookmarkStart w:id="49" w:name="_Toc303090706"/>
      <w:bookmarkStart w:id="50" w:name="_Toc310965707"/>
    </w:p>
    <w:p w:rsidR="00860396" w:rsidRDefault="00860396" w:rsidP="003E769E">
      <w:pPr>
        <w:rPr>
          <w:rFonts w:ascii="Tahoma" w:hAnsi="Tahoma" w:cs="Tahoma"/>
          <w:color w:val="000000"/>
        </w:rPr>
      </w:pPr>
    </w:p>
    <w:p w:rsidR="00860396" w:rsidRDefault="00860396" w:rsidP="003E769E">
      <w:pPr>
        <w:rPr>
          <w:rFonts w:ascii="Tahoma" w:hAnsi="Tahoma" w:cs="Tahoma"/>
          <w:color w:val="000000"/>
        </w:rPr>
      </w:pPr>
    </w:p>
    <w:p w:rsidR="00860396" w:rsidRDefault="00860396" w:rsidP="003E769E">
      <w:pPr>
        <w:rPr>
          <w:rFonts w:ascii="Tahoma" w:hAnsi="Tahoma" w:cs="Tahoma"/>
          <w:color w:val="000000"/>
        </w:rPr>
      </w:pPr>
    </w:p>
    <w:p w:rsidR="00860396" w:rsidRDefault="00860396" w:rsidP="003E769E">
      <w:pPr>
        <w:rPr>
          <w:rFonts w:ascii="Tahoma" w:hAnsi="Tahoma" w:cs="Tahoma"/>
          <w:color w:val="000000"/>
        </w:rPr>
      </w:pPr>
    </w:p>
    <w:p w:rsidR="00860396" w:rsidRPr="002D6F05" w:rsidRDefault="00860396" w:rsidP="00860396">
      <w:pPr>
        <w:pStyle w:val="Heading1SFR"/>
        <w:rPr>
          <w:rFonts w:cs="Tahoma"/>
          <w:b w:val="0"/>
          <w:color w:val="000000"/>
          <w:szCs w:val="24"/>
        </w:rPr>
      </w:pPr>
      <w:r w:rsidRPr="000205B6">
        <w:rPr>
          <w:rFonts w:cs="Tahoma"/>
          <w:color w:val="000000"/>
          <w:szCs w:val="24"/>
        </w:rPr>
        <w:lastRenderedPageBreak/>
        <w:t>List of Charts</w:t>
      </w:r>
    </w:p>
    <w:p w:rsidR="00860396" w:rsidRPr="002D6F05" w:rsidRDefault="00860396" w:rsidP="00860396">
      <w:pPr>
        <w:pStyle w:val="Heading1SFR"/>
        <w:rPr>
          <w:rFonts w:cs="Tahoma"/>
          <w:b w:val="0"/>
          <w:color w:val="000000"/>
          <w:szCs w:val="24"/>
        </w:rPr>
      </w:pPr>
      <w:r w:rsidRPr="002D6F05">
        <w:rPr>
          <w:rFonts w:cs="Tahoma"/>
          <w:b w:val="0"/>
          <w:color w:val="000000"/>
          <w:szCs w:val="24"/>
        </w:rPr>
        <w:t xml:space="preserve">Chart 1: </w:t>
      </w:r>
      <w:r w:rsidRPr="005A355E">
        <w:rPr>
          <w:rFonts w:cs="Tahoma"/>
          <w:b w:val="0"/>
          <w:i/>
          <w:color w:val="000000"/>
          <w:szCs w:val="24"/>
        </w:rPr>
        <w:t>Overall effectiveness</w:t>
      </w:r>
      <w:r w:rsidRPr="002D6F05">
        <w:rPr>
          <w:rFonts w:cs="Tahoma"/>
          <w:b w:val="0"/>
          <w:color w:val="000000"/>
          <w:szCs w:val="24"/>
        </w:rPr>
        <w:t xml:space="preserve"> of children’s homes inspected between 1 April 2007 and </w:t>
      </w:r>
      <w:r>
        <w:rPr>
          <w:rFonts w:cs="Tahoma"/>
          <w:b w:val="0"/>
          <w:color w:val="000000"/>
          <w:szCs w:val="24"/>
        </w:rPr>
        <w:t>31</w:t>
      </w:r>
      <w:r w:rsidRPr="002D6F05">
        <w:rPr>
          <w:rFonts w:cs="Tahoma"/>
          <w:b w:val="0"/>
          <w:color w:val="000000"/>
          <w:szCs w:val="24"/>
        </w:rPr>
        <w:t xml:space="preserve"> </w:t>
      </w:r>
      <w:r>
        <w:rPr>
          <w:rFonts w:cs="Tahoma"/>
          <w:b w:val="0"/>
          <w:color w:val="000000"/>
          <w:szCs w:val="24"/>
        </w:rPr>
        <w:t>December</w:t>
      </w:r>
      <w:r w:rsidRPr="002D6F05">
        <w:rPr>
          <w:rFonts w:cs="Tahoma"/>
          <w:b w:val="0"/>
          <w:color w:val="000000"/>
          <w:szCs w:val="24"/>
        </w:rPr>
        <w:t xml:space="preserve"> 2013, by financial year</w:t>
      </w:r>
      <w:r>
        <w:rPr>
          <w:rFonts w:cs="Tahoma"/>
          <w:b w:val="0"/>
          <w:color w:val="000000"/>
          <w:szCs w:val="24"/>
        </w:rPr>
        <w:t xml:space="preserve"> </w:t>
      </w:r>
      <w:r w:rsidRPr="002D6F05">
        <w:rPr>
          <w:rFonts w:cs="Tahoma"/>
          <w:b w:val="0"/>
          <w:color w:val="000000"/>
          <w:szCs w:val="24"/>
        </w:rPr>
        <w:t>(provisional)…………………………………………………………………</w:t>
      </w:r>
      <w:r>
        <w:rPr>
          <w:rFonts w:cs="Tahoma"/>
          <w:b w:val="0"/>
          <w:color w:val="000000"/>
          <w:szCs w:val="24"/>
        </w:rPr>
        <w:t>…….11</w:t>
      </w:r>
    </w:p>
    <w:p w:rsidR="00860396" w:rsidRPr="002D6F05" w:rsidRDefault="00860396" w:rsidP="00860396">
      <w:pPr>
        <w:pStyle w:val="Heading1SFR"/>
        <w:rPr>
          <w:rFonts w:cs="Tahoma"/>
          <w:b w:val="0"/>
          <w:color w:val="000000"/>
          <w:szCs w:val="24"/>
        </w:rPr>
      </w:pPr>
      <w:r w:rsidRPr="002D6F05">
        <w:rPr>
          <w:rFonts w:cs="Tahoma"/>
          <w:b w:val="0"/>
          <w:color w:val="000000"/>
          <w:szCs w:val="24"/>
        </w:rPr>
        <w:t xml:space="preserve">Chart 2: </w:t>
      </w:r>
      <w:r w:rsidRPr="005A355E">
        <w:rPr>
          <w:rFonts w:cs="Tahoma"/>
          <w:b w:val="0"/>
          <w:i/>
          <w:color w:val="000000"/>
          <w:szCs w:val="24"/>
        </w:rPr>
        <w:t xml:space="preserve">Overall effectiveness </w:t>
      </w:r>
      <w:r w:rsidRPr="002D6F05">
        <w:rPr>
          <w:rFonts w:cs="Tahoma"/>
          <w:b w:val="0"/>
          <w:color w:val="000000"/>
          <w:szCs w:val="24"/>
        </w:rPr>
        <w:t xml:space="preserve">of children’s homes inspected between 1 April 2007 and </w:t>
      </w:r>
      <w:r>
        <w:rPr>
          <w:rFonts w:cs="Tahoma"/>
          <w:b w:val="0"/>
          <w:color w:val="000000"/>
          <w:szCs w:val="24"/>
        </w:rPr>
        <w:t>31</w:t>
      </w:r>
      <w:r w:rsidRPr="002D6F05">
        <w:rPr>
          <w:rFonts w:cs="Tahoma"/>
          <w:b w:val="0"/>
          <w:color w:val="000000"/>
          <w:szCs w:val="24"/>
        </w:rPr>
        <w:t xml:space="preserve"> </w:t>
      </w:r>
      <w:r>
        <w:rPr>
          <w:rFonts w:cs="Tahoma"/>
          <w:b w:val="0"/>
          <w:color w:val="000000"/>
          <w:szCs w:val="24"/>
        </w:rPr>
        <w:t>December</w:t>
      </w:r>
      <w:r w:rsidRPr="002D6F05">
        <w:rPr>
          <w:rFonts w:cs="Tahoma"/>
          <w:b w:val="0"/>
          <w:color w:val="000000"/>
          <w:szCs w:val="24"/>
        </w:rPr>
        <w:t xml:space="preserve"> 2013</w:t>
      </w:r>
      <w:r>
        <w:rPr>
          <w:rFonts w:cs="Tahoma"/>
          <w:b w:val="0"/>
          <w:color w:val="000000"/>
          <w:szCs w:val="24"/>
        </w:rPr>
        <w:t xml:space="preserve">, by quarter </w:t>
      </w:r>
      <w:r w:rsidRPr="002D6F05">
        <w:rPr>
          <w:rFonts w:cs="Tahoma"/>
          <w:b w:val="0"/>
          <w:color w:val="000000"/>
          <w:szCs w:val="24"/>
        </w:rPr>
        <w:t>(provisional)</w:t>
      </w:r>
      <w:proofErr w:type="gramStart"/>
      <w:r>
        <w:rPr>
          <w:rFonts w:cs="Tahoma"/>
          <w:b w:val="0"/>
          <w:color w:val="000000"/>
          <w:szCs w:val="24"/>
        </w:rPr>
        <w:t>.</w:t>
      </w:r>
      <w:r w:rsidRPr="002D6F05">
        <w:rPr>
          <w:rFonts w:cs="Tahoma"/>
          <w:b w:val="0"/>
          <w:color w:val="000000"/>
          <w:szCs w:val="24"/>
        </w:rPr>
        <w:t>………………………………………………………………………</w:t>
      </w:r>
      <w:r>
        <w:rPr>
          <w:rFonts w:cs="Tahoma"/>
          <w:b w:val="0"/>
          <w:color w:val="000000"/>
          <w:szCs w:val="24"/>
        </w:rPr>
        <w:t>………</w:t>
      </w:r>
      <w:proofErr w:type="gramEnd"/>
      <w:r>
        <w:rPr>
          <w:rFonts w:cs="Tahoma"/>
          <w:b w:val="0"/>
          <w:color w:val="000000"/>
          <w:szCs w:val="24"/>
        </w:rPr>
        <w:t>12</w:t>
      </w:r>
    </w:p>
    <w:p w:rsidR="00860396" w:rsidRPr="002D6F05" w:rsidRDefault="00860396" w:rsidP="00860396">
      <w:pPr>
        <w:pStyle w:val="Heading1"/>
        <w:rPr>
          <w:rFonts w:ascii="Tahoma" w:hAnsi="Tahoma" w:cs="Tahoma"/>
          <w:b w:val="0"/>
          <w:color w:val="000000"/>
          <w:sz w:val="24"/>
          <w:szCs w:val="24"/>
        </w:rPr>
      </w:pPr>
      <w:r w:rsidRPr="002D6F05">
        <w:rPr>
          <w:rFonts w:ascii="Tahoma" w:hAnsi="Tahoma" w:cs="Tahoma"/>
          <w:b w:val="0"/>
          <w:color w:val="000000"/>
          <w:sz w:val="24"/>
          <w:szCs w:val="24"/>
        </w:rPr>
        <w:t xml:space="preserve">Chart 3: </w:t>
      </w:r>
      <w:r w:rsidRPr="005A355E">
        <w:rPr>
          <w:rFonts w:ascii="Tahoma" w:hAnsi="Tahoma" w:cs="Tahoma"/>
          <w:b w:val="0"/>
          <w:i/>
          <w:color w:val="000000"/>
          <w:sz w:val="24"/>
          <w:szCs w:val="24"/>
        </w:rPr>
        <w:t>Overall effectiveness</w:t>
      </w:r>
      <w:r w:rsidRPr="002D6F05">
        <w:rPr>
          <w:rFonts w:ascii="Tahoma" w:hAnsi="Tahoma" w:cs="Tahoma"/>
          <w:b w:val="0"/>
          <w:color w:val="000000"/>
          <w:sz w:val="24"/>
          <w:szCs w:val="24"/>
        </w:rPr>
        <w:t xml:space="preserve"> of local authority run children's homes inspected between 1 April 2011 and </w:t>
      </w:r>
      <w:r>
        <w:rPr>
          <w:rFonts w:ascii="Tahoma" w:hAnsi="Tahoma" w:cs="Tahoma"/>
          <w:b w:val="0"/>
          <w:color w:val="000000"/>
          <w:sz w:val="24"/>
          <w:szCs w:val="24"/>
        </w:rPr>
        <w:t xml:space="preserve">31 December </w:t>
      </w:r>
      <w:r w:rsidRPr="002D6F05">
        <w:rPr>
          <w:rFonts w:ascii="Tahoma" w:hAnsi="Tahoma" w:cs="Tahoma"/>
          <w:b w:val="0"/>
          <w:color w:val="000000"/>
          <w:sz w:val="24"/>
          <w:szCs w:val="24"/>
        </w:rPr>
        <w:t>2013, by quarter (provisional)</w:t>
      </w:r>
      <w:r>
        <w:rPr>
          <w:rFonts w:ascii="Tahoma" w:hAnsi="Tahoma" w:cs="Tahoma"/>
          <w:b w:val="0"/>
          <w:color w:val="000000"/>
          <w:sz w:val="24"/>
          <w:szCs w:val="24"/>
        </w:rPr>
        <w:t>…</w:t>
      </w:r>
      <w:r w:rsidRPr="002D6F05">
        <w:rPr>
          <w:rFonts w:ascii="Tahoma" w:hAnsi="Tahoma" w:cs="Tahoma"/>
          <w:b w:val="0"/>
          <w:color w:val="000000"/>
          <w:sz w:val="24"/>
          <w:szCs w:val="24"/>
        </w:rPr>
        <w:t>…</w:t>
      </w:r>
      <w:r>
        <w:rPr>
          <w:rFonts w:ascii="Tahoma" w:hAnsi="Tahoma" w:cs="Tahoma"/>
          <w:b w:val="0"/>
          <w:color w:val="000000"/>
          <w:sz w:val="24"/>
          <w:szCs w:val="24"/>
        </w:rPr>
        <w:t>…</w:t>
      </w:r>
      <w:r w:rsidRPr="002D6F05">
        <w:rPr>
          <w:rFonts w:ascii="Tahoma" w:hAnsi="Tahoma" w:cs="Tahoma"/>
          <w:b w:val="0"/>
          <w:color w:val="000000"/>
          <w:sz w:val="24"/>
          <w:szCs w:val="24"/>
        </w:rPr>
        <w:t>……………………………………………………</w:t>
      </w:r>
      <w:r>
        <w:rPr>
          <w:rFonts w:ascii="Tahoma" w:hAnsi="Tahoma" w:cs="Tahoma"/>
          <w:b w:val="0"/>
          <w:color w:val="000000"/>
          <w:sz w:val="24"/>
          <w:szCs w:val="24"/>
        </w:rPr>
        <w:t>.13</w:t>
      </w:r>
    </w:p>
    <w:p w:rsidR="00860396" w:rsidRPr="002D6F05" w:rsidRDefault="00860396" w:rsidP="00860396">
      <w:pPr>
        <w:pStyle w:val="Heading1"/>
        <w:rPr>
          <w:rFonts w:ascii="Tahoma" w:hAnsi="Tahoma" w:cs="Tahoma"/>
          <w:b w:val="0"/>
          <w:color w:val="000000"/>
          <w:sz w:val="24"/>
          <w:szCs w:val="24"/>
        </w:rPr>
      </w:pPr>
      <w:r w:rsidRPr="002D6F05">
        <w:rPr>
          <w:rFonts w:ascii="Tahoma" w:hAnsi="Tahoma" w:cs="Tahoma"/>
          <w:b w:val="0"/>
          <w:color w:val="000000"/>
          <w:sz w:val="24"/>
          <w:szCs w:val="24"/>
        </w:rPr>
        <w:t xml:space="preserve">Chart 4: </w:t>
      </w:r>
      <w:r w:rsidRPr="005A355E">
        <w:rPr>
          <w:rFonts w:ascii="Tahoma" w:hAnsi="Tahoma" w:cs="Tahoma"/>
          <w:b w:val="0"/>
          <w:i/>
          <w:color w:val="000000"/>
          <w:sz w:val="24"/>
          <w:szCs w:val="24"/>
        </w:rPr>
        <w:t>Overall effectiveness</w:t>
      </w:r>
      <w:r w:rsidRPr="002D6F05">
        <w:rPr>
          <w:rFonts w:ascii="Tahoma" w:hAnsi="Tahoma" w:cs="Tahoma"/>
          <w:b w:val="0"/>
          <w:color w:val="000000"/>
          <w:sz w:val="24"/>
          <w:szCs w:val="24"/>
        </w:rPr>
        <w:t xml:space="preserve"> of private and voluntary run children's homes inspected between 1 April 2011 and 3</w:t>
      </w:r>
      <w:r>
        <w:rPr>
          <w:rFonts w:ascii="Tahoma" w:hAnsi="Tahoma" w:cs="Tahoma"/>
          <w:b w:val="0"/>
          <w:color w:val="000000"/>
          <w:sz w:val="24"/>
          <w:szCs w:val="24"/>
        </w:rPr>
        <w:t xml:space="preserve">1 December </w:t>
      </w:r>
      <w:r w:rsidRPr="002D6F05">
        <w:rPr>
          <w:rFonts w:ascii="Tahoma" w:hAnsi="Tahoma" w:cs="Tahoma"/>
          <w:b w:val="0"/>
          <w:color w:val="000000"/>
          <w:sz w:val="24"/>
          <w:szCs w:val="24"/>
        </w:rPr>
        <w:t>2013, by quarter (provisional)....…………</w:t>
      </w:r>
      <w:r>
        <w:rPr>
          <w:rFonts w:ascii="Tahoma" w:hAnsi="Tahoma" w:cs="Tahoma"/>
          <w:b w:val="0"/>
          <w:color w:val="000000"/>
          <w:sz w:val="24"/>
          <w:szCs w:val="24"/>
        </w:rPr>
        <w:t>..</w:t>
      </w:r>
      <w:r w:rsidRPr="002D6F05">
        <w:rPr>
          <w:rFonts w:ascii="Tahoma" w:hAnsi="Tahoma" w:cs="Tahoma"/>
          <w:b w:val="0"/>
          <w:color w:val="000000"/>
          <w:sz w:val="24"/>
          <w:szCs w:val="24"/>
        </w:rPr>
        <w:t>……………………………………1</w:t>
      </w:r>
      <w:r>
        <w:rPr>
          <w:rFonts w:ascii="Tahoma" w:hAnsi="Tahoma" w:cs="Tahoma"/>
          <w:b w:val="0"/>
          <w:color w:val="000000"/>
          <w:sz w:val="24"/>
          <w:szCs w:val="24"/>
        </w:rPr>
        <w:t>3</w:t>
      </w:r>
    </w:p>
    <w:p w:rsidR="00860396" w:rsidRDefault="00860396" w:rsidP="00860396">
      <w:pPr>
        <w:pStyle w:val="Heading1SFR"/>
        <w:rPr>
          <w:rFonts w:cs="Tahoma"/>
          <w:b w:val="0"/>
          <w:color w:val="000000"/>
        </w:rPr>
      </w:pPr>
      <w:r w:rsidRPr="002D6F05">
        <w:rPr>
          <w:rFonts w:cs="Tahoma"/>
          <w:b w:val="0"/>
          <w:color w:val="000000"/>
        </w:rPr>
        <w:t xml:space="preserve">Chart 5: Progress judgement of all children's homes at interim inspection between 1 April 2011 and </w:t>
      </w:r>
      <w:r>
        <w:rPr>
          <w:rFonts w:cs="Tahoma"/>
          <w:b w:val="0"/>
          <w:color w:val="000000"/>
          <w:szCs w:val="24"/>
        </w:rPr>
        <w:t>31 December</w:t>
      </w:r>
      <w:r w:rsidRPr="002D6F05">
        <w:rPr>
          <w:rFonts w:cs="Tahoma"/>
          <w:b w:val="0"/>
          <w:color w:val="000000"/>
        </w:rPr>
        <w:t xml:space="preserve"> 2013, by quarter (provisional)</w:t>
      </w:r>
      <w:proofErr w:type="gramStart"/>
      <w:r w:rsidRPr="002D6F05">
        <w:rPr>
          <w:rFonts w:cs="Tahoma"/>
          <w:b w:val="0"/>
          <w:color w:val="000000"/>
        </w:rPr>
        <w:t>..</w:t>
      </w:r>
      <w:proofErr w:type="gramEnd"/>
      <w:r w:rsidRPr="002D6F05">
        <w:rPr>
          <w:rFonts w:cs="Tahoma"/>
          <w:b w:val="0"/>
          <w:color w:val="000000"/>
        </w:rPr>
        <w:t>…</w:t>
      </w:r>
      <w:r>
        <w:rPr>
          <w:rFonts w:cs="Tahoma"/>
          <w:b w:val="0"/>
          <w:color w:val="000000"/>
        </w:rPr>
        <w:t>..</w:t>
      </w:r>
      <w:r w:rsidRPr="002D6F05">
        <w:rPr>
          <w:rFonts w:cs="Tahoma"/>
          <w:b w:val="0"/>
          <w:color w:val="000000"/>
        </w:rPr>
        <w:t>……………………………………………………………………</w:t>
      </w:r>
      <w:r>
        <w:rPr>
          <w:rFonts w:cs="Tahoma"/>
          <w:b w:val="0"/>
          <w:color w:val="000000"/>
        </w:rPr>
        <w:t>14</w:t>
      </w:r>
    </w:p>
    <w:p w:rsidR="00860396" w:rsidRDefault="00860396" w:rsidP="00860396"/>
    <w:p w:rsidR="00860396" w:rsidRDefault="00860396" w:rsidP="00860396">
      <w:pPr>
        <w:rPr>
          <w:rFonts w:ascii="Tahoma" w:hAnsi="Tahoma" w:cs="Tahoma"/>
          <w:b/>
        </w:rPr>
      </w:pPr>
      <w:r>
        <w:rPr>
          <w:rFonts w:ascii="Tahoma" w:hAnsi="Tahoma" w:cs="Tahoma"/>
          <w:b/>
        </w:rPr>
        <w:t>List of Tables</w:t>
      </w:r>
    </w:p>
    <w:p w:rsidR="00860396" w:rsidRPr="002D6F05" w:rsidRDefault="00860396" w:rsidP="00860396">
      <w:pPr>
        <w:pStyle w:val="Heading1SFR"/>
        <w:rPr>
          <w:rFonts w:cs="Tahoma"/>
          <w:b w:val="0"/>
          <w:color w:val="000000"/>
          <w:szCs w:val="24"/>
        </w:rPr>
      </w:pPr>
      <w:r w:rsidRPr="002D6F05">
        <w:rPr>
          <w:rFonts w:cs="Tahoma"/>
          <w:b w:val="0"/>
          <w:color w:val="000000"/>
          <w:szCs w:val="24"/>
        </w:rPr>
        <w:t xml:space="preserve">Table 1: Number of children’s homes inspections carried out between 1 </w:t>
      </w:r>
      <w:r>
        <w:rPr>
          <w:rFonts w:cs="Tahoma"/>
          <w:b w:val="0"/>
          <w:color w:val="000000"/>
          <w:szCs w:val="24"/>
        </w:rPr>
        <w:t>October</w:t>
      </w:r>
      <w:r w:rsidRPr="002D6F05">
        <w:rPr>
          <w:rFonts w:cs="Tahoma"/>
          <w:b w:val="0"/>
          <w:color w:val="000000"/>
          <w:szCs w:val="24"/>
        </w:rPr>
        <w:t xml:space="preserve"> 2013 and </w:t>
      </w:r>
      <w:r>
        <w:rPr>
          <w:rFonts w:cs="Tahoma"/>
          <w:b w:val="0"/>
          <w:color w:val="000000"/>
          <w:szCs w:val="24"/>
        </w:rPr>
        <w:t>31</w:t>
      </w:r>
      <w:r w:rsidRPr="002D6F05">
        <w:rPr>
          <w:rFonts w:cs="Tahoma"/>
          <w:b w:val="0"/>
          <w:color w:val="000000"/>
          <w:szCs w:val="24"/>
        </w:rPr>
        <w:t xml:space="preserve"> </w:t>
      </w:r>
      <w:r>
        <w:rPr>
          <w:rFonts w:cs="Tahoma"/>
          <w:b w:val="0"/>
          <w:color w:val="000000"/>
          <w:szCs w:val="24"/>
        </w:rPr>
        <w:t>December</w:t>
      </w:r>
      <w:r w:rsidRPr="002D6F05">
        <w:rPr>
          <w:rFonts w:cs="Tahoma"/>
          <w:b w:val="0"/>
          <w:color w:val="000000"/>
          <w:szCs w:val="24"/>
        </w:rPr>
        <w:t xml:space="preserve"> 2013, by inspection type (provisional)…………………………………………………………</w:t>
      </w:r>
      <w:r>
        <w:rPr>
          <w:rFonts w:cs="Tahoma"/>
          <w:b w:val="0"/>
          <w:color w:val="000000"/>
          <w:szCs w:val="24"/>
        </w:rPr>
        <w:t>…………15</w:t>
      </w:r>
    </w:p>
    <w:p w:rsidR="00860396" w:rsidRPr="002D6F05" w:rsidRDefault="00860396" w:rsidP="00860396">
      <w:pPr>
        <w:pStyle w:val="Heading1SFR"/>
        <w:rPr>
          <w:rFonts w:cs="Tahoma"/>
          <w:b w:val="0"/>
          <w:color w:val="000000"/>
          <w:szCs w:val="24"/>
        </w:rPr>
      </w:pPr>
      <w:r w:rsidRPr="002D6F05">
        <w:rPr>
          <w:rFonts w:cs="Tahoma"/>
          <w:b w:val="0"/>
          <w:color w:val="000000"/>
          <w:szCs w:val="24"/>
        </w:rPr>
        <w:t xml:space="preserve">Table 2: </w:t>
      </w:r>
      <w:r w:rsidRPr="005A355E">
        <w:rPr>
          <w:rFonts w:cs="Tahoma"/>
          <w:b w:val="0"/>
          <w:i/>
          <w:color w:val="000000"/>
          <w:szCs w:val="24"/>
        </w:rPr>
        <w:t>Overall effectiveness</w:t>
      </w:r>
      <w:r w:rsidRPr="002D6F05">
        <w:rPr>
          <w:rFonts w:cs="Tahoma"/>
          <w:b w:val="0"/>
          <w:color w:val="000000"/>
          <w:szCs w:val="24"/>
        </w:rPr>
        <w:t xml:space="preserve"> of children’s homes at full inspections between 1 </w:t>
      </w:r>
      <w:r>
        <w:rPr>
          <w:rFonts w:cs="Tahoma"/>
          <w:b w:val="0"/>
          <w:color w:val="000000"/>
          <w:szCs w:val="24"/>
        </w:rPr>
        <w:t>October</w:t>
      </w:r>
      <w:r w:rsidRPr="002D6F05">
        <w:rPr>
          <w:rFonts w:cs="Tahoma"/>
          <w:b w:val="0"/>
          <w:color w:val="000000"/>
          <w:szCs w:val="24"/>
        </w:rPr>
        <w:t xml:space="preserve"> 2013 and 3</w:t>
      </w:r>
      <w:r>
        <w:rPr>
          <w:rFonts w:cs="Tahoma"/>
          <w:b w:val="0"/>
          <w:color w:val="000000"/>
          <w:szCs w:val="24"/>
        </w:rPr>
        <w:t xml:space="preserve">1 December 2013 </w:t>
      </w:r>
      <w:r w:rsidRPr="002D6F05">
        <w:rPr>
          <w:rFonts w:cs="Tahoma"/>
          <w:b w:val="0"/>
          <w:color w:val="000000"/>
          <w:szCs w:val="24"/>
        </w:rPr>
        <w:t>(provisional)…</w:t>
      </w:r>
      <w:r>
        <w:rPr>
          <w:rFonts w:cs="Tahoma"/>
          <w:b w:val="0"/>
          <w:color w:val="000000"/>
          <w:szCs w:val="24"/>
        </w:rPr>
        <w:t>………………………………………………………………………………………..</w:t>
      </w:r>
      <w:r w:rsidRPr="002D6F05">
        <w:rPr>
          <w:rFonts w:cs="Tahoma"/>
          <w:b w:val="0"/>
          <w:color w:val="000000"/>
          <w:szCs w:val="24"/>
        </w:rPr>
        <w:t>1</w:t>
      </w:r>
      <w:r>
        <w:rPr>
          <w:rFonts w:cs="Tahoma"/>
          <w:b w:val="0"/>
          <w:color w:val="000000"/>
          <w:szCs w:val="24"/>
        </w:rPr>
        <w:t>6</w:t>
      </w:r>
    </w:p>
    <w:p w:rsidR="00860396" w:rsidRPr="002D6F05" w:rsidRDefault="00860396" w:rsidP="00860396">
      <w:pPr>
        <w:pStyle w:val="Heading1SFR"/>
        <w:rPr>
          <w:rFonts w:cs="Tahoma"/>
          <w:b w:val="0"/>
          <w:color w:val="000000"/>
          <w:szCs w:val="24"/>
        </w:rPr>
      </w:pPr>
      <w:r w:rsidRPr="002D6F05">
        <w:rPr>
          <w:rFonts w:cs="Tahoma"/>
          <w:b w:val="0"/>
          <w:color w:val="000000"/>
          <w:szCs w:val="24"/>
        </w:rPr>
        <w:t xml:space="preserve">Table 3a: Full inspection outcomes of children's homes (excluding secure children’s homes and residential special schools caring for pupils for more than 295 days per year) inspected between 1 </w:t>
      </w:r>
      <w:r>
        <w:rPr>
          <w:rFonts w:cs="Tahoma"/>
          <w:b w:val="0"/>
          <w:color w:val="000000"/>
          <w:szCs w:val="24"/>
        </w:rPr>
        <w:t>October</w:t>
      </w:r>
      <w:r w:rsidRPr="002D6F05">
        <w:rPr>
          <w:rFonts w:cs="Tahoma"/>
          <w:b w:val="0"/>
          <w:color w:val="000000"/>
          <w:szCs w:val="24"/>
        </w:rPr>
        <w:t xml:space="preserve"> 2013 and 3</w:t>
      </w:r>
      <w:r>
        <w:rPr>
          <w:rFonts w:cs="Tahoma"/>
          <w:b w:val="0"/>
          <w:color w:val="000000"/>
          <w:szCs w:val="24"/>
        </w:rPr>
        <w:t xml:space="preserve">1 December </w:t>
      </w:r>
      <w:r w:rsidRPr="002D6F05">
        <w:rPr>
          <w:rFonts w:cs="Tahoma"/>
          <w:b w:val="0"/>
          <w:color w:val="000000"/>
          <w:szCs w:val="24"/>
        </w:rPr>
        <w:t>2013 (provisional)</w:t>
      </w:r>
      <w:r>
        <w:rPr>
          <w:rFonts w:cs="Tahoma"/>
          <w:b w:val="0"/>
          <w:color w:val="000000"/>
          <w:szCs w:val="24"/>
        </w:rPr>
        <w:t>………………………………………………………………..</w:t>
      </w:r>
      <w:r w:rsidRPr="002D6F05">
        <w:rPr>
          <w:rFonts w:cs="Tahoma"/>
          <w:b w:val="0"/>
          <w:color w:val="000000"/>
          <w:szCs w:val="24"/>
        </w:rPr>
        <w:t>1</w:t>
      </w:r>
      <w:r>
        <w:rPr>
          <w:rFonts w:cs="Tahoma"/>
          <w:b w:val="0"/>
          <w:color w:val="000000"/>
          <w:szCs w:val="24"/>
        </w:rPr>
        <w:t>7</w:t>
      </w:r>
    </w:p>
    <w:p w:rsidR="00860396" w:rsidRPr="002D6F05" w:rsidRDefault="00860396" w:rsidP="00860396">
      <w:pPr>
        <w:pStyle w:val="Heading1SFR"/>
        <w:rPr>
          <w:rFonts w:cs="Tahoma"/>
          <w:b w:val="0"/>
          <w:color w:val="000000"/>
          <w:szCs w:val="24"/>
        </w:rPr>
      </w:pPr>
      <w:r w:rsidRPr="002D6F05">
        <w:rPr>
          <w:rFonts w:cs="Tahoma"/>
          <w:b w:val="0"/>
          <w:color w:val="000000"/>
          <w:szCs w:val="24"/>
        </w:rPr>
        <w:t xml:space="preserve">Table 3b: Full inspection outcomes of secure children’s homes inspected between 1 </w:t>
      </w:r>
      <w:r>
        <w:rPr>
          <w:rFonts w:cs="Tahoma"/>
          <w:b w:val="0"/>
          <w:color w:val="000000"/>
          <w:szCs w:val="24"/>
        </w:rPr>
        <w:t>October</w:t>
      </w:r>
      <w:r w:rsidRPr="002D6F05">
        <w:rPr>
          <w:rFonts w:cs="Tahoma"/>
          <w:b w:val="0"/>
          <w:color w:val="000000"/>
          <w:szCs w:val="24"/>
        </w:rPr>
        <w:t xml:space="preserve"> 2013 and </w:t>
      </w:r>
      <w:r>
        <w:rPr>
          <w:rFonts w:cs="Tahoma"/>
          <w:b w:val="0"/>
          <w:color w:val="000000"/>
          <w:szCs w:val="24"/>
        </w:rPr>
        <w:t>31 December</w:t>
      </w:r>
      <w:r w:rsidRPr="002D6F05">
        <w:rPr>
          <w:rFonts w:cs="Tahoma"/>
          <w:b w:val="0"/>
          <w:color w:val="000000"/>
          <w:szCs w:val="24"/>
        </w:rPr>
        <w:t xml:space="preserve"> 2013 (provisional)….…</w:t>
      </w:r>
      <w:r>
        <w:rPr>
          <w:rFonts w:cs="Tahoma"/>
          <w:b w:val="0"/>
          <w:color w:val="000000"/>
          <w:szCs w:val="24"/>
        </w:rPr>
        <w:t>.…………………………</w:t>
      </w:r>
      <w:r w:rsidRPr="002D6F05">
        <w:rPr>
          <w:rFonts w:cs="Tahoma"/>
          <w:b w:val="0"/>
          <w:color w:val="000000"/>
          <w:szCs w:val="24"/>
        </w:rPr>
        <w:t>…………………………………………..........1</w:t>
      </w:r>
      <w:r>
        <w:rPr>
          <w:rFonts w:cs="Tahoma"/>
          <w:b w:val="0"/>
          <w:color w:val="000000"/>
          <w:szCs w:val="24"/>
        </w:rPr>
        <w:t>8</w:t>
      </w:r>
    </w:p>
    <w:p w:rsidR="00860396" w:rsidRPr="002D6F05" w:rsidRDefault="00860396" w:rsidP="00860396">
      <w:pPr>
        <w:pStyle w:val="Heading1SFR"/>
        <w:rPr>
          <w:rFonts w:cs="Tahoma"/>
          <w:b w:val="0"/>
          <w:color w:val="000000"/>
          <w:szCs w:val="24"/>
        </w:rPr>
      </w:pPr>
      <w:r w:rsidRPr="002D6F05">
        <w:rPr>
          <w:rFonts w:cs="Tahoma"/>
          <w:b w:val="0"/>
          <w:color w:val="000000"/>
          <w:szCs w:val="24"/>
        </w:rPr>
        <w:t xml:space="preserve">Table 3c: Full inspection outcomes of residential special schools caring for pupils for more than 295 days per year inspected between 1 </w:t>
      </w:r>
      <w:r>
        <w:rPr>
          <w:rFonts w:cs="Tahoma"/>
          <w:b w:val="0"/>
          <w:color w:val="000000"/>
          <w:szCs w:val="24"/>
        </w:rPr>
        <w:t xml:space="preserve">October </w:t>
      </w:r>
      <w:r w:rsidRPr="002D6F05">
        <w:rPr>
          <w:rFonts w:cs="Tahoma"/>
          <w:b w:val="0"/>
          <w:color w:val="000000"/>
          <w:szCs w:val="24"/>
        </w:rPr>
        <w:t xml:space="preserve">2013 and </w:t>
      </w:r>
      <w:r>
        <w:rPr>
          <w:rFonts w:cs="Tahoma"/>
          <w:b w:val="0"/>
          <w:color w:val="000000"/>
          <w:szCs w:val="24"/>
        </w:rPr>
        <w:t>31 December</w:t>
      </w:r>
      <w:r w:rsidRPr="002D6F05">
        <w:rPr>
          <w:rFonts w:cs="Tahoma"/>
          <w:b w:val="0"/>
          <w:color w:val="000000"/>
          <w:szCs w:val="24"/>
        </w:rPr>
        <w:t xml:space="preserve"> 2013 (provisional)……</w:t>
      </w:r>
      <w:r>
        <w:rPr>
          <w:rFonts w:cs="Tahoma"/>
          <w:b w:val="0"/>
          <w:color w:val="000000"/>
          <w:szCs w:val="24"/>
        </w:rPr>
        <w:t>……….</w:t>
      </w:r>
      <w:r w:rsidRPr="002D6F05">
        <w:rPr>
          <w:rFonts w:cs="Tahoma"/>
          <w:b w:val="0"/>
          <w:color w:val="000000"/>
          <w:szCs w:val="24"/>
        </w:rPr>
        <w:t>1</w:t>
      </w:r>
      <w:r>
        <w:rPr>
          <w:rFonts w:cs="Tahoma"/>
          <w:b w:val="0"/>
          <w:color w:val="000000"/>
          <w:szCs w:val="24"/>
        </w:rPr>
        <w:t>9</w:t>
      </w:r>
    </w:p>
    <w:p w:rsidR="00860396" w:rsidRPr="00860396" w:rsidRDefault="00860396" w:rsidP="00860396">
      <w:pPr>
        <w:pStyle w:val="Heading1SFR"/>
        <w:rPr>
          <w:rFonts w:cs="Tahoma"/>
          <w:b w:val="0"/>
          <w:color w:val="000000"/>
          <w:szCs w:val="24"/>
        </w:rPr>
      </w:pPr>
      <w:r w:rsidRPr="002D6F05">
        <w:rPr>
          <w:rFonts w:cs="Tahoma"/>
          <w:b w:val="0"/>
          <w:color w:val="000000"/>
          <w:szCs w:val="24"/>
        </w:rPr>
        <w:t xml:space="preserve">Table 3d: Interim inspection outcomes of all children’s homes inspected between 1 </w:t>
      </w:r>
      <w:r>
        <w:rPr>
          <w:rFonts w:cs="Tahoma"/>
          <w:b w:val="0"/>
          <w:color w:val="000000"/>
          <w:szCs w:val="24"/>
        </w:rPr>
        <w:t>October</w:t>
      </w:r>
      <w:r w:rsidRPr="002D6F05">
        <w:rPr>
          <w:rFonts w:cs="Tahoma"/>
          <w:b w:val="0"/>
          <w:color w:val="000000"/>
          <w:szCs w:val="24"/>
        </w:rPr>
        <w:t xml:space="preserve"> 2013 and </w:t>
      </w:r>
      <w:r>
        <w:rPr>
          <w:rFonts w:cs="Tahoma"/>
          <w:b w:val="0"/>
          <w:color w:val="000000"/>
          <w:szCs w:val="24"/>
        </w:rPr>
        <w:t>31 December</w:t>
      </w:r>
      <w:r w:rsidRPr="002D6F05">
        <w:rPr>
          <w:rFonts w:cs="Tahoma"/>
          <w:b w:val="0"/>
          <w:color w:val="000000"/>
          <w:szCs w:val="24"/>
        </w:rPr>
        <w:t xml:space="preserve"> 2013 provisional)……</w:t>
      </w:r>
      <w:r>
        <w:rPr>
          <w:rFonts w:cs="Tahoma"/>
          <w:b w:val="0"/>
          <w:color w:val="000000"/>
          <w:szCs w:val="24"/>
        </w:rPr>
        <w:t>…………………………………………………………………………………20</w:t>
      </w:r>
    </w:p>
    <w:p w:rsidR="00860396" w:rsidRDefault="00860396" w:rsidP="00860396"/>
    <w:p w:rsidR="00860396" w:rsidRDefault="00860396" w:rsidP="00860396"/>
    <w:p w:rsidR="00860396" w:rsidRDefault="00860396" w:rsidP="00860396"/>
    <w:p w:rsidR="00860396" w:rsidRDefault="00860396" w:rsidP="00860396"/>
    <w:p w:rsidR="00860396" w:rsidRDefault="00860396" w:rsidP="00860396"/>
    <w:p w:rsidR="00860396" w:rsidRDefault="00860396" w:rsidP="00860396"/>
    <w:p w:rsidR="00860396" w:rsidRDefault="00860396" w:rsidP="00860396"/>
    <w:p w:rsidR="00860396" w:rsidRDefault="00860396" w:rsidP="00860396"/>
    <w:p w:rsidR="00860396" w:rsidRPr="00F4449C" w:rsidRDefault="00860396" w:rsidP="00860396">
      <w:pPr>
        <w:pStyle w:val="Heading1"/>
        <w:rPr>
          <w:rFonts w:ascii="Tahoma" w:hAnsi="Tahoma" w:cs="Tahoma"/>
          <w:sz w:val="24"/>
          <w:szCs w:val="24"/>
        </w:rPr>
      </w:pPr>
      <w:r w:rsidRPr="00F4449C">
        <w:rPr>
          <w:rFonts w:ascii="Tahoma" w:hAnsi="Tahoma" w:cs="Tahoma"/>
          <w:sz w:val="24"/>
          <w:szCs w:val="24"/>
        </w:rPr>
        <w:lastRenderedPageBreak/>
        <w:t>List of Maps</w:t>
      </w:r>
    </w:p>
    <w:p w:rsidR="00860396" w:rsidRDefault="00860396" w:rsidP="00860396">
      <w:pPr>
        <w:pStyle w:val="Heading1SFR"/>
        <w:rPr>
          <w:rFonts w:cs="Tahoma"/>
          <w:b w:val="0"/>
          <w:color w:val="000000"/>
          <w:szCs w:val="24"/>
        </w:rPr>
      </w:pPr>
      <w:r>
        <w:rPr>
          <w:rFonts w:cs="Tahoma"/>
          <w:b w:val="0"/>
          <w:color w:val="000000"/>
          <w:szCs w:val="24"/>
        </w:rPr>
        <w:t xml:space="preserve">Map 1: Children’s homes receiving a good or better </w:t>
      </w:r>
      <w:r w:rsidRPr="00F4449C">
        <w:rPr>
          <w:rFonts w:cs="Tahoma"/>
          <w:b w:val="0"/>
          <w:i/>
          <w:color w:val="000000"/>
          <w:szCs w:val="24"/>
        </w:rPr>
        <w:t>Overall effectiveness</w:t>
      </w:r>
      <w:r>
        <w:rPr>
          <w:rFonts w:cs="Tahoma"/>
          <w:b w:val="0"/>
          <w:color w:val="000000"/>
          <w:szCs w:val="24"/>
        </w:rPr>
        <w:t xml:space="preserve"> judgement at full inspection, by region, since 1 April 2013 (provisional)……………………………………………………………..21</w:t>
      </w:r>
    </w:p>
    <w:p w:rsidR="00860396" w:rsidRDefault="00860396" w:rsidP="00860396">
      <w:pPr>
        <w:pStyle w:val="Heading1SFR"/>
        <w:rPr>
          <w:rFonts w:cs="Tahoma"/>
          <w:b w:val="0"/>
          <w:color w:val="000000"/>
          <w:szCs w:val="24"/>
        </w:rPr>
      </w:pPr>
      <w:r>
        <w:rPr>
          <w:rFonts w:cs="Tahoma"/>
          <w:b w:val="0"/>
          <w:color w:val="000000"/>
          <w:szCs w:val="24"/>
        </w:rPr>
        <w:t xml:space="preserve">Map 2: Children’s homes receiving an adequate or lower </w:t>
      </w:r>
      <w:r w:rsidRPr="00F4449C">
        <w:rPr>
          <w:rFonts w:cs="Tahoma"/>
          <w:b w:val="0"/>
          <w:i/>
          <w:color w:val="000000"/>
          <w:szCs w:val="24"/>
        </w:rPr>
        <w:t xml:space="preserve">Overall effectiveness </w:t>
      </w:r>
      <w:r>
        <w:rPr>
          <w:rFonts w:cs="Tahoma"/>
          <w:b w:val="0"/>
          <w:color w:val="000000"/>
          <w:szCs w:val="24"/>
        </w:rPr>
        <w:t>judgement at full inspection, by region, since 1 April 2013 (provisional)……………………………………………………………..22</w:t>
      </w:r>
    </w:p>
    <w:p w:rsidR="00860396" w:rsidRDefault="00860396" w:rsidP="00860396">
      <w:pPr>
        <w:pStyle w:val="Heading1SFR"/>
        <w:rPr>
          <w:rFonts w:cs="Tahoma"/>
          <w:b w:val="0"/>
          <w:color w:val="000000"/>
          <w:szCs w:val="24"/>
        </w:rPr>
      </w:pPr>
      <w:r>
        <w:rPr>
          <w:rFonts w:cs="Tahoma"/>
          <w:b w:val="0"/>
          <w:color w:val="000000"/>
          <w:szCs w:val="24"/>
        </w:rPr>
        <w:t xml:space="preserve">Map 3: Local authority-run children’s homes receiving a good or better </w:t>
      </w:r>
      <w:r w:rsidRPr="00C8296E">
        <w:rPr>
          <w:rFonts w:cs="Tahoma"/>
          <w:b w:val="0"/>
          <w:i/>
          <w:color w:val="000000"/>
          <w:szCs w:val="24"/>
        </w:rPr>
        <w:t>Overall effectiveness</w:t>
      </w:r>
      <w:r>
        <w:rPr>
          <w:rFonts w:cs="Tahoma"/>
          <w:b w:val="0"/>
          <w:color w:val="000000"/>
          <w:szCs w:val="24"/>
        </w:rPr>
        <w:t xml:space="preserve"> judgement at full inspection, by region, since 1 April 2013 (provisional)……………………………………23</w:t>
      </w:r>
    </w:p>
    <w:p w:rsidR="00860396" w:rsidRDefault="00860396" w:rsidP="00860396">
      <w:pPr>
        <w:pStyle w:val="Heading1SFR"/>
        <w:rPr>
          <w:rFonts w:cs="Tahoma"/>
          <w:b w:val="0"/>
          <w:color w:val="000000"/>
          <w:szCs w:val="24"/>
        </w:rPr>
      </w:pPr>
      <w:r>
        <w:rPr>
          <w:rFonts w:cs="Tahoma"/>
          <w:b w:val="0"/>
          <w:color w:val="000000"/>
          <w:szCs w:val="24"/>
        </w:rPr>
        <w:t xml:space="preserve">Map 4: Private and voluntary-run children’s homes receiving a good or better </w:t>
      </w:r>
      <w:r w:rsidRPr="00C8296E">
        <w:rPr>
          <w:rFonts w:cs="Tahoma"/>
          <w:b w:val="0"/>
          <w:i/>
          <w:color w:val="000000"/>
          <w:szCs w:val="24"/>
        </w:rPr>
        <w:t>Overall effectiveness</w:t>
      </w:r>
      <w:r>
        <w:rPr>
          <w:rFonts w:cs="Tahoma"/>
          <w:b w:val="0"/>
          <w:color w:val="000000"/>
          <w:szCs w:val="24"/>
        </w:rPr>
        <w:t xml:space="preserve"> judgement at full inspection, by region, since 1 April 2013 (provisional)……………………………………23</w:t>
      </w:r>
    </w:p>
    <w:p w:rsidR="00860396" w:rsidRDefault="00860396" w:rsidP="00860396">
      <w:pPr>
        <w:pStyle w:val="Heading1SFR"/>
        <w:rPr>
          <w:rFonts w:cs="Tahoma"/>
          <w:b w:val="0"/>
          <w:color w:val="000000"/>
          <w:szCs w:val="24"/>
        </w:rPr>
      </w:pPr>
      <w:r>
        <w:rPr>
          <w:rFonts w:cs="Tahoma"/>
          <w:b w:val="0"/>
          <w:color w:val="000000"/>
          <w:szCs w:val="24"/>
        </w:rPr>
        <w:t>Map 5: Local authority-run children’s homes receiving an adequate or lower O</w:t>
      </w:r>
      <w:r w:rsidRPr="00C8296E">
        <w:rPr>
          <w:rFonts w:cs="Tahoma"/>
          <w:b w:val="0"/>
          <w:i/>
          <w:color w:val="000000"/>
          <w:szCs w:val="24"/>
        </w:rPr>
        <w:t>verall effectiveness</w:t>
      </w:r>
      <w:r>
        <w:rPr>
          <w:rFonts w:cs="Tahoma"/>
          <w:b w:val="0"/>
          <w:color w:val="000000"/>
          <w:szCs w:val="24"/>
        </w:rPr>
        <w:t xml:space="preserve"> judgement at full inspection, by region, since 1 April 2013 (provisional)……………………………………24</w:t>
      </w:r>
    </w:p>
    <w:p w:rsidR="00860396" w:rsidRDefault="00860396" w:rsidP="00860396">
      <w:pPr>
        <w:pStyle w:val="Heading1SFR"/>
        <w:rPr>
          <w:rFonts w:cs="Tahoma"/>
          <w:b w:val="0"/>
          <w:color w:val="000000"/>
          <w:szCs w:val="24"/>
        </w:rPr>
      </w:pPr>
      <w:r>
        <w:rPr>
          <w:rFonts w:cs="Tahoma"/>
          <w:b w:val="0"/>
          <w:color w:val="000000"/>
          <w:szCs w:val="24"/>
        </w:rPr>
        <w:t xml:space="preserve">Map 6: Private and voluntary-run children’s homes receiving an adequate or lower </w:t>
      </w:r>
      <w:r w:rsidRPr="00C8296E">
        <w:rPr>
          <w:rFonts w:cs="Tahoma"/>
          <w:b w:val="0"/>
          <w:i/>
          <w:color w:val="000000"/>
          <w:szCs w:val="24"/>
        </w:rPr>
        <w:t>Overall effectiveness</w:t>
      </w:r>
      <w:r>
        <w:rPr>
          <w:rFonts w:cs="Tahoma"/>
          <w:b w:val="0"/>
          <w:color w:val="000000"/>
          <w:szCs w:val="24"/>
        </w:rPr>
        <w:t xml:space="preserve"> judgement at full inspection, by region, since 1 April 2013 (provisional)………………..24</w:t>
      </w:r>
    </w:p>
    <w:p w:rsidR="00860396" w:rsidRDefault="00860396" w:rsidP="00860396">
      <w:pPr>
        <w:pStyle w:val="Heading1SFR"/>
        <w:rPr>
          <w:rFonts w:cs="Tahoma"/>
          <w:b w:val="0"/>
          <w:color w:val="000000"/>
          <w:szCs w:val="24"/>
        </w:rPr>
      </w:pPr>
    </w:p>
    <w:p w:rsidR="00874CC5" w:rsidRPr="00714AE3" w:rsidRDefault="00860396" w:rsidP="00860396">
      <w:pPr>
        <w:rPr>
          <w:rFonts w:ascii="Tahoma" w:hAnsi="Tahoma" w:cs="Tahoma"/>
          <w:color w:val="000000"/>
        </w:rPr>
      </w:pPr>
      <w:r w:rsidRPr="004F2A7E">
        <w:rPr>
          <w:rFonts w:ascii="Tahoma" w:hAnsi="Tahoma" w:cs="Tahoma"/>
          <w:b/>
          <w:color w:val="000000"/>
        </w:rPr>
        <w:t>Glossary</w:t>
      </w:r>
      <w:r w:rsidR="004F2A7E">
        <w:rPr>
          <w:rFonts w:ascii="Tahoma" w:hAnsi="Tahoma" w:cs="Tahoma"/>
          <w:color w:val="000000"/>
        </w:rPr>
        <w:t>………………….</w:t>
      </w:r>
      <w:r w:rsidRPr="004F2A7E">
        <w:rPr>
          <w:rFonts w:ascii="Tahoma" w:hAnsi="Tahoma" w:cs="Tahoma"/>
          <w:color w:val="000000"/>
        </w:rPr>
        <w:t>....…………………………………………….………………………………………………………25</w:t>
      </w:r>
      <w:r w:rsidR="00C32F78" w:rsidRPr="004F2A7E">
        <w:rPr>
          <w:rFonts w:ascii="Tahoma" w:hAnsi="Tahoma" w:cs="Tahoma"/>
          <w:color w:val="FF0000"/>
        </w:rPr>
        <w:br w:type="page"/>
      </w:r>
      <w:bookmarkStart w:id="51" w:name="_Toc311030066"/>
      <w:bookmarkStart w:id="52" w:name="_Toc311030937"/>
      <w:bookmarkStart w:id="53" w:name="_Toc311054681"/>
      <w:bookmarkStart w:id="54" w:name="_Toc318821873"/>
      <w:bookmarkStart w:id="55" w:name="_Toc318823430"/>
      <w:r w:rsidR="00874CC5" w:rsidRPr="004F2A7E">
        <w:rPr>
          <w:rFonts w:ascii="Tahoma" w:hAnsi="Tahoma" w:cs="Tahoma"/>
          <w:b/>
          <w:color w:val="000000"/>
        </w:rPr>
        <w:lastRenderedPageBreak/>
        <w:t xml:space="preserve">Chart 1: Overall effectiveness of all children's homes inspected between 1 April 2007 and </w:t>
      </w:r>
      <w:r w:rsidR="007B063F" w:rsidRPr="004F2A7E">
        <w:rPr>
          <w:rFonts w:ascii="Tahoma" w:hAnsi="Tahoma" w:cs="Tahoma"/>
          <w:b/>
          <w:color w:val="000000"/>
        </w:rPr>
        <w:t>31 December</w:t>
      </w:r>
      <w:r w:rsidR="00673939" w:rsidRPr="004F2A7E">
        <w:rPr>
          <w:rFonts w:ascii="Tahoma" w:hAnsi="Tahoma" w:cs="Tahoma"/>
          <w:b/>
          <w:color w:val="000000"/>
        </w:rPr>
        <w:t xml:space="preserve"> 2013</w:t>
      </w:r>
      <w:r w:rsidR="00874CC5" w:rsidRPr="004F2A7E">
        <w:rPr>
          <w:rFonts w:ascii="Tahoma" w:hAnsi="Tahoma" w:cs="Tahoma"/>
          <w:b/>
          <w:color w:val="000000"/>
        </w:rPr>
        <w:t>, by financial year (provisional)</w:t>
      </w:r>
      <w:r w:rsidR="00874CC5" w:rsidRPr="004F2A7E">
        <w:rPr>
          <w:rFonts w:ascii="Tahoma" w:hAnsi="Tahoma" w:cs="Tahoma"/>
          <w:b/>
          <w:color w:val="000000"/>
          <w:position w:val="6"/>
          <w:sz w:val="15"/>
          <w:szCs w:val="15"/>
          <w:vertAlign w:val="superscript"/>
        </w:rPr>
        <w:t>1 2</w:t>
      </w:r>
      <w:r w:rsidR="00874CC5" w:rsidRPr="00714AE3">
        <w:rPr>
          <w:rFonts w:ascii="Tahoma" w:hAnsi="Tahoma" w:cs="Tahoma"/>
          <w:color w:val="000000"/>
        </w:rPr>
        <w:t xml:space="preserve"> </w:t>
      </w:r>
      <w:r w:rsidR="00874CC5" w:rsidRPr="00714AE3">
        <w:rPr>
          <w:rFonts w:ascii="Tahoma" w:hAnsi="Tahoma" w:cs="Tahoma"/>
          <w:color w:val="000000"/>
        </w:rPr>
        <w:tab/>
      </w:r>
      <w:r w:rsidR="00874CC5" w:rsidRPr="00714AE3">
        <w:rPr>
          <w:rFonts w:ascii="Tahoma" w:hAnsi="Tahoma" w:cs="Tahoma"/>
          <w:color w:val="000000"/>
        </w:rPr>
        <w:tab/>
      </w:r>
      <w:r w:rsidR="00874CC5" w:rsidRPr="00714AE3">
        <w:rPr>
          <w:rFonts w:ascii="Tahoma" w:hAnsi="Tahoma" w:cs="Tahoma"/>
          <w:color w:val="000000"/>
        </w:rPr>
        <w:tab/>
      </w:r>
      <w:r w:rsidR="00874CC5" w:rsidRPr="00714AE3">
        <w:rPr>
          <w:rFonts w:ascii="Tahoma" w:hAnsi="Tahoma" w:cs="Tahoma"/>
          <w:color w:val="000000"/>
        </w:rPr>
        <w:tab/>
      </w:r>
      <w:r w:rsidR="00874CC5" w:rsidRPr="00714AE3">
        <w:rPr>
          <w:rFonts w:ascii="Tahoma" w:hAnsi="Tahoma" w:cs="Tahoma"/>
          <w:color w:val="000000"/>
        </w:rPr>
        <w:tab/>
      </w:r>
    </w:p>
    <w:bookmarkEnd w:id="49"/>
    <w:bookmarkEnd w:id="50"/>
    <w:bookmarkEnd w:id="51"/>
    <w:bookmarkEnd w:id="52"/>
    <w:bookmarkEnd w:id="53"/>
    <w:bookmarkEnd w:id="54"/>
    <w:bookmarkEnd w:id="55"/>
    <w:p w:rsidR="002102F9" w:rsidRPr="00714AE3" w:rsidRDefault="002102F9" w:rsidP="002102F9">
      <w:pPr>
        <w:rPr>
          <w:rFonts w:ascii="Tahoma" w:hAnsi="Tahoma" w:cs="Tahoma"/>
          <w:color w:val="000000"/>
          <w:sz w:val="20"/>
          <w:szCs w:val="20"/>
        </w:rPr>
      </w:pPr>
    </w:p>
    <w:p w:rsidR="00867DD5" w:rsidRPr="00714AE3" w:rsidRDefault="00916B9E" w:rsidP="00914989">
      <w:pPr>
        <w:rPr>
          <w:rFonts w:ascii="Tahoma" w:hAnsi="Tahoma" w:cs="Tahoma"/>
          <w:color w:val="000000"/>
        </w:rPr>
      </w:pPr>
      <w:r w:rsidRPr="00916B9E">
        <w:pict>
          <v:shape id="_x0000_i1031" type="#_x0000_t75" style="width:528.75pt;height:159pt">
            <v:imagedata r:id="rId19" o:title=""/>
          </v:shape>
        </w:pict>
      </w:r>
    </w:p>
    <w:p w:rsidR="003E741A" w:rsidRPr="00714AE3" w:rsidRDefault="003E741A" w:rsidP="004E3F45">
      <w:pPr>
        <w:rPr>
          <w:rFonts w:ascii="Tahoma" w:hAnsi="Tahoma" w:cs="Tahoma"/>
          <w:color w:val="000000"/>
          <w:sz w:val="20"/>
          <w:szCs w:val="20"/>
        </w:rPr>
      </w:pPr>
      <w:bookmarkStart w:id="56" w:name="_Toc310963645"/>
      <w:bookmarkStart w:id="57" w:name="_Toc310965708"/>
    </w:p>
    <w:p w:rsidR="00FA1830" w:rsidRPr="00714AE3" w:rsidRDefault="00874CC5" w:rsidP="00874CC5">
      <w:pPr>
        <w:jc w:val="right"/>
        <w:rPr>
          <w:rFonts w:ascii="Tahoma" w:hAnsi="Tahoma" w:cs="Tahoma"/>
          <w:i/>
          <w:color w:val="000000"/>
          <w:sz w:val="15"/>
          <w:szCs w:val="15"/>
        </w:rPr>
      </w:pPr>
      <w:r w:rsidRPr="00714AE3">
        <w:rPr>
          <w:rFonts w:ascii="Tahoma" w:hAnsi="Tahoma" w:cs="Tahoma"/>
          <w:i/>
          <w:color w:val="000000"/>
          <w:sz w:val="15"/>
          <w:szCs w:val="15"/>
        </w:rPr>
        <w:t>Source: Ofsted Inspections</w:t>
      </w:r>
    </w:p>
    <w:p w:rsidR="00874CC5" w:rsidRPr="00714AE3" w:rsidRDefault="00874CC5" w:rsidP="004E3F45">
      <w:pPr>
        <w:rPr>
          <w:rFonts w:ascii="Tahoma" w:hAnsi="Tahoma" w:cs="Tahoma"/>
          <w:color w:val="000000"/>
          <w:sz w:val="15"/>
          <w:szCs w:val="15"/>
        </w:rPr>
      </w:pPr>
    </w:p>
    <w:p w:rsidR="003E741A" w:rsidRPr="00714AE3" w:rsidRDefault="003E741A" w:rsidP="004E3F45">
      <w:pPr>
        <w:rPr>
          <w:rFonts w:ascii="Tahoma" w:hAnsi="Tahoma" w:cs="Tahoma"/>
          <w:color w:val="000000"/>
          <w:sz w:val="15"/>
          <w:szCs w:val="15"/>
        </w:rPr>
      </w:pPr>
      <w:r w:rsidRPr="00714AE3">
        <w:rPr>
          <w:rFonts w:ascii="Tahoma" w:hAnsi="Tahoma" w:cs="Tahoma"/>
          <w:color w:val="000000"/>
          <w:sz w:val="15"/>
          <w:szCs w:val="15"/>
        </w:rPr>
        <w:t xml:space="preserve">1. </w:t>
      </w:r>
      <w:r w:rsidR="00E67367" w:rsidRPr="00714AE3">
        <w:rPr>
          <w:rFonts w:ascii="Tahoma" w:hAnsi="Tahoma" w:cs="Tahoma"/>
          <w:color w:val="000000"/>
          <w:sz w:val="15"/>
          <w:szCs w:val="15"/>
        </w:rPr>
        <w:t>Percentages are rounded and may not add to exactly 100</w:t>
      </w:r>
      <w:bookmarkEnd w:id="56"/>
      <w:bookmarkEnd w:id="57"/>
      <w:r w:rsidRPr="00714AE3">
        <w:rPr>
          <w:rFonts w:ascii="Tahoma" w:hAnsi="Tahoma" w:cs="Tahoma"/>
          <w:color w:val="000000"/>
          <w:sz w:val="15"/>
          <w:szCs w:val="15"/>
        </w:rPr>
        <w:t>.</w:t>
      </w:r>
    </w:p>
    <w:p w:rsidR="00A9164F" w:rsidRPr="00714AE3" w:rsidRDefault="003E741A" w:rsidP="004E3F45">
      <w:pPr>
        <w:rPr>
          <w:rFonts w:ascii="Tahoma" w:hAnsi="Tahoma" w:cs="Tahoma"/>
          <w:color w:val="000000"/>
          <w:sz w:val="15"/>
          <w:szCs w:val="15"/>
        </w:rPr>
      </w:pPr>
      <w:r w:rsidRPr="00714AE3">
        <w:rPr>
          <w:rFonts w:ascii="Tahoma" w:hAnsi="Tahoma" w:cs="Tahoma"/>
          <w:color w:val="000000"/>
          <w:sz w:val="15"/>
          <w:szCs w:val="15"/>
        </w:rPr>
        <w:t xml:space="preserve">2. </w:t>
      </w:r>
      <w:r w:rsidR="009F0FBD" w:rsidRPr="00714AE3">
        <w:rPr>
          <w:rFonts w:ascii="Tahoma" w:hAnsi="Tahoma" w:cs="Tahoma"/>
          <w:color w:val="000000"/>
          <w:sz w:val="15"/>
          <w:szCs w:val="15"/>
        </w:rPr>
        <w:t>Inspections since the inspection framework change on 1 April 2011 include only full inspections, inspections prior to 1 April 2011 include both interim and full inspection</w:t>
      </w:r>
      <w:r w:rsidR="00AD057C">
        <w:rPr>
          <w:rFonts w:ascii="Tahoma" w:hAnsi="Tahoma" w:cs="Tahoma"/>
          <w:color w:val="000000"/>
          <w:sz w:val="15"/>
          <w:szCs w:val="15"/>
        </w:rPr>
        <w:t>s</w:t>
      </w:r>
      <w:r w:rsidR="009F0FBD" w:rsidRPr="00714AE3">
        <w:rPr>
          <w:rFonts w:ascii="Tahoma" w:hAnsi="Tahoma" w:cs="Tahoma"/>
          <w:color w:val="000000"/>
          <w:sz w:val="15"/>
          <w:szCs w:val="15"/>
        </w:rPr>
        <w:t>.</w:t>
      </w:r>
    </w:p>
    <w:p w:rsidR="00A601CA" w:rsidRPr="00F8271F" w:rsidRDefault="00874CC5" w:rsidP="004E3F45">
      <w:pPr>
        <w:rPr>
          <w:rFonts w:ascii="Tahoma" w:hAnsi="Tahoma" w:cs="Tahoma"/>
          <w:color w:val="FF0000"/>
        </w:rPr>
      </w:pPr>
      <w:r w:rsidRPr="00714AE3">
        <w:rPr>
          <w:rFonts w:ascii="Tahoma" w:hAnsi="Tahoma" w:cs="Tahoma"/>
          <w:color w:val="000000"/>
        </w:rPr>
        <w:tab/>
      </w:r>
      <w:r w:rsidR="00E52D27" w:rsidRPr="00F8271F">
        <w:rPr>
          <w:rFonts w:ascii="Tahoma" w:hAnsi="Tahoma" w:cs="Tahoma"/>
          <w:color w:val="FF0000"/>
        </w:rPr>
        <w:br w:type="page"/>
      </w:r>
      <w:bookmarkStart w:id="58" w:name="_Toc303090707"/>
      <w:bookmarkStart w:id="59" w:name="_Toc310965709"/>
      <w:bookmarkStart w:id="60" w:name="_Toc311030067"/>
      <w:bookmarkStart w:id="61" w:name="_Toc311030938"/>
    </w:p>
    <w:bookmarkEnd w:id="58"/>
    <w:bookmarkEnd w:id="59"/>
    <w:bookmarkEnd w:id="60"/>
    <w:bookmarkEnd w:id="61"/>
    <w:p w:rsidR="00874CC5" w:rsidRPr="00714AE3" w:rsidRDefault="00874CC5" w:rsidP="00874CC5">
      <w:pPr>
        <w:rPr>
          <w:rStyle w:val="Heading1SFRChar"/>
          <w:rFonts w:cs="Tahoma"/>
          <w:bCs/>
          <w:color w:val="000000"/>
          <w:kern w:val="32"/>
        </w:rPr>
      </w:pPr>
      <w:r w:rsidRPr="00714AE3">
        <w:rPr>
          <w:rStyle w:val="Heading1SFRChar"/>
          <w:rFonts w:cs="Tahoma"/>
          <w:bCs/>
          <w:color w:val="000000"/>
          <w:kern w:val="32"/>
        </w:rPr>
        <w:t xml:space="preserve">Chart 2: </w:t>
      </w:r>
      <w:r w:rsidRPr="00325EF0">
        <w:rPr>
          <w:rStyle w:val="Heading1SFRChar"/>
          <w:rFonts w:cs="Tahoma"/>
          <w:bCs/>
          <w:i/>
          <w:color w:val="000000"/>
          <w:kern w:val="32"/>
        </w:rPr>
        <w:t>Overall effectiveness</w:t>
      </w:r>
      <w:r w:rsidRPr="00714AE3">
        <w:rPr>
          <w:rStyle w:val="Heading1SFRChar"/>
          <w:rFonts w:cs="Tahoma"/>
          <w:bCs/>
          <w:color w:val="000000"/>
          <w:kern w:val="32"/>
        </w:rPr>
        <w:t xml:space="preserve"> of all children's homes inspected between 1 April 2007 and </w:t>
      </w:r>
      <w:r w:rsidR="00C5058C" w:rsidRPr="00714AE3">
        <w:rPr>
          <w:rStyle w:val="Heading1SFRChar"/>
          <w:rFonts w:cs="Tahoma"/>
          <w:bCs/>
          <w:color w:val="000000"/>
          <w:kern w:val="32"/>
        </w:rPr>
        <w:t>3</w:t>
      </w:r>
      <w:r w:rsidR="00AD057C">
        <w:rPr>
          <w:rStyle w:val="Heading1SFRChar"/>
          <w:rFonts w:cs="Tahoma"/>
          <w:bCs/>
          <w:color w:val="000000"/>
          <w:kern w:val="32"/>
        </w:rPr>
        <w:t xml:space="preserve">1 December </w:t>
      </w:r>
      <w:r w:rsidR="00673939" w:rsidRPr="00714AE3">
        <w:rPr>
          <w:rStyle w:val="Heading1SFRChar"/>
          <w:rFonts w:cs="Tahoma"/>
          <w:bCs/>
          <w:color w:val="000000"/>
          <w:kern w:val="32"/>
        </w:rPr>
        <w:t>2013</w:t>
      </w:r>
      <w:r w:rsidRPr="00714AE3">
        <w:rPr>
          <w:rStyle w:val="Heading1SFRChar"/>
          <w:rFonts w:cs="Tahoma"/>
          <w:bCs/>
          <w:color w:val="000000"/>
          <w:kern w:val="32"/>
        </w:rPr>
        <w:t>, by quarter (provisional</w:t>
      </w:r>
      <w:proofErr w:type="gramStart"/>
      <w:r w:rsidRPr="00714AE3">
        <w:rPr>
          <w:rStyle w:val="Heading1SFRChar"/>
          <w:rFonts w:cs="Tahoma"/>
          <w:bCs/>
          <w:color w:val="000000"/>
          <w:kern w:val="32"/>
        </w:rPr>
        <w:t>)</w:t>
      </w:r>
      <w:r w:rsidRPr="00714AE3">
        <w:rPr>
          <w:rStyle w:val="Heading1SFRChar"/>
          <w:rFonts w:cs="Tahoma"/>
          <w:bCs/>
          <w:color w:val="000000"/>
          <w:kern w:val="32"/>
          <w:position w:val="6"/>
          <w:sz w:val="15"/>
          <w:szCs w:val="15"/>
          <w:vertAlign w:val="superscript"/>
        </w:rPr>
        <w:t>1</w:t>
      </w:r>
      <w:proofErr w:type="gramEnd"/>
      <w:r w:rsidRPr="00714AE3">
        <w:rPr>
          <w:rStyle w:val="Heading1SFRChar"/>
          <w:rFonts w:cs="Tahoma"/>
          <w:bCs/>
          <w:color w:val="000000"/>
          <w:kern w:val="32"/>
          <w:position w:val="6"/>
          <w:sz w:val="15"/>
          <w:szCs w:val="15"/>
          <w:vertAlign w:val="superscript"/>
        </w:rPr>
        <w:t xml:space="preserve"> 2</w:t>
      </w:r>
      <w:r w:rsidRPr="00714AE3">
        <w:rPr>
          <w:rStyle w:val="Heading1SFRChar"/>
          <w:rFonts w:cs="Tahoma"/>
          <w:bCs/>
          <w:color w:val="000000"/>
          <w:kern w:val="32"/>
        </w:rPr>
        <w:tab/>
      </w:r>
      <w:r w:rsidRPr="00714AE3">
        <w:rPr>
          <w:rStyle w:val="Heading1SFRChar"/>
          <w:rFonts w:cs="Tahoma"/>
          <w:bCs/>
          <w:color w:val="000000"/>
          <w:kern w:val="32"/>
        </w:rPr>
        <w:tab/>
      </w:r>
      <w:r w:rsidRPr="00714AE3">
        <w:rPr>
          <w:rStyle w:val="Heading1SFRChar"/>
          <w:rFonts w:cs="Tahoma"/>
          <w:bCs/>
          <w:color w:val="000000"/>
          <w:kern w:val="32"/>
        </w:rPr>
        <w:tab/>
      </w:r>
      <w:r w:rsidRPr="00714AE3">
        <w:rPr>
          <w:rStyle w:val="Heading1SFRChar"/>
          <w:rFonts w:cs="Tahoma"/>
          <w:bCs/>
          <w:color w:val="000000"/>
          <w:kern w:val="32"/>
        </w:rPr>
        <w:tab/>
      </w:r>
      <w:r w:rsidRPr="00714AE3">
        <w:rPr>
          <w:rStyle w:val="Heading1SFRChar"/>
          <w:rFonts w:cs="Tahoma"/>
          <w:bCs/>
          <w:color w:val="000000"/>
          <w:kern w:val="32"/>
        </w:rPr>
        <w:tab/>
      </w:r>
    </w:p>
    <w:p w:rsidR="00AD057C" w:rsidRDefault="00AD057C" w:rsidP="00874CC5">
      <w:pPr>
        <w:rPr>
          <w:rStyle w:val="Heading1SFRChar"/>
          <w:rFonts w:cs="Tahoma"/>
          <w:bCs/>
          <w:color w:val="000000"/>
          <w:kern w:val="32"/>
        </w:rPr>
      </w:pPr>
    </w:p>
    <w:p w:rsidR="00AD057C" w:rsidRDefault="00AD057C" w:rsidP="00874CC5">
      <w:pPr>
        <w:rPr>
          <w:rStyle w:val="Heading1SFRChar"/>
          <w:rFonts w:cs="Tahoma"/>
          <w:bCs/>
          <w:color w:val="000000"/>
          <w:kern w:val="32"/>
        </w:rPr>
      </w:pPr>
    </w:p>
    <w:p w:rsidR="00AD057C" w:rsidRDefault="00916B9E" w:rsidP="00874CC5">
      <w:pPr>
        <w:rPr>
          <w:rStyle w:val="Heading1SFRChar"/>
          <w:rFonts w:cs="Tahoma"/>
          <w:bCs/>
          <w:color w:val="000000"/>
          <w:kern w:val="32"/>
        </w:rPr>
      </w:pPr>
      <w:r w:rsidRPr="00916B9E">
        <w:rPr>
          <w:rStyle w:val="Heading1SFRChar"/>
          <w:rFonts w:ascii="Times New Roman" w:hAnsi="Times New Roman" w:cs="Times New Roman"/>
          <w:b w:val="0"/>
          <w:szCs w:val="24"/>
        </w:rPr>
        <w:pict>
          <v:shape id="_x0000_i1032" type="#_x0000_t75" style="width:528.75pt;height:406.5pt">
            <v:imagedata r:id="rId20" o:title=""/>
          </v:shape>
        </w:pict>
      </w:r>
    </w:p>
    <w:p w:rsidR="00874CC5" w:rsidRPr="00714AE3" w:rsidRDefault="00874CC5" w:rsidP="00874CC5">
      <w:pPr>
        <w:rPr>
          <w:rStyle w:val="Heading1SFRChar"/>
          <w:rFonts w:cs="Tahoma"/>
          <w:bCs/>
          <w:color w:val="000000"/>
          <w:kern w:val="32"/>
        </w:rPr>
      </w:pPr>
      <w:r w:rsidRPr="00714AE3">
        <w:rPr>
          <w:rStyle w:val="Heading1SFRChar"/>
          <w:rFonts w:cs="Tahoma"/>
          <w:bCs/>
          <w:color w:val="000000"/>
          <w:kern w:val="32"/>
        </w:rPr>
        <w:tab/>
      </w:r>
      <w:r w:rsidRPr="00714AE3">
        <w:rPr>
          <w:rStyle w:val="Heading1SFRChar"/>
          <w:rFonts w:cs="Tahoma"/>
          <w:bCs/>
          <w:color w:val="000000"/>
          <w:kern w:val="32"/>
        </w:rPr>
        <w:tab/>
      </w:r>
      <w:r w:rsidRPr="00714AE3">
        <w:rPr>
          <w:rStyle w:val="Heading1SFRChar"/>
          <w:rFonts w:cs="Tahoma"/>
          <w:bCs/>
          <w:color w:val="000000"/>
          <w:kern w:val="32"/>
        </w:rPr>
        <w:tab/>
      </w:r>
      <w:r w:rsidRPr="00714AE3">
        <w:rPr>
          <w:rStyle w:val="Heading1SFRChar"/>
          <w:rFonts w:cs="Tahoma"/>
          <w:bCs/>
          <w:color w:val="000000"/>
          <w:kern w:val="32"/>
        </w:rPr>
        <w:tab/>
      </w:r>
      <w:r w:rsidRPr="00714AE3">
        <w:rPr>
          <w:rStyle w:val="Heading1SFRChar"/>
          <w:rFonts w:cs="Tahoma"/>
          <w:bCs/>
          <w:color w:val="000000"/>
          <w:kern w:val="32"/>
        </w:rPr>
        <w:tab/>
      </w:r>
    </w:p>
    <w:p w:rsidR="00DD411E" w:rsidRPr="00714AE3" w:rsidRDefault="00874CC5" w:rsidP="00234143">
      <w:pPr>
        <w:rPr>
          <w:rFonts w:ascii="Tahoma" w:hAnsi="Tahoma" w:cs="Tahoma"/>
          <w:i/>
          <w:color w:val="000000"/>
          <w:sz w:val="16"/>
          <w:szCs w:val="16"/>
        </w:rPr>
      </w:pPr>
      <w:r w:rsidRPr="00714AE3">
        <w:rPr>
          <w:rStyle w:val="Heading1SFRChar"/>
          <w:rFonts w:cs="Tahoma"/>
          <w:bCs/>
          <w:color w:val="000000"/>
          <w:kern w:val="32"/>
        </w:rPr>
        <w:tab/>
      </w:r>
      <w:r w:rsidRPr="00714AE3">
        <w:rPr>
          <w:rStyle w:val="Heading1SFRChar"/>
          <w:rFonts w:cs="Tahoma"/>
          <w:bCs/>
          <w:color w:val="000000"/>
          <w:kern w:val="32"/>
        </w:rPr>
        <w:tab/>
      </w:r>
      <w:r w:rsidRPr="00714AE3">
        <w:rPr>
          <w:rStyle w:val="Heading1SFRChar"/>
          <w:rFonts w:cs="Tahoma"/>
          <w:bCs/>
          <w:color w:val="000000"/>
          <w:kern w:val="32"/>
        </w:rPr>
        <w:tab/>
      </w:r>
      <w:r w:rsidRPr="00714AE3">
        <w:rPr>
          <w:rStyle w:val="Heading1SFRChar"/>
          <w:rFonts w:cs="Tahoma"/>
          <w:bCs/>
          <w:color w:val="000000"/>
          <w:kern w:val="32"/>
        </w:rPr>
        <w:tab/>
      </w:r>
      <w:r w:rsidRPr="00714AE3">
        <w:rPr>
          <w:rStyle w:val="Heading1SFRChar"/>
          <w:rFonts w:cs="Tahoma"/>
          <w:bCs/>
          <w:color w:val="000000"/>
          <w:kern w:val="32"/>
        </w:rPr>
        <w:tab/>
      </w:r>
      <w:r w:rsidR="004957B9" w:rsidRPr="00714AE3">
        <w:rPr>
          <w:rFonts w:ascii="Tahoma" w:hAnsi="Tahoma" w:cs="Tahoma"/>
          <w:noProof/>
          <w:color w:val="000000"/>
        </w:rPr>
        <w:pict>
          <v:line id="Straight Connector 12" o:spid="_x0000_s1028" style="position:absolute;z-index:251656192;visibility:visible;mso-position-horizontal-relative:text;mso-position-vertical-relative:text" from="687pt,587.25pt" to="1152.75pt,5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" strokecolor="windowText" strokeweight=".25pt"/>
        </w:pict>
      </w:r>
      <w:r w:rsidR="004957B9" w:rsidRPr="00714AE3">
        <w:rPr>
          <w:rFonts w:ascii="Tahoma" w:hAnsi="Tahoma" w:cs="Tahoma"/>
          <w:noProof/>
          <w:color w:val="000000"/>
        </w:rPr>
        <w:pict>
          <v:line id="_x0000_s1030" style="position:absolute;z-index:251657216;visibility:visible;mso-position-horizontal-relative:text;mso-position-vertical-relative:text" from="687pt,587.25pt" to="1152.75pt,5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" strokecolor="windowText" strokeweight=".25pt"/>
        </w:pict>
      </w:r>
      <w:r w:rsidR="00DD411E" w:rsidRPr="00714AE3">
        <w:rPr>
          <w:rFonts w:ascii="Tahoma" w:hAnsi="Tahoma" w:cs="Tahoma"/>
          <w:color w:val="000000"/>
        </w:rPr>
        <w:tab/>
      </w:r>
      <w:r w:rsidR="00DD411E" w:rsidRPr="00714AE3">
        <w:rPr>
          <w:rFonts w:ascii="Tahoma" w:hAnsi="Tahoma" w:cs="Tahoma"/>
          <w:color w:val="000000"/>
        </w:rPr>
        <w:tab/>
      </w:r>
      <w:r w:rsidR="00DD411E" w:rsidRPr="00714AE3">
        <w:rPr>
          <w:rFonts w:ascii="Tahoma" w:hAnsi="Tahoma" w:cs="Tahoma"/>
          <w:color w:val="000000"/>
        </w:rPr>
        <w:tab/>
      </w:r>
      <w:r w:rsidR="00DD411E" w:rsidRPr="00714AE3">
        <w:rPr>
          <w:rFonts w:ascii="Tahoma" w:hAnsi="Tahoma" w:cs="Tahoma"/>
          <w:color w:val="000000"/>
        </w:rPr>
        <w:tab/>
      </w:r>
      <w:r w:rsidR="00DD411E" w:rsidRPr="00714AE3">
        <w:rPr>
          <w:rFonts w:ascii="Tahoma" w:hAnsi="Tahoma" w:cs="Tahoma"/>
          <w:color w:val="000000"/>
        </w:rPr>
        <w:tab/>
      </w:r>
      <w:r w:rsidR="00DD411E" w:rsidRPr="00714AE3">
        <w:rPr>
          <w:rFonts w:ascii="Tahoma" w:hAnsi="Tahoma" w:cs="Tahoma"/>
          <w:color w:val="000000"/>
        </w:rPr>
        <w:tab/>
      </w:r>
      <w:r w:rsidR="00234143" w:rsidRPr="00714AE3">
        <w:rPr>
          <w:rFonts w:ascii="Tahoma" w:hAnsi="Tahoma" w:cs="Tahoma"/>
          <w:color w:val="000000"/>
        </w:rPr>
        <w:t xml:space="preserve">     </w:t>
      </w:r>
      <w:r w:rsidR="0010320D" w:rsidRPr="00714AE3">
        <w:rPr>
          <w:rFonts w:ascii="Tahoma" w:hAnsi="Tahoma" w:cs="Tahoma"/>
          <w:color w:val="000000"/>
        </w:rPr>
        <w:t xml:space="preserve">     </w:t>
      </w:r>
      <w:r w:rsidR="00DD411E" w:rsidRPr="00714AE3">
        <w:rPr>
          <w:rFonts w:ascii="Tahoma" w:hAnsi="Tahoma" w:cs="Tahoma"/>
          <w:i/>
          <w:color w:val="000000"/>
          <w:sz w:val="16"/>
          <w:szCs w:val="16"/>
        </w:rPr>
        <w:t>Source: Ofsted inspections</w:t>
      </w:r>
    </w:p>
    <w:p w:rsidR="00811EEA" w:rsidRPr="00714AE3" w:rsidRDefault="00811EEA" w:rsidP="00867DD5">
      <w:pPr>
        <w:rPr>
          <w:rFonts w:ascii="Tahoma" w:hAnsi="Tahoma" w:cs="Tahoma"/>
          <w:color w:val="000000"/>
        </w:rPr>
      </w:pPr>
    </w:p>
    <w:p w:rsidR="00FA1830" w:rsidRPr="00714AE3" w:rsidRDefault="00FA1830" w:rsidP="003E741A">
      <w:pPr>
        <w:rPr>
          <w:rFonts w:ascii="Tahoma" w:hAnsi="Tahoma" w:cs="Tahoma"/>
          <w:color w:val="000000"/>
          <w:sz w:val="15"/>
          <w:szCs w:val="15"/>
        </w:rPr>
      </w:pPr>
    </w:p>
    <w:p w:rsidR="00095CDD" w:rsidRPr="00714AE3" w:rsidRDefault="003E741A" w:rsidP="00FA1830">
      <w:pPr>
        <w:rPr>
          <w:rFonts w:ascii="Tahoma" w:hAnsi="Tahoma" w:cs="Tahoma"/>
          <w:color w:val="000000"/>
          <w:sz w:val="15"/>
          <w:szCs w:val="15"/>
        </w:rPr>
      </w:pPr>
      <w:r w:rsidRPr="00714AE3">
        <w:rPr>
          <w:rFonts w:ascii="Tahoma" w:hAnsi="Tahoma" w:cs="Tahoma"/>
          <w:color w:val="000000"/>
          <w:sz w:val="15"/>
          <w:szCs w:val="15"/>
        </w:rPr>
        <w:t xml:space="preserve">1. </w:t>
      </w:r>
      <w:r w:rsidR="00095CDD" w:rsidRPr="00714AE3">
        <w:rPr>
          <w:rFonts w:ascii="Tahoma" w:hAnsi="Tahoma" w:cs="Tahoma"/>
          <w:color w:val="000000"/>
          <w:sz w:val="15"/>
          <w:szCs w:val="15"/>
        </w:rPr>
        <w:t>Percentages are rounded and may not add to exactly 100.</w:t>
      </w:r>
    </w:p>
    <w:p w:rsidR="00874CC5" w:rsidRPr="00F8271F" w:rsidRDefault="005D0ADE" w:rsidP="00FA1830">
      <w:pPr>
        <w:rPr>
          <w:rFonts w:ascii="Tahoma" w:hAnsi="Tahoma" w:cs="Tahoma"/>
          <w:b/>
          <w:color w:val="FF0000"/>
          <w:sz w:val="32"/>
          <w:vertAlign w:val="superscript"/>
        </w:rPr>
      </w:pPr>
      <w:r w:rsidRPr="00714AE3">
        <w:rPr>
          <w:rFonts w:ascii="Tahoma" w:hAnsi="Tahoma" w:cs="Tahoma"/>
          <w:color w:val="000000"/>
          <w:sz w:val="15"/>
          <w:szCs w:val="15"/>
        </w:rPr>
        <w:t>2</w:t>
      </w:r>
      <w:r w:rsidR="00A9164F" w:rsidRPr="00714AE3">
        <w:rPr>
          <w:rFonts w:ascii="Tahoma" w:hAnsi="Tahoma" w:cs="Tahoma"/>
          <w:color w:val="000000"/>
          <w:sz w:val="15"/>
          <w:szCs w:val="15"/>
        </w:rPr>
        <w:t>. Inspections since the inspection framework change on 1 April 2011 include only full inspections, inspections prior to 1 April 2011 include both interim and full inspection</w:t>
      </w:r>
      <w:r w:rsidR="00AD057C">
        <w:rPr>
          <w:rFonts w:ascii="Tahoma" w:hAnsi="Tahoma" w:cs="Tahoma"/>
          <w:color w:val="000000"/>
          <w:sz w:val="15"/>
          <w:szCs w:val="15"/>
        </w:rPr>
        <w:t>s</w:t>
      </w:r>
      <w:r w:rsidR="00A9164F" w:rsidRPr="00714AE3">
        <w:rPr>
          <w:rFonts w:ascii="Tahoma" w:hAnsi="Tahoma" w:cs="Tahoma"/>
          <w:color w:val="000000"/>
          <w:sz w:val="15"/>
          <w:szCs w:val="15"/>
        </w:rPr>
        <w:t>.</w:t>
      </w:r>
      <w:r w:rsidR="009E0059" w:rsidRPr="00F8271F">
        <w:rPr>
          <w:rFonts w:ascii="Tahoma" w:hAnsi="Tahoma" w:cs="Tahoma"/>
          <w:color w:val="FF0000"/>
          <w:sz w:val="15"/>
          <w:szCs w:val="15"/>
        </w:rPr>
        <w:br w:type="page"/>
      </w:r>
    </w:p>
    <w:tbl>
      <w:tblPr>
        <w:tblW w:w="10860" w:type="dxa"/>
        <w:tblInd w:w="108" w:type="dxa"/>
        <w:tblLook w:val="04A0"/>
      </w:tblPr>
      <w:tblGrid>
        <w:gridCol w:w="10860"/>
      </w:tblGrid>
      <w:tr w:rsidR="00043F12" w:rsidRPr="00714AE3" w:rsidTr="00874CC5">
        <w:trPr>
          <w:trHeight w:val="290"/>
        </w:trPr>
        <w:tc>
          <w:tcPr>
            <w:tcW w:w="10860" w:type="dxa"/>
            <w:vMerge w:val="restart"/>
            <w:tcBorders>
              <w:top w:val="nil"/>
              <w:left w:val="nil"/>
              <w:bottom w:val="nil"/>
              <w:right w:val="nil"/>
            </w:tcBorders>
            <w:shd w:val="clear" w:color="000000" w:fill="FFFFFF"/>
            <w:hideMark/>
          </w:tcPr>
          <w:p w:rsidR="00874CC5" w:rsidRPr="00714AE3" w:rsidRDefault="00874CC5" w:rsidP="00CF5219">
            <w:pPr>
              <w:rPr>
                <w:rFonts w:ascii="Tahoma" w:hAnsi="Tahoma" w:cs="Tahoma"/>
                <w:b/>
                <w:bCs/>
                <w:color w:val="000000"/>
                <w:position w:val="6"/>
                <w:sz w:val="15"/>
                <w:szCs w:val="15"/>
                <w:vertAlign w:val="superscript"/>
              </w:rPr>
            </w:pPr>
            <w:r w:rsidRPr="00714AE3">
              <w:rPr>
                <w:rFonts w:ascii="Tahoma" w:hAnsi="Tahoma" w:cs="Tahoma"/>
                <w:b/>
                <w:bCs/>
                <w:color w:val="000000"/>
                <w:szCs w:val="20"/>
              </w:rPr>
              <w:t xml:space="preserve">Chart 3: </w:t>
            </w:r>
            <w:r w:rsidRPr="00325EF0">
              <w:rPr>
                <w:rFonts w:ascii="Tahoma" w:hAnsi="Tahoma" w:cs="Tahoma"/>
                <w:b/>
                <w:bCs/>
                <w:i/>
                <w:color w:val="000000"/>
                <w:szCs w:val="20"/>
              </w:rPr>
              <w:t>Overall effectiveness</w:t>
            </w:r>
            <w:r w:rsidRPr="00714AE3">
              <w:rPr>
                <w:rFonts w:ascii="Tahoma" w:hAnsi="Tahoma" w:cs="Tahoma"/>
                <w:b/>
                <w:bCs/>
                <w:color w:val="000000"/>
                <w:szCs w:val="20"/>
              </w:rPr>
              <w:t xml:space="preserve"> of local authority run children's homes inspected between 1 April 2011 and </w:t>
            </w:r>
            <w:r w:rsidR="00AB75A6">
              <w:rPr>
                <w:rStyle w:val="Heading1SFRChar"/>
                <w:rFonts w:cs="Tahoma"/>
                <w:bCs/>
                <w:color w:val="000000"/>
                <w:kern w:val="32"/>
              </w:rPr>
              <w:t>31 December</w:t>
            </w:r>
            <w:r w:rsidR="00CF5219" w:rsidRPr="00714AE3">
              <w:rPr>
                <w:rFonts w:ascii="Tahoma" w:hAnsi="Tahoma" w:cs="Tahoma"/>
                <w:b/>
                <w:bCs/>
                <w:color w:val="000000"/>
                <w:szCs w:val="20"/>
              </w:rPr>
              <w:t xml:space="preserve"> 2013</w:t>
            </w:r>
            <w:r w:rsidRPr="00714AE3">
              <w:rPr>
                <w:rFonts w:ascii="Tahoma" w:hAnsi="Tahoma" w:cs="Tahoma"/>
                <w:b/>
                <w:bCs/>
                <w:color w:val="000000"/>
                <w:szCs w:val="20"/>
              </w:rPr>
              <w:t>, by quarter (provisional)</w:t>
            </w:r>
            <w:r w:rsidRPr="00714AE3">
              <w:rPr>
                <w:rFonts w:ascii="Tahoma" w:hAnsi="Tahoma" w:cs="Tahoma"/>
                <w:b/>
                <w:bCs/>
                <w:color w:val="000000"/>
                <w:position w:val="6"/>
                <w:sz w:val="15"/>
                <w:szCs w:val="15"/>
                <w:vertAlign w:val="superscript"/>
              </w:rPr>
              <w:t>1 2</w:t>
            </w:r>
          </w:p>
          <w:p w:rsidR="004854C6" w:rsidRPr="00714AE3" w:rsidRDefault="004854C6" w:rsidP="00CF5219">
            <w:pPr>
              <w:rPr>
                <w:rFonts w:ascii="Tahoma" w:hAnsi="Tahoma" w:cs="Tahoma"/>
                <w:b/>
                <w:bCs/>
                <w:color w:val="000000"/>
                <w:szCs w:val="20"/>
              </w:rPr>
            </w:pPr>
          </w:p>
        </w:tc>
      </w:tr>
      <w:tr w:rsidR="00043F12" w:rsidRPr="00714AE3" w:rsidTr="00874CC5">
        <w:trPr>
          <w:trHeight w:val="255"/>
        </w:trPr>
        <w:tc>
          <w:tcPr>
            <w:tcW w:w="10860" w:type="dxa"/>
            <w:vMerge/>
            <w:tcBorders>
              <w:top w:val="nil"/>
              <w:left w:val="nil"/>
              <w:bottom w:val="nil"/>
              <w:right w:val="nil"/>
            </w:tcBorders>
            <w:vAlign w:val="center"/>
            <w:hideMark/>
          </w:tcPr>
          <w:p w:rsidR="00874CC5" w:rsidRPr="00714AE3" w:rsidRDefault="00874CC5">
            <w:pPr>
              <w:rPr>
                <w:rFonts w:ascii="Tahoma" w:hAnsi="Tahoma" w:cs="Tahoma"/>
                <w:b/>
                <w:bCs/>
                <w:color w:val="000000"/>
                <w:sz w:val="20"/>
                <w:szCs w:val="20"/>
              </w:rPr>
            </w:pPr>
          </w:p>
        </w:tc>
      </w:tr>
      <w:tr w:rsidR="00043F12" w:rsidRPr="00714AE3" w:rsidTr="00874CC5">
        <w:trPr>
          <w:trHeight w:val="255"/>
        </w:trPr>
        <w:tc>
          <w:tcPr>
            <w:tcW w:w="10860" w:type="dxa"/>
            <w:vMerge/>
            <w:tcBorders>
              <w:top w:val="nil"/>
              <w:left w:val="nil"/>
              <w:bottom w:val="nil"/>
              <w:right w:val="nil"/>
            </w:tcBorders>
            <w:vAlign w:val="center"/>
            <w:hideMark/>
          </w:tcPr>
          <w:p w:rsidR="00874CC5" w:rsidRPr="00714AE3" w:rsidRDefault="00874CC5">
            <w:pPr>
              <w:rPr>
                <w:rFonts w:ascii="Tahoma" w:hAnsi="Tahoma" w:cs="Tahoma"/>
                <w:b/>
                <w:bCs/>
                <w:color w:val="000000"/>
                <w:sz w:val="20"/>
                <w:szCs w:val="20"/>
              </w:rPr>
            </w:pPr>
          </w:p>
        </w:tc>
      </w:tr>
    </w:tbl>
    <w:p w:rsidR="009E0059" w:rsidRPr="00714AE3" w:rsidRDefault="00530CBB" w:rsidP="00FA1830">
      <w:pPr>
        <w:rPr>
          <w:rFonts w:ascii="Tahoma" w:hAnsi="Tahoma" w:cs="Tahoma"/>
          <w:b/>
          <w:color w:val="000000"/>
          <w:vertAlign w:val="superscript"/>
        </w:rPr>
      </w:pPr>
      <w:r w:rsidRPr="00530CBB">
        <w:pict>
          <v:shape id="_x0000_i1033" type="#_x0000_t75" style="width:481.5pt;height:261.75pt">
            <v:imagedata r:id="rId21" o:title=""/>
          </v:shape>
        </w:pict>
      </w:r>
    </w:p>
    <w:p w:rsidR="009E0059" w:rsidRPr="00971164" w:rsidRDefault="00824C10" w:rsidP="009E0059">
      <w:pPr>
        <w:rPr>
          <w:rFonts w:ascii="Tahoma" w:hAnsi="Tahoma" w:cs="Tahoma"/>
          <w:i/>
          <w:color w:val="000000"/>
          <w:sz w:val="16"/>
          <w:szCs w:val="16"/>
        </w:rPr>
      </w:pPr>
      <w:r w:rsidRPr="00714AE3">
        <w:rPr>
          <w:rFonts w:ascii="Tahoma" w:hAnsi="Tahoma" w:cs="Tahoma"/>
          <w:color w:val="000000"/>
          <w:sz w:val="20"/>
          <w:szCs w:val="20"/>
        </w:rPr>
        <w:t xml:space="preserve"> </w:t>
      </w:r>
      <w:r w:rsidR="009E0059" w:rsidRPr="00714AE3">
        <w:rPr>
          <w:rFonts w:ascii="Tahoma" w:hAnsi="Tahoma" w:cs="Tahoma"/>
          <w:color w:val="000000"/>
        </w:rPr>
        <w:tab/>
      </w:r>
      <w:r w:rsidR="009E0059" w:rsidRPr="00714AE3">
        <w:rPr>
          <w:rFonts w:ascii="Tahoma" w:hAnsi="Tahoma" w:cs="Tahoma"/>
          <w:color w:val="000000"/>
        </w:rPr>
        <w:tab/>
      </w:r>
      <w:r w:rsidR="009E0059" w:rsidRPr="00714AE3">
        <w:rPr>
          <w:rFonts w:ascii="Tahoma" w:hAnsi="Tahoma" w:cs="Tahoma"/>
          <w:color w:val="000000"/>
        </w:rPr>
        <w:tab/>
      </w:r>
      <w:r w:rsidR="009E0059" w:rsidRPr="00714AE3">
        <w:rPr>
          <w:rFonts w:ascii="Tahoma" w:hAnsi="Tahoma" w:cs="Tahoma"/>
          <w:color w:val="000000"/>
        </w:rPr>
        <w:tab/>
      </w:r>
      <w:r w:rsidR="009E0059" w:rsidRPr="00714AE3">
        <w:rPr>
          <w:rFonts w:ascii="Tahoma" w:hAnsi="Tahoma" w:cs="Tahoma"/>
          <w:color w:val="000000"/>
        </w:rPr>
        <w:tab/>
      </w:r>
      <w:r w:rsidR="009E0059" w:rsidRPr="00714AE3">
        <w:rPr>
          <w:rFonts w:ascii="Tahoma" w:hAnsi="Tahoma" w:cs="Tahoma"/>
          <w:color w:val="000000"/>
        </w:rPr>
        <w:tab/>
      </w:r>
      <w:r w:rsidR="009E0059" w:rsidRPr="00714AE3">
        <w:rPr>
          <w:rFonts w:ascii="Tahoma" w:hAnsi="Tahoma" w:cs="Tahoma"/>
          <w:color w:val="000000"/>
        </w:rPr>
        <w:tab/>
      </w:r>
      <w:r w:rsidR="009E0059" w:rsidRPr="00714AE3">
        <w:rPr>
          <w:rFonts w:ascii="Tahoma" w:hAnsi="Tahoma" w:cs="Tahoma"/>
          <w:color w:val="000000"/>
        </w:rPr>
        <w:tab/>
      </w:r>
      <w:r w:rsidR="009E0059" w:rsidRPr="00714AE3">
        <w:rPr>
          <w:rFonts w:ascii="Tahoma" w:hAnsi="Tahoma" w:cs="Tahoma"/>
          <w:color w:val="000000"/>
        </w:rPr>
        <w:tab/>
      </w:r>
      <w:r w:rsidR="009E0059" w:rsidRPr="00714AE3">
        <w:rPr>
          <w:rFonts w:ascii="Tahoma" w:hAnsi="Tahoma" w:cs="Tahoma"/>
          <w:color w:val="000000"/>
        </w:rPr>
        <w:tab/>
      </w:r>
      <w:r w:rsidR="009E0059" w:rsidRPr="00714AE3">
        <w:rPr>
          <w:rFonts w:ascii="Tahoma" w:hAnsi="Tahoma" w:cs="Tahoma"/>
          <w:color w:val="000000"/>
        </w:rPr>
        <w:tab/>
      </w:r>
      <w:r w:rsidR="009E0059" w:rsidRPr="00714AE3">
        <w:rPr>
          <w:rFonts w:ascii="Tahoma" w:hAnsi="Tahoma" w:cs="Tahoma"/>
          <w:color w:val="000000"/>
        </w:rPr>
        <w:tab/>
      </w:r>
      <w:r w:rsidR="009E0059" w:rsidRPr="00714AE3">
        <w:rPr>
          <w:rFonts w:ascii="Tahoma" w:hAnsi="Tahoma" w:cs="Tahoma"/>
          <w:i/>
          <w:color w:val="000000"/>
          <w:sz w:val="16"/>
          <w:szCs w:val="16"/>
        </w:rPr>
        <w:t>Source: Ofsted inspections</w:t>
      </w:r>
    </w:p>
    <w:p w:rsidR="009E0059" w:rsidRPr="00714AE3" w:rsidRDefault="009E0059" w:rsidP="009E0059">
      <w:pPr>
        <w:rPr>
          <w:rFonts w:ascii="Tahoma" w:hAnsi="Tahoma" w:cs="Tahoma"/>
          <w:color w:val="000000"/>
          <w:sz w:val="15"/>
          <w:szCs w:val="15"/>
        </w:rPr>
      </w:pPr>
      <w:r w:rsidRPr="00714AE3">
        <w:rPr>
          <w:rFonts w:ascii="Tahoma" w:hAnsi="Tahoma" w:cs="Tahoma"/>
          <w:color w:val="000000"/>
          <w:sz w:val="15"/>
          <w:szCs w:val="15"/>
        </w:rPr>
        <w:t>1. Percentages are rounded and may not add to exactly 100.</w:t>
      </w:r>
    </w:p>
    <w:p w:rsidR="000601AA" w:rsidRPr="00714AE3" w:rsidRDefault="000601AA" w:rsidP="009E0059">
      <w:pPr>
        <w:rPr>
          <w:rFonts w:ascii="Tahoma" w:hAnsi="Tahoma" w:cs="Tahoma"/>
          <w:color w:val="000000"/>
          <w:sz w:val="15"/>
          <w:szCs w:val="15"/>
        </w:rPr>
      </w:pPr>
      <w:r w:rsidRPr="00714AE3">
        <w:rPr>
          <w:rFonts w:ascii="Tahoma" w:hAnsi="Tahoma" w:cs="Tahoma"/>
          <w:color w:val="000000"/>
          <w:sz w:val="15"/>
          <w:szCs w:val="15"/>
        </w:rPr>
        <w:t>2. Local authority data include a small number of homes run by health authorities.</w:t>
      </w:r>
    </w:p>
    <w:p w:rsidR="009E0059" w:rsidRPr="00971164" w:rsidRDefault="009E0059" w:rsidP="00041351">
      <w:pPr>
        <w:rPr>
          <w:rFonts w:ascii="Tahoma" w:hAnsi="Tahoma" w:cs="Tahoma"/>
          <w:color w:val="000000"/>
          <w:sz w:val="15"/>
          <w:szCs w:val="15"/>
        </w:rPr>
      </w:pPr>
      <w:r w:rsidRPr="00714AE3">
        <w:rPr>
          <w:rFonts w:ascii="Tahoma" w:hAnsi="Tahoma" w:cs="Tahoma"/>
          <w:color w:val="000000"/>
          <w:sz w:val="15"/>
          <w:szCs w:val="15"/>
        </w:rPr>
        <w:t xml:space="preserve"> </w:t>
      </w:r>
    </w:p>
    <w:tbl>
      <w:tblPr>
        <w:tblW w:w="10860" w:type="dxa"/>
        <w:tblInd w:w="108" w:type="dxa"/>
        <w:tblLook w:val="04A0"/>
      </w:tblPr>
      <w:tblGrid>
        <w:gridCol w:w="10860"/>
      </w:tblGrid>
      <w:tr w:rsidR="00043F12" w:rsidRPr="00714AE3" w:rsidTr="00874CC5">
        <w:trPr>
          <w:trHeight w:val="290"/>
        </w:trPr>
        <w:tc>
          <w:tcPr>
            <w:tcW w:w="10860" w:type="dxa"/>
            <w:vMerge w:val="restart"/>
            <w:tcBorders>
              <w:top w:val="nil"/>
              <w:left w:val="nil"/>
              <w:bottom w:val="nil"/>
              <w:right w:val="nil"/>
            </w:tcBorders>
            <w:shd w:val="clear" w:color="000000" w:fill="FFFFFF"/>
            <w:hideMark/>
          </w:tcPr>
          <w:p w:rsidR="00874CC5" w:rsidRPr="00714AE3" w:rsidRDefault="00874CC5" w:rsidP="00AB75A6">
            <w:pPr>
              <w:rPr>
                <w:rFonts w:ascii="Tahoma" w:hAnsi="Tahoma" w:cs="Tahoma"/>
                <w:b/>
                <w:bCs/>
                <w:color w:val="000000"/>
                <w:szCs w:val="20"/>
              </w:rPr>
            </w:pPr>
            <w:r w:rsidRPr="00714AE3">
              <w:rPr>
                <w:rFonts w:ascii="Tahoma" w:hAnsi="Tahoma" w:cs="Tahoma"/>
                <w:b/>
                <w:bCs/>
                <w:color w:val="000000"/>
                <w:szCs w:val="20"/>
              </w:rPr>
              <w:t xml:space="preserve">Chart 4: </w:t>
            </w:r>
            <w:r w:rsidRPr="00325EF0">
              <w:rPr>
                <w:rFonts w:ascii="Tahoma" w:hAnsi="Tahoma" w:cs="Tahoma"/>
                <w:b/>
                <w:bCs/>
                <w:i/>
                <w:color w:val="000000"/>
                <w:szCs w:val="20"/>
              </w:rPr>
              <w:t>Overall effectiveness</w:t>
            </w:r>
            <w:r w:rsidRPr="00714AE3">
              <w:rPr>
                <w:rFonts w:ascii="Tahoma" w:hAnsi="Tahoma" w:cs="Tahoma"/>
                <w:b/>
                <w:bCs/>
                <w:color w:val="000000"/>
                <w:szCs w:val="20"/>
              </w:rPr>
              <w:t xml:space="preserve"> of private and voluntary run children's homes inspected between 1 April 2011 and </w:t>
            </w:r>
            <w:r w:rsidR="00AB75A6">
              <w:rPr>
                <w:rStyle w:val="Heading1SFRChar"/>
                <w:rFonts w:cs="Tahoma"/>
                <w:bCs/>
                <w:color w:val="000000"/>
                <w:kern w:val="32"/>
              </w:rPr>
              <w:t>31 December</w:t>
            </w:r>
            <w:r w:rsidR="00CF5219" w:rsidRPr="00714AE3">
              <w:rPr>
                <w:rFonts w:ascii="Tahoma" w:hAnsi="Tahoma" w:cs="Tahoma"/>
                <w:b/>
                <w:bCs/>
                <w:color w:val="000000"/>
                <w:szCs w:val="20"/>
              </w:rPr>
              <w:t xml:space="preserve"> 2013</w:t>
            </w:r>
            <w:r w:rsidRPr="00714AE3">
              <w:rPr>
                <w:rFonts w:ascii="Tahoma" w:hAnsi="Tahoma" w:cs="Tahoma"/>
                <w:b/>
                <w:bCs/>
                <w:color w:val="000000"/>
                <w:szCs w:val="20"/>
              </w:rPr>
              <w:t>, by quarter (provisional)</w:t>
            </w:r>
            <w:r w:rsidRPr="00714AE3">
              <w:rPr>
                <w:rFonts w:ascii="Tahoma" w:hAnsi="Tahoma" w:cs="Tahoma"/>
                <w:b/>
                <w:bCs/>
                <w:color w:val="000000"/>
                <w:position w:val="6"/>
                <w:sz w:val="15"/>
                <w:szCs w:val="15"/>
                <w:vertAlign w:val="superscript"/>
              </w:rPr>
              <w:t>1</w:t>
            </w:r>
          </w:p>
        </w:tc>
      </w:tr>
      <w:tr w:rsidR="00043F12" w:rsidRPr="00714AE3" w:rsidTr="00874CC5">
        <w:trPr>
          <w:trHeight w:val="255"/>
        </w:trPr>
        <w:tc>
          <w:tcPr>
            <w:tcW w:w="10860" w:type="dxa"/>
            <w:vMerge/>
            <w:tcBorders>
              <w:top w:val="nil"/>
              <w:left w:val="nil"/>
              <w:bottom w:val="nil"/>
              <w:right w:val="nil"/>
            </w:tcBorders>
            <w:vAlign w:val="center"/>
            <w:hideMark/>
          </w:tcPr>
          <w:p w:rsidR="00874CC5" w:rsidRPr="00714AE3" w:rsidRDefault="00874CC5">
            <w:pPr>
              <w:rPr>
                <w:rFonts w:ascii="Tahoma" w:hAnsi="Tahoma" w:cs="Tahoma"/>
                <w:b/>
                <w:bCs/>
                <w:color w:val="000000"/>
                <w:sz w:val="20"/>
                <w:szCs w:val="20"/>
              </w:rPr>
            </w:pPr>
          </w:p>
        </w:tc>
      </w:tr>
      <w:tr w:rsidR="00043F12" w:rsidRPr="00714AE3" w:rsidTr="00874CC5">
        <w:trPr>
          <w:trHeight w:val="255"/>
        </w:trPr>
        <w:tc>
          <w:tcPr>
            <w:tcW w:w="10860" w:type="dxa"/>
            <w:vMerge/>
            <w:tcBorders>
              <w:top w:val="nil"/>
              <w:left w:val="nil"/>
              <w:bottom w:val="nil"/>
              <w:right w:val="nil"/>
            </w:tcBorders>
            <w:vAlign w:val="center"/>
            <w:hideMark/>
          </w:tcPr>
          <w:p w:rsidR="00874CC5" w:rsidRPr="00714AE3" w:rsidRDefault="00874CC5">
            <w:pPr>
              <w:rPr>
                <w:rFonts w:ascii="Tahoma" w:hAnsi="Tahoma" w:cs="Tahoma"/>
                <w:b/>
                <w:bCs/>
                <w:color w:val="000000"/>
                <w:sz w:val="20"/>
                <w:szCs w:val="20"/>
              </w:rPr>
            </w:pPr>
          </w:p>
        </w:tc>
      </w:tr>
    </w:tbl>
    <w:p w:rsidR="004854C6" w:rsidRPr="00971164" w:rsidRDefault="00530CBB" w:rsidP="00E37E7C">
      <w:pPr>
        <w:rPr>
          <w:rFonts w:ascii="Tahoma" w:hAnsi="Tahoma" w:cs="Tahoma"/>
          <w:b/>
          <w:color w:val="000000"/>
        </w:rPr>
      </w:pPr>
      <w:r w:rsidRPr="00530CBB">
        <w:pict>
          <v:shape id="_x0000_i1034" type="#_x0000_t75" style="width:489pt;height:253.5pt">
            <v:imagedata r:id="rId22" o:title=""/>
          </v:shape>
        </w:pict>
      </w:r>
    </w:p>
    <w:p w:rsidR="00971164" w:rsidRDefault="009E0059" w:rsidP="009E0059">
      <w:pPr>
        <w:rPr>
          <w:rFonts w:ascii="Tahoma" w:hAnsi="Tahoma" w:cs="Tahoma"/>
          <w:i/>
          <w:color w:val="000000"/>
          <w:sz w:val="16"/>
          <w:szCs w:val="16"/>
        </w:rPr>
      </w:pP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00971164">
        <w:rPr>
          <w:rFonts w:ascii="Tahoma" w:hAnsi="Tahoma" w:cs="Tahoma"/>
          <w:i/>
          <w:color w:val="000000"/>
          <w:sz w:val="16"/>
          <w:szCs w:val="16"/>
        </w:rPr>
        <w:t>Source: Ofsted inspection</w:t>
      </w:r>
    </w:p>
    <w:p w:rsidR="009E0059" w:rsidRPr="00971164" w:rsidRDefault="009E0059" w:rsidP="009E0059">
      <w:pPr>
        <w:rPr>
          <w:rFonts w:ascii="Tahoma" w:hAnsi="Tahoma" w:cs="Tahoma"/>
          <w:i/>
          <w:color w:val="000000"/>
          <w:sz w:val="16"/>
          <w:szCs w:val="16"/>
        </w:rPr>
      </w:pPr>
      <w:r w:rsidRPr="00714AE3">
        <w:rPr>
          <w:rFonts w:ascii="Tahoma" w:hAnsi="Tahoma" w:cs="Tahoma"/>
          <w:color w:val="000000"/>
          <w:sz w:val="15"/>
          <w:szCs w:val="15"/>
        </w:rPr>
        <w:t>1. Percentages are rounded and may not add to exactly 100.</w:t>
      </w:r>
    </w:p>
    <w:p w:rsidR="003A5F78" w:rsidRPr="00F8271F" w:rsidRDefault="003A5F78" w:rsidP="00041351">
      <w:pPr>
        <w:rPr>
          <w:rFonts w:ascii="Tahoma" w:hAnsi="Tahoma" w:cs="Tahoma"/>
          <w:color w:val="FF0000"/>
        </w:rPr>
      </w:pPr>
    </w:p>
    <w:p w:rsidR="00D85751" w:rsidRPr="00714AE3" w:rsidRDefault="00D85751" w:rsidP="00041351">
      <w:pPr>
        <w:rPr>
          <w:rFonts w:ascii="Tahoma" w:hAnsi="Tahoma" w:cs="Tahoma"/>
          <w:b/>
          <w:color w:val="000000"/>
        </w:rPr>
      </w:pPr>
      <w:r w:rsidRPr="00714AE3">
        <w:rPr>
          <w:rFonts w:ascii="Tahoma" w:hAnsi="Tahoma" w:cs="Tahoma"/>
          <w:b/>
          <w:color w:val="000000"/>
        </w:rPr>
        <w:lastRenderedPageBreak/>
        <w:t xml:space="preserve">Chart 5: Progress judgement of all children's homes at interim inspection between 1 April 2011 and </w:t>
      </w:r>
      <w:r w:rsidR="00AB75A6">
        <w:rPr>
          <w:rStyle w:val="Heading1SFRChar"/>
          <w:rFonts w:cs="Tahoma"/>
          <w:bCs/>
          <w:color w:val="000000"/>
          <w:kern w:val="32"/>
        </w:rPr>
        <w:t>31 December</w:t>
      </w:r>
      <w:r w:rsidRPr="00714AE3">
        <w:rPr>
          <w:rFonts w:ascii="Tahoma" w:hAnsi="Tahoma" w:cs="Tahoma"/>
          <w:b/>
          <w:color w:val="000000"/>
        </w:rPr>
        <w:t xml:space="preserve"> 2013, by quarter (provisional</w:t>
      </w:r>
      <w:proofErr w:type="gramStart"/>
      <w:r w:rsidRPr="00714AE3">
        <w:rPr>
          <w:rFonts w:ascii="Tahoma" w:hAnsi="Tahoma" w:cs="Tahoma"/>
          <w:b/>
          <w:color w:val="000000"/>
        </w:rPr>
        <w:t>)</w:t>
      </w:r>
      <w:r w:rsidRPr="00714AE3">
        <w:rPr>
          <w:rFonts w:ascii="Tahoma" w:hAnsi="Tahoma" w:cs="Tahoma"/>
          <w:b/>
          <w:color w:val="000000"/>
          <w:position w:val="6"/>
          <w:sz w:val="15"/>
          <w:szCs w:val="15"/>
          <w:vertAlign w:val="superscript"/>
        </w:rPr>
        <w:t>1</w:t>
      </w:r>
      <w:proofErr w:type="gramEnd"/>
      <w:r w:rsidR="00F14B65" w:rsidRPr="00714AE3">
        <w:rPr>
          <w:rFonts w:ascii="Tahoma" w:hAnsi="Tahoma" w:cs="Tahoma"/>
          <w:b/>
          <w:color w:val="000000"/>
          <w:position w:val="6"/>
          <w:sz w:val="15"/>
          <w:szCs w:val="15"/>
          <w:vertAlign w:val="superscript"/>
        </w:rPr>
        <w:t xml:space="preserve"> 2</w:t>
      </w:r>
      <w:r w:rsidR="00482BD2">
        <w:rPr>
          <w:rFonts w:ascii="Tahoma" w:hAnsi="Tahoma" w:cs="Tahoma"/>
          <w:b/>
          <w:color w:val="000000"/>
          <w:position w:val="6"/>
          <w:sz w:val="15"/>
          <w:szCs w:val="15"/>
          <w:vertAlign w:val="superscript"/>
        </w:rPr>
        <w:t xml:space="preserve"> 3 </w:t>
      </w:r>
    </w:p>
    <w:p w:rsidR="00D90032" w:rsidRPr="00714AE3" w:rsidRDefault="00D90032" w:rsidP="00041351">
      <w:pPr>
        <w:rPr>
          <w:rFonts w:ascii="Tahoma" w:hAnsi="Tahoma" w:cs="Tahoma"/>
          <w:color w:val="000000"/>
        </w:rPr>
      </w:pPr>
    </w:p>
    <w:p w:rsidR="00D85751" w:rsidRPr="00714AE3" w:rsidRDefault="00D85751" w:rsidP="00041351">
      <w:pPr>
        <w:rPr>
          <w:rFonts w:ascii="Tahoma" w:hAnsi="Tahoma" w:cs="Tahoma"/>
          <w:color w:val="000000"/>
        </w:rPr>
      </w:pPr>
    </w:p>
    <w:p w:rsidR="00246270" w:rsidRPr="00714AE3" w:rsidRDefault="00530CBB" w:rsidP="00041351">
      <w:pPr>
        <w:rPr>
          <w:rFonts w:ascii="Tahoma" w:hAnsi="Tahoma" w:cs="Tahoma"/>
          <w:color w:val="000000"/>
        </w:rPr>
      </w:pPr>
      <w:bookmarkStart w:id="62" w:name="_Toc303090708"/>
      <w:bookmarkStart w:id="63" w:name="_Toc310965711"/>
      <w:bookmarkStart w:id="64" w:name="_Toc311030068"/>
      <w:bookmarkStart w:id="65" w:name="_Toc311030939"/>
      <w:bookmarkStart w:id="66" w:name="_Toc311054682"/>
      <w:bookmarkStart w:id="67" w:name="_Toc318821875"/>
      <w:bookmarkStart w:id="68" w:name="_Toc318823432"/>
      <w:r w:rsidRPr="00530CBB">
        <w:pict>
          <v:shape id="_x0000_i1035" type="#_x0000_t75" style="width:528.75pt;height:217.5pt">
            <v:imagedata r:id="rId23" o:title=""/>
          </v:shape>
        </w:pict>
      </w:r>
    </w:p>
    <w:p w:rsidR="00D85751" w:rsidRPr="00714AE3" w:rsidRDefault="00D85751" w:rsidP="00D85751">
      <w:pPr>
        <w:rPr>
          <w:rFonts w:ascii="Tahoma" w:hAnsi="Tahoma" w:cs="Tahoma"/>
          <w:i/>
          <w:color w:val="000000"/>
          <w:sz w:val="16"/>
          <w:szCs w:val="16"/>
        </w:rPr>
      </w:pP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i/>
          <w:color w:val="000000"/>
          <w:sz w:val="16"/>
          <w:szCs w:val="16"/>
        </w:rPr>
        <w:t>Source: Ofsted inspections</w:t>
      </w:r>
    </w:p>
    <w:p w:rsidR="00D85751" w:rsidRPr="00714AE3" w:rsidRDefault="00D85751" w:rsidP="00D85751">
      <w:pPr>
        <w:rPr>
          <w:rFonts w:ascii="Tahoma" w:hAnsi="Tahoma" w:cs="Tahoma"/>
          <w:i/>
          <w:color w:val="000000"/>
          <w:sz w:val="16"/>
          <w:szCs w:val="16"/>
        </w:rPr>
      </w:pPr>
    </w:p>
    <w:p w:rsidR="00D85751" w:rsidRPr="00714AE3" w:rsidRDefault="00D85751" w:rsidP="00D85751">
      <w:pPr>
        <w:rPr>
          <w:rFonts w:ascii="Tahoma" w:hAnsi="Tahoma" w:cs="Tahoma"/>
          <w:color w:val="000000"/>
          <w:sz w:val="15"/>
          <w:szCs w:val="15"/>
        </w:rPr>
      </w:pPr>
    </w:p>
    <w:p w:rsidR="00D85751" w:rsidRPr="00714AE3" w:rsidRDefault="00D85751" w:rsidP="00D85751">
      <w:pPr>
        <w:rPr>
          <w:rFonts w:ascii="Tahoma" w:hAnsi="Tahoma" w:cs="Tahoma"/>
          <w:color w:val="000000"/>
          <w:sz w:val="15"/>
          <w:szCs w:val="15"/>
        </w:rPr>
      </w:pPr>
    </w:p>
    <w:p w:rsidR="00D85751" w:rsidRPr="00714AE3" w:rsidRDefault="00D85751" w:rsidP="00D85751">
      <w:pPr>
        <w:rPr>
          <w:rFonts w:ascii="Tahoma" w:hAnsi="Tahoma" w:cs="Tahoma"/>
          <w:color w:val="000000"/>
          <w:sz w:val="15"/>
          <w:szCs w:val="15"/>
        </w:rPr>
      </w:pPr>
      <w:r w:rsidRPr="00714AE3">
        <w:rPr>
          <w:rFonts w:ascii="Tahoma" w:hAnsi="Tahoma" w:cs="Tahoma"/>
          <w:color w:val="000000"/>
          <w:sz w:val="15"/>
          <w:szCs w:val="15"/>
        </w:rPr>
        <w:t>1. Percentages are rounded and may not add to exactly 100.</w:t>
      </w:r>
    </w:p>
    <w:p w:rsidR="00D85751" w:rsidRPr="00714AE3" w:rsidRDefault="00D85751" w:rsidP="00D85751">
      <w:pPr>
        <w:rPr>
          <w:rFonts w:ascii="Tahoma" w:hAnsi="Tahoma" w:cs="Tahoma"/>
          <w:color w:val="000000"/>
          <w:sz w:val="15"/>
          <w:szCs w:val="15"/>
        </w:rPr>
      </w:pPr>
      <w:r w:rsidRPr="00714AE3">
        <w:rPr>
          <w:rFonts w:ascii="Tahoma" w:hAnsi="Tahoma" w:cs="Tahoma"/>
          <w:color w:val="000000"/>
          <w:sz w:val="15"/>
          <w:szCs w:val="15"/>
        </w:rPr>
        <w:t xml:space="preserve">2. At an interim inspection, progress is judged based on requirements and recommendations made following the last full inspection. </w:t>
      </w:r>
    </w:p>
    <w:p w:rsidR="00D85751" w:rsidRPr="00AB75A6" w:rsidRDefault="00AB75A6" w:rsidP="00D85751">
      <w:pPr>
        <w:rPr>
          <w:rFonts w:ascii="Tahoma" w:hAnsi="Tahoma" w:cs="Tahoma"/>
          <w:sz w:val="15"/>
          <w:szCs w:val="15"/>
        </w:rPr>
      </w:pPr>
      <w:r>
        <w:rPr>
          <w:rFonts w:ascii="Tahoma" w:hAnsi="Tahoma" w:cs="Tahoma"/>
          <w:sz w:val="15"/>
          <w:szCs w:val="15"/>
        </w:rPr>
        <w:t xml:space="preserve">3. Homes are not judged if there are no children being cared for when they are inspected. </w:t>
      </w:r>
    </w:p>
    <w:p w:rsidR="00D85751" w:rsidRPr="00F8271F" w:rsidRDefault="00D85751" w:rsidP="00041351">
      <w:pPr>
        <w:rPr>
          <w:rFonts w:ascii="Tahoma" w:hAnsi="Tahoma" w:cs="Tahoma"/>
          <w:color w:val="FF0000"/>
        </w:rPr>
        <w:sectPr w:rsidR="00D85751" w:rsidRPr="00F8271F" w:rsidSect="00B60990">
          <w:headerReference w:type="default" r:id="rId24"/>
          <w:footerReference w:type="even" r:id="rId25"/>
          <w:footerReference w:type="default" r:id="rId26"/>
          <w:pgSz w:w="11906" w:h="16838" w:code="9"/>
          <w:pgMar w:top="1956" w:right="663" w:bottom="873" w:left="663" w:header="284" w:footer="709" w:gutter="0"/>
          <w:cols w:space="708"/>
          <w:docGrid w:linePitch="360"/>
        </w:sectPr>
      </w:pPr>
      <w:r w:rsidRPr="00F8271F">
        <w:rPr>
          <w:rFonts w:ascii="Tahoma" w:hAnsi="Tahoma" w:cs="Tahoma"/>
          <w:color w:val="FF0000"/>
        </w:rPr>
        <w:tab/>
      </w:r>
      <w:r w:rsidRPr="00F8271F">
        <w:rPr>
          <w:rFonts w:ascii="Tahoma" w:hAnsi="Tahoma" w:cs="Tahoma"/>
          <w:color w:val="FF0000"/>
        </w:rPr>
        <w:tab/>
      </w:r>
      <w:r w:rsidRPr="00F8271F">
        <w:rPr>
          <w:rFonts w:ascii="Tahoma" w:hAnsi="Tahoma" w:cs="Tahoma"/>
          <w:color w:val="FF0000"/>
        </w:rPr>
        <w:tab/>
      </w:r>
      <w:r w:rsidRPr="00F8271F">
        <w:rPr>
          <w:rFonts w:ascii="Tahoma" w:hAnsi="Tahoma" w:cs="Tahoma"/>
          <w:color w:val="FF0000"/>
        </w:rPr>
        <w:tab/>
      </w:r>
      <w:r w:rsidRPr="00F8271F">
        <w:rPr>
          <w:rFonts w:ascii="Tahoma" w:hAnsi="Tahoma" w:cs="Tahoma"/>
          <w:color w:val="FF0000"/>
        </w:rPr>
        <w:tab/>
      </w:r>
      <w:r w:rsidRPr="00F8271F">
        <w:rPr>
          <w:rFonts w:ascii="Tahoma" w:hAnsi="Tahoma" w:cs="Tahoma"/>
          <w:color w:val="FF0000"/>
        </w:rPr>
        <w:tab/>
      </w:r>
      <w:r w:rsidRPr="00F8271F">
        <w:rPr>
          <w:rFonts w:ascii="Tahoma" w:hAnsi="Tahoma" w:cs="Tahoma"/>
          <w:color w:val="FF0000"/>
        </w:rPr>
        <w:tab/>
      </w:r>
      <w:r w:rsidRPr="00F8271F">
        <w:rPr>
          <w:rFonts w:ascii="Tahoma" w:hAnsi="Tahoma" w:cs="Tahoma"/>
          <w:color w:val="FF0000"/>
        </w:rPr>
        <w:tab/>
      </w:r>
    </w:p>
    <w:bookmarkEnd w:id="46"/>
    <w:bookmarkEnd w:id="47"/>
    <w:bookmarkEnd w:id="48"/>
    <w:bookmarkEnd w:id="62"/>
    <w:bookmarkEnd w:id="63"/>
    <w:bookmarkEnd w:id="64"/>
    <w:bookmarkEnd w:id="65"/>
    <w:bookmarkEnd w:id="66"/>
    <w:bookmarkEnd w:id="67"/>
    <w:bookmarkEnd w:id="68"/>
    <w:p w:rsidR="0018313C" w:rsidRPr="00F8271F" w:rsidRDefault="0018313C" w:rsidP="0018313C">
      <w:pPr>
        <w:rPr>
          <w:rFonts w:ascii="Tahoma" w:hAnsi="Tahoma" w:cs="Tahoma"/>
          <w:b/>
          <w:color w:val="FF0000"/>
        </w:rPr>
      </w:pPr>
    </w:p>
    <w:p w:rsidR="0018313C" w:rsidRPr="00714AE3" w:rsidRDefault="0018313C" w:rsidP="0018313C">
      <w:pPr>
        <w:rPr>
          <w:rFonts w:ascii="Tahoma" w:hAnsi="Tahoma" w:cs="Tahoma"/>
          <w:b/>
          <w:color w:val="000000"/>
        </w:rPr>
      </w:pPr>
      <w:r w:rsidRPr="00714AE3">
        <w:rPr>
          <w:rFonts w:ascii="Tahoma" w:hAnsi="Tahoma" w:cs="Tahoma"/>
          <w:b/>
          <w:color w:val="000000"/>
        </w:rPr>
        <w:t xml:space="preserve">Table 1: Number of children's homes inspections carried out between </w:t>
      </w:r>
      <w:r w:rsidR="00CF5219" w:rsidRPr="00714AE3">
        <w:rPr>
          <w:rFonts w:ascii="Tahoma" w:hAnsi="Tahoma" w:cs="Tahoma"/>
          <w:b/>
          <w:color w:val="000000"/>
        </w:rPr>
        <w:t xml:space="preserve">1 </w:t>
      </w:r>
      <w:r w:rsidR="00440272">
        <w:rPr>
          <w:rFonts w:ascii="Tahoma" w:hAnsi="Tahoma" w:cs="Tahoma"/>
          <w:b/>
          <w:color w:val="000000"/>
        </w:rPr>
        <w:t>October</w:t>
      </w:r>
      <w:r w:rsidRPr="00714AE3">
        <w:rPr>
          <w:rFonts w:ascii="Tahoma" w:hAnsi="Tahoma" w:cs="Tahoma"/>
          <w:b/>
          <w:color w:val="000000"/>
        </w:rPr>
        <w:t xml:space="preserve"> </w:t>
      </w:r>
      <w:r w:rsidR="00020EAA" w:rsidRPr="00714AE3">
        <w:rPr>
          <w:rFonts w:ascii="Tahoma" w:hAnsi="Tahoma" w:cs="Tahoma"/>
          <w:b/>
          <w:color w:val="000000"/>
        </w:rPr>
        <w:t>–</w:t>
      </w:r>
      <w:r w:rsidRPr="00714AE3">
        <w:rPr>
          <w:rFonts w:ascii="Tahoma" w:hAnsi="Tahoma" w:cs="Tahoma"/>
          <w:b/>
          <w:color w:val="000000"/>
        </w:rPr>
        <w:t xml:space="preserve"> </w:t>
      </w:r>
      <w:r w:rsidR="00440272">
        <w:rPr>
          <w:rFonts w:ascii="Tahoma" w:hAnsi="Tahoma" w:cs="Tahoma"/>
          <w:b/>
          <w:color w:val="000000"/>
        </w:rPr>
        <w:t>31 December</w:t>
      </w:r>
      <w:r w:rsidR="00CF5219" w:rsidRPr="00714AE3">
        <w:rPr>
          <w:rFonts w:ascii="Tahoma" w:hAnsi="Tahoma" w:cs="Tahoma"/>
          <w:b/>
          <w:bCs/>
          <w:color w:val="000000"/>
          <w:szCs w:val="20"/>
        </w:rPr>
        <w:t xml:space="preserve"> 2013</w:t>
      </w:r>
      <w:r w:rsidRPr="00714AE3">
        <w:rPr>
          <w:rFonts w:ascii="Tahoma" w:hAnsi="Tahoma" w:cs="Tahoma"/>
          <w:b/>
          <w:color w:val="000000"/>
        </w:rPr>
        <w:t>, by inspection type (provisional</w:t>
      </w:r>
      <w:proofErr w:type="gramStart"/>
      <w:r w:rsidRPr="00714AE3">
        <w:rPr>
          <w:rFonts w:ascii="Tahoma" w:hAnsi="Tahoma" w:cs="Tahoma"/>
          <w:b/>
          <w:color w:val="000000"/>
        </w:rPr>
        <w:t>)</w:t>
      </w:r>
      <w:r w:rsidRPr="00714AE3">
        <w:rPr>
          <w:rFonts w:ascii="Tahoma" w:hAnsi="Tahoma" w:cs="Tahoma"/>
          <w:b/>
          <w:color w:val="000000"/>
          <w:position w:val="6"/>
          <w:sz w:val="15"/>
          <w:szCs w:val="15"/>
        </w:rPr>
        <w:t>¹</w:t>
      </w:r>
      <w:proofErr w:type="gramEnd"/>
      <w:r w:rsidRPr="00714AE3">
        <w:rPr>
          <w:rFonts w:ascii="Tahoma" w:hAnsi="Tahoma" w:cs="Tahoma"/>
          <w:b/>
          <w:color w:val="000000"/>
          <w:position w:val="6"/>
          <w:sz w:val="15"/>
          <w:szCs w:val="15"/>
        </w:rPr>
        <w:t xml:space="preserve"> ²</w:t>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p>
    <w:p w:rsidR="0018313C" w:rsidRPr="00714AE3" w:rsidRDefault="0018313C" w:rsidP="0018313C">
      <w:pPr>
        <w:rPr>
          <w:rFonts w:ascii="Tahoma" w:hAnsi="Tahoma" w:cs="Tahoma"/>
          <w:color w:val="000000"/>
        </w:rPr>
      </w:pP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p>
    <w:p w:rsidR="00196E2F" w:rsidRPr="00714AE3" w:rsidRDefault="00B05E1A" w:rsidP="00041351">
      <w:pPr>
        <w:rPr>
          <w:rFonts w:ascii="Tahoma" w:hAnsi="Tahoma" w:cs="Tahoma"/>
          <w:color w:val="000000"/>
        </w:rPr>
      </w:pPr>
      <w:r w:rsidRPr="00B05E1A">
        <w:pict>
          <v:shape id="_x0000_i1036" type="#_x0000_t75" style="width:699.75pt;height:102.75pt">
            <v:imagedata r:id="rId27" o:title=""/>
          </v:shape>
        </w:pict>
      </w:r>
    </w:p>
    <w:p w:rsidR="00F97F95" w:rsidRPr="00714AE3" w:rsidRDefault="00F97F95" w:rsidP="00820B8D">
      <w:pPr>
        <w:rPr>
          <w:rFonts w:ascii="Tahoma" w:hAnsi="Tahoma" w:cs="Tahoma"/>
          <w:color w:val="000000"/>
          <w:sz w:val="15"/>
          <w:szCs w:val="15"/>
        </w:rPr>
      </w:pPr>
    </w:p>
    <w:p w:rsidR="00820B8D" w:rsidRPr="00714AE3" w:rsidRDefault="00820B8D" w:rsidP="00820B8D">
      <w:pPr>
        <w:rPr>
          <w:rFonts w:ascii="Tahoma" w:hAnsi="Tahoma" w:cs="Tahoma"/>
          <w:color w:val="000000"/>
          <w:sz w:val="15"/>
          <w:szCs w:val="15"/>
        </w:rPr>
      </w:pPr>
      <w:r w:rsidRPr="00714AE3">
        <w:rPr>
          <w:rFonts w:ascii="Tahoma" w:hAnsi="Tahoma" w:cs="Tahoma"/>
          <w:color w:val="000000"/>
          <w:sz w:val="15"/>
          <w:szCs w:val="15"/>
        </w:rPr>
        <w:t xml:space="preserve">1. </w:t>
      </w:r>
      <w:r w:rsidR="00103078" w:rsidRPr="00714AE3">
        <w:rPr>
          <w:rFonts w:ascii="Tahoma" w:hAnsi="Tahoma" w:cs="Tahoma"/>
          <w:color w:val="000000"/>
          <w:sz w:val="15"/>
          <w:szCs w:val="15"/>
        </w:rPr>
        <w:t>The 'all' figures include all homes, of all ownership type, in the local authority area.  Local authority run homes data include a small number of homes run by health authorities.</w:t>
      </w:r>
      <w:r w:rsidRPr="00714AE3">
        <w:rPr>
          <w:rFonts w:ascii="Tahoma" w:hAnsi="Tahoma" w:cs="Tahoma"/>
          <w:color w:val="000000"/>
          <w:sz w:val="15"/>
          <w:szCs w:val="15"/>
        </w:rPr>
        <w:t xml:space="preserve"> </w:t>
      </w:r>
    </w:p>
    <w:p w:rsidR="00246270" w:rsidRPr="00714AE3" w:rsidRDefault="0018313C" w:rsidP="00820B8D">
      <w:pPr>
        <w:rPr>
          <w:rFonts w:ascii="Tahoma" w:hAnsi="Tahoma" w:cs="Tahoma"/>
          <w:color w:val="000000"/>
          <w:sz w:val="15"/>
          <w:szCs w:val="15"/>
        </w:rPr>
      </w:pPr>
      <w:r w:rsidRPr="00714AE3">
        <w:rPr>
          <w:rFonts w:ascii="Tahoma" w:hAnsi="Tahoma" w:cs="Tahoma"/>
          <w:color w:val="000000"/>
          <w:sz w:val="15"/>
          <w:szCs w:val="15"/>
        </w:rPr>
        <w:t>2</w:t>
      </w:r>
      <w:r w:rsidR="00103078" w:rsidRPr="00714AE3">
        <w:rPr>
          <w:rFonts w:ascii="Tahoma" w:hAnsi="Tahoma" w:cs="Tahoma"/>
          <w:color w:val="000000"/>
          <w:sz w:val="15"/>
          <w:szCs w:val="15"/>
        </w:rPr>
        <w:t xml:space="preserve">. </w:t>
      </w:r>
      <w:r w:rsidR="00820B8D" w:rsidRPr="00714AE3">
        <w:rPr>
          <w:rFonts w:ascii="Tahoma" w:hAnsi="Tahoma" w:cs="Tahoma"/>
          <w:color w:val="000000"/>
          <w:sz w:val="15"/>
          <w:szCs w:val="15"/>
        </w:rPr>
        <w:t>Residential special schools that care for pupils for more than 295 days per year must register as children’s homes</w:t>
      </w:r>
      <w:r w:rsidR="002273FE" w:rsidRPr="00714AE3">
        <w:rPr>
          <w:rFonts w:ascii="Tahoma" w:hAnsi="Tahoma" w:cs="Tahoma"/>
          <w:color w:val="000000"/>
          <w:sz w:val="15"/>
          <w:szCs w:val="15"/>
        </w:rPr>
        <w:t>.</w:t>
      </w:r>
    </w:p>
    <w:p w:rsidR="006B78F8" w:rsidRPr="00F8271F" w:rsidRDefault="006B78F8" w:rsidP="00820B8D">
      <w:pPr>
        <w:rPr>
          <w:rFonts w:ascii="Tahoma" w:hAnsi="Tahoma" w:cs="Tahoma"/>
          <w:color w:val="FF0000"/>
          <w:sz w:val="15"/>
          <w:szCs w:val="15"/>
        </w:rPr>
        <w:sectPr w:rsidR="006B78F8" w:rsidRPr="00F8271F" w:rsidSect="00246270">
          <w:pgSz w:w="16838" w:h="11906" w:orient="landscape" w:code="9"/>
          <w:pgMar w:top="663" w:right="1956" w:bottom="663" w:left="873" w:header="284" w:footer="709" w:gutter="0"/>
          <w:cols w:space="708"/>
          <w:docGrid w:linePitch="360"/>
        </w:sectPr>
      </w:pPr>
    </w:p>
    <w:p w:rsidR="0018313C" w:rsidRPr="00F8271F" w:rsidRDefault="0018313C" w:rsidP="0018313C">
      <w:pPr>
        <w:pStyle w:val="Heading1"/>
        <w:rPr>
          <w:rFonts w:ascii="Tahoma" w:hAnsi="Tahoma" w:cs="Tahoma"/>
          <w:color w:val="FF0000"/>
          <w:sz w:val="24"/>
          <w:szCs w:val="24"/>
        </w:rPr>
      </w:pPr>
    </w:p>
    <w:p w:rsidR="0018313C" w:rsidRPr="00714AE3" w:rsidRDefault="0018313C" w:rsidP="0018313C">
      <w:pPr>
        <w:pStyle w:val="Heading1"/>
        <w:rPr>
          <w:rFonts w:ascii="Tahoma" w:hAnsi="Tahoma" w:cs="Tahoma"/>
          <w:color w:val="000000"/>
          <w:sz w:val="24"/>
          <w:szCs w:val="24"/>
        </w:rPr>
      </w:pPr>
      <w:r w:rsidRPr="00714AE3">
        <w:rPr>
          <w:rFonts w:ascii="Tahoma" w:hAnsi="Tahoma" w:cs="Tahoma"/>
          <w:color w:val="000000"/>
          <w:sz w:val="24"/>
          <w:szCs w:val="24"/>
        </w:rPr>
        <w:t xml:space="preserve">Table 2: Overall effectiveness of children's homes at full inspections between </w:t>
      </w:r>
      <w:r w:rsidR="00020EAA" w:rsidRPr="00714AE3">
        <w:rPr>
          <w:rFonts w:ascii="Tahoma" w:hAnsi="Tahoma" w:cs="Tahoma"/>
          <w:color w:val="000000"/>
          <w:sz w:val="24"/>
          <w:szCs w:val="24"/>
        </w:rPr>
        <w:t xml:space="preserve">1 </w:t>
      </w:r>
      <w:r w:rsidR="00440272">
        <w:rPr>
          <w:rFonts w:ascii="Tahoma" w:hAnsi="Tahoma" w:cs="Tahoma"/>
          <w:color w:val="000000"/>
          <w:sz w:val="24"/>
          <w:szCs w:val="24"/>
        </w:rPr>
        <w:t>October</w:t>
      </w:r>
      <w:r w:rsidR="00020EAA" w:rsidRPr="00714AE3">
        <w:rPr>
          <w:rFonts w:ascii="Tahoma" w:hAnsi="Tahoma" w:cs="Tahoma"/>
          <w:color w:val="000000"/>
          <w:sz w:val="24"/>
          <w:szCs w:val="24"/>
        </w:rPr>
        <w:t xml:space="preserve"> – </w:t>
      </w:r>
      <w:r w:rsidR="00440272">
        <w:rPr>
          <w:rFonts w:ascii="Tahoma" w:hAnsi="Tahoma" w:cs="Tahoma"/>
          <w:color w:val="000000"/>
          <w:sz w:val="24"/>
          <w:szCs w:val="24"/>
        </w:rPr>
        <w:t>31 December</w:t>
      </w:r>
      <w:r w:rsidR="00020EAA" w:rsidRPr="00714AE3">
        <w:rPr>
          <w:rFonts w:ascii="Tahoma" w:hAnsi="Tahoma" w:cs="Tahoma"/>
          <w:color w:val="000000"/>
          <w:sz w:val="24"/>
          <w:szCs w:val="24"/>
        </w:rPr>
        <w:t xml:space="preserve"> 2013</w:t>
      </w:r>
      <w:r w:rsidR="00CF5219" w:rsidRPr="00714AE3">
        <w:rPr>
          <w:rFonts w:ascii="Tahoma" w:hAnsi="Tahoma" w:cs="Tahoma"/>
          <w:color w:val="000000"/>
          <w:sz w:val="24"/>
          <w:szCs w:val="24"/>
        </w:rPr>
        <w:t xml:space="preserve"> </w:t>
      </w:r>
      <w:r w:rsidRPr="00714AE3">
        <w:rPr>
          <w:rFonts w:ascii="Tahoma" w:hAnsi="Tahoma" w:cs="Tahoma"/>
          <w:color w:val="000000"/>
          <w:sz w:val="24"/>
          <w:szCs w:val="24"/>
        </w:rPr>
        <w:t>(provisional</w:t>
      </w:r>
      <w:proofErr w:type="gramStart"/>
      <w:r w:rsidRPr="00714AE3">
        <w:rPr>
          <w:rFonts w:ascii="Tahoma" w:hAnsi="Tahoma" w:cs="Tahoma"/>
          <w:color w:val="000000"/>
          <w:sz w:val="24"/>
          <w:szCs w:val="24"/>
        </w:rPr>
        <w:t>)</w:t>
      </w:r>
      <w:r w:rsidRPr="00714AE3">
        <w:rPr>
          <w:rFonts w:ascii="Tahoma" w:hAnsi="Tahoma" w:cs="Tahoma"/>
          <w:color w:val="000000"/>
          <w:position w:val="6"/>
          <w:sz w:val="15"/>
          <w:szCs w:val="15"/>
        </w:rPr>
        <w:t>¹</w:t>
      </w:r>
      <w:proofErr w:type="gramEnd"/>
      <w:r w:rsidRPr="00714AE3">
        <w:rPr>
          <w:rFonts w:ascii="Tahoma" w:hAnsi="Tahoma" w:cs="Tahoma"/>
          <w:color w:val="000000"/>
          <w:position w:val="6"/>
          <w:sz w:val="15"/>
          <w:szCs w:val="15"/>
        </w:rPr>
        <w:t xml:space="preserve"> ²</w:t>
      </w:r>
      <w:r w:rsidRPr="00714AE3">
        <w:rPr>
          <w:rFonts w:ascii="Tahoma" w:hAnsi="Tahoma" w:cs="Tahoma"/>
          <w:color w:val="000000"/>
          <w:sz w:val="24"/>
          <w:szCs w:val="24"/>
        </w:rPr>
        <w:tab/>
      </w:r>
      <w:r w:rsidRPr="00714AE3">
        <w:rPr>
          <w:rFonts w:ascii="Tahoma" w:hAnsi="Tahoma" w:cs="Tahoma"/>
          <w:color w:val="000000"/>
          <w:sz w:val="24"/>
          <w:szCs w:val="24"/>
        </w:rPr>
        <w:tab/>
      </w:r>
      <w:r w:rsidRPr="00714AE3">
        <w:rPr>
          <w:rFonts w:ascii="Tahoma" w:hAnsi="Tahoma" w:cs="Tahoma"/>
          <w:color w:val="000000"/>
          <w:sz w:val="24"/>
          <w:szCs w:val="24"/>
        </w:rPr>
        <w:tab/>
      </w:r>
      <w:r w:rsidRPr="00714AE3">
        <w:rPr>
          <w:rFonts w:ascii="Tahoma" w:hAnsi="Tahoma" w:cs="Tahoma"/>
          <w:color w:val="000000"/>
          <w:sz w:val="24"/>
          <w:szCs w:val="24"/>
        </w:rPr>
        <w:tab/>
      </w:r>
      <w:r w:rsidRPr="00714AE3">
        <w:rPr>
          <w:rFonts w:ascii="Tahoma" w:hAnsi="Tahoma" w:cs="Tahoma"/>
          <w:color w:val="000000"/>
          <w:sz w:val="24"/>
          <w:szCs w:val="24"/>
        </w:rPr>
        <w:tab/>
      </w:r>
      <w:r w:rsidRPr="00714AE3">
        <w:rPr>
          <w:rFonts w:ascii="Tahoma" w:hAnsi="Tahoma" w:cs="Tahoma"/>
          <w:color w:val="000000"/>
          <w:sz w:val="24"/>
          <w:szCs w:val="24"/>
        </w:rPr>
        <w:tab/>
      </w:r>
      <w:r w:rsidRPr="00714AE3">
        <w:rPr>
          <w:rFonts w:ascii="Tahoma" w:hAnsi="Tahoma" w:cs="Tahoma"/>
          <w:color w:val="000000"/>
          <w:sz w:val="24"/>
          <w:szCs w:val="24"/>
        </w:rPr>
        <w:tab/>
      </w:r>
      <w:r w:rsidRPr="00714AE3">
        <w:rPr>
          <w:rFonts w:ascii="Tahoma" w:hAnsi="Tahoma" w:cs="Tahoma"/>
          <w:color w:val="000000"/>
          <w:sz w:val="24"/>
          <w:szCs w:val="24"/>
        </w:rPr>
        <w:tab/>
      </w:r>
      <w:r w:rsidRPr="00714AE3">
        <w:rPr>
          <w:rFonts w:ascii="Tahoma" w:hAnsi="Tahoma" w:cs="Tahoma"/>
          <w:color w:val="000000"/>
          <w:sz w:val="24"/>
          <w:szCs w:val="24"/>
        </w:rPr>
        <w:tab/>
      </w:r>
      <w:r w:rsidRPr="00714AE3">
        <w:rPr>
          <w:rFonts w:ascii="Tahoma" w:hAnsi="Tahoma" w:cs="Tahoma"/>
          <w:color w:val="000000"/>
          <w:sz w:val="24"/>
          <w:szCs w:val="24"/>
        </w:rPr>
        <w:tab/>
      </w:r>
      <w:r w:rsidRPr="00714AE3">
        <w:rPr>
          <w:rFonts w:ascii="Tahoma" w:hAnsi="Tahoma" w:cs="Tahoma"/>
          <w:color w:val="000000"/>
          <w:sz w:val="24"/>
          <w:szCs w:val="24"/>
        </w:rPr>
        <w:tab/>
      </w:r>
      <w:r w:rsidRPr="00714AE3">
        <w:rPr>
          <w:rFonts w:ascii="Tahoma" w:hAnsi="Tahoma" w:cs="Tahoma"/>
          <w:color w:val="000000"/>
          <w:sz w:val="24"/>
          <w:szCs w:val="24"/>
        </w:rPr>
        <w:tab/>
      </w:r>
    </w:p>
    <w:p w:rsidR="00F97F95" w:rsidRPr="00714AE3" w:rsidRDefault="00B05E1A" w:rsidP="0018313C">
      <w:pPr>
        <w:pStyle w:val="Heading1"/>
        <w:rPr>
          <w:color w:val="000000"/>
        </w:rPr>
      </w:pPr>
      <w:r w:rsidRPr="00B05E1A">
        <w:pict>
          <v:shape id="_x0000_i1037" type="#_x0000_t75" style="width:700.5pt;height:117.75pt">
            <v:imagedata r:id="rId28" o:title=""/>
          </v:shape>
        </w:pict>
      </w:r>
    </w:p>
    <w:p w:rsidR="00103078" w:rsidRPr="00714AE3" w:rsidRDefault="00103078" w:rsidP="0018313C">
      <w:pPr>
        <w:pStyle w:val="Heading1"/>
        <w:rPr>
          <w:b w:val="0"/>
          <w:color w:val="000000"/>
        </w:rPr>
      </w:pPr>
      <w:r w:rsidRPr="00714AE3">
        <w:rPr>
          <w:rFonts w:ascii="Tahoma" w:hAnsi="Tahoma" w:cs="Tahoma"/>
          <w:b w:val="0"/>
          <w:color w:val="000000"/>
          <w:sz w:val="15"/>
          <w:szCs w:val="15"/>
        </w:rPr>
        <w:t>1. The 'all' figures include all homes, of all ownership type, in the local authority area.  Local authority run homes data include a small number of homes run by health authorities.</w:t>
      </w:r>
    </w:p>
    <w:p w:rsidR="002273FE" w:rsidRPr="00714AE3" w:rsidRDefault="0018313C" w:rsidP="002273FE">
      <w:pPr>
        <w:rPr>
          <w:rFonts w:ascii="Tahoma" w:hAnsi="Tahoma" w:cs="Tahoma"/>
          <w:color w:val="000000"/>
          <w:sz w:val="15"/>
          <w:szCs w:val="15"/>
        </w:rPr>
      </w:pPr>
      <w:r w:rsidRPr="00714AE3">
        <w:rPr>
          <w:rFonts w:ascii="Tahoma" w:hAnsi="Tahoma" w:cs="Tahoma"/>
          <w:color w:val="000000"/>
          <w:sz w:val="15"/>
          <w:szCs w:val="15"/>
        </w:rPr>
        <w:t>2</w:t>
      </w:r>
      <w:r w:rsidR="002273FE" w:rsidRPr="00714AE3">
        <w:rPr>
          <w:rFonts w:ascii="Tahoma" w:hAnsi="Tahoma" w:cs="Tahoma"/>
          <w:color w:val="000000"/>
          <w:sz w:val="15"/>
          <w:szCs w:val="15"/>
        </w:rPr>
        <w:t>. Residential special schools that care for pupils for more than 295 days per year must register as children’s homes.</w:t>
      </w:r>
    </w:p>
    <w:p w:rsidR="006B78F8" w:rsidRPr="00F8271F" w:rsidRDefault="006B78F8" w:rsidP="002273FE">
      <w:pPr>
        <w:rPr>
          <w:rFonts w:ascii="Tahoma" w:hAnsi="Tahoma" w:cs="Tahoma"/>
          <w:color w:val="FF0000"/>
          <w:sz w:val="15"/>
          <w:szCs w:val="15"/>
        </w:rPr>
        <w:sectPr w:rsidR="006B78F8" w:rsidRPr="00F8271F" w:rsidSect="002273FE">
          <w:pgSz w:w="16838" w:h="11906" w:orient="landscape" w:code="9"/>
          <w:pgMar w:top="663" w:right="1956" w:bottom="663" w:left="873" w:header="284" w:footer="709" w:gutter="0"/>
          <w:cols w:space="708"/>
          <w:docGrid w:linePitch="360"/>
        </w:sectPr>
      </w:pPr>
    </w:p>
    <w:p w:rsidR="002273FE" w:rsidRPr="00F8271F" w:rsidRDefault="002273FE" w:rsidP="004E3F45">
      <w:pPr>
        <w:rPr>
          <w:rStyle w:val="Heading1SFRChar"/>
          <w:rFonts w:cs="Tahoma"/>
          <w:color w:val="FF0000"/>
        </w:rPr>
      </w:pPr>
      <w:bookmarkStart w:id="69" w:name="_Toc296957658"/>
      <w:bookmarkStart w:id="70" w:name="_Toc303090710"/>
      <w:bookmarkStart w:id="71" w:name="_Toc310965714"/>
      <w:bookmarkStart w:id="72" w:name="_Toc311030070"/>
      <w:bookmarkStart w:id="73" w:name="_Toc311030941"/>
      <w:bookmarkStart w:id="74" w:name="_Toc311054684"/>
      <w:bookmarkStart w:id="75" w:name="_Toc318821877"/>
      <w:bookmarkStart w:id="76" w:name="_Toc318823434"/>
    </w:p>
    <w:bookmarkEnd w:id="69"/>
    <w:bookmarkEnd w:id="70"/>
    <w:bookmarkEnd w:id="71"/>
    <w:bookmarkEnd w:id="72"/>
    <w:bookmarkEnd w:id="73"/>
    <w:bookmarkEnd w:id="74"/>
    <w:bookmarkEnd w:id="75"/>
    <w:bookmarkEnd w:id="76"/>
    <w:p w:rsidR="0018313C" w:rsidRPr="00714AE3" w:rsidRDefault="0018313C" w:rsidP="0018313C">
      <w:pPr>
        <w:rPr>
          <w:rFonts w:ascii="Tahoma" w:hAnsi="Tahoma" w:cs="Tahoma"/>
          <w:b/>
          <w:color w:val="000000"/>
        </w:rPr>
      </w:pPr>
      <w:r w:rsidRPr="00714AE3">
        <w:rPr>
          <w:rFonts w:ascii="Tahoma" w:hAnsi="Tahoma" w:cs="Tahoma"/>
          <w:b/>
          <w:color w:val="000000"/>
        </w:rPr>
        <w:t xml:space="preserve">Table 3a: Full inspection outcomes of children's homes (excluding secure children's homes and residential special schools caring for pupils for more than 295 days a year) inspected between </w:t>
      </w:r>
      <w:r w:rsidR="00020EAA" w:rsidRPr="00714AE3">
        <w:rPr>
          <w:rFonts w:ascii="Tahoma" w:hAnsi="Tahoma" w:cs="Tahoma"/>
          <w:b/>
          <w:color w:val="000000"/>
        </w:rPr>
        <w:t xml:space="preserve">1 </w:t>
      </w:r>
      <w:r w:rsidR="00440272">
        <w:rPr>
          <w:rFonts w:ascii="Tahoma" w:hAnsi="Tahoma" w:cs="Tahoma"/>
          <w:b/>
          <w:color w:val="000000"/>
        </w:rPr>
        <w:t>October</w:t>
      </w:r>
      <w:r w:rsidR="00020EAA" w:rsidRPr="00714AE3">
        <w:rPr>
          <w:rFonts w:ascii="Tahoma" w:hAnsi="Tahoma" w:cs="Tahoma"/>
          <w:b/>
          <w:color w:val="000000"/>
        </w:rPr>
        <w:t xml:space="preserve"> – </w:t>
      </w:r>
      <w:r w:rsidR="00440272">
        <w:rPr>
          <w:rFonts w:ascii="Tahoma" w:hAnsi="Tahoma" w:cs="Tahoma"/>
          <w:b/>
          <w:color w:val="000000"/>
        </w:rPr>
        <w:t>31 December</w:t>
      </w:r>
      <w:r w:rsidR="00020EAA" w:rsidRPr="00714AE3">
        <w:rPr>
          <w:rFonts w:ascii="Tahoma" w:hAnsi="Tahoma" w:cs="Tahoma"/>
          <w:b/>
          <w:bCs/>
          <w:color w:val="000000"/>
          <w:szCs w:val="20"/>
        </w:rPr>
        <w:t xml:space="preserve"> 2013</w:t>
      </w:r>
      <w:r w:rsidR="00CF5219" w:rsidRPr="00714AE3">
        <w:rPr>
          <w:rFonts w:ascii="Tahoma" w:hAnsi="Tahoma" w:cs="Tahoma"/>
          <w:b/>
          <w:color w:val="000000"/>
        </w:rPr>
        <w:t xml:space="preserve"> </w:t>
      </w:r>
      <w:r w:rsidRPr="00714AE3">
        <w:rPr>
          <w:rFonts w:ascii="Tahoma" w:hAnsi="Tahoma" w:cs="Tahoma"/>
          <w:b/>
          <w:color w:val="000000"/>
        </w:rPr>
        <w:t>(provisional)</w:t>
      </w:r>
      <w:r w:rsidRPr="00714AE3">
        <w:rPr>
          <w:rFonts w:ascii="Tahoma" w:hAnsi="Tahoma" w:cs="Tahoma"/>
          <w:b/>
          <w:color w:val="000000"/>
          <w:position w:val="6"/>
          <w:sz w:val="15"/>
          <w:szCs w:val="15"/>
        </w:rPr>
        <w:t>¹ ² ³</w:t>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r w:rsidRPr="00714AE3">
        <w:rPr>
          <w:rFonts w:ascii="Tahoma" w:hAnsi="Tahoma" w:cs="Tahoma"/>
          <w:b/>
          <w:color w:val="000000"/>
        </w:rPr>
        <w:tab/>
      </w:r>
    </w:p>
    <w:p w:rsidR="0018313C" w:rsidRPr="00714AE3" w:rsidRDefault="0018313C" w:rsidP="0018313C">
      <w:pPr>
        <w:rPr>
          <w:rFonts w:ascii="Tahoma" w:hAnsi="Tahoma" w:cs="Tahoma"/>
          <w:b/>
          <w:color w:val="000000"/>
          <w:sz w:val="16"/>
          <w:szCs w:val="16"/>
          <w:vertAlign w:val="superscript"/>
        </w:rPr>
      </w:pP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r w:rsidRPr="00714AE3">
        <w:rPr>
          <w:rFonts w:ascii="Tahoma" w:hAnsi="Tahoma" w:cs="Tahoma"/>
          <w:b/>
          <w:color w:val="000000"/>
          <w:sz w:val="16"/>
          <w:szCs w:val="16"/>
          <w:vertAlign w:val="superscript"/>
        </w:rPr>
        <w:tab/>
      </w:r>
    </w:p>
    <w:p w:rsidR="007B2144" w:rsidRPr="00714AE3" w:rsidRDefault="00B05E1A" w:rsidP="004E3F45">
      <w:pPr>
        <w:rPr>
          <w:rFonts w:ascii="Tahoma" w:hAnsi="Tahoma" w:cs="Tahoma"/>
          <w:b/>
          <w:color w:val="000000"/>
          <w:sz w:val="16"/>
          <w:szCs w:val="16"/>
          <w:vertAlign w:val="superscript"/>
        </w:rPr>
      </w:pPr>
      <w:r w:rsidRPr="00B05E1A">
        <w:pict>
          <v:shape id="_x0000_i1038" type="#_x0000_t75" style="width:528.75pt;height:402pt">
            <v:imagedata r:id="rId29" o:title=""/>
          </v:shape>
        </w:pict>
      </w:r>
    </w:p>
    <w:p w:rsidR="00EE0A85" w:rsidRPr="00714AE3" w:rsidRDefault="00776293" w:rsidP="00ED5EE3">
      <w:pPr>
        <w:rPr>
          <w:rFonts w:ascii="Tahoma" w:hAnsi="Tahoma" w:cs="Tahoma"/>
          <w:i/>
          <w:color w:val="000000"/>
          <w:sz w:val="20"/>
          <w:szCs w:val="20"/>
        </w:rPr>
      </w:pP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color w:val="000000"/>
        </w:rPr>
        <w:tab/>
      </w:r>
      <w:r w:rsidRPr="00714AE3">
        <w:rPr>
          <w:rFonts w:ascii="Tahoma" w:hAnsi="Tahoma" w:cs="Tahoma"/>
          <w:i/>
          <w:color w:val="000000"/>
          <w:sz w:val="20"/>
          <w:szCs w:val="20"/>
        </w:rPr>
        <w:t xml:space="preserve"> </w:t>
      </w:r>
    </w:p>
    <w:p w:rsidR="00F97F95" w:rsidRPr="00714AE3" w:rsidRDefault="00F97F95" w:rsidP="00103078">
      <w:pPr>
        <w:rPr>
          <w:rFonts w:ascii="Tahoma" w:hAnsi="Tahoma" w:cs="Tahoma"/>
          <w:color w:val="000000"/>
          <w:sz w:val="15"/>
          <w:szCs w:val="15"/>
        </w:rPr>
      </w:pPr>
    </w:p>
    <w:p w:rsidR="00103078" w:rsidRPr="00714AE3" w:rsidRDefault="00571D35" w:rsidP="00103078">
      <w:pPr>
        <w:rPr>
          <w:rFonts w:ascii="Tahoma" w:hAnsi="Tahoma" w:cs="Tahoma"/>
          <w:color w:val="000000"/>
          <w:sz w:val="15"/>
          <w:szCs w:val="15"/>
        </w:rPr>
      </w:pPr>
      <w:r w:rsidRPr="00714AE3">
        <w:rPr>
          <w:rFonts w:ascii="Tahoma" w:hAnsi="Tahoma" w:cs="Tahoma"/>
          <w:color w:val="000000"/>
          <w:sz w:val="15"/>
          <w:szCs w:val="15"/>
        </w:rPr>
        <w:t xml:space="preserve">1. </w:t>
      </w:r>
      <w:r w:rsidR="00103078" w:rsidRPr="00714AE3">
        <w:rPr>
          <w:rFonts w:ascii="Tahoma" w:hAnsi="Tahoma" w:cs="Tahoma"/>
          <w:color w:val="000000"/>
          <w:sz w:val="15"/>
          <w:szCs w:val="15"/>
        </w:rPr>
        <w:t>The 'all' figures include all homes, of all ownership type, in the local authority area.  Local authority run homes data include a small number of homes run by health authorities.</w:t>
      </w:r>
    </w:p>
    <w:p w:rsidR="00103078" w:rsidRPr="00714AE3" w:rsidRDefault="00103078" w:rsidP="00103078">
      <w:pPr>
        <w:rPr>
          <w:rFonts w:ascii="Tahoma" w:hAnsi="Tahoma" w:cs="Tahoma"/>
          <w:color w:val="000000"/>
          <w:sz w:val="15"/>
          <w:szCs w:val="15"/>
        </w:rPr>
      </w:pPr>
      <w:r w:rsidRPr="00714AE3">
        <w:rPr>
          <w:rFonts w:ascii="Tahoma" w:hAnsi="Tahoma" w:cs="Tahoma"/>
          <w:color w:val="000000"/>
          <w:sz w:val="15"/>
          <w:szCs w:val="15"/>
        </w:rPr>
        <w:t>2. Percentages are rounded and may not add to exactly 100.</w:t>
      </w:r>
      <w:r w:rsidR="006B78F8" w:rsidRPr="00714AE3">
        <w:rPr>
          <w:rFonts w:ascii="Tahoma" w:hAnsi="Tahoma" w:cs="Tahoma"/>
          <w:color w:val="000000"/>
          <w:sz w:val="15"/>
          <w:szCs w:val="15"/>
        </w:rPr>
        <w:t xml:space="preserve"> </w:t>
      </w:r>
    </w:p>
    <w:p w:rsidR="006B78F8" w:rsidRPr="00714AE3" w:rsidRDefault="00103078" w:rsidP="006B78F8">
      <w:pPr>
        <w:rPr>
          <w:rFonts w:ascii="Tahoma" w:hAnsi="Tahoma" w:cs="Tahoma"/>
          <w:color w:val="000000"/>
          <w:sz w:val="15"/>
          <w:szCs w:val="15"/>
        </w:rPr>
      </w:pPr>
      <w:r w:rsidRPr="00714AE3">
        <w:rPr>
          <w:rFonts w:ascii="Tahoma" w:hAnsi="Tahoma" w:cs="Tahoma"/>
          <w:color w:val="000000"/>
          <w:sz w:val="15"/>
          <w:szCs w:val="15"/>
        </w:rPr>
        <w:t xml:space="preserve">3. </w:t>
      </w:r>
      <w:r w:rsidR="006B78F8" w:rsidRPr="00714AE3">
        <w:rPr>
          <w:rFonts w:ascii="Tahoma" w:hAnsi="Tahoma" w:cs="Tahoma"/>
          <w:color w:val="000000"/>
          <w:sz w:val="15"/>
          <w:szCs w:val="15"/>
        </w:rPr>
        <w:t>Residential special schools that care for pupils for more than 295 days per year must register as children’s homes</w:t>
      </w:r>
      <w:r w:rsidR="00797C76" w:rsidRPr="00714AE3">
        <w:rPr>
          <w:rFonts w:ascii="Tahoma" w:hAnsi="Tahoma" w:cs="Tahoma"/>
          <w:color w:val="000000"/>
          <w:sz w:val="15"/>
          <w:szCs w:val="15"/>
        </w:rPr>
        <w:t xml:space="preserve"> and their inspection outcomes data can be found in table 3c</w:t>
      </w:r>
      <w:r w:rsidR="006B78F8" w:rsidRPr="00714AE3">
        <w:rPr>
          <w:rFonts w:ascii="Tahoma" w:hAnsi="Tahoma" w:cs="Tahoma"/>
          <w:color w:val="000000"/>
          <w:sz w:val="15"/>
          <w:szCs w:val="15"/>
        </w:rPr>
        <w:t>.</w:t>
      </w:r>
    </w:p>
    <w:p w:rsidR="000A4335" w:rsidRPr="00714AE3" w:rsidRDefault="00D42A2B" w:rsidP="002F78FF">
      <w:pPr>
        <w:rPr>
          <w:rFonts w:ascii="Tahoma" w:hAnsi="Tahoma" w:cs="Tahoma"/>
          <w:b/>
          <w:color w:val="000000"/>
        </w:rPr>
      </w:pPr>
      <w:r w:rsidRPr="00714AE3">
        <w:rPr>
          <w:rFonts w:ascii="Tahoma" w:hAnsi="Tahoma" w:cs="Tahoma"/>
          <w:color w:val="000000"/>
          <w:sz w:val="20"/>
          <w:szCs w:val="20"/>
        </w:rPr>
        <w:tab/>
      </w:r>
    </w:p>
    <w:p w:rsidR="0048636C" w:rsidRPr="00F8271F" w:rsidRDefault="0048636C" w:rsidP="00ED5EE3">
      <w:pPr>
        <w:rPr>
          <w:rFonts w:ascii="Tahoma" w:hAnsi="Tahoma" w:cs="Tahoma"/>
          <w:b/>
          <w:color w:val="FF0000"/>
        </w:rPr>
      </w:pPr>
    </w:p>
    <w:p w:rsidR="008171FF" w:rsidRPr="00F8271F" w:rsidRDefault="008171FF" w:rsidP="00ED5EE3">
      <w:pPr>
        <w:rPr>
          <w:rFonts w:ascii="Tahoma" w:hAnsi="Tahoma" w:cs="Tahoma"/>
          <w:b/>
          <w:color w:val="FF0000"/>
        </w:rPr>
      </w:pPr>
    </w:p>
    <w:p w:rsidR="008171FF" w:rsidRPr="00F8271F" w:rsidRDefault="008171FF" w:rsidP="00ED5EE3">
      <w:pPr>
        <w:rPr>
          <w:rFonts w:ascii="Tahoma" w:hAnsi="Tahoma" w:cs="Tahoma"/>
          <w:b/>
          <w:color w:val="FF0000"/>
        </w:rPr>
      </w:pPr>
    </w:p>
    <w:p w:rsidR="008171FF" w:rsidRPr="00F8271F" w:rsidRDefault="008171FF" w:rsidP="00ED5EE3">
      <w:pPr>
        <w:rPr>
          <w:rFonts w:ascii="Tahoma" w:hAnsi="Tahoma" w:cs="Tahoma"/>
          <w:b/>
          <w:color w:val="FF0000"/>
        </w:rPr>
      </w:pPr>
    </w:p>
    <w:p w:rsidR="002F78FF" w:rsidRPr="00714AE3" w:rsidRDefault="006636F8" w:rsidP="000E653E">
      <w:pPr>
        <w:pStyle w:val="Heading1"/>
        <w:rPr>
          <w:rFonts w:ascii="Tahoma" w:hAnsi="Tahoma" w:cs="Tahoma"/>
          <w:color w:val="000000"/>
          <w:sz w:val="24"/>
          <w:szCs w:val="24"/>
        </w:rPr>
      </w:pPr>
      <w:bookmarkStart w:id="77" w:name="_Toc303090711"/>
      <w:bookmarkStart w:id="78" w:name="_Toc310965716"/>
      <w:r w:rsidRPr="00F8271F">
        <w:rPr>
          <w:rFonts w:ascii="Tahoma" w:hAnsi="Tahoma" w:cs="Tahoma"/>
          <w:color w:val="FF0000"/>
        </w:rPr>
        <w:br w:type="page"/>
      </w:r>
      <w:bookmarkStart w:id="79" w:name="_Toc311030071"/>
      <w:bookmarkStart w:id="80" w:name="_Toc311030942"/>
      <w:bookmarkStart w:id="81" w:name="_Toc311054685"/>
      <w:bookmarkStart w:id="82" w:name="_Toc318821878"/>
      <w:bookmarkStart w:id="83" w:name="_Toc318823435"/>
      <w:r w:rsidR="002F78FF" w:rsidRPr="00714AE3">
        <w:rPr>
          <w:rFonts w:ascii="Tahoma" w:hAnsi="Tahoma" w:cs="Tahoma"/>
          <w:color w:val="000000"/>
          <w:sz w:val="24"/>
          <w:szCs w:val="24"/>
        </w:rPr>
        <w:lastRenderedPageBreak/>
        <w:t xml:space="preserve">Table 3b: Full inspection outcomes of secure children's homes inspected between </w:t>
      </w:r>
      <w:r w:rsidR="00020EAA" w:rsidRPr="00714AE3">
        <w:rPr>
          <w:rFonts w:ascii="Tahoma" w:hAnsi="Tahoma" w:cs="Tahoma"/>
          <w:color w:val="000000"/>
          <w:sz w:val="24"/>
          <w:szCs w:val="24"/>
        </w:rPr>
        <w:t xml:space="preserve">1 </w:t>
      </w:r>
      <w:r w:rsidR="001263EB">
        <w:rPr>
          <w:rFonts w:ascii="Tahoma" w:hAnsi="Tahoma" w:cs="Tahoma"/>
          <w:color w:val="000000"/>
          <w:sz w:val="24"/>
          <w:szCs w:val="24"/>
        </w:rPr>
        <w:t>October</w:t>
      </w:r>
      <w:r w:rsidR="00020EAA" w:rsidRPr="00714AE3">
        <w:rPr>
          <w:rFonts w:ascii="Tahoma" w:hAnsi="Tahoma" w:cs="Tahoma"/>
          <w:color w:val="000000"/>
          <w:sz w:val="24"/>
          <w:szCs w:val="24"/>
        </w:rPr>
        <w:t xml:space="preserve"> – </w:t>
      </w:r>
      <w:r w:rsidR="001263EB">
        <w:rPr>
          <w:rFonts w:ascii="Tahoma" w:hAnsi="Tahoma" w:cs="Tahoma"/>
          <w:color w:val="000000"/>
          <w:sz w:val="24"/>
          <w:szCs w:val="24"/>
        </w:rPr>
        <w:t>31 December</w:t>
      </w:r>
      <w:r w:rsidR="00020EAA" w:rsidRPr="00714AE3">
        <w:rPr>
          <w:rFonts w:ascii="Tahoma" w:hAnsi="Tahoma" w:cs="Tahoma"/>
          <w:color w:val="000000"/>
          <w:sz w:val="24"/>
          <w:szCs w:val="24"/>
        </w:rPr>
        <w:t xml:space="preserve"> 2013</w:t>
      </w:r>
      <w:r w:rsidR="00CF5219" w:rsidRPr="00714AE3">
        <w:rPr>
          <w:rFonts w:ascii="Tahoma" w:hAnsi="Tahoma" w:cs="Tahoma"/>
          <w:color w:val="000000"/>
          <w:sz w:val="24"/>
          <w:szCs w:val="24"/>
        </w:rPr>
        <w:t xml:space="preserve"> </w:t>
      </w:r>
      <w:r w:rsidR="002F78FF" w:rsidRPr="00714AE3">
        <w:rPr>
          <w:rFonts w:ascii="Tahoma" w:hAnsi="Tahoma" w:cs="Tahoma"/>
          <w:color w:val="000000"/>
          <w:sz w:val="24"/>
          <w:szCs w:val="24"/>
        </w:rPr>
        <w:t>(provisional</w:t>
      </w:r>
      <w:proofErr w:type="gramStart"/>
      <w:r w:rsidR="002F78FF" w:rsidRPr="00714AE3">
        <w:rPr>
          <w:rFonts w:ascii="Tahoma" w:hAnsi="Tahoma" w:cs="Tahoma"/>
          <w:color w:val="000000"/>
          <w:sz w:val="24"/>
          <w:szCs w:val="24"/>
        </w:rPr>
        <w:t>)</w:t>
      </w:r>
      <w:r w:rsidR="00E37D08" w:rsidRPr="00714AE3">
        <w:rPr>
          <w:rFonts w:ascii="Tahoma" w:hAnsi="Tahoma" w:cs="Tahoma"/>
          <w:color w:val="000000"/>
          <w:position w:val="6"/>
          <w:sz w:val="15"/>
          <w:szCs w:val="15"/>
          <w:vertAlign w:val="superscript"/>
        </w:rPr>
        <w:t>1</w:t>
      </w:r>
      <w:proofErr w:type="gramEnd"/>
      <w:r w:rsidR="00E37D08" w:rsidRPr="00714AE3">
        <w:rPr>
          <w:rFonts w:ascii="Tahoma" w:hAnsi="Tahoma" w:cs="Tahoma"/>
          <w:color w:val="000000"/>
          <w:position w:val="6"/>
          <w:sz w:val="15"/>
          <w:szCs w:val="15"/>
          <w:vertAlign w:val="superscript"/>
        </w:rPr>
        <w:t xml:space="preserve"> 2 3</w:t>
      </w:r>
      <w:r w:rsidR="001263EB">
        <w:rPr>
          <w:rFonts w:ascii="Tahoma" w:hAnsi="Tahoma" w:cs="Tahoma"/>
          <w:color w:val="000000"/>
          <w:position w:val="6"/>
          <w:sz w:val="15"/>
          <w:szCs w:val="15"/>
          <w:vertAlign w:val="superscript"/>
        </w:rPr>
        <w:t xml:space="preserve"> </w:t>
      </w:r>
    </w:p>
    <w:bookmarkEnd w:id="77"/>
    <w:bookmarkEnd w:id="78"/>
    <w:bookmarkEnd w:id="79"/>
    <w:bookmarkEnd w:id="80"/>
    <w:bookmarkEnd w:id="81"/>
    <w:bookmarkEnd w:id="82"/>
    <w:bookmarkEnd w:id="83"/>
    <w:p w:rsidR="000E653E" w:rsidRPr="00714AE3" w:rsidRDefault="000E653E" w:rsidP="00C1367B">
      <w:pPr>
        <w:rPr>
          <w:color w:val="000000"/>
        </w:rPr>
      </w:pPr>
    </w:p>
    <w:p w:rsidR="009167BA" w:rsidRPr="00714AE3" w:rsidRDefault="00B05E1A" w:rsidP="00C1367B">
      <w:pPr>
        <w:rPr>
          <w:color w:val="000000"/>
        </w:rPr>
      </w:pPr>
      <w:r w:rsidRPr="00B05E1A">
        <w:pict>
          <v:shape id="_x0000_i1039" type="#_x0000_t75" style="width:528.75pt;height:432.75pt">
            <v:imagedata r:id="rId30" o:title=""/>
          </v:shape>
        </w:pict>
      </w:r>
    </w:p>
    <w:p w:rsidR="002F78FF" w:rsidRPr="00714AE3" w:rsidRDefault="002F78FF" w:rsidP="00103078">
      <w:pPr>
        <w:rPr>
          <w:rFonts w:ascii="Tahoma" w:hAnsi="Tahoma" w:cs="Tahoma"/>
          <w:color w:val="000000"/>
          <w:sz w:val="15"/>
          <w:szCs w:val="15"/>
        </w:rPr>
      </w:pPr>
    </w:p>
    <w:p w:rsidR="00F97F95" w:rsidRPr="00714AE3" w:rsidRDefault="00F97F95" w:rsidP="00103078">
      <w:pPr>
        <w:rPr>
          <w:rFonts w:ascii="Tahoma" w:hAnsi="Tahoma" w:cs="Tahoma"/>
          <w:color w:val="000000"/>
          <w:sz w:val="15"/>
          <w:szCs w:val="15"/>
        </w:rPr>
      </w:pPr>
    </w:p>
    <w:p w:rsidR="00103078" w:rsidRPr="00714AE3" w:rsidRDefault="00571D35" w:rsidP="00103078">
      <w:pPr>
        <w:rPr>
          <w:rFonts w:ascii="Tahoma" w:hAnsi="Tahoma" w:cs="Tahoma"/>
          <w:color w:val="000000"/>
          <w:sz w:val="15"/>
          <w:szCs w:val="15"/>
        </w:rPr>
      </w:pPr>
      <w:r w:rsidRPr="00714AE3">
        <w:rPr>
          <w:rFonts w:ascii="Tahoma" w:hAnsi="Tahoma" w:cs="Tahoma"/>
          <w:color w:val="000000"/>
          <w:sz w:val="15"/>
          <w:szCs w:val="15"/>
        </w:rPr>
        <w:t xml:space="preserve">1. </w:t>
      </w:r>
      <w:r w:rsidR="00103078" w:rsidRPr="00714AE3">
        <w:rPr>
          <w:rFonts w:ascii="Tahoma" w:hAnsi="Tahoma" w:cs="Tahoma"/>
          <w:color w:val="000000"/>
          <w:sz w:val="15"/>
          <w:szCs w:val="15"/>
        </w:rPr>
        <w:t>The 'all' figures include all homes, of all ownership type, in the local authority area.  Local authority run homes data include a small number of homes run by health authorities.</w:t>
      </w:r>
    </w:p>
    <w:p w:rsidR="00B7160E" w:rsidRPr="00714AE3" w:rsidRDefault="00103078" w:rsidP="00103078">
      <w:pPr>
        <w:rPr>
          <w:rFonts w:ascii="Tahoma" w:hAnsi="Tahoma" w:cs="Tahoma"/>
          <w:color w:val="000000"/>
          <w:sz w:val="15"/>
          <w:szCs w:val="15"/>
        </w:rPr>
      </w:pPr>
      <w:r w:rsidRPr="00714AE3">
        <w:rPr>
          <w:rFonts w:ascii="Tahoma" w:hAnsi="Tahoma" w:cs="Tahoma"/>
          <w:color w:val="000000"/>
          <w:sz w:val="15"/>
          <w:szCs w:val="15"/>
        </w:rPr>
        <w:t>2. Percentages are rounded and may not add to exactly 100.</w:t>
      </w:r>
      <w:r w:rsidR="00571D35" w:rsidRPr="00714AE3">
        <w:rPr>
          <w:rFonts w:ascii="Tahoma" w:hAnsi="Tahoma" w:cs="Tahoma"/>
          <w:color w:val="000000"/>
          <w:sz w:val="15"/>
          <w:szCs w:val="15"/>
        </w:rPr>
        <w:t xml:space="preserve"> </w:t>
      </w:r>
    </w:p>
    <w:p w:rsidR="0028677C" w:rsidRPr="00714AE3" w:rsidRDefault="00C510A6" w:rsidP="002273FE">
      <w:pPr>
        <w:rPr>
          <w:rFonts w:ascii="Tahoma" w:hAnsi="Tahoma" w:cs="Tahoma"/>
          <w:color w:val="000000"/>
          <w:sz w:val="15"/>
          <w:szCs w:val="15"/>
        </w:rPr>
      </w:pPr>
      <w:r w:rsidRPr="00714AE3">
        <w:rPr>
          <w:rFonts w:ascii="Tahoma" w:hAnsi="Tahoma" w:cs="Tahoma"/>
          <w:color w:val="000000"/>
          <w:sz w:val="15"/>
          <w:szCs w:val="15"/>
        </w:rPr>
        <w:t>3. Percentages should be treated with caution, where the number of inspections is low.</w:t>
      </w:r>
    </w:p>
    <w:p w:rsidR="002273FE" w:rsidRPr="00714AE3" w:rsidRDefault="0028677C" w:rsidP="002273FE">
      <w:pPr>
        <w:rPr>
          <w:rFonts w:ascii="Tahoma" w:hAnsi="Tahoma" w:cs="Tahoma"/>
          <w:color w:val="000000"/>
          <w:sz w:val="15"/>
          <w:szCs w:val="15"/>
        </w:rPr>
      </w:pPr>
      <w:r w:rsidRPr="00714AE3">
        <w:rPr>
          <w:rFonts w:ascii="Tahoma" w:hAnsi="Tahoma" w:cs="Tahoma"/>
          <w:color w:val="000000"/>
          <w:sz w:val="15"/>
          <w:szCs w:val="15"/>
        </w:rPr>
        <w:t>4. This sub judgement is only applicable in secure children's homes inspections.</w:t>
      </w:r>
      <w:r w:rsidR="00DD2C9A" w:rsidRPr="00F8271F">
        <w:rPr>
          <w:rFonts w:ascii="Tahoma" w:hAnsi="Tahoma" w:cs="Tahoma"/>
          <w:color w:val="FF0000"/>
          <w:sz w:val="15"/>
          <w:szCs w:val="15"/>
        </w:rPr>
        <w:br w:type="page"/>
      </w:r>
      <w:bookmarkStart w:id="84" w:name="_Toc310965717"/>
      <w:bookmarkStart w:id="85" w:name="_Toc303090712"/>
      <w:bookmarkStart w:id="86" w:name="_Toc311030072"/>
      <w:bookmarkStart w:id="87" w:name="_Toc311030943"/>
      <w:bookmarkStart w:id="88" w:name="_Toc311054686"/>
      <w:bookmarkStart w:id="89" w:name="_Toc318821879"/>
      <w:bookmarkStart w:id="90" w:name="_Toc318823436"/>
    </w:p>
    <w:p w:rsidR="002F78FF" w:rsidRPr="00714AE3" w:rsidRDefault="002F78FF" w:rsidP="002F78FF">
      <w:pPr>
        <w:rPr>
          <w:rStyle w:val="Heading1SFRChar"/>
          <w:rFonts w:cs="Tahoma"/>
          <w:color w:val="000000"/>
        </w:rPr>
      </w:pPr>
      <w:r w:rsidRPr="00714AE3">
        <w:rPr>
          <w:rStyle w:val="Heading1SFRChar"/>
          <w:rFonts w:cs="Tahoma"/>
          <w:color w:val="000000"/>
        </w:rPr>
        <w:t xml:space="preserve">Table 3c: Full inspection outcomes of residential special schools caring for pupils for more than 295 days per year inspected between </w:t>
      </w:r>
      <w:r w:rsidR="00020EAA" w:rsidRPr="00714AE3">
        <w:rPr>
          <w:rFonts w:ascii="Tahoma" w:hAnsi="Tahoma" w:cs="Tahoma"/>
          <w:b/>
          <w:color w:val="000000"/>
        </w:rPr>
        <w:t xml:space="preserve">1 </w:t>
      </w:r>
      <w:r w:rsidR="001263EB">
        <w:rPr>
          <w:rFonts w:ascii="Tahoma" w:hAnsi="Tahoma" w:cs="Tahoma"/>
          <w:b/>
          <w:color w:val="000000"/>
        </w:rPr>
        <w:t>October</w:t>
      </w:r>
      <w:r w:rsidR="00020EAA" w:rsidRPr="00714AE3">
        <w:rPr>
          <w:rFonts w:ascii="Tahoma" w:hAnsi="Tahoma" w:cs="Tahoma"/>
          <w:b/>
          <w:color w:val="000000"/>
        </w:rPr>
        <w:t xml:space="preserve"> – </w:t>
      </w:r>
      <w:r w:rsidR="001263EB">
        <w:rPr>
          <w:rFonts w:ascii="Tahoma" w:hAnsi="Tahoma" w:cs="Tahoma"/>
          <w:b/>
          <w:color w:val="000000"/>
        </w:rPr>
        <w:t xml:space="preserve">31 December </w:t>
      </w:r>
      <w:r w:rsidR="00020EAA" w:rsidRPr="00714AE3">
        <w:rPr>
          <w:rFonts w:ascii="Tahoma" w:hAnsi="Tahoma" w:cs="Tahoma"/>
          <w:b/>
          <w:bCs/>
          <w:color w:val="000000"/>
          <w:szCs w:val="20"/>
        </w:rPr>
        <w:t>2013</w:t>
      </w:r>
      <w:r w:rsidR="00CF5219" w:rsidRPr="00714AE3">
        <w:rPr>
          <w:rFonts w:ascii="Tahoma" w:hAnsi="Tahoma" w:cs="Tahoma"/>
          <w:b/>
          <w:color w:val="000000"/>
          <w:szCs w:val="26"/>
        </w:rPr>
        <w:t xml:space="preserve"> </w:t>
      </w:r>
      <w:r w:rsidRPr="00714AE3">
        <w:rPr>
          <w:rStyle w:val="Heading1SFRChar"/>
          <w:rFonts w:cs="Tahoma"/>
          <w:color w:val="000000"/>
        </w:rPr>
        <w:t>(provisional</w:t>
      </w:r>
      <w:r w:rsidRPr="00714AE3">
        <w:rPr>
          <w:rStyle w:val="Heading1SFRChar"/>
          <w:rFonts w:cs="Tahoma"/>
          <w:color w:val="000000"/>
          <w:position w:val="6"/>
          <w:sz w:val="15"/>
          <w:szCs w:val="15"/>
        </w:rPr>
        <w:t>)¹ ² ³</w:t>
      </w:r>
      <w:r w:rsidRPr="00714AE3">
        <w:rPr>
          <w:rStyle w:val="Heading1SFRChar"/>
          <w:rFonts w:cs="Tahoma"/>
          <w:color w:val="000000"/>
        </w:rPr>
        <w:tab/>
      </w:r>
      <w:r w:rsidRPr="00714AE3">
        <w:rPr>
          <w:rStyle w:val="Heading1SFRChar"/>
          <w:rFonts w:cs="Tahoma"/>
          <w:color w:val="000000"/>
        </w:rPr>
        <w:tab/>
      </w:r>
      <w:r w:rsidRPr="00714AE3">
        <w:rPr>
          <w:rStyle w:val="Heading1SFRChar"/>
          <w:rFonts w:cs="Tahoma"/>
          <w:color w:val="000000"/>
        </w:rPr>
        <w:tab/>
      </w:r>
      <w:r w:rsidRPr="00714AE3">
        <w:rPr>
          <w:rStyle w:val="Heading1SFRChar"/>
          <w:rFonts w:cs="Tahoma"/>
          <w:color w:val="000000"/>
        </w:rPr>
        <w:tab/>
      </w:r>
      <w:r w:rsidRPr="00714AE3">
        <w:rPr>
          <w:rStyle w:val="Heading1SFRChar"/>
          <w:rFonts w:cs="Tahoma"/>
          <w:color w:val="000000"/>
        </w:rPr>
        <w:tab/>
      </w:r>
      <w:r w:rsidRPr="00714AE3">
        <w:rPr>
          <w:rStyle w:val="Heading1SFRChar"/>
          <w:rFonts w:cs="Tahoma"/>
          <w:color w:val="000000"/>
        </w:rPr>
        <w:tab/>
      </w:r>
      <w:r w:rsidRPr="00714AE3">
        <w:rPr>
          <w:rStyle w:val="Heading1SFRChar"/>
          <w:rFonts w:cs="Tahoma"/>
          <w:color w:val="000000"/>
        </w:rPr>
        <w:tab/>
      </w:r>
      <w:r w:rsidRPr="00714AE3">
        <w:rPr>
          <w:rStyle w:val="Heading1SFRChar"/>
          <w:rFonts w:cs="Tahoma"/>
          <w:color w:val="000000"/>
        </w:rPr>
        <w:tab/>
      </w:r>
      <w:r w:rsidRPr="00714AE3">
        <w:rPr>
          <w:rStyle w:val="Heading1SFRChar"/>
          <w:rFonts w:cs="Tahoma"/>
          <w:color w:val="000000"/>
        </w:rPr>
        <w:tab/>
      </w:r>
      <w:r w:rsidRPr="00714AE3">
        <w:rPr>
          <w:rStyle w:val="Heading1SFRChar"/>
          <w:rFonts w:cs="Tahoma"/>
          <w:color w:val="000000"/>
        </w:rPr>
        <w:tab/>
      </w:r>
      <w:r w:rsidRPr="00714AE3">
        <w:rPr>
          <w:rStyle w:val="Heading1SFRChar"/>
          <w:rFonts w:cs="Tahoma"/>
          <w:color w:val="000000"/>
        </w:rPr>
        <w:tab/>
      </w:r>
      <w:r w:rsidRPr="00714AE3">
        <w:rPr>
          <w:rStyle w:val="Heading1SFRChar"/>
          <w:rFonts w:cs="Tahoma"/>
          <w:color w:val="000000"/>
        </w:rPr>
        <w:tab/>
      </w:r>
      <w:r w:rsidRPr="00714AE3">
        <w:rPr>
          <w:rStyle w:val="Heading1SFRChar"/>
          <w:rFonts w:cs="Tahoma"/>
          <w:color w:val="000000"/>
        </w:rPr>
        <w:tab/>
      </w:r>
      <w:r w:rsidRPr="00714AE3">
        <w:rPr>
          <w:rStyle w:val="Heading1SFRChar"/>
          <w:rFonts w:cs="Tahoma"/>
          <w:color w:val="000000"/>
        </w:rPr>
        <w:tab/>
      </w:r>
      <w:r w:rsidRPr="00714AE3">
        <w:rPr>
          <w:rStyle w:val="Heading1SFRChar"/>
          <w:rFonts w:cs="Tahoma"/>
          <w:color w:val="000000"/>
        </w:rPr>
        <w:tab/>
      </w:r>
      <w:r w:rsidRPr="00714AE3">
        <w:rPr>
          <w:rStyle w:val="Heading1SFRChar"/>
          <w:rFonts w:cs="Tahoma"/>
          <w:color w:val="000000"/>
        </w:rPr>
        <w:tab/>
      </w:r>
      <w:r w:rsidRPr="00714AE3">
        <w:rPr>
          <w:rStyle w:val="Heading1SFRChar"/>
          <w:rFonts w:cs="Tahoma"/>
          <w:color w:val="000000"/>
        </w:rPr>
        <w:tab/>
      </w:r>
    </w:p>
    <w:bookmarkEnd w:id="84"/>
    <w:bookmarkEnd w:id="85"/>
    <w:bookmarkEnd w:id="86"/>
    <w:bookmarkEnd w:id="87"/>
    <w:bookmarkEnd w:id="88"/>
    <w:bookmarkEnd w:id="89"/>
    <w:bookmarkEnd w:id="90"/>
    <w:p w:rsidR="00F50E45" w:rsidRPr="00714AE3" w:rsidRDefault="00B05E1A" w:rsidP="006636F8">
      <w:pPr>
        <w:rPr>
          <w:color w:val="000000"/>
        </w:rPr>
      </w:pPr>
      <w:r w:rsidRPr="00B05E1A">
        <w:pict>
          <v:shape id="_x0000_i1040" type="#_x0000_t75" style="width:528.75pt;height:412.5pt">
            <v:imagedata r:id="rId31" o:title=""/>
          </v:shape>
        </w:pict>
      </w:r>
    </w:p>
    <w:p w:rsidR="000E653E" w:rsidRPr="00714AE3" w:rsidRDefault="000E653E" w:rsidP="006636F8">
      <w:pPr>
        <w:rPr>
          <w:rFonts w:ascii="Tahoma" w:hAnsi="Tahoma" w:cs="Tahoma"/>
          <w:b/>
          <w:color w:val="000000"/>
          <w:vertAlign w:val="superscript"/>
        </w:rPr>
      </w:pPr>
    </w:p>
    <w:p w:rsidR="006414AF" w:rsidRPr="00714AE3" w:rsidRDefault="006414AF" w:rsidP="006636F8">
      <w:pPr>
        <w:rPr>
          <w:rFonts w:ascii="Tahoma" w:hAnsi="Tahoma" w:cs="Tahoma"/>
          <w:color w:val="000000"/>
          <w:vertAlign w:val="superscript"/>
        </w:rPr>
      </w:pPr>
    </w:p>
    <w:p w:rsidR="00103078" w:rsidRPr="00714AE3" w:rsidRDefault="00103078" w:rsidP="00103078">
      <w:pPr>
        <w:rPr>
          <w:rFonts w:ascii="Tahoma" w:hAnsi="Tahoma" w:cs="Tahoma"/>
          <w:color w:val="000000"/>
          <w:sz w:val="15"/>
          <w:szCs w:val="15"/>
        </w:rPr>
      </w:pPr>
      <w:bookmarkStart w:id="91" w:name="_Toc296957659"/>
      <w:r w:rsidRPr="00714AE3">
        <w:rPr>
          <w:rFonts w:ascii="Tahoma" w:hAnsi="Tahoma" w:cs="Tahoma"/>
          <w:color w:val="000000"/>
          <w:sz w:val="15"/>
          <w:szCs w:val="15"/>
        </w:rPr>
        <w:t>1. The 'all' figures include all homes, of all ownership type, in the local authority area.  Local authority run homes data include a small number of homes run by health authorities.</w:t>
      </w:r>
    </w:p>
    <w:p w:rsidR="00103078" w:rsidRPr="00714AE3" w:rsidRDefault="00103078" w:rsidP="00103078">
      <w:pPr>
        <w:rPr>
          <w:rFonts w:ascii="Tahoma" w:hAnsi="Tahoma" w:cs="Tahoma"/>
          <w:color w:val="000000"/>
          <w:sz w:val="15"/>
          <w:szCs w:val="15"/>
        </w:rPr>
      </w:pPr>
      <w:r w:rsidRPr="00714AE3">
        <w:rPr>
          <w:rFonts w:ascii="Tahoma" w:hAnsi="Tahoma" w:cs="Tahoma"/>
          <w:color w:val="000000"/>
          <w:sz w:val="15"/>
          <w:szCs w:val="15"/>
        </w:rPr>
        <w:t>2. Percentages are rounded and may not add to exactly 100.</w:t>
      </w:r>
    </w:p>
    <w:p w:rsidR="00E37D08" w:rsidRPr="00BE35C7" w:rsidRDefault="00103078" w:rsidP="00BE35C7">
      <w:pPr>
        <w:rPr>
          <w:rStyle w:val="Heading1SFRChar"/>
          <w:rFonts w:cs="Tahoma"/>
          <w:b w:val="0"/>
          <w:color w:val="FF0000"/>
          <w:sz w:val="20"/>
          <w:szCs w:val="20"/>
        </w:rPr>
      </w:pPr>
      <w:r w:rsidRPr="00714AE3">
        <w:rPr>
          <w:rFonts w:ascii="Tahoma" w:hAnsi="Tahoma" w:cs="Tahoma"/>
          <w:color w:val="000000"/>
          <w:sz w:val="15"/>
          <w:szCs w:val="15"/>
        </w:rPr>
        <w:t>3</w:t>
      </w:r>
      <w:r w:rsidR="00B15125" w:rsidRPr="00714AE3">
        <w:rPr>
          <w:rFonts w:ascii="Tahoma" w:hAnsi="Tahoma" w:cs="Tahoma"/>
          <w:color w:val="000000"/>
          <w:sz w:val="15"/>
          <w:szCs w:val="15"/>
        </w:rPr>
        <w:t>. Residential special schools that care for pupils for more than 295 days per year must register as children’s homes.</w:t>
      </w:r>
      <w:r w:rsidR="006B78F8" w:rsidRPr="00F8271F">
        <w:rPr>
          <w:rFonts w:ascii="Tahoma" w:hAnsi="Tahoma" w:cs="Tahoma"/>
          <w:color w:val="FF0000"/>
          <w:sz w:val="15"/>
          <w:szCs w:val="15"/>
        </w:rPr>
        <w:br w:type="page"/>
      </w:r>
      <w:bookmarkStart w:id="92" w:name="_Toc303090713"/>
      <w:bookmarkStart w:id="93" w:name="_Toc310965718"/>
      <w:bookmarkStart w:id="94" w:name="_Toc311030073"/>
      <w:bookmarkStart w:id="95" w:name="_Toc311030944"/>
      <w:bookmarkStart w:id="96" w:name="_Toc311054687"/>
      <w:bookmarkStart w:id="97" w:name="_Toc318821881"/>
      <w:bookmarkStart w:id="98" w:name="_Toc318823437"/>
      <w:r w:rsidR="00BB424B" w:rsidRPr="00714AE3">
        <w:rPr>
          <w:rStyle w:val="Heading1SFRChar"/>
          <w:rFonts w:cs="Tahoma"/>
          <w:color w:val="000000"/>
        </w:rPr>
        <w:lastRenderedPageBreak/>
        <w:t xml:space="preserve">Table 3d: Interim inspection outcomes of all children's homes inspected between </w:t>
      </w:r>
      <w:r w:rsidR="00020EAA" w:rsidRPr="00B05E1A">
        <w:rPr>
          <w:rFonts w:ascii="Tahoma" w:hAnsi="Tahoma" w:cs="Tahoma"/>
          <w:b/>
          <w:color w:val="000000"/>
          <w:szCs w:val="26"/>
        </w:rPr>
        <w:t xml:space="preserve">1 </w:t>
      </w:r>
      <w:r w:rsidR="001263EB" w:rsidRPr="00B05E1A">
        <w:rPr>
          <w:rFonts w:ascii="Tahoma" w:hAnsi="Tahoma" w:cs="Tahoma"/>
          <w:b/>
          <w:color w:val="000000"/>
          <w:szCs w:val="26"/>
        </w:rPr>
        <w:t>October</w:t>
      </w:r>
      <w:r w:rsidR="00020EAA" w:rsidRPr="00B05E1A">
        <w:rPr>
          <w:rFonts w:ascii="Tahoma" w:hAnsi="Tahoma" w:cs="Tahoma"/>
          <w:b/>
          <w:color w:val="000000"/>
          <w:szCs w:val="26"/>
        </w:rPr>
        <w:t xml:space="preserve"> – </w:t>
      </w:r>
      <w:r w:rsidR="001263EB" w:rsidRPr="00B05E1A">
        <w:rPr>
          <w:rFonts w:ascii="Tahoma" w:hAnsi="Tahoma" w:cs="Tahoma"/>
          <w:b/>
          <w:color w:val="000000"/>
          <w:szCs w:val="26"/>
        </w:rPr>
        <w:t>31 December</w:t>
      </w:r>
      <w:r w:rsidR="00020EAA" w:rsidRPr="00B05E1A">
        <w:rPr>
          <w:rFonts w:ascii="Tahoma" w:hAnsi="Tahoma" w:cs="Tahoma"/>
          <w:b/>
          <w:color w:val="000000"/>
          <w:szCs w:val="26"/>
        </w:rPr>
        <w:t xml:space="preserve"> 2013</w:t>
      </w:r>
      <w:r w:rsidR="00CF5219" w:rsidRPr="00B05E1A">
        <w:rPr>
          <w:rFonts w:ascii="Tahoma" w:hAnsi="Tahoma" w:cs="Tahoma"/>
          <w:b/>
          <w:color w:val="000000"/>
          <w:szCs w:val="26"/>
        </w:rPr>
        <w:t xml:space="preserve"> </w:t>
      </w:r>
      <w:r w:rsidR="00BB424B" w:rsidRPr="00B05E1A">
        <w:rPr>
          <w:rStyle w:val="Heading1SFRChar"/>
          <w:rFonts w:cs="Tahoma"/>
          <w:b w:val="0"/>
          <w:color w:val="000000"/>
        </w:rPr>
        <w:t>(</w:t>
      </w:r>
      <w:r w:rsidR="00BB424B" w:rsidRPr="00714AE3">
        <w:rPr>
          <w:rStyle w:val="Heading1SFRChar"/>
          <w:rFonts w:cs="Tahoma"/>
          <w:color w:val="000000"/>
        </w:rPr>
        <w:t>provisional</w:t>
      </w:r>
      <w:proofErr w:type="gramStart"/>
      <w:r w:rsidR="00BB424B" w:rsidRPr="00714AE3">
        <w:rPr>
          <w:rStyle w:val="Heading1SFRChar"/>
          <w:rFonts w:cs="Tahoma"/>
          <w:color w:val="000000"/>
        </w:rPr>
        <w:t>)</w:t>
      </w:r>
      <w:r w:rsidR="00BB424B" w:rsidRPr="00714AE3">
        <w:rPr>
          <w:rStyle w:val="Heading1SFRChar"/>
          <w:rFonts w:cs="Tahoma"/>
          <w:color w:val="000000"/>
          <w:position w:val="6"/>
          <w:sz w:val="15"/>
          <w:szCs w:val="15"/>
        </w:rPr>
        <w:t>¹</w:t>
      </w:r>
      <w:proofErr w:type="gramEnd"/>
      <w:r w:rsidR="00BB424B" w:rsidRPr="00714AE3">
        <w:rPr>
          <w:rStyle w:val="Heading1SFRChar"/>
          <w:rFonts w:cs="Tahoma"/>
          <w:color w:val="000000"/>
          <w:position w:val="6"/>
          <w:sz w:val="15"/>
          <w:szCs w:val="15"/>
        </w:rPr>
        <w:t xml:space="preserve"> ² ³</w:t>
      </w:r>
      <w:r w:rsidR="00BB424B" w:rsidRPr="00714AE3">
        <w:rPr>
          <w:rStyle w:val="Heading1SFRChar"/>
          <w:rFonts w:cs="Tahoma"/>
          <w:color w:val="000000"/>
        </w:rPr>
        <w:tab/>
      </w:r>
    </w:p>
    <w:p w:rsidR="00E37D08" w:rsidRPr="00714AE3" w:rsidRDefault="00E37D08" w:rsidP="00E37D08">
      <w:pPr>
        <w:rPr>
          <w:color w:val="000000"/>
        </w:rPr>
      </w:pPr>
    </w:p>
    <w:bookmarkEnd w:id="91"/>
    <w:bookmarkEnd w:id="92"/>
    <w:bookmarkEnd w:id="93"/>
    <w:bookmarkEnd w:id="94"/>
    <w:bookmarkEnd w:id="95"/>
    <w:bookmarkEnd w:id="96"/>
    <w:bookmarkEnd w:id="97"/>
    <w:bookmarkEnd w:id="98"/>
    <w:p w:rsidR="001B72B3" w:rsidRPr="00714AE3" w:rsidRDefault="00B05E1A" w:rsidP="00ED5EE3">
      <w:pPr>
        <w:rPr>
          <w:rFonts w:ascii="Tahoma" w:hAnsi="Tahoma" w:cs="Tahoma"/>
          <w:color w:val="000000"/>
        </w:rPr>
      </w:pPr>
      <w:r w:rsidRPr="00B05E1A">
        <w:pict>
          <v:shape id="_x0000_i1041" type="#_x0000_t75" style="width:528.75pt;height:380.25pt">
            <v:imagedata r:id="rId32" o:title=""/>
          </v:shape>
        </w:pict>
      </w:r>
    </w:p>
    <w:p w:rsidR="00F50E45" w:rsidRPr="00714AE3" w:rsidRDefault="00F50E45" w:rsidP="00FA1830">
      <w:pPr>
        <w:ind w:right="1386"/>
        <w:rPr>
          <w:rFonts w:ascii="Tahoma" w:hAnsi="Tahoma" w:cs="Tahoma"/>
          <w:color w:val="000000"/>
          <w:sz w:val="15"/>
          <w:szCs w:val="15"/>
        </w:rPr>
      </w:pPr>
    </w:p>
    <w:p w:rsidR="00103078" w:rsidRPr="00714AE3" w:rsidRDefault="00571D35" w:rsidP="00103078">
      <w:pPr>
        <w:rPr>
          <w:rFonts w:ascii="Tahoma" w:hAnsi="Tahoma" w:cs="Tahoma"/>
          <w:color w:val="000000"/>
          <w:sz w:val="15"/>
          <w:szCs w:val="15"/>
        </w:rPr>
      </w:pPr>
      <w:r w:rsidRPr="00714AE3">
        <w:rPr>
          <w:rFonts w:ascii="Tahoma" w:hAnsi="Tahoma" w:cs="Tahoma"/>
          <w:color w:val="000000"/>
          <w:sz w:val="15"/>
          <w:szCs w:val="15"/>
        </w:rPr>
        <w:t xml:space="preserve">1. </w:t>
      </w:r>
      <w:r w:rsidR="00103078" w:rsidRPr="00714AE3">
        <w:rPr>
          <w:rFonts w:ascii="Tahoma" w:hAnsi="Tahoma" w:cs="Tahoma"/>
          <w:color w:val="000000"/>
          <w:sz w:val="15"/>
          <w:szCs w:val="15"/>
        </w:rPr>
        <w:t>The 'all' figures include all homes, of all ownership type, in the local authority area.  Local authority run homes data include a small number of homes run by health authorities.</w:t>
      </w:r>
    </w:p>
    <w:p w:rsidR="003D10C1" w:rsidRPr="00714AE3" w:rsidRDefault="00103078" w:rsidP="00103078">
      <w:pPr>
        <w:rPr>
          <w:rFonts w:ascii="Tahoma" w:hAnsi="Tahoma" w:cs="Tahoma"/>
          <w:color w:val="000000"/>
          <w:sz w:val="15"/>
          <w:szCs w:val="15"/>
        </w:rPr>
      </w:pPr>
      <w:r w:rsidRPr="00714AE3">
        <w:rPr>
          <w:rFonts w:ascii="Tahoma" w:hAnsi="Tahoma" w:cs="Tahoma"/>
          <w:color w:val="000000"/>
          <w:sz w:val="15"/>
          <w:szCs w:val="15"/>
        </w:rPr>
        <w:t>2. Percentages are rounded and may not add to exactly 100.</w:t>
      </w:r>
    </w:p>
    <w:p w:rsidR="001B72B3" w:rsidRPr="00714AE3" w:rsidRDefault="003F6CB6" w:rsidP="00224061">
      <w:pPr>
        <w:ind w:right="1386"/>
        <w:rPr>
          <w:rFonts w:ascii="Tahoma" w:hAnsi="Tahoma" w:cs="Tahoma"/>
          <w:color w:val="000000"/>
          <w:sz w:val="15"/>
          <w:szCs w:val="15"/>
        </w:rPr>
      </w:pPr>
      <w:r w:rsidRPr="00714AE3">
        <w:rPr>
          <w:rFonts w:ascii="Tahoma" w:hAnsi="Tahoma" w:cs="Tahoma"/>
          <w:color w:val="000000"/>
          <w:sz w:val="15"/>
          <w:szCs w:val="15"/>
        </w:rPr>
        <w:t>3. At an interim inspection, progress is judged based on requirements and recommendations made following the last full inspection.</w:t>
      </w:r>
    </w:p>
    <w:p w:rsidR="003E741A" w:rsidRPr="00714AE3" w:rsidRDefault="00103078" w:rsidP="00ED5EE3">
      <w:pPr>
        <w:rPr>
          <w:rFonts w:ascii="Tahoma" w:hAnsi="Tahoma" w:cs="Tahoma"/>
          <w:color w:val="000000"/>
          <w:sz w:val="15"/>
          <w:szCs w:val="15"/>
        </w:rPr>
      </w:pPr>
      <w:r w:rsidRPr="00714AE3">
        <w:rPr>
          <w:rFonts w:ascii="Tahoma" w:hAnsi="Tahoma" w:cs="Tahoma"/>
          <w:color w:val="000000"/>
          <w:sz w:val="15"/>
          <w:szCs w:val="15"/>
        </w:rPr>
        <w:t>4</w:t>
      </w:r>
      <w:r w:rsidR="003E741A" w:rsidRPr="00714AE3">
        <w:rPr>
          <w:rFonts w:ascii="Tahoma" w:hAnsi="Tahoma" w:cs="Tahoma"/>
          <w:color w:val="000000"/>
          <w:sz w:val="15"/>
          <w:szCs w:val="15"/>
        </w:rPr>
        <w:t>. Children’s homes not accommodating children at the time of their interim inspection received no judgement.</w:t>
      </w:r>
    </w:p>
    <w:p w:rsidR="00D55F1D" w:rsidRPr="00714AE3" w:rsidRDefault="00103078" w:rsidP="00D55F1D">
      <w:pPr>
        <w:rPr>
          <w:rFonts w:ascii="Tahoma" w:hAnsi="Tahoma" w:cs="Tahoma"/>
          <w:color w:val="000000"/>
          <w:sz w:val="15"/>
          <w:szCs w:val="15"/>
        </w:rPr>
      </w:pPr>
      <w:r w:rsidRPr="00714AE3">
        <w:rPr>
          <w:rFonts w:ascii="Tahoma" w:hAnsi="Tahoma" w:cs="Tahoma"/>
          <w:color w:val="000000"/>
          <w:sz w:val="15"/>
          <w:szCs w:val="15"/>
        </w:rPr>
        <w:t>5</w:t>
      </w:r>
      <w:r w:rsidR="003E741A" w:rsidRPr="00714AE3">
        <w:rPr>
          <w:rFonts w:ascii="Tahoma" w:hAnsi="Tahoma" w:cs="Tahoma"/>
          <w:color w:val="000000"/>
          <w:sz w:val="15"/>
          <w:szCs w:val="15"/>
        </w:rPr>
        <w:t xml:space="preserve">. </w:t>
      </w:r>
      <w:r w:rsidR="00CF7A55" w:rsidRPr="00714AE3">
        <w:rPr>
          <w:rFonts w:ascii="Tahoma" w:hAnsi="Tahoma" w:cs="Tahoma"/>
          <w:color w:val="000000"/>
          <w:sz w:val="15"/>
          <w:szCs w:val="15"/>
        </w:rPr>
        <w:t>Residential special schools that care for pupils for more than 295 days per year must register as children’s homes.</w:t>
      </w:r>
      <w:r w:rsidR="003E741A" w:rsidRPr="00714AE3">
        <w:rPr>
          <w:rFonts w:ascii="Tahoma" w:hAnsi="Tahoma" w:cs="Tahoma"/>
          <w:color w:val="000000"/>
          <w:sz w:val="15"/>
          <w:szCs w:val="15"/>
        </w:rPr>
        <w:t xml:space="preserve"> </w:t>
      </w:r>
      <w:bookmarkStart w:id="99" w:name="_Toc303090714"/>
      <w:bookmarkStart w:id="100" w:name="_Toc310965719"/>
      <w:bookmarkStart w:id="101" w:name="_Toc311030074"/>
      <w:bookmarkStart w:id="102" w:name="_Toc311030945"/>
      <w:bookmarkStart w:id="103" w:name="_Toc311054688"/>
      <w:bookmarkStart w:id="104" w:name="_Toc318821882"/>
      <w:bookmarkStart w:id="105" w:name="_Toc318823438"/>
    </w:p>
    <w:p w:rsidR="006233A3" w:rsidRPr="00F8271F" w:rsidRDefault="006233A3" w:rsidP="0007501E">
      <w:pPr>
        <w:rPr>
          <w:rFonts w:ascii="Tahoma" w:hAnsi="Tahoma" w:cs="Tahoma"/>
          <w:color w:val="FF0000"/>
        </w:rPr>
        <w:sectPr w:rsidR="006233A3" w:rsidRPr="00F8271F" w:rsidSect="00F50E45">
          <w:pgSz w:w="11906" w:h="16838" w:code="9"/>
          <w:pgMar w:top="1956" w:right="663" w:bottom="873" w:left="663" w:header="284" w:footer="709" w:gutter="0"/>
          <w:cols w:space="708"/>
          <w:docGrid w:linePitch="360"/>
        </w:sectPr>
      </w:pPr>
      <w:bookmarkStart w:id="106" w:name="_Toc296093184"/>
      <w:bookmarkStart w:id="107" w:name="_Toc296093893"/>
      <w:bookmarkEnd w:id="99"/>
      <w:bookmarkEnd w:id="100"/>
      <w:bookmarkEnd w:id="101"/>
      <w:bookmarkEnd w:id="102"/>
      <w:bookmarkEnd w:id="103"/>
      <w:bookmarkEnd w:id="104"/>
      <w:bookmarkEnd w:id="105"/>
    </w:p>
    <w:p w:rsidR="00BB424B" w:rsidRPr="00714AE3" w:rsidRDefault="00BB424B" w:rsidP="00BB424B">
      <w:pPr>
        <w:rPr>
          <w:rFonts w:ascii="Tahoma" w:hAnsi="Tahoma" w:cs="Tahoma"/>
          <w:b/>
          <w:bCs/>
          <w:color w:val="000000"/>
        </w:rPr>
      </w:pPr>
      <w:bookmarkStart w:id="108" w:name="_Toc296957667"/>
      <w:bookmarkStart w:id="109" w:name="_Toc303090722"/>
      <w:bookmarkStart w:id="110" w:name="_Toc310965730"/>
      <w:bookmarkStart w:id="111" w:name="_Toc311030083"/>
      <w:bookmarkStart w:id="112" w:name="_Toc311030954"/>
      <w:bookmarkStart w:id="113" w:name="_Toc311054697"/>
      <w:bookmarkStart w:id="114" w:name="_Toc318821890"/>
      <w:bookmarkStart w:id="115" w:name="_Toc318823446"/>
      <w:r w:rsidRPr="00714AE3">
        <w:rPr>
          <w:rFonts w:ascii="Tahoma" w:hAnsi="Tahoma" w:cs="Tahoma"/>
          <w:b/>
          <w:bCs/>
          <w:color w:val="000000"/>
        </w:rPr>
        <w:lastRenderedPageBreak/>
        <w:t>Map 1: Children's homes receiving a good or better overall effe</w:t>
      </w:r>
      <w:r w:rsidR="001B7C05">
        <w:rPr>
          <w:rFonts w:ascii="Tahoma" w:hAnsi="Tahoma" w:cs="Tahoma"/>
          <w:b/>
          <w:bCs/>
          <w:color w:val="000000"/>
        </w:rPr>
        <w:t>ctiveness judgement</w:t>
      </w:r>
      <w:r w:rsidRPr="00714AE3">
        <w:rPr>
          <w:rFonts w:ascii="Tahoma" w:hAnsi="Tahoma" w:cs="Tahoma"/>
          <w:b/>
          <w:bCs/>
          <w:color w:val="000000"/>
        </w:rPr>
        <w:t xml:space="preserve"> at full inspection, by </w:t>
      </w:r>
      <w:r w:rsidR="003B375B">
        <w:rPr>
          <w:rFonts w:ascii="Tahoma" w:hAnsi="Tahoma" w:cs="Tahoma"/>
          <w:b/>
          <w:bCs/>
          <w:color w:val="000000"/>
        </w:rPr>
        <w:t>r</w:t>
      </w:r>
      <w:r w:rsidR="003B375B" w:rsidRPr="00714AE3">
        <w:rPr>
          <w:rFonts w:ascii="Tahoma" w:hAnsi="Tahoma" w:cs="Tahoma"/>
          <w:b/>
          <w:bCs/>
          <w:color w:val="000000"/>
        </w:rPr>
        <w:t>egion</w:t>
      </w:r>
      <w:r w:rsidRPr="00714AE3">
        <w:rPr>
          <w:rFonts w:ascii="Tahoma" w:hAnsi="Tahoma" w:cs="Tahoma"/>
          <w:b/>
          <w:bCs/>
          <w:color w:val="000000"/>
        </w:rPr>
        <w:t>, since 1 April 201</w:t>
      </w:r>
      <w:r w:rsidR="00020EAA" w:rsidRPr="00714AE3">
        <w:rPr>
          <w:rFonts w:ascii="Tahoma" w:hAnsi="Tahoma" w:cs="Tahoma"/>
          <w:b/>
          <w:bCs/>
          <w:color w:val="000000"/>
        </w:rPr>
        <w:t>3</w:t>
      </w:r>
      <w:r w:rsidRPr="00714AE3">
        <w:rPr>
          <w:rFonts w:ascii="Tahoma" w:hAnsi="Tahoma" w:cs="Tahoma"/>
          <w:b/>
          <w:bCs/>
          <w:color w:val="000000"/>
        </w:rPr>
        <w:t xml:space="preserve"> (provisional)</w:t>
      </w:r>
    </w:p>
    <w:bookmarkEnd w:id="114"/>
    <w:bookmarkEnd w:id="115"/>
    <w:p w:rsidR="000E653E" w:rsidRPr="00714AE3" w:rsidRDefault="000E653E" w:rsidP="0007501E">
      <w:pPr>
        <w:rPr>
          <w:rStyle w:val="Heading1SFRChar"/>
          <w:rFonts w:cs="Tahoma"/>
          <w:color w:val="000000"/>
        </w:rPr>
      </w:pPr>
    </w:p>
    <w:p w:rsidR="0080551D" w:rsidRPr="00714AE3" w:rsidRDefault="0080551D" w:rsidP="0007501E">
      <w:pPr>
        <w:rPr>
          <w:rStyle w:val="Heading1SFRChar"/>
          <w:rFonts w:cs="Tahoma"/>
          <w:color w:val="000000"/>
        </w:rPr>
      </w:pPr>
    </w:p>
    <w:p w:rsidR="009F3C10" w:rsidRPr="00F8271F" w:rsidRDefault="009F3C10" w:rsidP="0007501E">
      <w:pPr>
        <w:rPr>
          <w:rStyle w:val="Heading1SFRChar"/>
          <w:rFonts w:cs="Tahoma"/>
          <w:color w:val="FF0000"/>
        </w:rPr>
      </w:pPr>
    </w:p>
    <w:p w:rsidR="009F3C10" w:rsidRPr="00F8271F" w:rsidRDefault="00956711" w:rsidP="000E653E">
      <w:pPr>
        <w:rPr>
          <w:rStyle w:val="Heading1SFRChar"/>
          <w:rFonts w:cs="Tahoma"/>
          <w:color w:val="FF0000"/>
        </w:rPr>
      </w:pPr>
      <w:r>
        <w:rPr>
          <w:rStyle w:val="Heading1SFRChar"/>
          <w:rFonts w:ascii="Times New Roman" w:hAnsi="Times New Roman" w:cs="Times New Roman"/>
          <w:b w:val="0"/>
          <w:szCs w:val="24"/>
        </w:rPr>
        <w:pict>
          <v:shape id="_x0000_i1042" type="#_x0000_t75" style="width:528.75pt;height:438pt">
            <v:imagedata r:id="rId33" o:title="CH Map 1"/>
          </v:shape>
        </w:pict>
      </w:r>
    </w:p>
    <w:p w:rsidR="009F3C10" w:rsidRPr="00F8271F" w:rsidRDefault="009F3C10" w:rsidP="0007501E">
      <w:pPr>
        <w:rPr>
          <w:rStyle w:val="Heading1SFRChar"/>
          <w:rFonts w:cs="Tahoma"/>
          <w:color w:val="FF0000"/>
        </w:rPr>
      </w:pPr>
    </w:p>
    <w:p w:rsidR="009F3C10" w:rsidRPr="00F8271F" w:rsidRDefault="009F3C10" w:rsidP="0007501E">
      <w:pPr>
        <w:rPr>
          <w:rStyle w:val="Heading1SFRChar"/>
          <w:rFonts w:cs="Tahoma"/>
          <w:color w:val="FF0000"/>
        </w:rPr>
      </w:pPr>
    </w:p>
    <w:p w:rsidR="009F3C10" w:rsidRPr="00F8271F" w:rsidRDefault="009F3C10" w:rsidP="0007501E">
      <w:pPr>
        <w:rPr>
          <w:rStyle w:val="Heading1SFRChar"/>
          <w:rFonts w:cs="Tahoma"/>
          <w:color w:val="FF0000"/>
        </w:rPr>
      </w:pPr>
    </w:p>
    <w:p w:rsidR="009F3C10" w:rsidRPr="00F8271F" w:rsidRDefault="009F3C10" w:rsidP="0007501E">
      <w:pPr>
        <w:rPr>
          <w:rStyle w:val="Heading1SFRChar"/>
          <w:rFonts w:cs="Tahoma"/>
          <w:color w:val="FF0000"/>
        </w:rPr>
      </w:pPr>
    </w:p>
    <w:p w:rsidR="009F3C10" w:rsidRPr="00F8271F" w:rsidRDefault="009F3C10" w:rsidP="0007501E">
      <w:pPr>
        <w:rPr>
          <w:rStyle w:val="Heading1SFRChar"/>
          <w:rFonts w:cs="Tahoma"/>
          <w:color w:val="FF0000"/>
        </w:rPr>
      </w:pPr>
    </w:p>
    <w:p w:rsidR="009F3C10" w:rsidRPr="00F8271F" w:rsidRDefault="009F3C10" w:rsidP="0007501E">
      <w:pPr>
        <w:rPr>
          <w:rStyle w:val="Heading1SFRChar"/>
          <w:rFonts w:cs="Tahoma"/>
          <w:color w:val="FF0000"/>
        </w:rPr>
      </w:pPr>
    </w:p>
    <w:p w:rsidR="009F3C10" w:rsidRPr="00F8271F" w:rsidRDefault="009F3C10" w:rsidP="0007501E">
      <w:pPr>
        <w:rPr>
          <w:rStyle w:val="Heading1SFRChar"/>
          <w:rFonts w:cs="Tahoma"/>
          <w:color w:val="FF0000"/>
        </w:rPr>
      </w:pPr>
    </w:p>
    <w:p w:rsidR="009F3C10" w:rsidRPr="00F8271F" w:rsidRDefault="009F3C10" w:rsidP="0007501E">
      <w:pPr>
        <w:rPr>
          <w:rStyle w:val="Heading1SFRChar"/>
          <w:rFonts w:cs="Tahoma"/>
          <w:color w:val="FF0000"/>
        </w:rPr>
      </w:pPr>
    </w:p>
    <w:p w:rsidR="009F3C10" w:rsidRPr="00F8271F" w:rsidRDefault="009F3C10" w:rsidP="0007501E">
      <w:pPr>
        <w:rPr>
          <w:rStyle w:val="Heading1SFRChar"/>
          <w:rFonts w:cs="Tahoma"/>
          <w:color w:val="FF0000"/>
        </w:rPr>
      </w:pPr>
    </w:p>
    <w:p w:rsidR="009F3C10" w:rsidRPr="00F8271F" w:rsidRDefault="009F3C10" w:rsidP="0007501E">
      <w:pPr>
        <w:rPr>
          <w:rStyle w:val="Heading1SFRChar"/>
          <w:rFonts w:cs="Tahoma"/>
          <w:color w:val="FF0000"/>
        </w:rPr>
      </w:pPr>
    </w:p>
    <w:p w:rsidR="009F3C10" w:rsidRPr="00F8271F" w:rsidRDefault="009F3C10" w:rsidP="0007501E">
      <w:pPr>
        <w:rPr>
          <w:rStyle w:val="Heading1SFRChar"/>
          <w:rFonts w:cs="Tahoma"/>
          <w:color w:val="FF0000"/>
        </w:rPr>
      </w:pPr>
    </w:p>
    <w:p w:rsidR="00BB424B" w:rsidRPr="00F8271F" w:rsidRDefault="007349F2" w:rsidP="00BB424B">
      <w:pPr>
        <w:rPr>
          <w:rStyle w:val="Heading1SFRChar"/>
          <w:rFonts w:cs="Tahoma"/>
          <w:color w:val="FF0000"/>
        </w:rPr>
      </w:pPr>
      <w:bookmarkStart w:id="116" w:name="_Toc318821892"/>
      <w:bookmarkStart w:id="117" w:name="_Toc318823448"/>
      <w:r w:rsidRPr="00F8271F">
        <w:rPr>
          <w:rStyle w:val="Heading1SFRChar"/>
          <w:rFonts w:cs="Tahoma"/>
          <w:color w:val="FF0000"/>
        </w:rPr>
        <w:br w:type="page"/>
      </w:r>
    </w:p>
    <w:p w:rsidR="00BB424B" w:rsidRPr="00714AE3" w:rsidRDefault="00BB424B" w:rsidP="00BB424B">
      <w:pPr>
        <w:rPr>
          <w:rFonts w:ascii="Tahoma" w:hAnsi="Tahoma" w:cs="Tahoma"/>
          <w:b/>
          <w:bCs/>
          <w:color w:val="000000"/>
        </w:rPr>
      </w:pPr>
      <w:r w:rsidRPr="00714AE3">
        <w:rPr>
          <w:rFonts w:ascii="Tahoma" w:hAnsi="Tahoma" w:cs="Tahoma"/>
          <w:b/>
          <w:bCs/>
          <w:color w:val="000000"/>
        </w:rPr>
        <w:t>Map 2: Children's homes receiving an adequate or l</w:t>
      </w:r>
      <w:r w:rsidR="001B7C05">
        <w:rPr>
          <w:rFonts w:ascii="Tahoma" w:hAnsi="Tahoma" w:cs="Tahoma"/>
          <w:b/>
          <w:bCs/>
          <w:color w:val="000000"/>
        </w:rPr>
        <w:t>ower overall effectiveness judgement</w:t>
      </w:r>
      <w:r w:rsidRPr="00714AE3">
        <w:rPr>
          <w:rFonts w:ascii="Tahoma" w:hAnsi="Tahoma" w:cs="Tahoma"/>
          <w:b/>
          <w:bCs/>
          <w:color w:val="000000"/>
        </w:rPr>
        <w:t xml:space="preserve"> at full inspection, by </w:t>
      </w:r>
      <w:r w:rsidR="003B375B">
        <w:rPr>
          <w:rFonts w:ascii="Tahoma" w:hAnsi="Tahoma" w:cs="Tahoma"/>
          <w:b/>
          <w:bCs/>
          <w:color w:val="000000"/>
        </w:rPr>
        <w:t>r</w:t>
      </w:r>
      <w:r w:rsidR="003B375B" w:rsidRPr="00714AE3">
        <w:rPr>
          <w:rFonts w:ascii="Tahoma" w:hAnsi="Tahoma" w:cs="Tahoma"/>
          <w:b/>
          <w:bCs/>
          <w:color w:val="000000"/>
        </w:rPr>
        <w:t>egion</w:t>
      </w:r>
      <w:r w:rsidRPr="00714AE3">
        <w:rPr>
          <w:rFonts w:ascii="Tahoma" w:hAnsi="Tahoma" w:cs="Tahoma"/>
          <w:b/>
          <w:bCs/>
          <w:color w:val="000000"/>
        </w:rPr>
        <w:t>, since 1 April 201</w:t>
      </w:r>
      <w:r w:rsidR="00020EAA" w:rsidRPr="00714AE3">
        <w:rPr>
          <w:rFonts w:ascii="Tahoma" w:hAnsi="Tahoma" w:cs="Tahoma"/>
          <w:b/>
          <w:bCs/>
          <w:color w:val="000000"/>
        </w:rPr>
        <w:t>3</w:t>
      </w:r>
      <w:r w:rsidRPr="00714AE3">
        <w:rPr>
          <w:rFonts w:ascii="Tahoma" w:hAnsi="Tahoma" w:cs="Tahoma"/>
          <w:b/>
          <w:bCs/>
          <w:color w:val="000000"/>
        </w:rPr>
        <w:t xml:space="preserve"> (provisional)</w:t>
      </w:r>
    </w:p>
    <w:bookmarkEnd w:id="116"/>
    <w:bookmarkEnd w:id="117"/>
    <w:p w:rsidR="000E653E" w:rsidRPr="00714AE3" w:rsidRDefault="000E653E" w:rsidP="0007501E">
      <w:pPr>
        <w:rPr>
          <w:rStyle w:val="Heading1SFRChar"/>
          <w:rFonts w:cs="Tahoma"/>
          <w:color w:val="000000"/>
        </w:rPr>
      </w:pPr>
    </w:p>
    <w:p w:rsidR="009F3C10" w:rsidRPr="00F8271F" w:rsidRDefault="009F3C10" w:rsidP="0007501E">
      <w:pPr>
        <w:rPr>
          <w:rStyle w:val="Heading1SFRChar"/>
          <w:rFonts w:cs="Tahoma"/>
          <w:color w:val="FF0000"/>
        </w:rPr>
      </w:pPr>
    </w:p>
    <w:p w:rsidR="00AD1F2E" w:rsidRPr="00F8271F" w:rsidRDefault="00AD1F2E" w:rsidP="00D55F1D">
      <w:pPr>
        <w:rPr>
          <w:rStyle w:val="Heading1SFRChar"/>
          <w:rFonts w:ascii="Times New Roman" w:hAnsi="Times New Roman" w:cs="Times New Roman"/>
          <w:b w:val="0"/>
          <w:color w:val="FF0000"/>
          <w:szCs w:val="24"/>
        </w:rPr>
      </w:pPr>
      <w:bookmarkStart w:id="118" w:name="_Toc318821894"/>
      <w:bookmarkStart w:id="119" w:name="_Toc318823450"/>
    </w:p>
    <w:p w:rsidR="00AD1F2E" w:rsidRPr="00F8271F" w:rsidRDefault="00956711" w:rsidP="00D55F1D">
      <w:pPr>
        <w:rPr>
          <w:rStyle w:val="Heading1SFRChar"/>
          <w:rFonts w:ascii="Times New Roman" w:hAnsi="Times New Roman" w:cs="Times New Roman"/>
          <w:b w:val="0"/>
          <w:color w:val="FF0000"/>
          <w:szCs w:val="24"/>
        </w:rPr>
        <w:sectPr w:rsidR="00AD1F2E" w:rsidRPr="00F8271F" w:rsidSect="00CC2BD5">
          <w:pgSz w:w="11906" w:h="16838" w:code="9"/>
          <w:pgMar w:top="539" w:right="663" w:bottom="873" w:left="663" w:header="284" w:footer="709" w:gutter="0"/>
          <w:cols w:space="708"/>
          <w:docGrid w:linePitch="360"/>
        </w:sectPr>
      </w:pPr>
      <w:r>
        <w:rPr>
          <w:rStyle w:val="Heading1SFRChar"/>
          <w:rFonts w:ascii="Times New Roman" w:hAnsi="Times New Roman" w:cs="Times New Roman"/>
          <w:b w:val="0"/>
          <w:color w:val="FF0000"/>
          <w:szCs w:val="24"/>
        </w:rPr>
        <w:pict>
          <v:shape id="_x0000_i1043" type="#_x0000_t75" style="width:528.75pt;height:423.75pt">
            <v:imagedata r:id="rId34" o:title="CH Map 2"/>
          </v:shape>
        </w:pict>
      </w:r>
    </w:p>
    <w:p w:rsidR="00B831CB" w:rsidRPr="00714AE3" w:rsidRDefault="00AD646A" w:rsidP="00D55F1D">
      <w:pPr>
        <w:rPr>
          <w:rStyle w:val="Heading1SFRChar"/>
          <w:rFonts w:cs="Tahoma"/>
          <w:color w:val="000000"/>
        </w:rPr>
      </w:pPr>
      <w:r w:rsidRPr="00714AE3">
        <w:rPr>
          <w:rStyle w:val="Heading1SFRChar"/>
          <w:rFonts w:cs="Tahoma"/>
          <w:color w:val="000000"/>
        </w:rPr>
        <w:lastRenderedPageBreak/>
        <w:t xml:space="preserve">Map 3: </w:t>
      </w:r>
      <w:r w:rsidR="002F2A20" w:rsidRPr="00714AE3">
        <w:rPr>
          <w:rStyle w:val="Heading1SFRChar"/>
          <w:rFonts w:cs="Tahoma"/>
          <w:color w:val="000000"/>
        </w:rPr>
        <w:t>Local authority</w:t>
      </w:r>
      <w:r w:rsidR="00B66E17">
        <w:rPr>
          <w:rStyle w:val="Heading1SFRChar"/>
          <w:rFonts w:cs="Tahoma"/>
          <w:color w:val="000000"/>
        </w:rPr>
        <w:t>-</w:t>
      </w:r>
      <w:r w:rsidR="002F2A20" w:rsidRPr="00714AE3">
        <w:rPr>
          <w:rStyle w:val="Heading1SFRChar"/>
          <w:rFonts w:cs="Tahoma"/>
          <w:color w:val="000000"/>
        </w:rPr>
        <w:t xml:space="preserve">run children's homes receiving a            </w:t>
      </w:r>
      <w:r w:rsidR="00B831CB" w:rsidRPr="00714AE3">
        <w:rPr>
          <w:rStyle w:val="Heading1SFRChar"/>
          <w:rFonts w:cs="Tahoma"/>
          <w:color w:val="000000"/>
        </w:rPr>
        <w:t xml:space="preserve"> </w:t>
      </w:r>
      <w:r w:rsidR="002F2A20" w:rsidRPr="00714AE3">
        <w:rPr>
          <w:rStyle w:val="Heading1SFRChar"/>
          <w:rFonts w:cs="Tahoma"/>
          <w:color w:val="000000"/>
        </w:rPr>
        <w:t>Map 4:</w:t>
      </w:r>
      <w:r w:rsidR="002F2A20" w:rsidRPr="00714AE3">
        <w:rPr>
          <w:color w:val="000000"/>
        </w:rPr>
        <w:t xml:space="preserve"> </w:t>
      </w:r>
      <w:r w:rsidR="002F2A20" w:rsidRPr="00714AE3">
        <w:rPr>
          <w:rStyle w:val="Heading1SFRChar"/>
          <w:rFonts w:cs="Tahoma"/>
          <w:color w:val="000000"/>
        </w:rPr>
        <w:t>Private</w:t>
      </w:r>
      <w:r w:rsidR="00B831CB" w:rsidRPr="00714AE3">
        <w:rPr>
          <w:rStyle w:val="Heading1SFRChar"/>
          <w:rFonts w:cs="Tahoma"/>
          <w:color w:val="000000"/>
        </w:rPr>
        <w:t xml:space="preserve"> </w:t>
      </w:r>
      <w:r w:rsidR="00ED6B94" w:rsidRPr="00714AE3">
        <w:rPr>
          <w:rStyle w:val="Heading1SFRChar"/>
          <w:rFonts w:cs="Tahoma"/>
          <w:color w:val="000000"/>
        </w:rPr>
        <w:t xml:space="preserve">and </w:t>
      </w:r>
      <w:r w:rsidR="002F2A20" w:rsidRPr="00714AE3">
        <w:rPr>
          <w:rStyle w:val="Heading1SFRChar"/>
          <w:rFonts w:cs="Tahoma"/>
          <w:color w:val="000000"/>
        </w:rPr>
        <w:t>voluntary</w:t>
      </w:r>
      <w:r w:rsidR="00B66E17">
        <w:rPr>
          <w:rStyle w:val="Heading1SFRChar"/>
          <w:rFonts w:cs="Tahoma"/>
          <w:color w:val="000000"/>
        </w:rPr>
        <w:t>-</w:t>
      </w:r>
      <w:r w:rsidR="002F2A20" w:rsidRPr="00714AE3">
        <w:rPr>
          <w:rStyle w:val="Heading1SFRChar"/>
          <w:rFonts w:cs="Tahoma"/>
          <w:color w:val="000000"/>
        </w:rPr>
        <w:t>run children's</w:t>
      </w:r>
      <w:r w:rsidR="00B831CB" w:rsidRPr="00714AE3">
        <w:rPr>
          <w:rStyle w:val="Heading1SFRChar"/>
          <w:rFonts w:cs="Tahoma"/>
          <w:color w:val="000000"/>
        </w:rPr>
        <w:t xml:space="preserve"> homes</w:t>
      </w:r>
      <w:r w:rsidR="002F2A20" w:rsidRPr="00714AE3">
        <w:rPr>
          <w:rStyle w:val="Heading1SFRChar"/>
          <w:rFonts w:cs="Tahoma"/>
          <w:color w:val="000000"/>
        </w:rPr>
        <w:t xml:space="preserve"> </w:t>
      </w:r>
      <w:r w:rsidR="00B831CB" w:rsidRPr="00714AE3">
        <w:rPr>
          <w:rStyle w:val="Heading1SFRChar"/>
          <w:rFonts w:cs="Tahoma"/>
          <w:color w:val="000000"/>
        </w:rPr>
        <w:t>receiving a</w:t>
      </w:r>
    </w:p>
    <w:p w:rsidR="002F2A20" w:rsidRPr="00714AE3" w:rsidRDefault="00B831CB" w:rsidP="00D55F1D">
      <w:pPr>
        <w:rPr>
          <w:rStyle w:val="Heading1SFRChar"/>
          <w:rFonts w:cs="Tahoma"/>
          <w:color w:val="000000"/>
        </w:rPr>
      </w:pPr>
      <w:proofErr w:type="gramStart"/>
      <w:r w:rsidRPr="00714AE3">
        <w:rPr>
          <w:rStyle w:val="Heading1SFRChar"/>
          <w:rFonts w:cs="Tahoma"/>
          <w:color w:val="000000"/>
        </w:rPr>
        <w:t>good</w:t>
      </w:r>
      <w:proofErr w:type="gramEnd"/>
      <w:r w:rsidRPr="00714AE3">
        <w:rPr>
          <w:rStyle w:val="Heading1SFRChar"/>
          <w:rFonts w:cs="Tahoma"/>
          <w:color w:val="000000"/>
        </w:rPr>
        <w:t xml:space="preserve"> or be</w:t>
      </w:r>
      <w:r w:rsidR="001B7C05">
        <w:rPr>
          <w:rStyle w:val="Heading1SFRChar"/>
          <w:rFonts w:cs="Tahoma"/>
          <w:color w:val="000000"/>
        </w:rPr>
        <w:t>tter overall effectiveness judgement</w:t>
      </w:r>
      <w:r w:rsidR="002F2A20" w:rsidRPr="00714AE3">
        <w:rPr>
          <w:rStyle w:val="Heading1SFRChar"/>
          <w:rFonts w:cs="Tahoma"/>
          <w:color w:val="000000"/>
        </w:rPr>
        <w:t xml:space="preserve"> at full</w:t>
      </w:r>
      <w:r w:rsidRPr="00714AE3">
        <w:rPr>
          <w:rStyle w:val="Heading1SFRChar"/>
          <w:rFonts w:cs="Tahoma"/>
          <w:color w:val="000000"/>
        </w:rPr>
        <w:t xml:space="preserve">                </w:t>
      </w:r>
      <w:r w:rsidR="002F2A20" w:rsidRPr="00714AE3">
        <w:rPr>
          <w:rStyle w:val="Heading1SFRChar"/>
          <w:rFonts w:cs="Tahoma"/>
          <w:color w:val="000000"/>
        </w:rPr>
        <w:t>good or better overall effectiveness</w:t>
      </w:r>
      <w:r w:rsidRPr="00714AE3">
        <w:rPr>
          <w:rStyle w:val="Heading1SFRChar"/>
          <w:rFonts w:cs="Tahoma"/>
          <w:color w:val="000000"/>
        </w:rPr>
        <w:t xml:space="preserve"> </w:t>
      </w:r>
      <w:r w:rsidR="001B7C05">
        <w:rPr>
          <w:rStyle w:val="Heading1SFRChar"/>
          <w:rFonts w:cs="Tahoma"/>
          <w:color w:val="000000"/>
        </w:rPr>
        <w:t>judgement</w:t>
      </w:r>
      <w:r w:rsidRPr="00714AE3">
        <w:rPr>
          <w:rStyle w:val="Heading1SFRChar"/>
          <w:rFonts w:cs="Tahoma"/>
          <w:color w:val="000000"/>
        </w:rPr>
        <w:t xml:space="preserve"> at full inspection, </w:t>
      </w:r>
      <w:r w:rsidR="002F2A20" w:rsidRPr="00714AE3">
        <w:rPr>
          <w:rStyle w:val="Heading1SFRChar"/>
          <w:rFonts w:cs="Tahoma"/>
          <w:color w:val="000000"/>
        </w:rPr>
        <w:t xml:space="preserve"> </w:t>
      </w:r>
    </w:p>
    <w:p w:rsidR="00B831CB" w:rsidRPr="00714AE3" w:rsidRDefault="00B831CB" w:rsidP="00D55F1D">
      <w:pPr>
        <w:rPr>
          <w:rStyle w:val="Heading1SFRChar"/>
          <w:rFonts w:cs="Tahoma"/>
          <w:color w:val="000000"/>
        </w:rPr>
      </w:pPr>
      <w:proofErr w:type="gramStart"/>
      <w:r w:rsidRPr="00714AE3">
        <w:rPr>
          <w:rStyle w:val="Heading1SFRChar"/>
          <w:rFonts w:cs="Tahoma"/>
          <w:color w:val="000000"/>
        </w:rPr>
        <w:t>inspection</w:t>
      </w:r>
      <w:proofErr w:type="gramEnd"/>
      <w:r w:rsidRPr="00714AE3">
        <w:rPr>
          <w:rStyle w:val="Heading1SFRChar"/>
          <w:rFonts w:cs="Tahoma"/>
          <w:color w:val="000000"/>
        </w:rPr>
        <w:t xml:space="preserve">, </w:t>
      </w:r>
      <w:r w:rsidR="002F2A20" w:rsidRPr="00714AE3">
        <w:rPr>
          <w:rStyle w:val="Heading1SFRChar"/>
          <w:rFonts w:cs="Tahoma"/>
          <w:color w:val="000000"/>
        </w:rPr>
        <w:t xml:space="preserve">by </w:t>
      </w:r>
      <w:r w:rsidR="003B375B">
        <w:rPr>
          <w:rStyle w:val="Heading1SFRChar"/>
          <w:rFonts w:cs="Tahoma"/>
          <w:color w:val="000000"/>
        </w:rPr>
        <w:t>r</w:t>
      </w:r>
      <w:r w:rsidR="003B375B" w:rsidRPr="00714AE3">
        <w:rPr>
          <w:rStyle w:val="Heading1SFRChar"/>
          <w:rFonts w:cs="Tahoma"/>
          <w:color w:val="000000"/>
        </w:rPr>
        <w:t>egion</w:t>
      </w:r>
      <w:r w:rsidR="002F2A20" w:rsidRPr="00714AE3">
        <w:rPr>
          <w:rStyle w:val="Heading1SFRChar"/>
          <w:rFonts w:cs="Tahoma"/>
          <w:color w:val="000000"/>
        </w:rPr>
        <w:t xml:space="preserve">, since </w:t>
      </w:r>
      <w:r w:rsidR="00CF5219" w:rsidRPr="00714AE3">
        <w:rPr>
          <w:rStyle w:val="Heading1SFRChar"/>
          <w:rFonts w:cs="Tahoma"/>
          <w:color w:val="000000"/>
        </w:rPr>
        <w:t>1 April 201</w:t>
      </w:r>
      <w:r w:rsidR="00020EAA" w:rsidRPr="00714AE3">
        <w:rPr>
          <w:rStyle w:val="Heading1SFRChar"/>
          <w:rFonts w:cs="Tahoma"/>
          <w:color w:val="000000"/>
        </w:rPr>
        <w:t>3</w:t>
      </w:r>
      <w:r w:rsidR="00CF5219" w:rsidRPr="00714AE3">
        <w:rPr>
          <w:rStyle w:val="Heading1SFRChar"/>
          <w:rFonts w:cs="Tahoma"/>
          <w:color w:val="000000"/>
        </w:rPr>
        <w:t xml:space="preserve"> (provisional)</w:t>
      </w:r>
      <w:r w:rsidR="00CF5219" w:rsidRPr="00714AE3">
        <w:rPr>
          <w:rStyle w:val="Heading1SFRChar"/>
          <w:rFonts w:cs="Tahoma"/>
          <w:color w:val="000000"/>
          <w:position w:val="6"/>
          <w:sz w:val="15"/>
          <w:szCs w:val="15"/>
        </w:rPr>
        <w:t>1</w:t>
      </w:r>
      <w:r w:rsidR="002F2A20" w:rsidRPr="00714AE3">
        <w:rPr>
          <w:rStyle w:val="Heading1SFRChar"/>
          <w:rFonts w:cs="Tahoma"/>
          <w:color w:val="000000"/>
        </w:rPr>
        <w:t xml:space="preserve">            </w:t>
      </w:r>
      <w:r w:rsidR="00CF5219" w:rsidRPr="00714AE3">
        <w:rPr>
          <w:rStyle w:val="Heading1SFRChar"/>
          <w:rFonts w:cs="Tahoma"/>
          <w:color w:val="000000"/>
        </w:rPr>
        <w:t xml:space="preserve">  </w:t>
      </w:r>
      <w:r w:rsidR="002F2A20" w:rsidRPr="00714AE3">
        <w:rPr>
          <w:rStyle w:val="Heading1SFRChar"/>
          <w:rFonts w:cs="Tahoma"/>
          <w:color w:val="000000"/>
        </w:rPr>
        <w:t xml:space="preserve">by </w:t>
      </w:r>
      <w:r w:rsidR="003B375B">
        <w:rPr>
          <w:rStyle w:val="Heading1SFRChar"/>
          <w:rFonts w:cs="Tahoma"/>
          <w:color w:val="000000"/>
        </w:rPr>
        <w:t>r</w:t>
      </w:r>
      <w:r w:rsidR="003B375B" w:rsidRPr="00714AE3">
        <w:rPr>
          <w:rStyle w:val="Heading1SFRChar"/>
          <w:rFonts w:cs="Tahoma"/>
          <w:color w:val="000000"/>
        </w:rPr>
        <w:t>egion</w:t>
      </w:r>
      <w:r w:rsidRPr="00714AE3">
        <w:rPr>
          <w:rStyle w:val="Heading1SFRChar"/>
          <w:rFonts w:cs="Tahoma"/>
          <w:color w:val="000000"/>
        </w:rPr>
        <w:t>, since 1 April 201</w:t>
      </w:r>
      <w:r w:rsidR="00020EAA" w:rsidRPr="00714AE3">
        <w:rPr>
          <w:rStyle w:val="Heading1SFRChar"/>
          <w:rFonts w:cs="Tahoma"/>
          <w:color w:val="000000"/>
        </w:rPr>
        <w:t>3</w:t>
      </w:r>
      <w:r w:rsidRPr="00714AE3">
        <w:rPr>
          <w:rStyle w:val="Heading1SFRChar"/>
          <w:rFonts w:cs="Tahoma"/>
          <w:color w:val="000000"/>
        </w:rPr>
        <w:t xml:space="preserve"> </w:t>
      </w:r>
      <w:r w:rsidR="00CF5219" w:rsidRPr="00714AE3">
        <w:rPr>
          <w:rStyle w:val="Heading1SFRChar"/>
          <w:rFonts w:cs="Tahoma"/>
          <w:color w:val="000000"/>
        </w:rPr>
        <w:t>(provisional)</w:t>
      </w:r>
    </w:p>
    <w:p w:rsidR="00AD646A" w:rsidRPr="00714AE3" w:rsidRDefault="00B831CB" w:rsidP="00D55F1D">
      <w:pPr>
        <w:rPr>
          <w:rStyle w:val="Heading1SFRChar"/>
          <w:rFonts w:cs="Tahoma"/>
          <w:color w:val="000000"/>
        </w:rPr>
      </w:pPr>
      <w:r w:rsidRPr="00714AE3">
        <w:rPr>
          <w:rStyle w:val="Heading1SFRChar"/>
          <w:rFonts w:cs="Tahoma"/>
          <w:color w:val="000000"/>
        </w:rPr>
        <w:t xml:space="preserve"> </w:t>
      </w:r>
      <w:r w:rsidR="002F2A20" w:rsidRPr="00714AE3">
        <w:rPr>
          <w:rStyle w:val="Heading1SFRChar"/>
          <w:rFonts w:cs="Tahoma"/>
          <w:color w:val="000000"/>
        </w:rPr>
        <w:t xml:space="preserve">            </w:t>
      </w:r>
      <w:r w:rsidRPr="00714AE3">
        <w:rPr>
          <w:rStyle w:val="Heading1SFRChar"/>
          <w:rFonts w:cs="Tahoma"/>
          <w:color w:val="000000"/>
        </w:rPr>
        <w:tab/>
      </w:r>
      <w:r w:rsidRPr="00714AE3">
        <w:rPr>
          <w:rStyle w:val="Heading1SFRChar"/>
          <w:rFonts w:cs="Tahoma"/>
          <w:color w:val="000000"/>
        </w:rPr>
        <w:tab/>
      </w:r>
      <w:r w:rsidRPr="00714AE3">
        <w:rPr>
          <w:rStyle w:val="Heading1SFRChar"/>
          <w:rFonts w:cs="Tahoma"/>
          <w:color w:val="000000"/>
        </w:rPr>
        <w:tab/>
      </w:r>
      <w:r w:rsidR="002F2A20" w:rsidRPr="00714AE3">
        <w:rPr>
          <w:rStyle w:val="Heading1SFRChar"/>
          <w:rFonts w:cs="Tahoma"/>
          <w:color w:val="000000"/>
        </w:rPr>
        <w:t xml:space="preserve">                                                          </w:t>
      </w:r>
      <w:r w:rsidRPr="00714AE3">
        <w:rPr>
          <w:rStyle w:val="Heading1SFRChar"/>
          <w:rFonts w:cs="Tahoma"/>
          <w:color w:val="000000"/>
        </w:rPr>
        <w:t xml:space="preserve"> </w:t>
      </w:r>
    </w:p>
    <w:p w:rsidR="00305FA3" w:rsidRPr="00714AE3" w:rsidRDefault="00305FA3" w:rsidP="00D55F1D">
      <w:pPr>
        <w:rPr>
          <w:noProof/>
          <w:color w:val="000000"/>
        </w:rPr>
      </w:pPr>
      <w:r w:rsidRPr="00714AE3">
        <w:rPr>
          <w:color w:val="000000"/>
        </w:rPr>
        <w:t xml:space="preserve"> </w:t>
      </w:r>
      <w:r w:rsidR="00956711">
        <w:rPr>
          <w:noProof/>
        </w:rPr>
        <w:pict>
          <v:shape id="_x0000_i1044" type="#_x0000_t75" style="width:344.25pt;height:351.75pt">
            <v:imagedata r:id="rId35" o:title="CH Map 3"/>
          </v:shape>
        </w:pict>
      </w:r>
      <w:r w:rsidRPr="00714AE3">
        <w:rPr>
          <w:color w:val="000000"/>
        </w:rPr>
        <w:t xml:space="preserve">   </w:t>
      </w:r>
      <w:r w:rsidR="00337730">
        <w:rPr>
          <w:color w:val="000000"/>
        </w:rPr>
        <w:t xml:space="preserve">             </w:t>
      </w:r>
      <w:r w:rsidR="00956711">
        <w:rPr>
          <w:color w:val="000000"/>
        </w:rPr>
        <w:pict>
          <v:shape id="_x0000_i1045" type="#_x0000_t75" style="width:330pt;height:338.25pt">
            <v:imagedata r:id="rId36" o:title="CH Map 4"/>
          </v:shape>
        </w:pict>
      </w:r>
      <w:r w:rsidR="00337730">
        <w:rPr>
          <w:color w:val="000000"/>
        </w:rPr>
        <w:t xml:space="preserve">    </w:t>
      </w:r>
      <w:r w:rsidRPr="00714AE3">
        <w:rPr>
          <w:color w:val="000000"/>
        </w:rPr>
        <w:t xml:space="preserve">                                                                              </w:t>
      </w:r>
      <w:r w:rsidR="002F2A20" w:rsidRPr="00714AE3">
        <w:rPr>
          <w:noProof/>
          <w:color w:val="000000"/>
        </w:rPr>
        <w:t xml:space="preserve">             </w:t>
      </w:r>
    </w:p>
    <w:p w:rsidR="002F2A20" w:rsidRPr="00956711" w:rsidRDefault="00AD646A" w:rsidP="00DB5C20">
      <w:pPr>
        <w:rPr>
          <w:color w:val="000000"/>
        </w:rPr>
      </w:pPr>
      <w:r w:rsidRPr="00714AE3">
        <w:rPr>
          <w:noProof/>
          <w:color w:val="000000"/>
        </w:rPr>
        <w:t xml:space="preserve"> </w:t>
      </w:r>
      <w:r w:rsidR="00DB5C20" w:rsidRPr="00714AE3">
        <w:rPr>
          <w:rFonts w:ascii="Tahoma" w:hAnsi="Tahoma" w:cs="Tahoma"/>
          <w:color w:val="000000"/>
          <w:sz w:val="15"/>
          <w:szCs w:val="15"/>
        </w:rPr>
        <w:t xml:space="preserve">1. Local authority data include a small number of homes run by health authorities.  </w:t>
      </w:r>
    </w:p>
    <w:p w:rsidR="00C6383C" w:rsidRPr="00F8271F" w:rsidRDefault="00C6383C" w:rsidP="00DB5C20">
      <w:pPr>
        <w:rPr>
          <w:rFonts w:ascii="Tahoma" w:hAnsi="Tahoma" w:cs="Tahoma"/>
          <w:color w:val="FF0000"/>
          <w:sz w:val="15"/>
          <w:szCs w:val="15"/>
        </w:rPr>
      </w:pPr>
    </w:p>
    <w:p w:rsidR="00C6383C" w:rsidRPr="00714AE3" w:rsidRDefault="00C6383C" w:rsidP="00DB5C20">
      <w:pPr>
        <w:rPr>
          <w:rFonts w:ascii="Tahoma" w:hAnsi="Tahoma" w:cs="Tahoma"/>
          <w:color w:val="000000"/>
          <w:sz w:val="15"/>
          <w:szCs w:val="15"/>
        </w:rPr>
      </w:pPr>
    </w:p>
    <w:p w:rsidR="00B116CE" w:rsidRPr="00714AE3" w:rsidRDefault="00B116CE" w:rsidP="00DB5C20">
      <w:pPr>
        <w:rPr>
          <w:rFonts w:ascii="Tahoma" w:hAnsi="Tahoma" w:cs="Tahoma"/>
          <w:color w:val="000000"/>
          <w:sz w:val="15"/>
          <w:szCs w:val="15"/>
        </w:rPr>
      </w:pPr>
    </w:p>
    <w:p w:rsidR="002F2A20" w:rsidRPr="00714AE3" w:rsidRDefault="002F2A20" w:rsidP="00D55F1D">
      <w:pPr>
        <w:rPr>
          <w:rStyle w:val="Heading1SFRChar"/>
          <w:rFonts w:cs="Tahoma"/>
          <w:color w:val="000000"/>
        </w:rPr>
      </w:pPr>
      <w:r w:rsidRPr="00714AE3">
        <w:rPr>
          <w:rFonts w:ascii="Tahoma" w:hAnsi="Tahoma" w:cs="Tahoma"/>
          <w:b/>
          <w:color w:val="000000"/>
        </w:rPr>
        <w:t>Map 5</w:t>
      </w:r>
      <w:r w:rsidRPr="00714AE3">
        <w:rPr>
          <w:rStyle w:val="Heading1SFRChar"/>
          <w:rFonts w:cs="Tahoma"/>
          <w:color w:val="000000"/>
        </w:rPr>
        <w:t>: Local authority</w:t>
      </w:r>
      <w:r w:rsidR="00B66E17">
        <w:rPr>
          <w:rStyle w:val="Heading1SFRChar"/>
          <w:rFonts w:cs="Tahoma"/>
          <w:color w:val="000000"/>
        </w:rPr>
        <w:t>-</w:t>
      </w:r>
      <w:r w:rsidRPr="00714AE3">
        <w:rPr>
          <w:rStyle w:val="Heading1SFRChar"/>
          <w:rFonts w:cs="Tahoma"/>
          <w:color w:val="000000"/>
        </w:rPr>
        <w:t xml:space="preserve">run children's homes receiving </w:t>
      </w:r>
      <w:proofErr w:type="gramStart"/>
      <w:r w:rsidRPr="00714AE3">
        <w:rPr>
          <w:rStyle w:val="Heading1SFRChar"/>
          <w:rFonts w:cs="Tahoma"/>
          <w:color w:val="000000"/>
        </w:rPr>
        <w:t>an</w:t>
      </w:r>
      <w:proofErr w:type="gramEnd"/>
      <w:r w:rsidR="00D56338" w:rsidRPr="00714AE3">
        <w:rPr>
          <w:rStyle w:val="Heading1SFRChar"/>
          <w:rFonts w:cs="Tahoma"/>
          <w:color w:val="000000"/>
        </w:rPr>
        <w:t xml:space="preserve">             Map 6: Private</w:t>
      </w:r>
      <w:r w:rsidR="001165CE" w:rsidRPr="00714AE3">
        <w:rPr>
          <w:rStyle w:val="Heading1SFRChar"/>
          <w:rFonts w:cs="Tahoma"/>
          <w:color w:val="000000"/>
        </w:rPr>
        <w:t xml:space="preserve"> </w:t>
      </w:r>
      <w:r w:rsidR="00C6383C" w:rsidRPr="00714AE3">
        <w:rPr>
          <w:rStyle w:val="Heading1SFRChar"/>
          <w:rFonts w:cs="Tahoma"/>
          <w:color w:val="000000"/>
        </w:rPr>
        <w:t>and</w:t>
      </w:r>
      <w:r w:rsidR="00FC5FDE" w:rsidRPr="00714AE3">
        <w:rPr>
          <w:rStyle w:val="Heading1SFRChar"/>
          <w:rFonts w:cs="Tahoma"/>
          <w:color w:val="000000"/>
        </w:rPr>
        <w:t xml:space="preserve"> </w:t>
      </w:r>
      <w:r w:rsidR="00D56338" w:rsidRPr="00714AE3">
        <w:rPr>
          <w:rStyle w:val="Heading1SFRChar"/>
          <w:rFonts w:cs="Tahoma"/>
          <w:color w:val="000000"/>
        </w:rPr>
        <w:t>voluntary</w:t>
      </w:r>
      <w:r w:rsidR="00B66E17">
        <w:rPr>
          <w:rStyle w:val="Heading1SFRChar"/>
          <w:rFonts w:cs="Tahoma"/>
          <w:color w:val="000000"/>
        </w:rPr>
        <w:t>-</w:t>
      </w:r>
      <w:r w:rsidR="00D56338" w:rsidRPr="00714AE3">
        <w:rPr>
          <w:rStyle w:val="Heading1SFRChar"/>
          <w:rFonts w:cs="Tahoma"/>
          <w:color w:val="000000"/>
        </w:rPr>
        <w:t>run children's</w:t>
      </w:r>
      <w:r w:rsidR="001165CE" w:rsidRPr="00714AE3">
        <w:rPr>
          <w:rStyle w:val="Heading1SFRChar"/>
          <w:rFonts w:cs="Tahoma"/>
          <w:color w:val="000000"/>
        </w:rPr>
        <w:t xml:space="preserve"> homes receiving an</w:t>
      </w:r>
      <w:r w:rsidR="00D56338" w:rsidRPr="00714AE3">
        <w:rPr>
          <w:rStyle w:val="Heading1SFRChar"/>
          <w:rFonts w:cs="Tahoma"/>
          <w:color w:val="000000"/>
        </w:rPr>
        <w:t xml:space="preserve"> </w:t>
      </w:r>
    </w:p>
    <w:p w:rsidR="00D56338" w:rsidRPr="00714AE3" w:rsidRDefault="002F2A20" w:rsidP="00D55F1D">
      <w:pPr>
        <w:rPr>
          <w:rStyle w:val="Heading1SFRChar"/>
          <w:rFonts w:cs="Tahoma"/>
          <w:color w:val="000000"/>
        </w:rPr>
      </w:pPr>
      <w:proofErr w:type="gramStart"/>
      <w:r w:rsidRPr="00714AE3">
        <w:rPr>
          <w:rStyle w:val="Heading1SFRChar"/>
          <w:rFonts w:cs="Tahoma"/>
          <w:color w:val="000000"/>
        </w:rPr>
        <w:t>adequate</w:t>
      </w:r>
      <w:proofErr w:type="gramEnd"/>
      <w:r w:rsidRPr="00714AE3">
        <w:rPr>
          <w:rStyle w:val="Heading1SFRChar"/>
          <w:rFonts w:cs="Tahoma"/>
          <w:color w:val="000000"/>
        </w:rPr>
        <w:t xml:space="preserve"> or lower overall effectiveness </w:t>
      </w:r>
      <w:r w:rsidR="001B7C05">
        <w:rPr>
          <w:rStyle w:val="Heading1SFRChar"/>
          <w:rFonts w:cs="Tahoma"/>
          <w:color w:val="000000"/>
        </w:rPr>
        <w:t>judgement</w:t>
      </w:r>
      <w:r w:rsidRPr="00714AE3">
        <w:rPr>
          <w:rStyle w:val="Heading1SFRChar"/>
          <w:rFonts w:cs="Tahoma"/>
          <w:color w:val="000000"/>
        </w:rPr>
        <w:t xml:space="preserve"> at full</w:t>
      </w:r>
      <w:r w:rsidR="00D56338" w:rsidRPr="00714AE3">
        <w:rPr>
          <w:rStyle w:val="Heading1SFRChar"/>
          <w:rFonts w:cs="Tahoma"/>
          <w:color w:val="000000"/>
        </w:rPr>
        <w:t xml:space="preserve">            adequate or lower overall effectiveness</w:t>
      </w:r>
      <w:r w:rsidR="001B7C05">
        <w:rPr>
          <w:rStyle w:val="Heading1SFRChar"/>
          <w:rFonts w:cs="Tahoma"/>
          <w:color w:val="000000"/>
        </w:rPr>
        <w:t xml:space="preserve"> judgement</w:t>
      </w:r>
      <w:r w:rsidR="001165CE" w:rsidRPr="00714AE3">
        <w:rPr>
          <w:rStyle w:val="Heading1SFRChar"/>
          <w:rFonts w:cs="Tahoma"/>
          <w:color w:val="000000"/>
        </w:rPr>
        <w:t xml:space="preserve"> at full </w:t>
      </w:r>
      <w:r w:rsidR="00D56338" w:rsidRPr="00714AE3">
        <w:rPr>
          <w:rStyle w:val="Heading1SFRChar"/>
          <w:rFonts w:cs="Tahoma"/>
          <w:color w:val="000000"/>
        </w:rPr>
        <w:t xml:space="preserve"> </w:t>
      </w:r>
    </w:p>
    <w:p w:rsidR="00D56338" w:rsidRPr="00714AE3" w:rsidRDefault="002F2A20" w:rsidP="00D55F1D">
      <w:pPr>
        <w:rPr>
          <w:rStyle w:val="Heading1SFRChar"/>
          <w:rFonts w:cs="Tahoma"/>
          <w:color w:val="000000"/>
        </w:rPr>
      </w:pPr>
      <w:proofErr w:type="gramStart"/>
      <w:r w:rsidRPr="00714AE3">
        <w:rPr>
          <w:rStyle w:val="Heading1SFRChar"/>
          <w:rFonts w:cs="Tahoma"/>
          <w:color w:val="000000"/>
        </w:rPr>
        <w:t>inspection</w:t>
      </w:r>
      <w:proofErr w:type="gramEnd"/>
      <w:r w:rsidRPr="00714AE3">
        <w:rPr>
          <w:rStyle w:val="Heading1SFRChar"/>
          <w:rFonts w:cs="Tahoma"/>
          <w:color w:val="000000"/>
        </w:rPr>
        <w:t xml:space="preserve">, by </w:t>
      </w:r>
      <w:r w:rsidR="003B375B">
        <w:rPr>
          <w:rStyle w:val="Heading1SFRChar"/>
          <w:rFonts w:cs="Tahoma"/>
          <w:color w:val="000000"/>
        </w:rPr>
        <w:t>r</w:t>
      </w:r>
      <w:r w:rsidR="003B375B" w:rsidRPr="00714AE3">
        <w:rPr>
          <w:rStyle w:val="Heading1SFRChar"/>
          <w:rFonts w:cs="Tahoma"/>
          <w:color w:val="000000"/>
        </w:rPr>
        <w:t>egion</w:t>
      </w:r>
      <w:r w:rsidRPr="00714AE3">
        <w:rPr>
          <w:rStyle w:val="Heading1SFRChar"/>
          <w:rFonts w:cs="Tahoma"/>
          <w:color w:val="000000"/>
        </w:rPr>
        <w:t>, since 1</w:t>
      </w:r>
      <w:r w:rsidR="00CF5219" w:rsidRPr="00714AE3">
        <w:rPr>
          <w:rStyle w:val="Heading1SFRChar"/>
          <w:rFonts w:cs="Tahoma"/>
          <w:color w:val="000000"/>
        </w:rPr>
        <w:t xml:space="preserve"> April 201</w:t>
      </w:r>
      <w:r w:rsidR="00020EAA" w:rsidRPr="00714AE3">
        <w:rPr>
          <w:rStyle w:val="Heading1SFRChar"/>
          <w:rFonts w:cs="Tahoma"/>
          <w:color w:val="000000"/>
        </w:rPr>
        <w:t>3</w:t>
      </w:r>
      <w:r w:rsidR="00CF5219" w:rsidRPr="00714AE3">
        <w:rPr>
          <w:rStyle w:val="Heading1SFRChar"/>
          <w:rFonts w:cs="Tahoma"/>
          <w:color w:val="000000"/>
        </w:rPr>
        <w:t xml:space="preserve"> (provisional)</w:t>
      </w:r>
      <w:r w:rsidR="00CF5219" w:rsidRPr="00714AE3">
        <w:rPr>
          <w:rStyle w:val="Heading1SFRChar"/>
          <w:rFonts w:cs="Tahoma"/>
          <w:color w:val="000000"/>
          <w:position w:val="6"/>
          <w:sz w:val="15"/>
        </w:rPr>
        <w:t>1</w:t>
      </w:r>
      <w:r w:rsidR="00D56338" w:rsidRPr="00714AE3">
        <w:rPr>
          <w:rStyle w:val="Heading1SFRChar"/>
          <w:rFonts w:cs="Tahoma"/>
          <w:color w:val="000000"/>
        </w:rPr>
        <w:t xml:space="preserve">             </w:t>
      </w:r>
      <w:r w:rsidR="009834C4" w:rsidRPr="00714AE3">
        <w:rPr>
          <w:rStyle w:val="Heading1SFRChar"/>
          <w:rFonts w:cs="Tahoma"/>
          <w:color w:val="000000"/>
        </w:rPr>
        <w:t xml:space="preserve"> </w:t>
      </w:r>
      <w:r w:rsidR="00CF5219" w:rsidRPr="00714AE3">
        <w:rPr>
          <w:rStyle w:val="Heading1SFRChar"/>
          <w:rFonts w:cs="Tahoma"/>
          <w:color w:val="000000"/>
        </w:rPr>
        <w:t xml:space="preserve">  </w:t>
      </w:r>
      <w:r w:rsidR="001165CE" w:rsidRPr="00714AE3">
        <w:rPr>
          <w:rStyle w:val="Heading1SFRChar"/>
          <w:rFonts w:cs="Tahoma"/>
          <w:color w:val="000000"/>
        </w:rPr>
        <w:t xml:space="preserve">inspection, </w:t>
      </w:r>
      <w:r w:rsidR="00D56338" w:rsidRPr="00714AE3">
        <w:rPr>
          <w:rStyle w:val="Heading1SFRChar"/>
          <w:rFonts w:cs="Tahoma"/>
          <w:color w:val="000000"/>
        </w:rPr>
        <w:t xml:space="preserve">by </w:t>
      </w:r>
      <w:r w:rsidR="003B375B">
        <w:rPr>
          <w:rStyle w:val="Heading1SFRChar"/>
          <w:rFonts w:cs="Tahoma"/>
          <w:color w:val="000000"/>
        </w:rPr>
        <w:t>r</w:t>
      </w:r>
      <w:r w:rsidR="003B375B" w:rsidRPr="00714AE3">
        <w:rPr>
          <w:rStyle w:val="Heading1SFRChar"/>
          <w:rFonts w:cs="Tahoma"/>
          <w:color w:val="000000"/>
        </w:rPr>
        <w:t>egion</w:t>
      </w:r>
      <w:r w:rsidR="00B831CB" w:rsidRPr="00714AE3">
        <w:rPr>
          <w:rStyle w:val="Heading1SFRChar"/>
          <w:rFonts w:cs="Tahoma"/>
          <w:color w:val="000000"/>
        </w:rPr>
        <w:t>,</w:t>
      </w:r>
      <w:r w:rsidR="001165CE" w:rsidRPr="00714AE3">
        <w:rPr>
          <w:rStyle w:val="Heading1SFRChar"/>
          <w:rFonts w:cs="Tahoma"/>
          <w:color w:val="000000"/>
        </w:rPr>
        <w:t xml:space="preserve"> since 1 April </w:t>
      </w:r>
      <w:r w:rsidR="00CF5219" w:rsidRPr="00714AE3">
        <w:rPr>
          <w:rStyle w:val="Heading1SFRChar"/>
          <w:rFonts w:cs="Tahoma"/>
          <w:color w:val="000000"/>
        </w:rPr>
        <w:t>201</w:t>
      </w:r>
      <w:r w:rsidR="00020EAA" w:rsidRPr="00714AE3">
        <w:rPr>
          <w:rStyle w:val="Heading1SFRChar"/>
          <w:rFonts w:cs="Tahoma"/>
          <w:color w:val="000000"/>
        </w:rPr>
        <w:t>3</w:t>
      </w:r>
      <w:r w:rsidR="00CF5219" w:rsidRPr="00714AE3">
        <w:rPr>
          <w:rStyle w:val="Heading1SFRChar"/>
          <w:rFonts w:cs="Tahoma"/>
          <w:color w:val="000000"/>
        </w:rPr>
        <w:t xml:space="preserve"> (provisional)</w:t>
      </w:r>
    </w:p>
    <w:p w:rsidR="00D56338" w:rsidRPr="00714AE3" w:rsidRDefault="00D56338" w:rsidP="00D55F1D">
      <w:pPr>
        <w:rPr>
          <w:rStyle w:val="Heading1SFRChar"/>
          <w:rFonts w:cs="Tahoma"/>
          <w:color w:val="000000"/>
        </w:rPr>
      </w:pPr>
      <w:r w:rsidRPr="00714AE3">
        <w:rPr>
          <w:rStyle w:val="Heading1SFRChar"/>
          <w:rFonts w:cs="Tahoma"/>
          <w:color w:val="000000"/>
        </w:rPr>
        <w:t xml:space="preserve">                                                                 </w:t>
      </w:r>
      <w:r w:rsidR="009834C4" w:rsidRPr="00714AE3">
        <w:rPr>
          <w:rStyle w:val="Heading1SFRChar"/>
          <w:rFonts w:cs="Tahoma"/>
          <w:color w:val="000000"/>
        </w:rPr>
        <w:t xml:space="preserve"> </w:t>
      </w:r>
    </w:p>
    <w:p w:rsidR="00325EF0" w:rsidRDefault="002375DF" w:rsidP="004F2A7E">
      <w:pPr>
        <w:rPr>
          <w:color w:val="000000"/>
        </w:rPr>
      </w:pPr>
      <w:r w:rsidRPr="00714AE3">
        <w:rPr>
          <w:rStyle w:val="Heading1SFRChar"/>
          <w:rFonts w:ascii="Times New Roman" w:hAnsi="Times New Roman" w:cs="Times New Roman"/>
          <w:b w:val="0"/>
          <w:color w:val="000000"/>
          <w:szCs w:val="24"/>
        </w:rPr>
        <w:t xml:space="preserve">               </w:t>
      </w:r>
      <w:r w:rsidR="00764E17" w:rsidRPr="00714AE3">
        <w:rPr>
          <w:rStyle w:val="Heading1SFRChar"/>
          <w:rFonts w:ascii="Times New Roman" w:hAnsi="Times New Roman" w:cs="Times New Roman"/>
          <w:b w:val="0"/>
          <w:color w:val="000000"/>
          <w:szCs w:val="24"/>
        </w:rPr>
        <w:t xml:space="preserve"> </w:t>
      </w:r>
      <w:r w:rsidR="00325EF0">
        <w:rPr>
          <w:noProof/>
        </w:rPr>
        <w:pict>
          <v:shape id="_x0000_i1046" type="#_x0000_t75" style="width:322.5pt;height:330pt">
            <v:imagedata r:id="rId37" o:title="CH Map 5"/>
          </v:shape>
        </w:pict>
      </w:r>
      <w:r w:rsidR="00956711">
        <w:rPr>
          <w:noProof/>
        </w:rPr>
        <w:t xml:space="preserve">              </w:t>
      </w:r>
      <w:r w:rsidR="000A716B" w:rsidRPr="00714AE3">
        <w:rPr>
          <w:color w:val="000000"/>
        </w:rPr>
        <w:t xml:space="preserve">  </w:t>
      </w:r>
      <w:r w:rsidR="00325EF0">
        <w:rPr>
          <w:color w:val="000000"/>
        </w:rPr>
        <w:pict>
          <v:shape id="_x0000_i1047" type="#_x0000_t75" style="width:319.5pt;height:325.5pt">
            <v:imagedata r:id="rId38" o:title="CH Map 6"/>
          </v:shape>
        </w:pict>
      </w:r>
    </w:p>
    <w:p w:rsidR="00DB5C20" w:rsidRPr="00325EF0" w:rsidRDefault="00DB5C20" w:rsidP="00325EF0">
      <w:pPr>
        <w:tabs>
          <w:tab w:val="right" w:pos="15426"/>
        </w:tabs>
        <w:rPr>
          <w:rStyle w:val="Heading1SFRChar"/>
          <w:rFonts w:ascii="Times New Roman" w:hAnsi="Times New Roman" w:cs="Times New Roman"/>
          <w:b w:val="0"/>
          <w:color w:val="000000"/>
          <w:szCs w:val="24"/>
        </w:rPr>
        <w:sectPr w:rsidR="00DB5C20" w:rsidRPr="00325EF0" w:rsidSect="00AD646A">
          <w:pgSz w:w="16838" w:h="11906" w:orient="landscape" w:code="9"/>
          <w:pgMar w:top="663" w:right="539" w:bottom="663" w:left="873" w:header="284" w:footer="709" w:gutter="0"/>
          <w:cols w:space="708"/>
          <w:docGrid w:linePitch="360"/>
        </w:sectPr>
      </w:pPr>
      <w:r w:rsidRPr="00714AE3">
        <w:rPr>
          <w:rFonts w:ascii="Tahoma" w:hAnsi="Tahoma" w:cs="Tahoma"/>
          <w:color w:val="000000"/>
          <w:sz w:val="15"/>
          <w:szCs w:val="15"/>
        </w:rPr>
        <w:t>1. Local authority data include a small number of homes run by health authorities.</w:t>
      </w:r>
    </w:p>
    <w:p w:rsidR="00B56F6A" w:rsidRPr="00936763" w:rsidRDefault="00342FA0" w:rsidP="00D55F1D">
      <w:pPr>
        <w:rPr>
          <w:rFonts w:ascii="Tahoma" w:hAnsi="Tahoma" w:cs="Tahoma"/>
          <w:b/>
          <w:color w:val="000000"/>
          <w:szCs w:val="26"/>
        </w:rPr>
      </w:pPr>
      <w:r w:rsidRPr="00936763">
        <w:rPr>
          <w:rStyle w:val="Heading1SFRChar"/>
          <w:rFonts w:cs="Tahoma"/>
          <w:color w:val="000000"/>
        </w:rPr>
        <w:lastRenderedPageBreak/>
        <w:t>Glossary</w:t>
      </w:r>
      <w:bookmarkEnd w:id="106"/>
      <w:bookmarkEnd w:id="107"/>
      <w:bookmarkEnd w:id="108"/>
      <w:bookmarkEnd w:id="109"/>
      <w:bookmarkEnd w:id="110"/>
      <w:bookmarkEnd w:id="111"/>
      <w:bookmarkEnd w:id="112"/>
      <w:bookmarkEnd w:id="113"/>
      <w:bookmarkEnd w:id="118"/>
      <w:bookmarkEnd w:id="119"/>
      <w:r w:rsidR="0002630C" w:rsidRPr="00936763">
        <w:rPr>
          <w:rFonts w:ascii="Tahoma" w:hAnsi="Tahoma" w:cs="Tahoma"/>
          <w:color w:val="000000"/>
        </w:rPr>
        <w:t xml:space="preserve"> </w:t>
      </w:r>
    </w:p>
    <w:p w:rsidR="006B5691" w:rsidRPr="00936763" w:rsidRDefault="006B5691" w:rsidP="0007501E">
      <w:pPr>
        <w:rPr>
          <w:rFonts w:ascii="Tahoma" w:hAnsi="Tahoma" w:cs="Tahoma"/>
          <w:color w:val="000000"/>
        </w:rPr>
      </w:pPr>
      <w:bookmarkStart w:id="120" w:name="_Toc296093185"/>
    </w:p>
    <w:bookmarkEnd w:id="120"/>
    <w:p w:rsidR="002B7A7B" w:rsidRPr="00936763" w:rsidRDefault="002B7A7B" w:rsidP="0007501E">
      <w:pPr>
        <w:rPr>
          <w:rFonts w:ascii="Tahoma" w:hAnsi="Tahoma" w:cs="Tahoma"/>
          <w:b/>
          <w:color w:val="000000"/>
        </w:rPr>
      </w:pPr>
      <w:r w:rsidRPr="00936763">
        <w:rPr>
          <w:rFonts w:ascii="Tahoma" w:hAnsi="Tahoma" w:cs="Tahoma"/>
          <w:b/>
          <w:color w:val="000000"/>
        </w:rPr>
        <w:t xml:space="preserve">Children’s homes </w:t>
      </w:r>
    </w:p>
    <w:p w:rsidR="002B7A7B" w:rsidRPr="00936763" w:rsidRDefault="002B7A7B" w:rsidP="0007501E">
      <w:pPr>
        <w:rPr>
          <w:rFonts w:ascii="Tahoma" w:hAnsi="Tahoma" w:cs="Tahoma"/>
          <w:color w:val="000000"/>
        </w:rPr>
      </w:pPr>
      <w:r w:rsidRPr="00936763">
        <w:rPr>
          <w:rFonts w:ascii="Tahoma" w:hAnsi="Tahoma" w:cs="Tahoma"/>
          <w:color w:val="000000"/>
        </w:rPr>
        <w:t>A children’s home is defined in section 1 of the Care Standards Act 2000, and is an establishment that provides care and accommodation wholly or mainly for children.</w:t>
      </w:r>
      <w:r w:rsidR="000E62C2" w:rsidRPr="00936763">
        <w:rPr>
          <w:rFonts w:ascii="Tahoma" w:hAnsi="Tahoma" w:cs="Tahoma"/>
          <w:color w:val="000000"/>
        </w:rPr>
        <w:t xml:space="preserve"> </w:t>
      </w:r>
      <w:r w:rsidRPr="00936763">
        <w:rPr>
          <w:rFonts w:ascii="Tahoma" w:hAnsi="Tahoma" w:cs="Tahoma"/>
          <w:color w:val="000000"/>
        </w:rPr>
        <w:t xml:space="preserve"> Children’s homes vary in size and nature. </w:t>
      </w:r>
      <w:r w:rsidR="000E62C2" w:rsidRPr="00936763">
        <w:rPr>
          <w:rFonts w:ascii="Tahoma" w:hAnsi="Tahoma" w:cs="Tahoma"/>
          <w:color w:val="000000"/>
        </w:rPr>
        <w:t xml:space="preserve"> </w:t>
      </w:r>
      <w:r w:rsidRPr="00936763">
        <w:rPr>
          <w:rFonts w:ascii="Tahoma" w:hAnsi="Tahoma" w:cs="Tahoma"/>
          <w:color w:val="000000"/>
        </w:rPr>
        <w:t>They fulfil a range of purposes designed to meet the different needs of those children and young people who are assessed as needing a residential care placement.</w:t>
      </w:r>
      <w:r w:rsidR="000E62C2" w:rsidRPr="00936763">
        <w:rPr>
          <w:rFonts w:ascii="Tahoma" w:hAnsi="Tahoma" w:cs="Tahoma"/>
          <w:color w:val="000000"/>
        </w:rPr>
        <w:t xml:space="preserve"> </w:t>
      </w:r>
      <w:r w:rsidRPr="00936763">
        <w:rPr>
          <w:rFonts w:ascii="Tahoma" w:hAnsi="Tahoma" w:cs="Tahoma"/>
          <w:color w:val="000000"/>
        </w:rPr>
        <w:t xml:space="preserve"> Some homes, for example, provide short breaks which are needed to help support children and their family. </w:t>
      </w:r>
      <w:r w:rsidR="000E62C2" w:rsidRPr="00936763">
        <w:rPr>
          <w:rFonts w:ascii="Tahoma" w:hAnsi="Tahoma" w:cs="Tahoma"/>
          <w:color w:val="000000"/>
        </w:rPr>
        <w:t xml:space="preserve"> </w:t>
      </w:r>
      <w:r w:rsidRPr="00936763">
        <w:rPr>
          <w:rFonts w:ascii="Tahoma" w:hAnsi="Tahoma" w:cs="Tahoma"/>
          <w:color w:val="000000"/>
        </w:rPr>
        <w:t xml:space="preserve">Some residential special </w:t>
      </w:r>
      <w:r w:rsidR="00D7102B" w:rsidRPr="00936763">
        <w:rPr>
          <w:rFonts w:ascii="Tahoma" w:hAnsi="Tahoma" w:cs="Tahoma"/>
          <w:color w:val="000000"/>
        </w:rPr>
        <w:t>schools</w:t>
      </w:r>
      <w:r w:rsidRPr="00936763">
        <w:rPr>
          <w:rFonts w:ascii="Tahoma" w:hAnsi="Tahoma" w:cs="Tahoma"/>
          <w:color w:val="000000"/>
        </w:rPr>
        <w:t xml:space="preserve"> are registered as children’s homes because boarders are resident for more than 295 days per year. </w:t>
      </w:r>
    </w:p>
    <w:p w:rsidR="002B7A7B" w:rsidRPr="00936763" w:rsidRDefault="002B7A7B" w:rsidP="0007501E">
      <w:pPr>
        <w:rPr>
          <w:rFonts w:ascii="Tahoma" w:hAnsi="Tahoma" w:cs="Tahoma"/>
          <w:b/>
          <w:color w:val="000000"/>
        </w:rPr>
      </w:pPr>
    </w:p>
    <w:p w:rsidR="009B5A0F" w:rsidRPr="00936763" w:rsidRDefault="009B5A0F" w:rsidP="0007501E">
      <w:pPr>
        <w:rPr>
          <w:rFonts w:ascii="Tahoma" w:hAnsi="Tahoma" w:cs="Tahoma"/>
          <w:b/>
          <w:bCs/>
          <w:color w:val="000000"/>
        </w:rPr>
      </w:pPr>
      <w:r w:rsidRPr="00936763">
        <w:rPr>
          <w:rFonts w:ascii="Tahoma" w:hAnsi="Tahoma" w:cs="Tahoma"/>
          <w:b/>
          <w:bCs/>
          <w:color w:val="000000"/>
        </w:rPr>
        <w:t xml:space="preserve">Residential special schools </w:t>
      </w:r>
    </w:p>
    <w:p w:rsidR="005D5AE6" w:rsidRPr="00936763" w:rsidRDefault="009B5A0F" w:rsidP="0007501E">
      <w:pPr>
        <w:rPr>
          <w:rFonts w:ascii="Tahoma" w:hAnsi="Tahoma" w:cs="Tahoma"/>
          <w:b/>
          <w:bCs/>
          <w:color w:val="000000"/>
        </w:rPr>
      </w:pPr>
      <w:r w:rsidRPr="00936763">
        <w:rPr>
          <w:rFonts w:ascii="Tahoma" w:hAnsi="Tahoma" w:cs="Tahoma"/>
          <w:color w:val="000000"/>
        </w:rPr>
        <w:t xml:space="preserve">Residential special schools are defined in section 59 of the Safeguarding Vulnerable Groups Act 2006. </w:t>
      </w:r>
      <w:r w:rsidR="000E62C2" w:rsidRPr="00936763">
        <w:rPr>
          <w:rFonts w:ascii="Tahoma" w:hAnsi="Tahoma" w:cs="Tahoma"/>
          <w:color w:val="000000"/>
        </w:rPr>
        <w:t xml:space="preserve"> </w:t>
      </w:r>
      <w:r w:rsidRPr="00936763">
        <w:rPr>
          <w:rFonts w:ascii="Tahoma" w:hAnsi="Tahoma" w:cs="Tahoma"/>
          <w:color w:val="000000"/>
        </w:rPr>
        <w:t xml:space="preserve">They vary in size and nature. </w:t>
      </w:r>
      <w:r w:rsidR="000E62C2" w:rsidRPr="00936763">
        <w:rPr>
          <w:rFonts w:ascii="Tahoma" w:hAnsi="Tahoma" w:cs="Tahoma"/>
          <w:color w:val="000000"/>
        </w:rPr>
        <w:t xml:space="preserve"> </w:t>
      </w:r>
      <w:r w:rsidRPr="00936763">
        <w:rPr>
          <w:rFonts w:ascii="Tahoma" w:hAnsi="Tahoma" w:cs="Tahoma"/>
          <w:color w:val="000000"/>
        </w:rPr>
        <w:t xml:space="preserve">The sector includes large non-maintained special schools which make provision for very specific needs and take children as full boarders from all over the country, to smaller more local providers catering for children with a range of different special needs and disabilities </w:t>
      </w:r>
      <w:proofErr w:type="gramStart"/>
      <w:r w:rsidRPr="00936763">
        <w:rPr>
          <w:rFonts w:ascii="Tahoma" w:hAnsi="Tahoma" w:cs="Tahoma"/>
          <w:color w:val="000000"/>
        </w:rPr>
        <w:t>who</w:t>
      </w:r>
      <w:proofErr w:type="gramEnd"/>
      <w:r w:rsidRPr="00936763">
        <w:rPr>
          <w:rFonts w:ascii="Tahoma" w:hAnsi="Tahoma" w:cs="Tahoma"/>
          <w:color w:val="000000"/>
        </w:rPr>
        <w:t xml:space="preserve"> may be resident at the school only during the week. </w:t>
      </w:r>
      <w:r w:rsidR="000E62C2" w:rsidRPr="00936763">
        <w:rPr>
          <w:rFonts w:ascii="Tahoma" w:hAnsi="Tahoma" w:cs="Tahoma"/>
          <w:color w:val="000000"/>
        </w:rPr>
        <w:t xml:space="preserve"> </w:t>
      </w:r>
      <w:r w:rsidRPr="00936763">
        <w:rPr>
          <w:rFonts w:ascii="Tahoma" w:hAnsi="Tahoma" w:cs="Tahoma"/>
          <w:color w:val="000000"/>
        </w:rPr>
        <w:t>Some residential special schools</w:t>
      </w:r>
      <w:r w:rsidR="008120BE" w:rsidRPr="00936763">
        <w:rPr>
          <w:rFonts w:ascii="Tahoma" w:hAnsi="Tahoma" w:cs="Tahoma"/>
          <w:color w:val="000000"/>
        </w:rPr>
        <w:t xml:space="preserve"> </w:t>
      </w:r>
      <w:r w:rsidRPr="00936763">
        <w:rPr>
          <w:rFonts w:ascii="Tahoma" w:hAnsi="Tahoma" w:cs="Tahoma"/>
          <w:color w:val="000000"/>
        </w:rPr>
        <w:t>are registered as children’s homes because boarders are resident for more than 295 days per year</w:t>
      </w:r>
      <w:r w:rsidR="005D5AE6" w:rsidRPr="00936763">
        <w:rPr>
          <w:rFonts w:ascii="Tahoma" w:hAnsi="Tahoma" w:cs="Tahoma"/>
          <w:color w:val="000000"/>
        </w:rPr>
        <w:t xml:space="preserve">. </w:t>
      </w:r>
      <w:r w:rsidR="000E62C2" w:rsidRPr="00936763">
        <w:rPr>
          <w:rFonts w:ascii="Tahoma" w:hAnsi="Tahoma" w:cs="Tahoma"/>
          <w:color w:val="000000"/>
        </w:rPr>
        <w:t xml:space="preserve"> </w:t>
      </w:r>
      <w:r w:rsidR="005D5AE6" w:rsidRPr="00936763">
        <w:rPr>
          <w:rFonts w:ascii="Tahoma" w:hAnsi="Tahoma" w:cs="Tahoma"/>
          <w:color w:val="000000"/>
        </w:rPr>
        <w:t>There are also a small number of independent residential special schools who also tend to cater for children with very specialist needs.</w:t>
      </w:r>
    </w:p>
    <w:p w:rsidR="009B5A0F" w:rsidRPr="00936763" w:rsidRDefault="009B5A0F" w:rsidP="0007501E">
      <w:pPr>
        <w:rPr>
          <w:rFonts w:ascii="Tahoma" w:hAnsi="Tahoma" w:cs="Tahoma"/>
          <w:bCs/>
          <w:color w:val="000000"/>
        </w:rPr>
      </w:pPr>
    </w:p>
    <w:p w:rsidR="00DA0269" w:rsidRPr="00936763" w:rsidRDefault="00DA0269" w:rsidP="0007501E">
      <w:pPr>
        <w:rPr>
          <w:rFonts w:ascii="Tahoma" w:hAnsi="Tahoma" w:cs="Tahoma"/>
          <w:b/>
          <w:bCs/>
          <w:color w:val="000000"/>
        </w:rPr>
      </w:pPr>
      <w:r w:rsidRPr="00936763">
        <w:rPr>
          <w:rFonts w:ascii="Tahoma" w:hAnsi="Tahoma" w:cs="Tahoma"/>
          <w:b/>
          <w:bCs/>
          <w:color w:val="000000"/>
        </w:rPr>
        <w:t>Sector</w:t>
      </w:r>
    </w:p>
    <w:p w:rsidR="007349F2" w:rsidRPr="00936763" w:rsidRDefault="00DA0269" w:rsidP="0007501E">
      <w:pPr>
        <w:rPr>
          <w:rFonts w:ascii="Tahoma" w:hAnsi="Tahoma" w:cs="Tahoma"/>
          <w:bCs/>
          <w:color w:val="000000"/>
        </w:rPr>
      </w:pPr>
      <w:r w:rsidRPr="00936763">
        <w:rPr>
          <w:rFonts w:ascii="Tahoma" w:hAnsi="Tahoma" w:cs="Tahoma"/>
          <w:bCs/>
          <w:color w:val="000000"/>
        </w:rPr>
        <w:t xml:space="preserve">Sector refers to the type of </w:t>
      </w:r>
      <w:r w:rsidR="002B2C8F" w:rsidRPr="00936763">
        <w:rPr>
          <w:rFonts w:ascii="Tahoma" w:hAnsi="Tahoma" w:cs="Tahoma"/>
          <w:bCs/>
          <w:color w:val="000000"/>
        </w:rPr>
        <w:t xml:space="preserve">provider that </w:t>
      </w:r>
      <w:r w:rsidRPr="00936763">
        <w:rPr>
          <w:rFonts w:ascii="Tahoma" w:hAnsi="Tahoma" w:cs="Tahoma"/>
          <w:bCs/>
          <w:color w:val="000000"/>
        </w:rPr>
        <w:t>own</w:t>
      </w:r>
      <w:r w:rsidR="002B2C8F" w:rsidRPr="00936763">
        <w:rPr>
          <w:rFonts w:ascii="Tahoma" w:hAnsi="Tahoma" w:cs="Tahoma"/>
          <w:bCs/>
          <w:color w:val="000000"/>
        </w:rPr>
        <w:t>s</w:t>
      </w:r>
      <w:r w:rsidRPr="00936763">
        <w:rPr>
          <w:rFonts w:ascii="Tahoma" w:hAnsi="Tahoma" w:cs="Tahoma"/>
          <w:bCs/>
          <w:color w:val="000000"/>
        </w:rPr>
        <w:t xml:space="preserve"> the children’s home.</w:t>
      </w:r>
    </w:p>
    <w:p w:rsidR="00A609BA" w:rsidRPr="00936763" w:rsidRDefault="00DA0269" w:rsidP="0007501E">
      <w:pPr>
        <w:rPr>
          <w:rFonts w:ascii="Tahoma" w:hAnsi="Tahoma" w:cs="Tahoma"/>
          <w:bCs/>
          <w:color w:val="000000"/>
        </w:rPr>
      </w:pPr>
      <w:r w:rsidRPr="00936763">
        <w:rPr>
          <w:rFonts w:ascii="Tahoma" w:hAnsi="Tahoma" w:cs="Tahoma"/>
          <w:bCs/>
          <w:color w:val="000000"/>
        </w:rPr>
        <w:t xml:space="preserve"> </w:t>
      </w:r>
    </w:p>
    <w:p w:rsidR="00A609BA" w:rsidRPr="00936763" w:rsidRDefault="00A609BA" w:rsidP="0007501E">
      <w:pPr>
        <w:rPr>
          <w:rFonts w:ascii="Tahoma" w:hAnsi="Tahoma" w:cs="Tahoma"/>
          <w:bCs/>
          <w:i/>
          <w:color w:val="000000"/>
        </w:rPr>
      </w:pPr>
      <w:r w:rsidRPr="00936763">
        <w:rPr>
          <w:rFonts w:ascii="Tahoma" w:hAnsi="Tahoma" w:cs="Tahoma"/>
          <w:bCs/>
          <w:i/>
          <w:color w:val="000000"/>
        </w:rPr>
        <w:t>Local Authority</w:t>
      </w:r>
    </w:p>
    <w:p w:rsidR="00DA0269" w:rsidRPr="00936763" w:rsidRDefault="00CF7B32" w:rsidP="0007501E">
      <w:pPr>
        <w:rPr>
          <w:rFonts w:ascii="Tahoma" w:hAnsi="Tahoma" w:cs="Tahoma"/>
          <w:bCs/>
          <w:color w:val="000000"/>
        </w:rPr>
      </w:pPr>
      <w:r w:rsidRPr="00936763">
        <w:rPr>
          <w:rFonts w:ascii="Tahoma" w:hAnsi="Tahoma" w:cs="Tahoma"/>
          <w:bCs/>
          <w:color w:val="000000"/>
        </w:rPr>
        <w:t xml:space="preserve">These are public bodies responsible for </w:t>
      </w:r>
      <w:r w:rsidR="00074FC6" w:rsidRPr="00936763">
        <w:rPr>
          <w:rFonts w:ascii="Tahoma" w:hAnsi="Tahoma" w:cs="Tahoma"/>
          <w:bCs/>
          <w:color w:val="000000"/>
        </w:rPr>
        <w:t>the children’s home.</w:t>
      </w:r>
      <w:r w:rsidR="00DA0269" w:rsidRPr="00936763">
        <w:rPr>
          <w:rFonts w:ascii="Tahoma" w:hAnsi="Tahoma" w:cs="Tahoma"/>
          <w:bCs/>
          <w:color w:val="000000"/>
        </w:rPr>
        <w:t xml:space="preserve"> </w:t>
      </w:r>
    </w:p>
    <w:p w:rsidR="007349F2" w:rsidRPr="00936763" w:rsidRDefault="007349F2" w:rsidP="0007501E">
      <w:pPr>
        <w:rPr>
          <w:rFonts w:ascii="Tahoma" w:hAnsi="Tahoma" w:cs="Tahoma"/>
          <w:bCs/>
          <w:color w:val="000000"/>
        </w:rPr>
      </w:pPr>
    </w:p>
    <w:p w:rsidR="002B2C8F" w:rsidRPr="00936763" w:rsidRDefault="002B2C8F" w:rsidP="0007501E">
      <w:pPr>
        <w:rPr>
          <w:rFonts w:ascii="Tahoma" w:hAnsi="Tahoma" w:cs="Tahoma"/>
          <w:bCs/>
          <w:i/>
          <w:color w:val="000000"/>
        </w:rPr>
      </w:pPr>
      <w:r w:rsidRPr="00936763">
        <w:rPr>
          <w:rFonts w:ascii="Tahoma" w:hAnsi="Tahoma" w:cs="Tahoma"/>
          <w:bCs/>
          <w:i/>
          <w:color w:val="000000"/>
        </w:rPr>
        <w:t>Private</w:t>
      </w:r>
    </w:p>
    <w:p w:rsidR="002B2C8F" w:rsidRPr="00936763" w:rsidRDefault="002B2C8F" w:rsidP="0007501E">
      <w:pPr>
        <w:rPr>
          <w:rFonts w:ascii="Tahoma" w:hAnsi="Tahoma" w:cs="Tahoma"/>
          <w:bCs/>
          <w:color w:val="000000"/>
        </w:rPr>
      </w:pPr>
      <w:r w:rsidRPr="00936763">
        <w:rPr>
          <w:rFonts w:ascii="Tahoma" w:hAnsi="Tahoma" w:cs="Tahoma"/>
          <w:bCs/>
          <w:color w:val="000000"/>
        </w:rPr>
        <w:t>These are for</w:t>
      </w:r>
      <w:r w:rsidR="007349F2" w:rsidRPr="00936763">
        <w:rPr>
          <w:rFonts w:ascii="Tahoma" w:hAnsi="Tahoma" w:cs="Tahoma"/>
          <w:bCs/>
          <w:color w:val="000000"/>
        </w:rPr>
        <w:t>-</w:t>
      </w:r>
      <w:r w:rsidRPr="00936763">
        <w:rPr>
          <w:rFonts w:ascii="Tahoma" w:hAnsi="Tahoma" w:cs="Tahoma"/>
          <w:bCs/>
          <w:color w:val="000000"/>
        </w:rPr>
        <w:t xml:space="preserve">profit organisations </w:t>
      </w:r>
      <w:r w:rsidR="007349F2" w:rsidRPr="00936763">
        <w:rPr>
          <w:rFonts w:ascii="Tahoma" w:hAnsi="Tahoma" w:cs="Tahoma"/>
          <w:bCs/>
          <w:color w:val="000000"/>
        </w:rPr>
        <w:t xml:space="preserve">mostly </w:t>
      </w:r>
      <w:r w:rsidRPr="00936763">
        <w:rPr>
          <w:rFonts w:ascii="Tahoma" w:hAnsi="Tahoma" w:cs="Tahoma"/>
          <w:bCs/>
          <w:color w:val="000000"/>
        </w:rPr>
        <w:t xml:space="preserve">with limited company status.  These can also </w:t>
      </w:r>
      <w:r w:rsidR="007349F2" w:rsidRPr="00936763">
        <w:rPr>
          <w:rFonts w:ascii="Tahoma" w:hAnsi="Tahoma" w:cs="Tahoma"/>
          <w:bCs/>
          <w:color w:val="000000"/>
        </w:rPr>
        <w:t xml:space="preserve">though </w:t>
      </w:r>
      <w:r w:rsidRPr="00936763">
        <w:rPr>
          <w:rFonts w:ascii="Tahoma" w:hAnsi="Tahoma" w:cs="Tahoma"/>
          <w:bCs/>
          <w:color w:val="000000"/>
        </w:rPr>
        <w:t xml:space="preserve">be </w:t>
      </w:r>
      <w:r w:rsidR="007349F2" w:rsidRPr="00936763">
        <w:rPr>
          <w:rFonts w:ascii="Tahoma" w:hAnsi="Tahoma" w:cs="Tahoma"/>
          <w:bCs/>
          <w:color w:val="000000"/>
        </w:rPr>
        <w:t>individually owned</w:t>
      </w:r>
      <w:r w:rsidRPr="00936763">
        <w:rPr>
          <w:rFonts w:ascii="Tahoma" w:hAnsi="Tahoma" w:cs="Tahoma"/>
          <w:bCs/>
          <w:color w:val="000000"/>
        </w:rPr>
        <w:t xml:space="preserve"> children’s homes and run for profit.</w:t>
      </w:r>
    </w:p>
    <w:p w:rsidR="007349F2" w:rsidRPr="00936763" w:rsidRDefault="007349F2" w:rsidP="0007501E">
      <w:pPr>
        <w:rPr>
          <w:rFonts w:ascii="Tahoma" w:hAnsi="Tahoma" w:cs="Tahoma"/>
          <w:bCs/>
          <w:color w:val="000000"/>
        </w:rPr>
      </w:pPr>
    </w:p>
    <w:p w:rsidR="002B2C8F" w:rsidRPr="00936763" w:rsidRDefault="002B2C8F" w:rsidP="0007501E">
      <w:pPr>
        <w:rPr>
          <w:rFonts w:ascii="Tahoma" w:hAnsi="Tahoma" w:cs="Tahoma"/>
          <w:bCs/>
          <w:i/>
          <w:color w:val="000000"/>
        </w:rPr>
      </w:pPr>
      <w:r w:rsidRPr="00936763">
        <w:rPr>
          <w:rFonts w:ascii="Tahoma" w:hAnsi="Tahoma" w:cs="Tahoma"/>
          <w:bCs/>
          <w:i/>
          <w:color w:val="000000"/>
        </w:rPr>
        <w:t>Voluntary</w:t>
      </w:r>
    </w:p>
    <w:p w:rsidR="002B2C8F" w:rsidRPr="00936763" w:rsidRDefault="00511AA0" w:rsidP="0007501E">
      <w:pPr>
        <w:rPr>
          <w:rFonts w:ascii="Tahoma" w:hAnsi="Tahoma" w:cs="Tahoma"/>
          <w:bCs/>
          <w:color w:val="000000"/>
        </w:rPr>
      </w:pPr>
      <w:r w:rsidRPr="00936763">
        <w:rPr>
          <w:rFonts w:ascii="Tahoma" w:hAnsi="Tahoma" w:cs="Tahoma"/>
          <w:bCs/>
          <w:color w:val="000000"/>
        </w:rPr>
        <w:t>These are mostly not-</w:t>
      </w:r>
      <w:r w:rsidR="002B2C8F" w:rsidRPr="00936763">
        <w:rPr>
          <w:rFonts w:ascii="Tahoma" w:hAnsi="Tahoma" w:cs="Tahoma"/>
          <w:bCs/>
          <w:color w:val="000000"/>
        </w:rPr>
        <w:t>for</w:t>
      </w:r>
      <w:r w:rsidRPr="00936763">
        <w:rPr>
          <w:rFonts w:ascii="Tahoma" w:hAnsi="Tahoma" w:cs="Tahoma"/>
          <w:bCs/>
          <w:color w:val="000000"/>
        </w:rPr>
        <w:t>-</w:t>
      </w:r>
      <w:r w:rsidR="002B2C8F" w:rsidRPr="00936763">
        <w:rPr>
          <w:rFonts w:ascii="Tahoma" w:hAnsi="Tahoma" w:cs="Tahoma"/>
          <w:bCs/>
          <w:color w:val="000000"/>
        </w:rPr>
        <w:t>profit organisations</w:t>
      </w:r>
      <w:r w:rsidRPr="00936763">
        <w:rPr>
          <w:rFonts w:ascii="Tahoma" w:hAnsi="Tahoma" w:cs="Tahoma"/>
          <w:bCs/>
          <w:color w:val="000000"/>
        </w:rPr>
        <w:t>,</w:t>
      </w:r>
      <w:r w:rsidR="002B2C8F" w:rsidRPr="00936763">
        <w:rPr>
          <w:rFonts w:ascii="Tahoma" w:hAnsi="Tahoma" w:cs="Tahoma"/>
          <w:bCs/>
          <w:color w:val="000000"/>
        </w:rPr>
        <w:t xml:space="preserve"> </w:t>
      </w:r>
      <w:r w:rsidRPr="00936763">
        <w:rPr>
          <w:rFonts w:ascii="Tahoma" w:hAnsi="Tahoma" w:cs="Tahoma"/>
          <w:bCs/>
          <w:color w:val="000000"/>
        </w:rPr>
        <w:t xml:space="preserve">mainly </w:t>
      </w:r>
      <w:r w:rsidR="002B2C8F" w:rsidRPr="00936763">
        <w:rPr>
          <w:rFonts w:ascii="Tahoma" w:hAnsi="Tahoma" w:cs="Tahoma"/>
          <w:bCs/>
          <w:color w:val="000000"/>
        </w:rPr>
        <w:t xml:space="preserve">with charitable status.  These can also be </w:t>
      </w:r>
      <w:r w:rsidRPr="00936763">
        <w:rPr>
          <w:rFonts w:ascii="Tahoma" w:hAnsi="Tahoma" w:cs="Tahoma"/>
          <w:bCs/>
          <w:color w:val="000000"/>
        </w:rPr>
        <w:t>individually owned</w:t>
      </w:r>
      <w:r w:rsidR="002B2C8F" w:rsidRPr="00936763">
        <w:rPr>
          <w:rFonts w:ascii="Tahoma" w:hAnsi="Tahoma" w:cs="Tahoma"/>
          <w:bCs/>
          <w:color w:val="000000"/>
        </w:rPr>
        <w:t xml:space="preserve"> children’s homes and run on a not</w:t>
      </w:r>
      <w:r w:rsidRPr="00936763">
        <w:rPr>
          <w:rFonts w:ascii="Tahoma" w:hAnsi="Tahoma" w:cs="Tahoma"/>
          <w:bCs/>
          <w:color w:val="000000"/>
        </w:rPr>
        <w:t>-</w:t>
      </w:r>
      <w:r w:rsidR="002B2C8F" w:rsidRPr="00936763">
        <w:rPr>
          <w:rFonts w:ascii="Tahoma" w:hAnsi="Tahoma" w:cs="Tahoma"/>
          <w:bCs/>
          <w:color w:val="000000"/>
        </w:rPr>
        <w:t>for</w:t>
      </w:r>
      <w:r w:rsidRPr="00936763">
        <w:rPr>
          <w:rFonts w:ascii="Tahoma" w:hAnsi="Tahoma" w:cs="Tahoma"/>
          <w:bCs/>
          <w:color w:val="000000"/>
        </w:rPr>
        <w:t>-</w:t>
      </w:r>
      <w:r w:rsidR="002B2C8F" w:rsidRPr="00936763">
        <w:rPr>
          <w:rFonts w:ascii="Tahoma" w:hAnsi="Tahoma" w:cs="Tahoma"/>
          <w:bCs/>
          <w:color w:val="000000"/>
        </w:rPr>
        <w:t>profit basis.</w:t>
      </w:r>
    </w:p>
    <w:p w:rsidR="007349F2" w:rsidRPr="00936763" w:rsidRDefault="007349F2" w:rsidP="0007501E">
      <w:pPr>
        <w:rPr>
          <w:rFonts w:ascii="Tahoma" w:hAnsi="Tahoma" w:cs="Tahoma"/>
          <w:bCs/>
          <w:color w:val="000000"/>
        </w:rPr>
      </w:pPr>
    </w:p>
    <w:p w:rsidR="002B2C8F" w:rsidRPr="00936763" w:rsidRDefault="002B2C8F" w:rsidP="0007501E">
      <w:pPr>
        <w:rPr>
          <w:rFonts w:ascii="Tahoma" w:hAnsi="Tahoma" w:cs="Tahoma"/>
          <w:bCs/>
          <w:i/>
          <w:color w:val="000000"/>
        </w:rPr>
      </w:pPr>
      <w:r w:rsidRPr="00936763">
        <w:rPr>
          <w:rFonts w:ascii="Tahoma" w:hAnsi="Tahoma" w:cs="Tahoma"/>
          <w:bCs/>
          <w:i/>
          <w:color w:val="000000"/>
        </w:rPr>
        <w:t>Health Authority</w:t>
      </w:r>
    </w:p>
    <w:p w:rsidR="002B2C8F" w:rsidRPr="00936763" w:rsidRDefault="00511AA0" w:rsidP="0007501E">
      <w:pPr>
        <w:rPr>
          <w:rFonts w:ascii="Tahoma" w:hAnsi="Tahoma" w:cs="Tahoma"/>
          <w:bCs/>
          <w:color w:val="000000"/>
        </w:rPr>
      </w:pPr>
      <w:r w:rsidRPr="00936763">
        <w:rPr>
          <w:rFonts w:ascii="Tahoma" w:hAnsi="Tahoma" w:cs="Tahoma"/>
          <w:bCs/>
          <w:color w:val="000000"/>
        </w:rPr>
        <w:t>These are NHS Trust-run</w:t>
      </w:r>
      <w:r w:rsidR="002B2C8F" w:rsidRPr="00936763">
        <w:rPr>
          <w:rFonts w:ascii="Tahoma" w:hAnsi="Tahoma" w:cs="Tahoma"/>
          <w:bCs/>
          <w:color w:val="000000"/>
        </w:rPr>
        <w:t xml:space="preserve">.  </w:t>
      </w:r>
    </w:p>
    <w:p w:rsidR="00DA0269" w:rsidRPr="00936763" w:rsidRDefault="00DA0269" w:rsidP="0007501E">
      <w:pPr>
        <w:rPr>
          <w:rFonts w:ascii="Tahoma" w:hAnsi="Tahoma" w:cs="Tahoma"/>
          <w:bCs/>
          <w:color w:val="000000"/>
        </w:rPr>
      </w:pPr>
    </w:p>
    <w:p w:rsidR="003A5A16" w:rsidRPr="00936763" w:rsidRDefault="002B7A7B" w:rsidP="0007501E">
      <w:pPr>
        <w:rPr>
          <w:rFonts w:ascii="Tahoma" w:hAnsi="Tahoma" w:cs="Tahoma"/>
          <w:b/>
          <w:color w:val="000000"/>
        </w:rPr>
      </w:pPr>
      <w:r w:rsidRPr="00936763">
        <w:rPr>
          <w:rFonts w:ascii="Tahoma" w:hAnsi="Tahoma" w:cs="Tahoma"/>
          <w:b/>
          <w:color w:val="000000"/>
        </w:rPr>
        <w:t>Secure children’s homes</w:t>
      </w:r>
    </w:p>
    <w:p w:rsidR="005D5AE6" w:rsidRPr="00936763" w:rsidRDefault="002B7A7B" w:rsidP="0007501E">
      <w:pPr>
        <w:rPr>
          <w:rFonts w:ascii="Tahoma" w:hAnsi="Tahoma" w:cs="Tahoma"/>
          <w:color w:val="000000"/>
        </w:rPr>
      </w:pPr>
      <w:r w:rsidRPr="00936763">
        <w:rPr>
          <w:rFonts w:ascii="Tahoma" w:hAnsi="Tahoma" w:cs="Tahoma"/>
          <w:color w:val="000000"/>
        </w:rPr>
        <w:t xml:space="preserve">Secure children’s homes are defined </w:t>
      </w:r>
      <w:r w:rsidR="000635C0" w:rsidRPr="00936763">
        <w:rPr>
          <w:rFonts w:ascii="Tahoma" w:hAnsi="Tahoma" w:cs="Tahoma"/>
          <w:color w:val="000000"/>
        </w:rPr>
        <w:t>by</w:t>
      </w:r>
      <w:r w:rsidRPr="00936763">
        <w:rPr>
          <w:rFonts w:ascii="Tahoma" w:hAnsi="Tahoma" w:cs="Tahoma"/>
          <w:color w:val="000000"/>
        </w:rPr>
        <w:t xml:space="preserve"> section 25 of the </w:t>
      </w:r>
      <w:r w:rsidR="004F4078">
        <w:rPr>
          <w:rFonts w:ascii="Tahoma" w:hAnsi="Tahoma" w:cs="Tahoma"/>
          <w:color w:val="000000"/>
        </w:rPr>
        <w:t>C</w:t>
      </w:r>
      <w:r w:rsidRPr="00936763">
        <w:rPr>
          <w:rFonts w:ascii="Tahoma" w:hAnsi="Tahoma" w:cs="Tahoma"/>
          <w:color w:val="000000"/>
        </w:rPr>
        <w:t xml:space="preserve">hildren </w:t>
      </w:r>
      <w:r w:rsidR="004F4078">
        <w:rPr>
          <w:rFonts w:ascii="Tahoma" w:hAnsi="Tahoma" w:cs="Tahoma"/>
          <w:color w:val="000000"/>
        </w:rPr>
        <w:t>A</w:t>
      </w:r>
      <w:r w:rsidRPr="00936763">
        <w:rPr>
          <w:rFonts w:ascii="Tahoma" w:hAnsi="Tahoma" w:cs="Tahoma"/>
          <w:color w:val="000000"/>
        </w:rPr>
        <w:t>ct</w:t>
      </w:r>
      <w:r w:rsidR="004F4078">
        <w:rPr>
          <w:rFonts w:ascii="Tahoma" w:hAnsi="Tahoma" w:cs="Tahoma"/>
          <w:color w:val="000000"/>
        </w:rPr>
        <w:t xml:space="preserve"> </w:t>
      </w:r>
      <w:r w:rsidR="004F4078" w:rsidRPr="00936763">
        <w:rPr>
          <w:rFonts w:ascii="Tahoma" w:hAnsi="Tahoma" w:cs="Tahoma"/>
          <w:color w:val="000000"/>
        </w:rPr>
        <w:t>1989</w:t>
      </w:r>
      <w:r w:rsidRPr="00936763">
        <w:rPr>
          <w:rFonts w:ascii="Tahoma" w:hAnsi="Tahoma" w:cs="Tahoma"/>
          <w:color w:val="000000"/>
        </w:rPr>
        <w:t xml:space="preserve">. </w:t>
      </w:r>
      <w:r w:rsidR="000E62C2" w:rsidRPr="00936763">
        <w:rPr>
          <w:rFonts w:ascii="Tahoma" w:hAnsi="Tahoma" w:cs="Tahoma"/>
          <w:color w:val="000000"/>
        </w:rPr>
        <w:t xml:space="preserve"> </w:t>
      </w:r>
      <w:r w:rsidRPr="00936763">
        <w:rPr>
          <w:rFonts w:ascii="Tahoma" w:hAnsi="Tahoma" w:cs="Tahoma"/>
          <w:color w:val="000000"/>
        </w:rPr>
        <w:t xml:space="preserve">They accommodate children and young people who are remanded or have been sentenced for committing a criminal offence. </w:t>
      </w:r>
      <w:r w:rsidR="000E62C2" w:rsidRPr="00936763">
        <w:rPr>
          <w:rFonts w:ascii="Tahoma" w:hAnsi="Tahoma" w:cs="Tahoma"/>
          <w:color w:val="000000"/>
        </w:rPr>
        <w:t xml:space="preserve"> </w:t>
      </w:r>
      <w:r w:rsidRPr="00936763">
        <w:rPr>
          <w:rFonts w:ascii="Tahoma" w:hAnsi="Tahoma" w:cs="Tahoma"/>
          <w:color w:val="000000"/>
        </w:rPr>
        <w:t>They also accommodate children and young people who are placed there by a court because their behaviour is deemed to present a significant and immediate threat to their safety or the safety of others, unless they are placed in a secure environment</w:t>
      </w:r>
      <w:r w:rsidR="005D5AE6" w:rsidRPr="00936763">
        <w:rPr>
          <w:rFonts w:ascii="Tahoma" w:hAnsi="Tahoma" w:cs="Tahoma"/>
          <w:color w:val="000000"/>
        </w:rPr>
        <w:t xml:space="preserve">. </w:t>
      </w:r>
      <w:r w:rsidR="000E62C2" w:rsidRPr="00936763">
        <w:rPr>
          <w:rFonts w:ascii="Tahoma" w:hAnsi="Tahoma" w:cs="Tahoma"/>
          <w:color w:val="000000"/>
        </w:rPr>
        <w:t xml:space="preserve"> </w:t>
      </w:r>
      <w:r w:rsidR="005D5AE6" w:rsidRPr="00936763">
        <w:rPr>
          <w:rFonts w:ascii="Tahoma" w:hAnsi="Tahoma" w:cs="Tahoma"/>
          <w:color w:val="000000"/>
        </w:rPr>
        <w:t xml:space="preserve">Ofsted inspections are conducted in accordance with the Care Standards Act 2000 and judgements in reports are made in relation to the outcomes for children set out in the Children Act 2004. </w:t>
      </w:r>
      <w:r w:rsidR="000E62C2" w:rsidRPr="00936763">
        <w:rPr>
          <w:rFonts w:ascii="Tahoma" w:hAnsi="Tahoma" w:cs="Tahoma"/>
          <w:color w:val="000000"/>
        </w:rPr>
        <w:t xml:space="preserve"> </w:t>
      </w:r>
      <w:r w:rsidR="005D5AE6" w:rsidRPr="00936763">
        <w:rPr>
          <w:rFonts w:ascii="Tahoma" w:hAnsi="Tahoma" w:cs="Tahoma"/>
          <w:color w:val="000000"/>
        </w:rPr>
        <w:t>The criteria are the same as those used to inspect non-secure children’s homes.</w:t>
      </w:r>
    </w:p>
    <w:p w:rsidR="003A5A16" w:rsidRPr="00936763" w:rsidRDefault="003A5A16" w:rsidP="0007501E">
      <w:pPr>
        <w:rPr>
          <w:rFonts w:ascii="Tahoma" w:hAnsi="Tahoma" w:cs="Tahoma"/>
          <w:b/>
          <w:color w:val="000000"/>
        </w:rPr>
      </w:pPr>
      <w:bookmarkStart w:id="121" w:name="OLE_LINK1"/>
      <w:bookmarkStart w:id="122" w:name="OLE_LINK2"/>
    </w:p>
    <w:p w:rsidR="00864762" w:rsidRPr="00936763" w:rsidRDefault="003A5A16" w:rsidP="0007501E">
      <w:pPr>
        <w:rPr>
          <w:rFonts w:ascii="Tahoma" w:hAnsi="Tahoma" w:cs="Tahoma"/>
          <w:color w:val="000000"/>
        </w:rPr>
      </w:pPr>
      <w:r w:rsidRPr="00936763">
        <w:rPr>
          <w:rFonts w:ascii="Tahoma" w:hAnsi="Tahoma" w:cs="Tahoma"/>
          <w:color w:val="000000"/>
        </w:rPr>
        <w:t xml:space="preserve"> </w:t>
      </w:r>
      <w:bookmarkEnd w:id="121"/>
      <w:bookmarkEnd w:id="122"/>
    </w:p>
    <w:p w:rsidR="00864762" w:rsidRPr="00936763" w:rsidRDefault="00864762" w:rsidP="0007501E">
      <w:pPr>
        <w:rPr>
          <w:rFonts w:ascii="Tahoma" w:hAnsi="Tahoma" w:cs="Tahoma"/>
          <w:color w:val="000000"/>
        </w:rPr>
      </w:pPr>
    </w:p>
    <w:p w:rsidR="00864762" w:rsidRPr="00936763" w:rsidRDefault="00864762" w:rsidP="0007501E">
      <w:pPr>
        <w:rPr>
          <w:rFonts w:ascii="Tahoma" w:hAnsi="Tahoma" w:cs="Tahoma"/>
          <w:color w:val="000000"/>
        </w:rPr>
      </w:pPr>
    </w:p>
    <w:p w:rsidR="00864762" w:rsidRPr="00936763" w:rsidRDefault="00864762" w:rsidP="0007501E">
      <w:pPr>
        <w:rPr>
          <w:rFonts w:ascii="Tahoma" w:hAnsi="Tahoma" w:cs="Tahoma"/>
          <w:color w:val="000000"/>
        </w:rPr>
      </w:pPr>
    </w:p>
    <w:p w:rsidR="00864762" w:rsidRPr="00936763" w:rsidRDefault="00864762" w:rsidP="0007501E">
      <w:pPr>
        <w:rPr>
          <w:rFonts w:ascii="Tahoma" w:hAnsi="Tahoma" w:cs="Tahoma"/>
          <w:color w:val="000000"/>
        </w:rPr>
      </w:pPr>
    </w:p>
    <w:p w:rsidR="00394346" w:rsidRPr="00936763" w:rsidRDefault="00394346" w:rsidP="0007501E">
      <w:pPr>
        <w:rPr>
          <w:rFonts w:ascii="Tahoma" w:hAnsi="Tahoma" w:cs="Tahoma"/>
          <w:color w:val="000000"/>
        </w:rPr>
      </w:pPr>
    </w:p>
    <w:p w:rsidR="00AD646A" w:rsidRPr="00936763" w:rsidRDefault="00AD646A" w:rsidP="0007501E">
      <w:pPr>
        <w:rPr>
          <w:rFonts w:ascii="Tahoma" w:hAnsi="Tahoma" w:cs="Tahoma"/>
          <w:color w:val="000000"/>
        </w:rPr>
      </w:pPr>
    </w:p>
    <w:p w:rsidR="00AD646A" w:rsidRPr="00936763" w:rsidRDefault="00AD646A" w:rsidP="0007501E">
      <w:pPr>
        <w:rPr>
          <w:rFonts w:ascii="Tahoma" w:hAnsi="Tahoma" w:cs="Tahoma"/>
          <w:color w:val="000000"/>
        </w:rPr>
      </w:pPr>
    </w:p>
    <w:p w:rsidR="00AD646A" w:rsidRPr="00936763" w:rsidRDefault="00AD646A" w:rsidP="0007501E">
      <w:pPr>
        <w:rPr>
          <w:rFonts w:ascii="Tahoma" w:hAnsi="Tahoma" w:cs="Tahoma"/>
          <w:color w:val="000000"/>
        </w:rPr>
      </w:pPr>
    </w:p>
    <w:p w:rsidR="00AD646A" w:rsidRPr="00936763" w:rsidRDefault="00AD646A" w:rsidP="0007501E">
      <w:pPr>
        <w:rPr>
          <w:rFonts w:ascii="Tahoma" w:hAnsi="Tahoma" w:cs="Tahoma"/>
          <w:color w:val="000000"/>
        </w:rPr>
      </w:pPr>
    </w:p>
    <w:p w:rsidR="00AD646A" w:rsidRPr="00936763" w:rsidRDefault="00AD646A" w:rsidP="0007501E">
      <w:pPr>
        <w:rPr>
          <w:rFonts w:ascii="Tahoma" w:hAnsi="Tahoma" w:cs="Tahoma"/>
          <w:color w:val="000000"/>
        </w:rPr>
      </w:pPr>
    </w:p>
    <w:p w:rsidR="00AD646A" w:rsidRPr="00936763" w:rsidRDefault="00AD646A" w:rsidP="0007501E">
      <w:pPr>
        <w:rPr>
          <w:rFonts w:ascii="Tahoma" w:hAnsi="Tahoma" w:cs="Tahoma"/>
          <w:color w:val="000000"/>
        </w:rPr>
      </w:pPr>
    </w:p>
    <w:p w:rsidR="00AD646A" w:rsidRPr="00936763" w:rsidRDefault="00AD646A" w:rsidP="0007501E">
      <w:pPr>
        <w:rPr>
          <w:rFonts w:ascii="Tahoma" w:hAnsi="Tahoma" w:cs="Tahoma"/>
          <w:color w:val="000000"/>
        </w:rPr>
      </w:pPr>
    </w:p>
    <w:p w:rsidR="00AD646A" w:rsidRPr="00936763" w:rsidRDefault="00AD646A"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394346" w:rsidRPr="00936763" w:rsidRDefault="00394346" w:rsidP="0007501E">
      <w:pPr>
        <w:rPr>
          <w:rFonts w:ascii="Tahoma" w:hAnsi="Tahoma" w:cs="Tahoma"/>
          <w:color w:val="000000"/>
        </w:rPr>
      </w:pPr>
    </w:p>
    <w:p w:rsidR="001D5015" w:rsidRPr="00936763" w:rsidRDefault="001D5015" w:rsidP="0007501E">
      <w:pPr>
        <w:rPr>
          <w:rFonts w:ascii="Tahoma" w:hAnsi="Tahoma" w:cs="Tahoma"/>
          <w:color w:val="000000"/>
        </w:rPr>
      </w:pPr>
    </w:p>
    <w:p w:rsidR="001D5015" w:rsidRPr="00936763" w:rsidRDefault="001D5015" w:rsidP="0007501E">
      <w:pPr>
        <w:rPr>
          <w:rFonts w:ascii="Tahoma" w:hAnsi="Tahoma" w:cs="Tahoma"/>
          <w:color w:val="000000"/>
        </w:rPr>
      </w:pPr>
    </w:p>
    <w:p w:rsidR="00E91D2C" w:rsidRPr="00936763" w:rsidRDefault="00E91D2C" w:rsidP="0007501E">
      <w:pPr>
        <w:rPr>
          <w:rFonts w:ascii="Tahoma" w:hAnsi="Tahoma" w:cs="Tahoma"/>
          <w:color w:val="000000"/>
        </w:rPr>
      </w:pPr>
    </w:p>
    <w:p w:rsidR="00E91D2C" w:rsidRPr="00936763" w:rsidRDefault="00E91D2C" w:rsidP="0007501E">
      <w:pPr>
        <w:rPr>
          <w:rFonts w:ascii="Tahoma" w:hAnsi="Tahoma" w:cs="Tahoma"/>
          <w:color w:val="000000"/>
        </w:rPr>
      </w:pPr>
    </w:p>
    <w:p w:rsidR="00E91D2C" w:rsidRPr="00936763" w:rsidRDefault="00E91D2C" w:rsidP="0007501E">
      <w:pPr>
        <w:rPr>
          <w:rFonts w:ascii="Tahoma" w:hAnsi="Tahoma" w:cs="Tahoma"/>
          <w:color w:val="000000"/>
        </w:rPr>
      </w:pPr>
    </w:p>
    <w:p w:rsidR="00E91D2C" w:rsidRPr="00936763" w:rsidRDefault="00E91D2C" w:rsidP="0007501E">
      <w:pPr>
        <w:rPr>
          <w:rFonts w:ascii="Tahoma" w:hAnsi="Tahoma" w:cs="Tahoma"/>
          <w:color w:val="000000"/>
        </w:rPr>
      </w:pPr>
    </w:p>
    <w:p w:rsidR="00E91D2C" w:rsidRPr="00936763" w:rsidRDefault="00E91D2C" w:rsidP="0007501E">
      <w:pPr>
        <w:rPr>
          <w:rFonts w:ascii="Tahoma" w:hAnsi="Tahoma" w:cs="Tahoma"/>
          <w:color w:val="000000"/>
        </w:rPr>
      </w:pPr>
    </w:p>
    <w:p w:rsidR="00E91D2C" w:rsidRPr="00936763" w:rsidRDefault="00E91D2C" w:rsidP="0007501E">
      <w:pPr>
        <w:rPr>
          <w:rFonts w:ascii="Tahoma" w:hAnsi="Tahoma" w:cs="Tahoma"/>
          <w:color w:val="000000"/>
        </w:rPr>
      </w:pPr>
    </w:p>
    <w:p w:rsidR="00E91D2C" w:rsidRPr="00936763" w:rsidRDefault="00E91D2C" w:rsidP="0007501E">
      <w:pPr>
        <w:rPr>
          <w:rFonts w:ascii="Tahoma" w:hAnsi="Tahoma" w:cs="Tahoma"/>
          <w:color w:val="000000"/>
        </w:rPr>
      </w:pPr>
    </w:p>
    <w:p w:rsidR="00E91D2C" w:rsidRPr="00936763" w:rsidRDefault="00E91D2C" w:rsidP="0007501E">
      <w:pPr>
        <w:rPr>
          <w:rFonts w:ascii="Tahoma" w:hAnsi="Tahoma" w:cs="Tahoma"/>
          <w:color w:val="000000"/>
        </w:rPr>
      </w:pPr>
    </w:p>
    <w:p w:rsidR="00E91D2C" w:rsidRDefault="00E91D2C" w:rsidP="0007501E">
      <w:pPr>
        <w:rPr>
          <w:rFonts w:ascii="Tahoma" w:hAnsi="Tahoma" w:cs="Tahoma"/>
          <w:color w:val="000000"/>
        </w:rPr>
      </w:pPr>
    </w:p>
    <w:p w:rsidR="00F06C78" w:rsidRDefault="00F06C78" w:rsidP="0007501E">
      <w:pPr>
        <w:rPr>
          <w:rFonts w:ascii="Tahoma" w:hAnsi="Tahoma" w:cs="Tahoma"/>
          <w:color w:val="000000"/>
        </w:rPr>
      </w:pPr>
    </w:p>
    <w:p w:rsidR="00F06C78" w:rsidRDefault="00F06C78" w:rsidP="0007501E">
      <w:pPr>
        <w:rPr>
          <w:rFonts w:ascii="Tahoma" w:hAnsi="Tahoma" w:cs="Tahoma"/>
          <w:color w:val="000000"/>
        </w:rPr>
      </w:pPr>
    </w:p>
    <w:p w:rsidR="00F06C78" w:rsidRPr="00936763" w:rsidRDefault="00F06C78" w:rsidP="0007501E">
      <w:pPr>
        <w:rPr>
          <w:rFonts w:ascii="Tahoma" w:hAnsi="Tahoma" w:cs="Tahoma"/>
          <w:color w:val="000000"/>
        </w:rPr>
      </w:pPr>
    </w:p>
    <w:p w:rsidR="001D5015" w:rsidRPr="00936763" w:rsidRDefault="001D5015" w:rsidP="0007501E">
      <w:pPr>
        <w:rPr>
          <w:rFonts w:ascii="Tahoma" w:hAnsi="Tahoma" w:cs="Tahoma"/>
          <w:color w:val="000000"/>
        </w:rPr>
      </w:pPr>
    </w:p>
    <w:p w:rsidR="00C8733B" w:rsidRPr="00936763" w:rsidRDefault="00C8733B" w:rsidP="0007501E">
      <w:pPr>
        <w:rPr>
          <w:rFonts w:ascii="Tahoma" w:hAnsi="Tahoma" w:cs="Tahoma"/>
          <w:color w:val="000000"/>
        </w:rPr>
      </w:pPr>
      <w:r w:rsidRPr="00936763">
        <w:rPr>
          <w:rFonts w:ascii="Tahoma" w:hAnsi="Tahoma" w:cs="Tahoma"/>
          <w:color w:val="000000"/>
        </w:rPr>
        <w:t>© Crown copyright</w:t>
      </w:r>
    </w:p>
    <w:p w:rsidR="00C8733B" w:rsidRPr="00936763" w:rsidRDefault="00C8733B" w:rsidP="0007501E">
      <w:pPr>
        <w:rPr>
          <w:rFonts w:ascii="Tahoma" w:hAnsi="Tahoma" w:cs="Tahoma"/>
          <w:color w:val="000000"/>
        </w:rPr>
      </w:pPr>
    </w:p>
    <w:p w:rsidR="00F779A5" w:rsidRPr="00936763" w:rsidRDefault="00C8733B" w:rsidP="0007501E">
      <w:pPr>
        <w:rPr>
          <w:rFonts w:ascii="Tahoma" w:hAnsi="Tahoma" w:cs="Tahoma"/>
          <w:color w:val="000000"/>
        </w:rPr>
      </w:pPr>
      <w:r w:rsidRPr="00936763">
        <w:rPr>
          <w:rFonts w:ascii="Tahoma" w:hAnsi="Tahoma" w:cs="Tahoma"/>
          <w:color w:val="000000"/>
          <w:sz w:val="20"/>
          <w:szCs w:val="20"/>
        </w:rPr>
        <w:t xml:space="preserve">You may re-use this information (not including logos) free of charge in any format or medium, under the terms of the Open Government Licence. To view this licence, visit </w:t>
      </w:r>
      <w:hyperlink r:id="rId39" w:history="1">
        <w:r w:rsidRPr="00936763">
          <w:rPr>
            <w:rStyle w:val="Hyperlink"/>
            <w:rFonts w:ascii="Tahoma" w:hAnsi="Tahoma" w:cs="Tahoma"/>
            <w:color w:val="000000"/>
            <w:sz w:val="20"/>
            <w:szCs w:val="20"/>
          </w:rPr>
          <w:t>http://www.nationalarchives.gov.uk/doc/open-government-licence/</w:t>
        </w:r>
      </w:hyperlink>
      <w:r w:rsidRPr="00936763">
        <w:rPr>
          <w:rFonts w:ascii="Tahoma" w:hAnsi="Tahoma" w:cs="Tahoma"/>
          <w:color w:val="000000"/>
          <w:sz w:val="20"/>
          <w:szCs w:val="20"/>
        </w:rPr>
        <w:t xml:space="preserve"> or write to the Information Policy Team, The National Archives, </w:t>
      </w:r>
      <w:proofErr w:type="gramStart"/>
      <w:r w:rsidRPr="00936763">
        <w:rPr>
          <w:rFonts w:ascii="Tahoma" w:hAnsi="Tahoma" w:cs="Tahoma"/>
          <w:color w:val="000000"/>
          <w:sz w:val="20"/>
          <w:szCs w:val="20"/>
        </w:rPr>
        <w:t>Kew</w:t>
      </w:r>
      <w:proofErr w:type="gramEnd"/>
      <w:r w:rsidRPr="00936763">
        <w:rPr>
          <w:rFonts w:ascii="Tahoma" w:hAnsi="Tahoma" w:cs="Tahoma"/>
          <w:color w:val="000000"/>
          <w:sz w:val="20"/>
          <w:szCs w:val="20"/>
        </w:rPr>
        <w:t xml:space="preserve">, London, TW9 4DU or e-mail: </w:t>
      </w:r>
      <w:hyperlink r:id="rId40" w:history="1">
        <w:r w:rsidRPr="00936763">
          <w:rPr>
            <w:rStyle w:val="Hyperlink"/>
            <w:rFonts w:ascii="Tahoma" w:hAnsi="Tahoma" w:cs="Tahoma"/>
            <w:color w:val="000000"/>
            <w:sz w:val="20"/>
            <w:szCs w:val="20"/>
          </w:rPr>
          <w:t>psi@nationalarchives.gsi</w:t>
        </w:r>
        <w:r w:rsidRPr="00936763">
          <w:rPr>
            <w:rStyle w:val="Hyperlink"/>
            <w:rFonts w:ascii="Tahoma" w:hAnsi="Tahoma" w:cs="Tahoma"/>
            <w:color w:val="000000"/>
            <w:sz w:val="20"/>
            <w:szCs w:val="20"/>
          </w:rPr>
          <w:t>.</w:t>
        </w:r>
        <w:r w:rsidRPr="00936763">
          <w:rPr>
            <w:rStyle w:val="Hyperlink"/>
            <w:rFonts w:ascii="Tahoma" w:hAnsi="Tahoma" w:cs="Tahoma"/>
            <w:color w:val="000000"/>
            <w:sz w:val="20"/>
            <w:szCs w:val="20"/>
          </w:rPr>
          <w:t>gov.uk</w:t>
        </w:r>
      </w:hyperlink>
      <w:r w:rsidRPr="00936763">
        <w:rPr>
          <w:rFonts w:ascii="Tahoma" w:hAnsi="Tahoma" w:cs="Tahoma"/>
          <w:color w:val="000000"/>
          <w:sz w:val="14"/>
          <w:szCs w:val="14"/>
        </w:rPr>
        <w:t>.</w:t>
      </w:r>
    </w:p>
    <w:sectPr w:rsidR="00F779A5" w:rsidRPr="00936763" w:rsidSect="00E91D2C">
      <w:pgSz w:w="11906" w:h="16838" w:code="9"/>
      <w:pgMar w:top="539" w:right="663" w:bottom="873" w:left="663"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0BA" w:rsidRDefault="008120BA">
      <w:r>
        <w:separator/>
      </w:r>
    </w:p>
  </w:endnote>
  <w:endnote w:type="continuationSeparator" w:id="0">
    <w:p w:rsidR="008120BA" w:rsidRDefault="00812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30E" w:rsidRDefault="0004530E" w:rsidP="00CF3C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1F50">
      <w:rPr>
        <w:rStyle w:val="PageNumber"/>
        <w:noProof/>
      </w:rPr>
      <w:t>3</w:t>
    </w:r>
    <w:r>
      <w:rPr>
        <w:rStyle w:val="PageNumber"/>
      </w:rPr>
      <w:fldChar w:fldCharType="end"/>
    </w:r>
  </w:p>
  <w:p w:rsidR="0004530E" w:rsidRDefault="0004530E" w:rsidP="00670E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30E" w:rsidRPr="00AD38DD" w:rsidRDefault="0004530E" w:rsidP="00CF3CD8">
    <w:pPr>
      <w:pStyle w:val="Footer"/>
      <w:framePr w:wrap="around" w:vAnchor="text" w:hAnchor="margin" w:xAlign="right" w:y="1"/>
      <w:rPr>
        <w:rStyle w:val="PageNumber"/>
        <w:rFonts w:ascii="Tahoma" w:hAnsi="Tahoma" w:cs="Tahoma"/>
      </w:rPr>
    </w:pPr>
    <w:r w:rsidRPr="00AD38DD">
      <w:rPr>
        <w:rStyle w:val="PageNumber"/>
        <w:rFonts w:ascii="Tahoma" w:hAnsi="Tahoma" w:cs="Tahoma"/>
      </w:rPr>
      <w:fldChar w:fldCharType="begin"/>
    </w:r>
    <w:r w:rsidRPr="00AD38DD">
      <w:rPr>
        <w:rStyle w:val="PageNumber"/>
        <w:rFonts w:ascii="Tahoma" w:hAnsi="Tahoma" w:cs="Tahoma"/>
      </w:rPr>
      <w:instrText xml:space="preserve">PAGE  </w:instrText>
    </w:r>
    <w:r w:rsidRPr="00AD38DD">
      <w:rPr>
        <w:rStyle w:val="PageNumber"/>
        <w:rFonts w:ascii="Tahoma" w:hAnsi="Tahoma" w:cs="Tahoma"/>
      </w:rPr>
      <w:fldChar w:fldCharType="separate"/>
    </w:r>
    <w:r w:rsidR="008858E8">
      <w:rPr>
        <w:rStyle w:val="PageNumber"/>
        <w:rFonts w:ascii="Tahoma" w:hAnsi="Tahoma" w:cs="Tahoma"/>
        <w:noProof/>
      </w:rPr>
      <w:t>1</w:t>
    </w:r>
    <w:r w:rsidRPr="00AD38DD">
      <w:rPr>
        <w:rStyle w:val="PageNumber"/>
        <w:rFonts w:ascii="Tahoma" w:hAnsi="Tahoma" w:cs="Tahoma"/>
      </w:rPr>
      <w:fldChar w:fldCharType="end"/>
    </w:r>
  </w:p>
  <w:p w:rsidR="0004530E" w:rsidRDefault="0004530E" w:rsidP="00670E1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0BA" w:rsidRDefault="008120BA">
      <w:r>
        <w:separator/>
      </w:r>
    </w:p>
  </w:footnote>
  <w:footnote w:type="continuationSeparator" w:id="0">
    <w:p w:rsidR="008120BA" w:rsidRDefault="008120BA">
      <w:r>
        <w:continuationSeparator/>
      </w:r>
    </w:p>
  </w:footnote>
  <w:footnote w:id="1">
    <w:p w:rsidR="00600959" w:rsidRPr="00600959" w:rsidRDefault="00600959">
      <w:pPr>
        <w:pStyle w:val="FootnoteText"/>
        <w:rPr>
          <w:rFonts w:ascii="Tahoma" w:hAnsi="Tahoma" w:cs="Tahoma"/>
          <w:sz w:val="15"/>
          <w:szCs w:val="15"/>
        </w:rPr>
      </w:pPr>
      <w:r w:rsidRPr="00600959">
        <w:rPr>
          <w:rStyle w:val="FootnoteReference"/>
          <w:rFonts w:ascii="Tahoma" w:hAnsi="Tahoma" w:cs="Tahoma"/>
          <w:sz w:val="15"/>
          <w:szCs w:val="15"/>
        </w:rPr>
        <w:footnoteRef/>
      </w:r>
      <w:r w:rsidRPr="00600959">
        <w:rPr>
          <w:rFonts w:ascii="Tahoma" w:hAnsi="Tahoma" w:cs="Tahoma"/>
          <w:sz w:val="15"/>
          <w:szCs w:val="15"/>
        </w:rPr>
        <w:t xml:space="preserve"> </w:t>
      </w:r>
      <w:r>
        <w:rPr>
          <w:rFonts w:ascii="Tahoma" w:hAnsi="Tahoma" w:cs="Tahoma"/>
          <w:sz w:val="15"/>
          <w:szCs w:val="15"/>
        </w:rPr>
        <w:t xml:space="preserve">The data on the number of children’s homes and places can be found in the children’s social care providers and places statistical first release at the following link: </w:t>
      </w:r>
      <w:hyperlink r:id="rId1" w:history="1">
        <w:r w:rsidRPr="00F82770">
          <w:rPr>
            <w:rStyle w:val="Hyperlink"/>
            <w:rFonts w:ascii="Tahoma" w:hAnsi="Tahoma" w:cs="Tahoma"/>
            <w:sz w:val="15"/>
            <w:szCs w:val="15"/>
          </w:rPr>
          <w:t>http://www.ofsted.gov.uk/resources/official-statistics-childrens-social-care-providers-and-places</w:t>
        </w:r>
      </w:hyperlink>
      <w:r>
        <w:rPr>
          <w:rFonts w:ascii="Tahoma" w:hAnsi="Tahoma" w:cs="Tahoma"/>
          <w:sz w:val="15"/>
          <w:szCs w:val="15"/>
        </w:rPr>
        <w:t xml:space="preserve"> </w:t>
      </w:r>
    </w:p>
  </w:footnote>
  <w:footnote w:id="2">
    <w:p w:rsidR="0004530E" w:rsidRPr="00A37C85" w:rsidRDefault="0004530E" w:rsidP="004F3C24">
      <w:pPr>
        <w:pStyle w:val="FootnoteText"/>
        <w:rPr>
          <w:sz w:val="15"/>
          <w:szCs w:val="15"/>
        </w:rPr>
      </w:pPr>
      <w:r w:rsidRPr="00A37C85">
        <w:rPr>
          <w:rStyle w:val="FootnoteReference"/>
          <w:rFonts w:ascii="Tahoma" w:hAnsi="Tahoma" w:cs="Tahoma"/>
          <w:sz w:val="15"/>
          <w:szCs w:val="15"/>
        </w:rPr>
        <w:footnoteRef/>
      </w:r>
      <w:r w:rsidRPr="00A37C85">
        <w:rPr>
          <w:rFonts w:ascii="Tahoma" w:hAnsi="Tahoma" w:cs="Tahoma"/>
          <w:sz w:val="15"/>
          <w:szCs w:val="15"/>
        </w:rPr>
        <w:t xml:space="preserve"> See paragraph 5 in the following document ‘Conducting inspections of children’s homes</w:t>
      </w:r>
      <w:r w:rsidR="00EB0F54">
        <w:rPr>
          <w:rFonts w:ascii="Tahoma" w:hAnsi="Tahoma" w:cs="Tahoma"/>
          <w:sz w:val="15"/>
          <w:szCs w:val="15"/>
        </w:rPr>
        <w:t>’</w:t>
      </w:r>
      <w:r w:rsidRPr="00A37C85">
        <w:rPr>
          <w:rFonts w:ascii="Tahoma" w:hAnsi="Tahoma" w:cs="Tahoma"/>
          <w:sz w:val="15"/>
          <w:szCs w:val="15"/>
        </w:rPr>
        <w:t xml:space="preserve"> which can be found at </w:t>
      </w:r>
      <w:hyperlink r:id="rId2" w:history="1">
        <w:r w:rsidRPr="00A37C85">
          <w:rPr>
            <w:rStyle w:val="Hyperlink"/>
            <w:rFonts w:ascii="Tahoma" w:hAnsi="Tahoma" w:cs="Tahoma"/>
            <w:sz w:val="15"/>
            <w:szCs w:val="15"/>
          </w:rPr>
          <w:t>http://www.ofsted.gov.uk/resources/conducting-inspections-of-childrens-homes-for-inspections-1-april-2012</w:t>
        </w:r>
      </w:hyperlink>
      <w:r w:rsidRPr="00A37C85">
        <w:rPr>
          <w:rFonts w:ascii="Tahoma" w:hAnsi="Tahoma" w:cs="Tahoma"/>
          <w:sz w:val="15"/>
          <w:szCs w:val="15"/>
        </w:rPr>
        <w:t xml:space="preserve">. </w:t>
      </w:r>
    </w:p>
  </w:footnote>
  <w:footnote w:id="3">
    <w:p w:rsidR="00320FC4" w:rsidRPr="00320FC4" w:rsidRDefault="00320FC4">
      <w:pPr>
        <w:pStyle w:val="FootnoteText"/>
        <w:rPr>
          <w:rFonts w:ascii="Tahoma" w:hAnsi="Tahoma" w:cs="Tahoma"/>
          <w:sz w:val="15"/>
          <w:szCs w:val="15"/>
        </w:rPr>
      </w:pPr>
      <w:r w:rsidRPr="00320FC4">
        <w:rPr>
          <w:rStyle w:val="FootnoteReference"/>
          <w:rFonts w:ascii="Tahoma" w:hAnsi="Tahoma" w:cs="Tahoma"/>
          <w:sz w:val="15"/>
          <w:szCs w:val="15"/>
        </w:rPr>
        <w:footnoteRef/>
      </w:r>
      <w:r w:rsidRPr="00320FC4">
        <w:rPr>
          <w:rFonts w:ascii="Tahoma" w:hAnsi="Tahoma" w:cs="Tahoma"/>
          <w:sz w:val="15"/>
          <w:szCs w:val="15"/>
        </w:rPr>
        <w:t xml:space="preserve"> Percentages are rounded and may not add to exactly 100.</w:t>
      </w:r>
    </w:p>
  </w:footnote>
  <w:footnote w:id="4">
    <w:p w:rsidR="00E86D12" w:rsidRPr="000E5854" w:rsidRDefault="00E86D12">
      <w:pPr>
        <w:pStyle w:val="FootnoteText"/>
        <w:rPr>
          <w:rFonts w:ascii="Tahoma" w:hAnsi="Tahoma" w:cs="Tahoma"/>
          <w:sz w:val="15"/>
          <w:szCs w:val="15"/>
        </w:rPr>
      </w:pPr>
      <w:r w:rsidRPr="000E5854">
        <w:rPr>
          <w:rStyle w:val="FootnoteReference"/>
          <w:rFonts w:ascii="Tahoma" w:hAnsi="Tahoma" w:cs="Tahoma"/>
          <w:sz w:val="15"/>
          <w:szCs w:val="15"/>
        </w:rPr>
        <w:footnoteRef/>
      </w:r>
      <w:r w:rsidRPr="000E5854">
        <w:rPr>
          <w:rFonts w:ascii="Tahoma" w:hAnsi="Tahoma" w:cs="Tahoma"/>
          <w:sz w:val="15"/>
          <w:szCs w:val="15"/>
        </w:rPr>
        <w:t xml:space="preserve"> </w:t>
      </w:r>
      <w:r w:rsidR="007E4A50">
        <w:rPr>
          <w:rFonts w:ascii="Tahoma" w:hAnsi="Tahoma" w:cs="Tahoma"/>
          <w:sz w:val="15"/>
          <w:szCs w:val="15"/>
        </w:rPr>
        <w:t>These homes are new homes,</w:t>
      </w:r>
      <w:r w:rsidR="00907D6C">
        <w:rPr>
          <w:rFonts w:ascii="Tahoma" w:hAnsi="Tahoma" w:cs="Tahoma"/>
          <w:sz w:val="15"/>
          <w:szCs w:val="15"/>
        </w:rPr>
        <w:t xml:space="preserve"> homes which have re-registered follow</w:t>
      </w:r>
      <w:r w:rsidR="007E4A50">
        <w:rPr>
          <w:rFonts w:ascii="Tahoma" w:hAnsi="Tahoma" w:cs="Tahoma"/>
          <w:sz w:val="15"/>
          <w:szCs w:val="15"/>
        </w:rPr>
        <w:t xml:space="preserve">ing a change of ownership, or </w:t>
      </w:r>
      <w:r w:rsidR="00907D6C">
        <w:rPr>
          <w:rFonts w:ascii="Tahoma" w:hAnsi="Tahoma" w:cs="Tahoma"/>
          <w:sz w:val="15"/>
          <w:szCs w:val="15"/>
        </w:rPr>
        <w:t xml:space="preserve">homes </w:t>
      </w:r>
      <w:r w:rsidR="007E4A50">
        <w:rPr>
          <w:rFonts w:ascii="Tahoma" w:hAnsi="Tahoma" w:cs="Tahoma"/>
          <w:sz w:val="15"/>
          <w:szCs w:val="15"/>
        </w:rPr>
        <w:t xml:space="preserve">that </w:t>
      </w:r>
      <w:r w:rsidR="00907D6C">
        <w:rPr>
          <w:rFonts w:ascii="Tahoma" w:hAnsi="Tahoma" w:cs="Tahoma"/>
          <w:sz w:val="15"/>
          <w:szCs w:val="15"/>
        </w:rPr>
        <w:t>only receive</w:t>
      </w:r>
      <w:r w:rsidR="007E4A50">
        <w:rPr>
          <w:rFonts w:ascii="Tahoma" w:hAnsi="Tahoma" w:cs="Tahoma"/>
          <w:sz w:val="15"/>
          <w:szCs w:val="15"/>
        </w:rPr>
        <w:t>d</w:t>
      </w:r>
      <w:r w:rsidR="00907D6C">
        <w:rPr>
          <w:rFonts w:ascii="Tahoma" w:hAnsi="Tahoma" w:cs="Tahoma"/>
          <w:sz w:val="15"/>
          <w:szCs w:val="15"/>
        </w:rPr>
        <w:t xml:space="preserve"> interim ins</w:t>
      </w:r>
      <w:r w:rsidR="007E4A50">
        <w:rPr>
          <w:rFonts w:ascii="Tahoma" w:hAnsi="Tahoma" w:cs="Tahoma"/>
          <w:sz w:val="15"/>
          <w:szCs w:val="15"/>
        </w:rPr>
        <w:t xml:space="preserve">pections in years </w:t>
      </w:r>
      <w:r w:rsidR="001B4E54">
        <w:rPr>
          <w:rFonts w:ascii="Tahoma" w:hAnsi="Tahoma" w:cs="Tahoma"/>
          <w:sz w:val="15"/>
          <w:szCs w:val="15"/>
        </w:rPr>
        <w:t xml:space="preserve">during </w:t>
      </w:r>
      <w:r w:rsidR="007E4A50">
        <w:rPr>
          <w:rFonts w:ascii="Tahoma" w:hAnsi="Tahoma" w:cs="Tahoma"/>
          <w:sz w:val="15"/>
          <w:szCs w:val="15"/>
        </w:rPr>
        <w:t>which they were</w:t>
      </w:r>
      <w:r w:rsidR="00907D6C">
        <w:rPr>
          <w:rFonts w:ascii="Tahoma" w:hAnsi="Tahoma" w:cs="Tahoma"/>
          <w:sz w:val="15"/>
          <w:szCs w:val="15"/>
        </w:rPr>
        <w:t xml:space="preserve"> not operational.</w:t>
      </w:r>
    </w:p>
  </w:footnote>
  <w:footnote w:id="5">
    <w:p w:rsidR="00EE63C8" w:rsidRPr="00EE63C8" w:rsidRDefault="00EE63C8">
      <w:pPr>
        <w:pStyle w:val="FootnoteText"/>
        <w:rPr>
          <w:rFonts w:ascii="Tahoma" w:hAnsi="Tahoma" w:cs="Tahoma"/>
          <w:sz w:val="15"/>
          <w:szCs w:val="15"/>
        </w:rPr>
      </w:pPr>
      <w:r w:rsidRPr="00EE63C8">
        <w:rPr>
          <w:rStyle w:val="FootnoteReference"/>
          <w:rFonts w:ascii="Tahoma" w:hAnsi="Tahoma" w:cs="Tahoma"/>
          <w:sz w:val="15"/>
          <w:szCs w:val="15"/>
        </w:rPr>
        <w:footnoteRef/>
      </w:r>
      <w:r w:rsidRPr="00EE63C8">
        <w:rPr>
          <w:rFonts w:ascii="Tahoma" w:hAnsi="Tahoma" w:cs="Tahoma"/>
          <w:sz w:val="15"/>
          <w:szCs w:val="15"/>
        </w:rPr>
        <w:t xml:space="preserve"> Includes homes that are private and voluntary-run but within the local authority boundary. </w:t>
      </w:r>
    </w:p>
  </w:footnote>
  <w:footnote w:id="6">
    <w:p w:rsidR="00320FC4" w:rsidRPr="00320FC4" w:rsidRDefault="00320FC4">
      <w:pPr>
        <w:pStyle w:val="FootnoteText"/>
        <w:rPr>
          <w:rFonts w:ascii="Tahoma" w:hAnsi="Tahoma" w:cs="Tahoma"/>
          <w:i/>
          <w:sz w:val="15"/>
          <w:szCs w:val="15"/>
        </w:rPr>
      </w:pPr>
      <w:r w:rsidRPr="00320FC4">
        <w:rPr>
          <w:rStyle w:val="FootnoteReference"/>
          <w:rFonts w:ascii="Tahoma" w:hAnsi="Tahoma" w:cs="Tahoma"/>
          <w:sz w:val="15"/>
          <w:szCs w:val="15"/>
        </w:rPr>
        <w:footnoteRef/>
      </w:r>
      <w:r w:rsidRPr="00320FC4">
        <w:rPr>
          <w:rFonts w:ascii="Tahoma" w:hAnsi="Tahoma" w:cs="Tahoma"/>
          <w:sz w:val="15"/>
          <w:szCs w:val="15"/>
        </w:rPr>
        <w:t xml:space="preserve"> </w:t>
      </w:r>
      <w:proofErr w:type="gramStart"/>
      <w:r w:rsidRPr="00320FC4">
        <w:rPr>
          <w:rFonts w:ascii="Tahoma" w:hAnsi="Tahoma" w:cs="Tahoma"/>
          <w:i/>
          <w:sz w:val="15"/>
          <w:szCs w:val="15"/>
        </w:rPr>
        <w:t>Ibid.</w:t>
      </w:r>
      <w:proofErr w:type="gramEnd"/>
      <w:r w:rsidRPr="00320FC4">
        <w:rPr>
          <w:rFonts w:ascii="Tahoma" w:hAnsi="Tahoma" w:cs="Tahoma"/>
          <w:i/>
          <w:sz w:val="15"/>
          <w:szCs w:val="15"/>
        </w:rPr>
        <w:t xml:space="preserve"> </w:t>
      </w:r>
    </w:p>
  </w:footnote>
  <w:footnote w:id="7">
    <w:p w:rsidR="0004530E" w:rsidRPr="00484434" w:rsidRDefault="0004530E">
      <w:pPr>
        <w:pStyle w:val="FootnoteText"/>
        <w:rPr>
          <w:rFonts w:ascii="Tahoma" w:hAnsi="Tahoma" w:cs="Tahoma"/>
          <w:sz w:val="15"/>
          <w:szCs w:val="15"/>
        </w:rPr>
      </w:pPr>
      <w:r w:rsidRPr="00484434">
        <w:rPr>
          <w:rStyle w:val="FootnoteReference"/>
          <w:rFonts w:ascii="Tahoma" w:hAnsi="Tahoma" w:cs="Tahoma"/>
          <w:sz w:val="15"/>
          <w:szCs w:val="15"/>
        </w:rPr>
        <w:footnoteRef/>
      </w:r>
      <w:r w:rsidRPr="00484434">
        <w:rPr>
          <w:rFonts w:ascii="Tahoma" w:hAnsi="Tahoma" w:cs="Tahoma"/>
          <w:sz w:val="15"/>
          <w:szCs w:val="15"/>
        </w:rPr>
        <w:t xml:space="preserve"> </w:t>
      </w:r>
      <w:r w:rsidRPr="008B3A8F">
        <w:rPr>
          <w:rFonts w:ascii="Tahoma" w:hAnsi="Tahoma" w:cs="Tahoma"/>
          <w:sz w:val="15"/>
          <w:szCs w:val="15"/>
        </w:rPr>
        <w:t>All data for local authority</w:t>
      </w:r>
      <w:r>
        <w:rPr>
          <w:rFonts w:ascii="Tahoma" w:hAnsi="Tahoma" w:cs="Tahoma"/>
          <w:sz w:val="15"/>
          <w:szCs w:val="15"/>
        </w:rPr>
        <w:t>-</w:t>
      </w:r>
      <w:r w:rsidRPr="008B3A8F">
        <w:rPr>
          <w:rFonts w:ascii="Tahoma" w:hAnsi="Tahoma" w:cs="Tahoma"/>
          <w:sz w:val="15"/>
          <w:szCs w:val="15"/>
        </w:rPr>
        <w:t>run homes include those run by health authorities.</w:t>
      </w:r>
      <w:r w:rsidRPr="00484434">
        <w:rPr>
          <w:rFonts w:ascii="Tahoma" w:hAnsi="Tahoma" w:cs="Tahoma"/>
          <w:sz w:val="15"/>
          <w:szCs w:val="15"/>
        </w:rPr>
        <w:t xml:space="preserve">  Please refer to the glossary for more details on the different types of providers.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30E" w:rsidRDefault="0004530E" w:rsidP="006414AF">
    <w:pPr>
      <w:pStyle w:val="Header"/>
      <w:jc w:val="right"/>
    </w:pPr>
    <w:r w:rsidRPr="00525D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7" type="#_x0000_t75" alt="ofsted_logo" style="width:105.75pt;height:90pt;visibility:visible">
          <v:imagedata r:id="rId1" o:title="ofsted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F64E9"/>
    <w:multiLevelType w:val="hybridMultilevel"/>
    <w:tmpl w:val="56042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5818F0"/>
    <w:multiLevelType w:val="hybridMultilevel"/>
    <w:tmpl w:val="E1787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9F568C"/>
    <w:multiLevelType w:val="hybridMultilevel"/>
    <w:tmpl w:val="7200F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4A05FF"/>
    <w:multiLevelType w:val="hybridMultilevel"/>
    <w:tmpl w:val="53823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E266F2"/>
    <w:multiLevelType w:val="hybridMultilevel"/>
    <w:tmpl w:val="43185648"/>
    <w:lvl w:ilvl="0" w:tplc="6D34D04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2D112A"/>
    <w:multiLevelType w:val="hybridMultilevel"/>
    <w:tmpl w:val="3D1E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023FFF"/>
    <w:multiLevelType w:val="hybridMultilevel"/>
    <w:tmpl w:val="BE544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F14178D"/>
    <w:multiLevelType w:val="hybridMultilevel"/>
    <w:tmpl w:val="D0A4A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F932E83"/>
    <w:multiLevelType w:val="hybridMultilevel"/>
    <w:tmpl w:val="4CD608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B22FA4"/>
    <w:multiLevelType w:val="hybridMultilevel"/>
    <w:tmpl w:val="4CB8A79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0C1B6B"/>
    <w:multiLevelType w:val="hybridMultilevel"/>
    <w:tmpl w:val="2A8215F6"/>
    <w:lvl w:ilvl="0" w:tplc="E6E2F9C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C80CC8"/>
    <w:multiLevelType w:val="hybridMultilevel"/>
    <w:tmpl w:val="8A9058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2A748E"/>
    <w:multiLevelType w:val="hybridMultilevel"/>
    <w:tmpl w:val="C78C0284"/>
    <w:lvl w:ilvl="0" w:tplc="D5CC92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D4950E1"/>
    <w:multiLevelType w:val="hybridMultilevel"/>
    <w:tmpl w:val="3FF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24B721D"/>
    <w:multiLevelType w:val="hybridMultilevel"/>
    <w:tmpl w:val="5E9E4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38339A4"/>
    <w:multiLevelType w:val="hybridMultilevel"/>
    <w:tmpl w:val="F52E9BFC"/>
    <w:lvl w:ilvl="0" w:tplc="08090005">
      <w:start w:val="1"/>
      <w:numFmt w:val="bullet"/>
      <w:lvlText w:val=""/>
      <w:lvlJc w:val="left"/>
      <w:pPr>
        <w:ind w:left="1155" w:hanging="360"/>
      </w:pPr>
      <w:rPr>
        <w:rFonts w:ascii="Wingdings" w:hAnsi="Wingdings"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6">
    <w:nsid w:val="7E0130B3"/>
    <w:multiLevelType w:val="hybridMultilevel"/>
    <w:tmpl w:val="14380B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12"/>
    <w:lvlOverride w:ilvl="0"/>
    <w:lvlOverride w:ilvl="1"/>
    <w:lvlOverride w:ilvl="2"/>
    <w:lvlOverride w:ilvl="3"/>
    <w:lvlOverride w:ilvl="4"/>
    <w:lvlOverride w:ilvl="5"/>
    <w:lvlOverride w:ilvl="6"/>
    <w:lvlOverride w:ilvl="7"/>
    <w:lvlOverride w:ilvl="8"/>
  </w:num>
  <w:num w:numId="5">
    <w:abstractNumId w:val="10"/>
    <w:lvlOverride w:ilvl="0"/>
    <w:lvlOverride w:ilvl="1"/>
    <w:lvlOverride w:ilvl="2"/>
    <w:lvlOverride w:ilvl="3"/>
    <w:lvlOverride w:ilvl="4"/>
    <w:lvlOverride w:ilvl="5"/>
    <w:lvlOverride w:ilvl="6"/>
    <w:lvlOverride w:ilvl="7"/>
    <w:lvlOverride w:ilvl="8"/>
  </w:num>
  <w:num w:numId="6">
    <w:abstractNumId w:val="11"/>
  </w:num>
  <w:num w:numId="7">
    <w:abstractNumId w:val="4"/>
  </w:num>
  <w:num w:numId="8">
    <w:abstractNumId w:val="6"/>
  </w:num>
  <w:num w:numId="9">
    <w:abstractNumId w:val="0"/>
  </w:num>
  <w:num w:numId="10">
    <w:abstractNumId w:val="3"/>
  </w:num>
  <w:num w:numId="11">
    <w:abstractNumId w:val="7"/>
  </w:num>
  <w:num w:numId="12">
    <w:abstractNumId w:val="1"/>
  </w:num>
  <w:num w:numId="13">
    <w:abstractNumId w:val="5"/>
  </w:num>
  <w:num w:numId="14">
    <w:abstractNumId w:val="13"/>
  </w:num>
  <w:num w:numId="15">
    <w:abstractNumId w:val="14"/>
  </w:num>
  <w:num w:numId="16">
    <w:abstractNumId w:val="2"/>
  </w:num>
  <w:num w:numId="17">
    <w:abstractNumId w:val="15"/>
  </w:num>
  <w:num w:numId="18">
    <w:abstractNumId w:val="1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stylePaneFormatFilter w:val="3F01"/>
  <w:doNotTrackMoves/>
  <w:documentProtection w:edit="readOnly" w:formatting="1" w:enforcement="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509C"/>
    <w:rsid w:val="00000852"/>
    <w:rsid w:val="00000896"/>
    <w:rsid w:val="00000B08"/>
    <w:rsid w:val="00001205"/>
    <w:rsid w:val="0000147F"/>
    <w:rsid w:val="0000175D"/>
    <w:rsid w:val="00002475"/>
    <w:rsid w:val="0000509C"/>
    <w:rsid w:val="00005235"/>
    <w:rsid w:val="000056B3"/>
    <w:rsid w:val="000070AA"/>
    <w:rsid w:val="00007104"/>
    <w:rsid w:val="00007522"/>
    <w:rsid w:val="00011196"/>
    <w:rsid w:val="0001126C"/>
    <w:rsid w:val="00011CF8"/>
    <w:rsid w:val="00012832"/>
    <w:rsid w:val="00013592"/>
    <w:rsid w:val="00013C49"/>
    <w:rsid w:val="00013E76"/>
    <w:rsid w:val="00017E2E"/>
    <w:rsid w:val="000205B6"/>
    <w:rsid w:val="0002074B"/>
    <w:rsid w:val="00020DF3"/>
    <w:rsid w:val="00020EAA"/>
    <w:rsid w:val="000214D9"/>
    <w:rsid w:val="00021538"/>
    <w:rsid w:val="00022AF0"/>
    <w:rsid w:val="00022E6C"/>
    <w:rsid w:val="0002382D"/>
    <w:rsid w:val="0002483E"/>
    <w:rsid w:val="00024A05"/>
    <w:rsid w:val="00024E1E"/>
    <w:rsid w:val="00024F3C"/>
    <w:rsid w:val="00025E47"/>
    <w:rsid w:val="0002630C"/>
    <w:rsid w:val="000264D0"/>
    <w:rsid w:val="0002661A"/>
    <w:rsid w:val="00026E63"/>
    <w:rsid w:val="0002770E"/>
    <w:rsid w:val="000316B1"/>
    <w:rsid w:val="00032134"/>
    <w:rsid w:val="00033E4E"/>
    <w:rsid w:val="00034A89"/>
    <w:rsid w:val="00035910"/>
    <w:rsid w:val="00035B9C"/>
    <w:rsid w:val="0003692A"/>
    <w:rsid w:val="00037C9D"/>
    <w:rsid w:val="00040CC1"/>
    <w:rsid w:val="00041351"/>
    <w:rsid w:val="0004366A"/>
    <w:rsid w:val="00043890"/>
    <w:rsid w:val="000439F6"/>
    <w:rsid w:val="00043F12"/>
    <w:rsid w:val="00045017"/>
    <w:rsid w:val="000451ED"/>
    <w:rsid w:val="0004530E"/>
    <w:rsid w:val="00045554"/>
    <w:rsid w:val="00045D9E"/>
    <w:rsid w:val="00045E00"/>
    <w:rsid w:val="00046A96"/>
    <w:rsid w:val="00046D30"/>
    <w:rsid w:val="00047B37"/>
    <w:rsid w:val="0005015C"/>
    <w:rsid w:val="0005037A"/>
    <w:rsid w:val="00050B61"/>
    <w:rsid w:val="000522AA"/>
    <w:rsid w:val="00052AE6"/>
    <w:rsid w:val="000535EB"/>
    <w:rsid w:val="00054490"/>
    <w:rsid w:val="00054A86"/>
    <w:rsid w:val="00056722"/>
    <w:rsid w:val="00056FD7"/>
    <w:rsid w:val="000570AA"/>
    <w:rsid w:val="000601AA"/>
    <w:rsid w:val="000635C0"/>
    <w:rsid w:val="00063C6A"/>
    <w:rsid w:val="000647E4"/>
    <w:rsid w:val="000657CD"/>
    <w:rsid w:val="000663A7"/>
    <w:rsid w:val="00067099"/>
    <w:rsid w:val="0006764D"/>
    <w:rsid w:val="00067A34"/>
    <w:rsid w:val="000702A6"/>
    <w:rsid w:val="0007054C"/>
    <w:rsid w:val="00070A22"/>
    <w:rsid w:val="00070D8E"/>
    <w:rsid w:val="0007169B"/>
    <w:rsid w:val="00072173"/>
    <w:rsid w:val="0007232D"/>
    <w:rsid w:val="00072A42"/>
    <w:rsid w:val="00072CF2"/>
    <w:rsid w:val="000742C8"/>
    <w:rsid w:val="00074B7E"/>
    <w:rsid w:val="00074D96"/>
    <w:rsid w:val="00074FC6"/>
    <w:rsid w:val="0007501E"/>
    <w:rsid w:val="0007509D"/>
    <w:rsid w:val="00075DCC"/>
    <w:rsid w:val="000760CD"/>
    <w:rsid w:val="00076609"/>
    <w:rsid w:val="00077508"/>
    <w:rsid w:val="000777B0"/>
    <w:rsid w:val="0008000D"/>
    <w:rsid w:val="00080822"/>
    <w:rsid w:val="00081738"/>
    <w:rsid w:val="00082B77"/>
    <w:rsid w:val="00083077"/>
    <w:rsid w:val="000830D8"/>
    <w:rsid w:val="000830F5"/>
    <w:rsid w:val="00083D53"/>
    <w:rsid w:val="000849EE"/>
    <w:rsid w:val="00085DBB"/>
    <w:rsid w:val="000860E9"/>
    <w:rsid w:val="000874BC"/>
    <w:rsid w:val="000911F9"/>
    <w:rsid w:val="000917DC"/>
    <w:rsid w:val="00091D57"/>
    <w:rsid w:val="00092615"/>
    <w:rsid w:val="00095211"/>
    <w:rsid w:val="000952CE"/>
    <w:rsid w:val="000957B7"/>
    <w:rsid w:val="00095CDD"/>
    <w:rsid w:val="00096C59"/>
    <w:rsid w:val="00096D59"/>
    <w:rsid w:val="000A1CA9"/>
    <w:rsid w:val="000A2889"/>
    <w:rsid w:val="000A2F35"/>
    <w:rsid w:val="000A2F7A"/>
    <w:rsid w:val="000A3000"/>
    <w:rsid w:val="000A3520"/>
    <w:rsid w:val="000A4190"/>
    <w:rsid w:val="000A4265"/>
    <w:rsid w:val="000A4335"/>
    <w:rsid w:val="000A618B"/>
    <w:rsid w:val="000A6AA9"/>
    <w:rsid w:val="000A7167"/>
    <w:rsid w:val="000A716B"/>
    <w:rsid w:val="000A7EFC"/>
    <w:rsid w:val="000B0266"/>
    <w:rsid w:val="000B0967"/>
    <w:rsid w:val="000B1246"/>
    <w:rsid w:val="000B1DE6"/>
    <w:rsid w:val="000B2732"/>
    <w:rsid w:val="000B47F9"/>
    <w:rsid w:val="000B4D6D"/>
    <w:rsid w:val="000B6723"/>
    <w:rsid w:val="000B76B2"/>
    <w:rsid w:val="000C0049"/>
    <w:rsid w:val="000C0C50"/>
    <w:rsid w:val="000C1530"/>
    <w:rsid w:val="000C1C72"/>
    <w:rsid w:val="000C20BB"/>
    <w:rsid w:val="000C242B"/>
    <w:rsid w:val="000C2B36"/>
    <w:rsid w:val="000C31A2"/>
    <w:rsid w:val="000C3B72"/>
    <w:rsid w:val="000C3D13"/>
    <w:rsid w:val="000C43C1"/>
    <w:rsid w:val="000C56DC"/>
    <w:rsid w:val="000C641B"/>
    <w:rsid w:val="000C6D2B"/>
    <w:rsid w:val="000C7269"/>
    <w:rsid w:val="000C75BC"/>
    <w:rsid w:val="000C7B1C"/>
    <w:rsid w:val="000D0068"/>
    <w:rsid w:val="000D00E0"/>
    <w:rsid w:val="000D0D96"/>
    <w:rsid w:val="000D0EF5"/>
    <w:rsid w:val="000D1377"/>
    <w:rsid w:val="000D1971"/>
    <w:rsid w:val="000D2F32"/>
    <w:rsid w:val="000D3DC3"/>
    <w:rsid w:val="000D4EC9"/>
    <w:rsid w:val="000D6F43"/>
    <w:rsid w:val="000D7A97"/>
    <w:rsid w:val="000E0654"/>
    <w:rsid w:val="000E090B"/>
    <w:rsid w:val="000E2730"/>
    <w:rsid w:val="000E3758"/>
    <w:rsid w:val="000E3FBC"/>
    <w:rsid w:val="000E5854"/>
    <w:rsid w:val="000E62C2"/>
    <w:rsid w:val="000E653E"/>
    <w:rsid w:val="000E7AC1"/>
    <w:rsid w:val="000E7B3B"/>
    <w:rsid w:val="000F2321"/>
    <w:rsid w:val="000F2DC5"/>
    <w:rsid w:val="000F46D8"/>
    <w:rsid w:val="000F48CF"/>
    <w:rsid w:val="000F491E"/>
    <w:rsid w:val="000F49B4"/>
    <w:rsid w:val="000F4D5E"/>
    <w:rsid w:val="000F545F"/>
    <w:rsid w:val="000F5A8D"/>
    <w:rsid w:val="000F6FC6"/>
    <w:rsid w:val="000F7FA3"/>
    <w:rsid w:val="00100251"/>
    <w:rsid w:val="0010030E"/>
    <w:rsid w:val="0010048F"/>
    <w:rsid w:val="00100E15"/>
    <w:rsid w:val="00101CE1"/>
    <w:rsid w:val="001023CB"/>
    <w:rsid w:val="0010264E"/>
    <w:rsid w:val="00102F0B"/>
    <w:rsid w:val="00103078"/>
    <w:rsid w:val="0010320D"/>
    <w:rsid w:val="00103405"/>
    <w:rsid w:val="00104168"/>
    <w:rsid w:val="00105B85"/>
    <w:rsid w:val="0010620C"/>
    <w:rsid w:val="00107EDD"/>
    <w:rsid w:val="001103E0"/>
    <w:rsid w:val="00111B1F"/>
    <w:rsid w:val="00112733"/>
    <w:rsid w:val="001143DA"/>
    <w:rsid w:val="00114A72"/>
    <w:rsid w:val="0011619B"/>
    <w:rsid w:val="001165CE"/>
    <w:rsid w:val="00117982"/>
    <w:rsid w:val="00117EC7"/>
    <w:rsid w:val="00121519"/>
    <w:rsid w:val="001229EE"/>
    <w:rsid w:val="00122AF4"/>
    <w:rsid w:val="001254A4"/>
    <w:rsid w:val="00125ED4"/>
    <w:rsid w:val="001263EB"/>
    <w:rsid w:val="0012662E"/>
    <w:rsid w:val="00126A7B"/>
    <w:rsid w:val="00131BF1"/>
    <w:rsid w:val="00131CC5"/>
    <w:rsid w:val="00132FAC"/>
    <w:rsid w:val="001331AD"/>
    <w:rsid w:val="00134918"/>
    <w:rsid w:val="00134AC4"/>
    <w:rsid w:val="00134FB2"/>
    <w:rsid w:val="00135D1C"/>
    <w:rsid w:val="0013772F"/>
    <w:rsid w:val="00137E98"/>
    <w:rsid w:val="001403AA"/>
    <w:rsid w:val="001439FB"/>
    <w:rsid w:val="0014555B"/>
    <w:rsid w:val="00145581"/>
    <w:rsid w:val="001466FD"/>
    <w:rsid w:val="00147268"/>
    <w:rsid w:val="00147478"/>
    <w:rsid w:val="001477C7"/>
    <w:rsid w:val="00147AC1"/>
    <w:rsid w:val="00151A9C"/>
    <w:rsid w:val="00151CA7"/>
    <w:rsid w:val="001532B0"/>
    <w:rsid w:val="00153A68"/>
    <w:rsid w:val="00156432"/>
    <w:rsid w:val="00156A70"/>
    <w:rsid w:val="001578AB"/>
    <w:rsid w:val="001601B4"/>
    <w:rsid w:val="00160A79"/>
    <w:rsid w:val="00160BE9"/>
    <w:rsid w:val="00160C4E"/>
    <w:rsid w:val="001624E6"/>
    <w:rsid w:val="0016264F"/>
    <w:rsid w:val="001636D7"/>
    <w:rsid w:val="00163892"/>
    <w:rsid w:val="00163CB8"/>
    <w:rsid w:val="0016430E"/>
    <w:rsid w:val="0016524B"/>
    <w:rsid w:val="00165AB7"/>
    <w:rsid w:val="00166CBF"/>
    <w:rsid w:val="00166E6F"/>
    <w:rsid w:val="0016772A"/>
    <w:rsid w:val="00167EBA"/>
    <w:rsid w:val="001717DE"/>
    <w:rsid w:val="00171C78"/>
    <w:rsid w:val="0017222E"/>
    <w:rsid w:val="00173334"/>
    <w:rsid w:val="00174040"/>
    <w:rsid w:val="00174A0F"/>
    <w:rsid w:val="00174F29"/>
    <w:rsid w:val="00177114"/>
    <w:rsid w:val="0017731F"/>
    <w:rsid w:val="001779BA"/>
    <w:rsid w:val="00177AB6"/>
    <w:rsid w:val="0018113E"/>
    <w:rsid w:val="001818FE"/>
    <w:rsid w:val="0018198D"/>
    <w:rsid w:val="00181A7F"/>
    <w:rsid w:val="00182471"/>
    <w:rsid w:val="0018249F"/>
    <w:rsid w:val="001829C4"/>
    <w:rsid w:val="0018313C"/>
    <w:rsid w:val="001839B2"/>
    <w:rsid w:val="00183CFF"/>
    <w:rsid w:val="00187155"/>
    <w:rsid w:val="00187DF1"/>
    <w:rsid w:val="00187EA8"/>
    <w:rsid w:val="0019017D"/>
    <w:rsid w:val="0019205B"/>
    <w:rsid w:val="00194816"/>
    <w:rsid w:val="00194D27"/>
    <w:rsid w:val="00194E19"/>
    <w:rsid w:val="0019565E"/>
    <w:rsid w:val="001961BD"/>
    <w:rsid w:val="0019678B"/>
    <w:rsid w:val="00196E2F"/>
    <w:rsid w:val="001A10A4"/>
    <w:rsid w:val="001A1C69"/>
    <w:rsid w:val="001A1D68"/>
    <w:rsid w:val="001A26D7"/>
    <w:rsid w:val="001A2F55"/>
    <w:rsid w:val="001A3A36"/>
    <w:rsid w:val="001A667A"/>
    <w:rsid w:val="001B0397"/>
    <w:rsid w:val="001B2C55"/>
    <w:rsid w:val="001B2EF8"/>
    <w:rsid w:val="001B4256"/>
    <w:rsid w:val="001B4E54"/>
    <w:rsid w:val="001B6771"/>
    <w:rsid w:val="001B6B19"/>
    <w:rsid w:val="001B6F28"/>
    <w:rsid w:val="001B72B3"/>
    <w:rsid w:val="001B7C05"/>
    <w:rsid w:val="001C1219"/>
    <w:rsid w:val="001C1F23"/>
    <w:rsid w:val="001C256D"/>
    <w:rsid w:val="001C2F32"/>
    <w:rsid w:val="001C3B27"/>
    <w:rsid w:val="001C6071"/>
    <w:rsid w:val="001C6321"/>
    <w:rsid w:val="001C6824"/>
    <w:rsid w:val="001C7551"/>
    <w:rsid w:val="001C7B3D"/>
    <w:rsid w:val="001D0698"/>
    <w:rsid w:val="001D145E"/>
    <w:rsid w:val="001D19C8"/>
    <w:rsid w:val="001D24D0"/>
    <w:rsid w:val="001D2C56"/>
    <w:rsid w:val="001D4A4A"/>
    <w:rsid w:val="001D5015"/>
    <w:rsid w:val="001D54DA"/>
    <w:rsid w:val="001D5754"/>
    <w:rsid w:val="001D5F41"/>
    <w:rsid w:val="001D643D"/>
    <w:rsid w:val="001D6D5C"/>
    <w:rsid w:val="001E052B"/>
    <w:rsid w:val="001E2A05"/>
    <w:rsid w:val="001E4564"/>
    <w:rsid w:val="001E4BA2"/>
    <w:rsid w:val="001E500B"/>
    <w:rsid w:val="001E5A13"/>
    <w:rsid w:val="001E7498"/>
    <w:rsid w:val="001F037D"/>
    <w:rsid w:val="001F1FA0"/>
    <w:rsid w:val="001F4958"/>
    <w:rsid w:val="001F749D"/>
    <w:rsid w:val="001F7DCD"/>
    <w:rsid w:val="00201C64"/>
    <w:rsid w:val="002028E1"/>
    <w:rsid w:val="00204997"/>
    <w:rsid w:val="00205222"/>
    <w:rsid w:val="00205605"/>
    <w:rsid w:val="00205671"/>
    <w:rsid w:val="002102F9"/>
    <w:rsid w:val="002103B7"/>
    <w:rsid w:val="00211A29"/>
    <w:rsid w:val="0021241E"/>
    <w:rsid w:val="00212A16"/>
    <w:rsid w:val="00212DF8"/>
    <w:rsid w:val="00215D6A"/>
    <w:rsid w:val="00216D8E"/>
    <w:rsid w:val="00217934"/>
    <w:rsid w:val="00217F44"/>
    <w:rsid w:val="002205BA"/>
    <w:rsid w:val="0022076D"/>
    <w:rsid w:val="00221301"/>
    <w:rsid w:val="00221790"/>
    <w:rsid w:val="002219EC"/>
    <w:rsid w:val="00221AA3"/>
    <w:rsid w:val="00222012"/>
    <w:rsid w:val="00222B39"/>
    <w:rsid w:val="00222BD3"/>
    <w:rsid w:val="00223D22"/>
    <w:rsid w:val="00224061"/>
    <w:rsid w:val="002273FE"/>
    <w:rsid w:val="002314EB"/>
    <w:rsid w:val="00231688"/>
    <w:rsid w:val="00232D0C"/>
    <w:rsid w:val="002332AF"/>
    <w:rsid w:val="00234143"/>
    <w:rsid w:val="00234476"/>
    <w:rsid w:val="00234962"/>
    <w:rsid w:val="002351C8"/>
    <w:rsid w:val="002367EF"/>
    <w:rsid w:val="002375DF"/>
    <w:rsid w:val="00237EDC"/>
    <w:rsid w:val="00242211"/>
    <w:rsid w:val="00242C29"/>
    <w:rsid w:val="002439BE"/>
    <w:rsid w:val="00243B57"/>
    <w:rsid w:val="002453D8"/>
    <w:rsid w:val="00245A88"/>
    <w:rsid w:val="00246270"/>
    <w:rsid w:val="00246C8D"/>
    <w:rsid w:val="00247938"/>
    <w:rsid w:val="0025044C"/>
    <w:rsid w:val="00250FC5"/>
    <w:rsid w:val="00251D2E"/>
    <w:rsid w:val="002534C6"/>
    <w:rsid w:val="00253CC2"/>
    <w:rsid w:val="00253FC0"/>
    <w:rsid w:val="00256B26"/>
    <w:rsid w:val="00256CD6"/>
    <w:rsid w:val="00257AA7"/>
    <w:rsid w:val="00261BEB"/>
    <w:rsid w:val="00262615"/>
    <w:rsid w:val="00262975"/>
    <w:rsid w:val="00264121"/>
    <w:rsid w:val="00264796"/>
    <w:rsid w:val="0026505F"/>
    <w:rsid w:val="002657C4"/>
    <w:rsid w:val="0027116D"/>
    <w:rsid w:val="002719C7"/>
    <w:rsid w:val="00271C26"/>
    <w:rsid w:val="00271C32"/>
    <w:rsid w:val="00271CAA"/>
    <w:rsid w:val="00271DF5"/>
    <w:rsid w:val="0027224D"/>
    <w:rsid w:val="00273097"/>
    <w:rsid w:val="002747F7"/>
    <w:rsid w:val="00275AAA"/>
    <w:rsid w:val="00276230"/>
    <w:rsid w:val="0027642C"/>
    <w:rsid w:val="00276477"/>
    <w:rsid w:val="002778A4"/>
    <w:rsid w:val="00277984"/>
    <w:rsid w:val="00281740"/>
    <w:rsid w:val="00281E1B"/>
    <w:rsid w:val="00282333"/>
    <w:rsid w:val="00282B2B"/>
    <w:rsid w:val="00282FFC"/>
    <w:rsid w:val="002838A1"/>
    <w:rsid w:val="0028408F"/>
    <w:rsid w:val="0028478A"/>
    <w:rsid w:val="00284AF5"/>
    <w:rsid w:val="0028677C"/>
    <w:rsid w:val="0029101C"/>
    <w:rsid w:val="0029222F"/>
    <w:rsid w:val="002937B8"/>
    <w:rsid w:val="00295E24"/>
    <w:rsid w:val="00297534"/>
    <w:rsid w:val="002A018C"/>
    <w:rsid w:val="002A1D26"/>
    <w:rsid w:val="002A35F3"/>
    <w:rsid w:val="002A453E"/>
    <w:rsid w:val="002A526D"/>
    <w:rsid w:val="002A561F"/>
    <w:rsid w:val="002A5AAF"/>
    <w:rsid w:val="002B01DD"/>
    <w:rsid w:val="002B0A59"/>
    <w:rsid w:val="002B1599"/>
    <w:rsid w:val="002B2C8F"/>
    <w:rsid w:val="002B32AF"/>
    <w:rsid w:val="002B51D8"/>
    <w:rsid w:val="002B7A7B"/>
    <w:rsid w:val="002B7C01"/>
    <w:rsid w:val="002C043D"/>
    <w:rsid w:val="002C159A"/>
    <w:rsid w:val="002C1B86"/>
    <w:rsid w:val="002C256E"/>
    <w:rsid w:val="002C3001"/>
    <w:rsid w:val="002C3C6F"/>
    <w:rsid w:val="002C5DA4"/>
    <w:rsid w:val="002C7014"/>
    <w:rsid w:val="002C7B75"/>
    <w:rsid w:val="002C7E75"/>
    <w:rsid w:val="002D1178"/>
    <w:rsid w:val="002D1DD0"/>
    <w:rsid w:val="002D2A42"/>
    <w:rsid w:val="002D364D"/>
    <w:rsid w:val="002D46E1"/>
    <w:rsid w:val="002D5A4D"/>
    <w:rsid w:val="002D6F05"/>
    <w:rsid w:val="002D72BA"/>
    <w:rsid w:val="002E0928"/>
    <w:rsid w:val="002E146E"/>
    <w:rsid w:val="002E1A52"/>
    <w:rsid w:val="002E2261"/>
    <w:rsid w:val="002E25A2"/>
    <w:rsid w:val="002E3E28"/>
    <w:rsid w:val="002F007F"/>
    <w:rsid w:val="002F051E"/>
    <w:rsid w:val="002F1FFF"/>
    <w:rsid w:val="002F249E"/>
    <w:rsid w:val="002F2A20"/>
    <w:rsid w:val="002F2F89"/>
    <w:rsid w:val="002F54E8"/>
    <w:rsid w:val="002F644F"/>
    <w:rsid w:val="002F6D8F"/>
    <w:rsid w:val="002F78FF"/>
    <w:rsid w:val="002F7CC0"/>
    <w:rsid w:val="003004E6"/>
    <w:rsid w:val="003006D1"/>
    <w:rsid w:val="003009EA"/>
    <w:rsid w:val="00300C89"/>
    <w:rsid w:val="00301058"/>
    <w:rsid w:val="003038A5"/>
    <w:rsid w:val="00304B62"/>
    <w:rsid w:val="00305FA3"/>
    <w:rsid w:val="0030614C"/>
    <w:rsid w:val="00306313"/>
    <w:rsid w:val="00306B5E"/>
    <w:rsid w:val="00306E5E"/>
    <w:rsid w:val="0030725A"/>
    <w:rsid w:val="0031271F"/>
    <w:rsid w:val="00313654"/>
    <w:rsid w:val="00315017"/>
    <w:rsid w:val="003153F5"/>
    <w:rsid w:val="003169D0"/>
    <w:rsid w:val="00316D28"/>
    <w:rsid w:val="00317F3C"/>
    <w:rsid w:val="00320FC4"/>
    <w:rsid w:val="00321EEC"/>
    <w:rsid w:val="0032235A"/>
    <w:rsid w:val="00323451"/>
    <w:rsid w:val="00324015"/>
    <w:rsid w:val="0032513F"/>
    <w:rsid w:val="00325BE5"/>
    <w:rsid w:val="00325EF0"/>
    <w:rsid w:val="003308F5"/>
    <w:rsid w:val="00331013"/>
    <w:rsid w:val="00332516"/>
    <w:rsid w:val="00332E10"/>
    <w:rsid w:val="00334385"/>
    <w:rsid w:val="003344E7"/>
    <w:rsid w:val="00335EF9"/>
    <w:rsid w:val="003364FF"/>
    <w:rsid w:val="00336A26"/>
    <w:rsid w:val="003375F9"/>
    <w:rsid w:val="00337730"/>
    <w:rsid w:val="00337B8C"/>
    <w:rsid w:val="003412F0"/>
    <w:rsid w:val="00341B44"/>
    <w:rsid w:val="00342E7F"/>
    <w:rsid w:val="00342FA0"/>
    <w:rsid w:val="00345F81"/>
    <w:rsid w:val="0034724E"/>
    <w:rsid w:val="00347E6B"/>
    <w:rsid w:val="003507AF"/>
    <w:rsid w:val="00350863"/>
    <w:rsid w:val="00351478"/>
    <w:rsid w:val="00351BE1"/>
    <w:rsid w:val="00353077"/>
    <w:rsid w:val="00353E6E"/>
    <w:rsid w:val="00355D1C"/>
    <w:rsid w:val="00355F03"/>
    <w:rsid w:val="00356042"/>
    <w:rsid w:val="00356AA2"/>
    <w:rsid w:val="003576F1"/>
    <w:rsid w:val="00357A5D"/>
    <w:rsid w:val="0036001C"/>
    <w:rsid w:val="00360D38"/>
    <w:rsid w:val="00364A55"/>
    <w:rsid w:val="003656BB"/>
    <w:rsid w:val="00366FFB"/>
    <w:rsid w:val="00370FD4"/>
    <w:rsid w:val="003711BE"/>
    <w:rsid w:val="00371365"/>
    <w:rsid w:val="00371DE0"/>
    <w:rsid w:val="0037338A"/>
    <w:rsid w:val="00374611"/>
    <w:rsid w:val="0037480A"/>
    <w:rsid w:val="003754D9"/>
    <w:rsid w:val="00375B8F"/>
    <w:rsid w:val="0037651A"/>
    <w:rsid w:val="00376E24"/>
    <w:rsid w:val="00376FA4"/>
    <w:rsid w:val="003774AF"/>
    <w:rsid w:val="003813FF"/>
    <w:rsid w:val="00381DE4"/>
    <w:rsid w:val="00383908"/>
    <w:rsid w:val="00383C9B"/>
    <w:rsid w:val="00383CBB"/>
    <w:rsid w:val="00384B4A"/>
    <w:rsid w:val="00385A09"/>
    <w:rsid w:val="003861C0"/>
    <w:rsid w:val="003861CE"/>
    <w:rsid w:val="00386460"/>
    <w:rsid w:val="0038748C"/>
    <w:rsid w:val="00390829"/>
    <w:rsid w:val="00390E36"/>
    <w:rsid w:val="00392DD6"/>
    <w:rsid w:val="00393422"/>
    <w:rsid w:val="00393494"/>
    <w:rsid w:val="00393615"/>
    <w:rsid w:val="003940A0"/>
    <w:rsid w:val="00394346"/>
    <w:rsid w:val="003944A3"/>
    <w:rsid w:val="003944B2"/>
    <w:rsid w:val="00394CBB"/>
    <w:rsid w:val="0039543A"/>
    <w:rsid w:val="00395794"/>
    <w:rsid w:val="00395F1B"/>
    <w:rsid w:val="00396BE6"/>
    <w:rsid w:val="003979D8"/>
    <w:rsid w:val="003A111D"/>
    <w:rsid w:val="003A38B4"/>
    <w:rsid w:val="003A44D4"/>
    <w:rsid w:val="003A4E65"/>
    <w:rsid w:val="003A5A16"/>
    <w:rsid w:val="003A5F78"/>
    <w:rsid w:val="003A6FF1"/>
    <w:rsid w:val="003A7D82"/>
    <w:rsid w:val="003B08E0"/>
    <w:rsid w:val="003B0CAE"/>
    <w:rsid w:val="003B0FC8"/>
    <w:rsid w:val="003B140F"/>
    <w:rsid w:val="003B1D78"/>
    <w:rsid w:val="003B32DF"/>
    <w:rsid w:val="003B375B"/>
    <w:rsid w:val="003B3CCB"/>
    <w:rsid w:val="003B4870"/>
    <w:rsid w:val="003B5D6A"/>
    <w:rsid w:val="003B6C2D"/>
    <w:rsid w:val="003B7924"/>
    <w:rsid w:val="003C38B5"/>
    <w:rsid w:val="003C5955"/>
    <w:rsid w:val="003C6BF2"/>
    <w:rsid w:val="003C75DF"/>
    <w:rsid w:val="003D0518"/>
    <w:rsid w:val="003D0A6C"/>
    <w:rsid w:val="003D10C1"/>
    <w:rsid w:val="003D1FF0"/>
    <w:rsid w:val="003D2285"/>
    <w:rsid w:val="003D2C85"/>
    <w:rsid w:val="003D3E64"/>
    <w:rsid w:val="003D57F8"/>
    <w:rsid w:val="003D59A6"/>
    <w:rsid w:val="003D5E76"/>
    <w:rsid w:val="003D5FA1"/>
    <w:rsid w:val="003E17DE"/>
    <w:rsid w:val="003E186F"/>
    <w:rsid w:val="003E2E04"/>
    <w:rsid w:val="003E4E2F"/>
    <w:rsid w:val="003E60EB"/>
    <w:rsid w:val="003E6E8F"/>
    <w:rsid w:val="003E741A"/>
    <w:rsid w:val="003E769E"/>
    <w:rsid w:val="003E7BB3"/>
    <w:rsid w:val="003E7E65"/>
    <w:rsid w:val="003F13BA"/>
    <w:rsid w:val="003F1887"/>
    <w:rsid w:val="003F1908"/>
    <w:rsid w:val="003F2051"/>
    <w:rsid w:val="003F2FE7"/>
    <w:rsid w:val="003F4A17"/>
    <w:rsid w:val="003F5694"/>
    <w:rsid w:val="003F56A6"/>
    <w:rsid w:val="003F5C0B"/>
    <w:rsid w:val="003F5DD0"/>
    <w:rsid w:val="003F5E84"/>
    <w:rsid w:val="003F5F2B"/>
    <w:rsid w:val="003F679E"/>
    <w:rsid w:val="003F6CB6"/>
    <w:rsid w:val="003F760E"/>
    <w:rsid w:val="004003EC"/>
    <w:rsid w:val="00401AC0"/>
    <w:rsid w:val="00405409"/>
    <w:rsid w:val="00405410"/>
    <w:rsid w:val="0040642C"/>
    <w:rsid w:val="004065AD"/>
    <w:rsid w:val="00406D07"/>
    <w:rsid w:val="00407363"/>
    <w:rsid w:val="004075CB"/>
    <w:rsid w:val="00407B01"/>
    <w:rsid w:val="00410318"/>
    <w:rsid w:val="0041098B"/>
    <w:rsid w:val="00411746"/>
    <w:rsid w:val="0041199A"/>
    <w:rsid w:val="0041266E"/>
    <w:rsid w:val="00412EFC"/>
    <w:rsid w:val="00413280"/>
    <w:rsid w:val="0041366B"/>
    <w:rsid w:val="00413A7C"/>
    <w:rsid w:val="00413BE7"/>
    <w:rsid w:val="00414C19"/>
    <w:rsid w:val="00415741"/>
    <w:rsid w:val="00415EC4"/>
    <w:rsid w:val="00416BCB"/>
    <w:rsid w:val="00416CDF"/>
    <w:rsid w:val="004202D7"/>
    <w:rsid w:val="00420C8E"/>
    <w:rsid w:val="00421151"/>
    <w:rsid w:val="00421295"/>
    <w:rsid w:val="0042286C"/>
    <w:rsid w:val="00422D4F"/>
    <w:rsid w:val="00423103"/>
    <w:rsid w:val="004232AD"/>
    <w:rsid w:val="00424582"/>
    <w:rsid w:val="004245CC"/>
    <w:rsid w:val="00424832"/>
    <w:rsid w:val="00424DB5"/>
    <w:rsid w:val="00424FCF"/>
    <w:rsid w:val="00426BFF"/>
    <w:rsid w:val="004307DE"/>
    <w:rsid w:val="00430B5C"/>
    <w:rsid w:val="00431380"/>
    <w:rsid w:val="0043199B"/>
    <w:rsid w:val="00431E3D"/>
    <w:rsid w:val="004328A5"/>
    <w:rsid w:val="00432CA3"/>
    <w:rsid w:val="0043362C"/>
    <w:rsid w:val="00434603"/>
    <w:rsid w:val="00434D36"/>
    <w:rsid w:val="0043509D"/>
    <w:rsid w:val="0043568E"/>
    <w:rsid w:val="00440272"/>
    <w:rsid w:val="00440E7F"/>
    <w:rsid w:val="00441D88"/>
    <w:rsid w:val="0044222E"/>
    <w:rsid w:val="0044350F"/>
    <w:rsid w:val="00443F5D"/>
    <w:rsid w:val="004447D4"/>
    <w:rsid w:val="00445AB2"/>
    <w:rsid w:val="00445F74"/>
    <w:rsid w:val="004462FE"/>
    <w:rsid w:val="004472FD"/>
    <w:rsid w:val="00447F2C"/>
    <w:rsid w:val="004515EC"/>
    <w:rsid w:val="00451821"/>
    <w:rsid w:val="00451A36"/>
    <w:rsid w:val="00451ACE"/>
    <w:rsid w:val="00451C02"/>
    <w:rsid w:val="00451D9E"/>
    <w:rsid w:val="00454061"/>
    <w:rsid w:val="004540D5"/>
    <w:rsid w:val="00454567"/>
    <w:rsid w:val="00455217"/>
    <w:rsid w:val="004554C7"/>
    <w:rsid w:val="00455623"/>
    <w:rsid w:val="00455A3F"/>
    <w:rsid w:val="0045629E"/>
    <w:rsid w:val="0045756E"/>
    <w:rsid w:val="004579E5"/>
    <w:rsid w:val="004614FD"/>
    <w:rsid w:val="00461546"/>
    <w:rsid w:val="00461F19"/>
    <w:rsid w:val="0046348B"/>
    <w:rsid w:val="00463DA7"/>
    <w:rsid w:val="00463DE5"/>
    <w:rsid w:val="004646B8"/>
    <w:rsid w:val="004649BA"/>
    <w:rsid w:val="00465710"/>
    <w:rsid w:val="00465A7E"/>
    <w:rsid w:val="00466ED5"/>
    <w:rsid w:val="0046769D"/>
    <w:rsid w:val="004701BA"/>
    <w:rsid w:val="00470F50"/>
    <w:rsid w:val="00471BC2"/>
    <w:rsid w:val="00471E5E"/>
    <w:rsid w:val="004727C8"/>
    <w:rsid w:val="00472FC3"/>
    <w:rsid w:val="00473250"/>
    <w:rsid w:val="0047544D"/>
    <w:rsid w:val="00475C7E"/>
    <w:rsid w:val="00476E3B"/>
    <w:rsid w:val="004778FE"/>
    <w:rsid w:val="00480F70"/>
    <w:rsid w:val="0048196F"/>
    <w:rsid w:val="00481C00"/>
    <w:rsid w:val="00482764"/>
    <w:rsid w:val="00482BAE"/>
    <w:rsid w:val="00482BD2"/>
    <w:rsid w:val="00484434"/>
    <w:rsid w:val="004854C6"/>
    <w:rsid w:val="0048636C"/>
    <w:rsid w:val="00487162"/>
    <w:rsid w:val="00487DBB"/>
    <w:rsid w:val="004907CB"/>
    <w:rsid w:val="00493043"/>
    <w:rsid w:val="004957B9"/>
    <w:rsid w:val="00496B3B"/>
    <w:rsid w:val="00497BB0"/>
    <w:rsid w:val="00497FC1"/>
    <w:rsid w:val="004A06CA"/>
    <w:rsid w:val="004A06EE"/>
    <w:rsid w:val="004A06F0"/>
    <w:rsid w:val="004A08B1"/>
    <w:rsid w:val="004A0BCA"/>
    <w:rsid w:val="004A108E"/>
    <w:rsid w:val="004A12E9"/>
    <w:rsid w:val="004A1930"/>
    <w:rsid w:val="004A2BC9"/>
    <w:rsid w:val="004A2DFA"/>
    <w:rsid w:val="004A2F89"/>
    <w:rsid w:val="004A3C28"/>
    <w:rsid w:val="004A6963"/>
    <w:rsid w:val="004A6A7B"/>
    <w:rsid w:val="004A6FAB"/>
    <w:rsid w:val="004B155C"/>
    <w:rsid w:val="004B2FC0"/>
    <w:rsid w:val="004B3703"/>
    <w:rsid w:val="004B40D2"/>
    <w:rsid w:val="004B4311"/>
    <w:rsid w:val="004B4861"/>
    <w:rsid w:val="004B5231"/>
    <w:rsid w:val="004B60E2"/>
    <w:rsid w:val="004B72D8"/>
    <w:rsid w:val="004C0883"/>
    <w:rsid w:val="004C0CBF"/>
    <w:rsid w:val="004C0E74"/>
    <w:rsid w:val="004C1054"/>
    <w:rsid w:val="004C18E9"/>
    <w:rsid w:val="004C1F50"/>
    <w:rsid w:val="004C4004"/>
    <w:rsid w:val="004C4CFD"/>
    <w:rsid w:val="004C5D93"/>
    <w:rsid w:val="004C69F1"/>
    <w:rsid w:val="004D050B"/>
    <w:rsid w:val="004D20F8"/>
    <w:rsid w:val="004D38EF"/>
    <w:rsid w:val="004D630C"/>
    <w:rsid w:val="004D7F2E"/>
    <w:rsid w:val="004D7FF1"/>
    <w:rsid w:val="004E0B53"/>
    <w:rsid w:val="004E1024"/>
    <w:rsid w:val="004E151C"/>
    <w:rsid w:val="004E33A7"/>
    <w:rsid w:val="004E3F45"/>
    <w:rsid w:val="004E4556"/>
    <w:rsid w:val="004E4A27"/>
    <w:rsid w:val="004E674C"/>
    <w:rsid w:val="004E6ED8"/>
    <w:rsid w:val="004E779F"/>
    <w:rsid w:val="004F074E"/>
    <w:rsid w:val="004F083A"/>
    <w:rsid w:val="004F1C67"/>
    <w:rsid w:val="004F215D"/>
    <w:rsid w:val="004F2A7E"/>
    <w:rsid w:val="004F2F69"/>
    <w:rsid w:val="004F3723"/>
    <w:rsid w:val="004F3C24"/>
    <w:rsid w:val="004F3CD3"/>
    <w:rsid w:val="004F3FF1"/>
    <w:rsid w:val="004F4078"/>
    <w:rsid w:val="004F596C"/>
    <w:rsid w:val="004F5C00"/>
    <w:rsid w:val="004F7737"/>
    <w:rsid w:val="004F777D"/>
    <w:rsid w:val="00500601"/>
    <w:rsid w:val="00501881"/>
    <w:rsid w:val="00501921"/>
    <w:rsid w:val="00501A1C"/>
    <w:rsid w:val="00502155"/>
    <w:rsid w:val="0050236C"/>
    <w:rsid w:val="00502742"/>
    <w:rsid w:val="0050695F"/>
    <w:rsid w:val="005079FB"/>
    <w:rsid w:val="00507D21"/>
    <w:rsid w:val="00511136"/>
    <w:rsid w:val="00511399"/>
    <w:rsid w:val="00511AA0"/>
    <w:rsid w:val="00511E0D"/>
    <w:rsid w:val="00513710"/>
    <w:rsid w:val="00515B31"/>
    <w:rsid w:val="00516975"/>
    <w:rsid w:val="00516E7D"/>
    <w:rsid w:val="0051764D"/>
    <w:rsid w:val="005178F7"/>
    <w:rsid w:val="00520D55"/>
    <w:rsid w:val="00521BE0"/>
    <w:rsid w:val="00524704"/>
    <w:rsid w:val="0052632B"/>
    <w:rsid w:val="00527CD7"/>
    <w:rsid w:val="005301A9"/>
    <w:rsid w:val="00530CBB"/>
    <w:rsid w:val="00530DF4"/>
    <w:rsid w:val="00530E00"/>
    <w:rsid w:val="005317EF"/>
    <w:rsid w:val="00531A35"/>
    <w:rsid w:val="0053591E"/>
    <w:rsid w:val="00535B4B"/>
    <w:rsid w:val="0053697A"/>
    <w:rsid w:val="0053701D"/>
    <w:rsid w:val="0053703B"/>
    <w:rsid w:val="00540419"/>
    <w:rsid w:val="005412D7"/>
    <w:rsid w:val="00541BE3"/>
    <w:rsid w:val="005435DE"/>
    <w:rsid w:val="005437D2"/>
    <w:rsid w:val="00543E82"/>
    <w:rsid w:val="005452D2"/>
    <w:rsid w:val="00545A0A"/>
    <w:rsid w:val="00545F05"/>
    <w:rsid w:val="00547442"/>
    <w:rsid w:val="00547859"/>
    <w:rsid w:val="00547E4D"/>
    <w:rsid w:val="005514D8"/>
    <w:rsid w:val="005526DA"/>
    <w:rsid w:val="00552972"/>
    <w:rsid w:val="0055353F"/>
    <w:rsid w:val="005538FB"/>
    <w:rsid w:val="00554638"/>
    <w:rsid w:val="005550D1"/>
    <w:rsid w:val="00555A4A"/>
    <w:rsid w:val="00555FDD"/>
    <w:rsid w:val="00556A35"/>
    <w:rsid w:val="00557832"/>
    <w:rsid w:val="005578A0"/>
    <w:rsid w:val="00557D61"/>
    <w:rsid w:val="0056130A"/>
    <w:rsid w:val="00561A20"/>
    <w:rsid w:val="005628E9"/>
    <w:rsid w:val="00563023"/>
    <w:rsid w:val="00563F15"/>
    <w:rsid w:val="00564806"/>
    <w:rsid w:val="005650B1"/>
    <w:rsid w:val="00565261"/>
    <w:rsid w:val="00566C48"/>
    <w:rsid w:val="00570D01"/>
    <w:rsid w:val="00571D35"/>
    <w:rsid w:val="00572DFD"/>
    <w:rsid w:val="00573810"/>
    <w:rsid w:val="00574BB2"/>
    <w:rsid w:val="00575757"/>
    <w:rsid w:val="00575FCD"/>
    <w:rsid w:val="0057754B"/>
    <w:rsid w:val="00580191"/>
    <w:rsid w:val="00580AB6"/>
    <w:rsid w:val="00580BDF"/>
    <w:rsid w:val="005813D8"/>
    <w:rsid w:val="00581C0E"/>
    <w:rsid w:val="005856F4"/>
    <w:rsid w:val="00585C32"/>
    <w:rsid w:val="005879F7"/>
    <w:rsid w:val="00587EE7"/>
    <w:rsid w:val="005904B9"/>
    <w:rsid w:val="00593BCD"/>
    <w:rsid w:val="00593E10"/>
    <w:rsid w:val="005967FA"/>
    <w:rsid w:val="00596832"/>
    <w:rsid w:val="005977C8"/>
    <w:rsid w:val="005A01E0"/>
    <w:rsid w:val="005A038B"/>
    <w:rsid w:val="005A04AF"/>
    <w:rsid w:val="005A1A32"/>
    <w:rsid w:val="005A1C29"/>
    <w:rsid w:val="005A2769"/>
    <w:rsid w:val="005A34B9"/>
    <w:rsid w:val="005A355E"/>
    <w:rsid w:val="005A42DC"/>
    <w:rsid w:val="005A59AA"/>
    <w:rsid w:val="005A6B74"/>
    <w:rsid w:val="005B085F"/>
    <w:rsid w:val="005B4F4D"/>
    <w:rsid w:val="005B53C5"/>
    <w:rsid w:val="005C1268"/>
    <w:rsid w:val="005C1793"/>
    <w:rsid w:val="005C183A"/>
    <w:rsid w:val="005C2D27"/>
    <w:rsid w:val="005C460A"/>
    <w:rsid w:val="005C4636"/>
    <w:rsid w:val="005C61B3"/>
    <w:rsid w:val="005C61EB"/>
    <w:rsid w:val="005C6394"/>
    <w:rsid w:val="005C691D"/>
    <w:rsid w:val="005C6B9C"/>
    <w:rsid w:val="005D0829"/>
    <w:rsid w:val="005D0ADE"/>
    <w:rsid w:val="005D0BC0"/>
    <w:rsid w:val="005D13EC"/>
    <w:rsid w:val="005D2073"/>
    <w:rsid w:val="005D24A4"/>
    <w:rsid w:val="005D2D7A"/>
    <w:rsid w:val="005D30C2"/>
    <w:rsid w:val="005D45B1"/>
    <w:rsid w:val="005D5280"/>
    <w:rsid w:val="005D5AE6"/>
    <w:rsid w:val="005D7036"/>
    <w:rsid w:val="005E13CB"/>
    <w:rsid w:val="005E18A9"/>
    <w:rsid w:val="005E3FB2"/>
    <w:rsid w:val="005E5B19"/>
    <w:rsid w:val="005E5FDC"/>
    <w:rsid w:val="005E7A98"/>
    <w:rsid w:val="005F0AE7"/>
    <w:rsid w:val="005F1461"/>
    <w:rsid w:val="005F2E88"/>
    <w:rsid w:val="005F3C62"/>
    <w:rsid w:val="005F3F5F"/>
    <w:rsid w:val="005F555C"/>
    <w:rsid w:val="005F5CD9"/>
    <w:rsid w:val="005F61FD"/>
    <w:rsid w:val="005F687E"/>
    <w:rsid w:val="005F6AB4"/>
    <w:rsid w:val="005F6E1E"/>
    <w:rsid w:val="005F7E22"/>
    <w:rsid w:val="006004EC"/>
    <w:rsid w:val="00600959"/>
    <w:rsid w:val="006016D9"/>
    <w:rsid w:val="00602D25"/>
    <w:rsid w:val="00602E09"/>
    <w:rsid w:val="00604028"/>
    <w:rsid w:val="00604460"/>
    <w:rsid w:val="0060465C"/>
    <w:rsid w:val="006078AE"/>
    <w:rsid w:val="006104EA"/>
    <w:rsid w:val="00610988"/>
    <w:rsid w:val="00613EA7"/>
    <w:rsid w:val="0061448D"/>
    <w:rsid w:val="00614560"/>
    <w:rsid w:val="00615E42"/>
    <w:rsid w:val="00615F34"/>
    <w:rsid w:val="00616284"/>
    <w:rsid w:val="00616703"/>
    <w:rsid w:val="006178FF"/>
    <w:rsid w:val="00617DF9"/>
    <w:rsid w:val="0062065E"/>
    <w:rsid w:val="006233A3"/>
    <w:rsid w:val="0062357E"/>
    <w:rsid w:val="00624AD7"/>
    <w:rsid w:val="00624FDA"/>
    <w:rsid w:val="0062509D"/>
    <w:rsid w:val="006255DF"/>
    <w:rsid w:val="0062658C"/>
    <w:rsid w:val="00627184"/>
    <w:rsid w:val="0063112D"/>
    <w:rsid w:val="00632C37"/>
    <w:rsid w:val="0063341E"/>
    <w:rsid w:val="00633D90"/>
    <w:rsid w:val="00635430"/>
    <w:rsid w:val="00636E8C"/>
    <w:rsid w:val="00637459"/>
    <w:rsid w:val="0064073D"/>
    <w:rsid w:val="006414AF"/>
    <w:rsid w:val="00641FB7"/>
    <w:rsid w:val="00643183"/>
    <w:rsid w:val="00644523"/>
    <w:rsid w:val="00645ABF"/>
    <w:rsid w:val="00645AC0"/>
    <w:rsid w:val="006464AF"/>
    <w:rsid w:val="00650425"/>
    <w:rsid w:val="006513C1"/>
    <w:rsid w:val="00652845"/>
    <w:rsid w:val="00653BE6"/>
    <w:rsid w:val="006551CC"/>
    <w:rsid w:val="00655CEF"/>
    <w:rsid w:val="0065607C"/>
    <w:rsid w:val="00656EB6"/>
    <w:rsid w:val="0066101C"/>
    <w:rsid w:val="00661711"/>
    <w:rsid w:val="00661C36"/>
    <w:rsid w:val="00662FA5"/>
    <w:rsid w:val="00663492"/>
    <w:rsid w:val="006636F8"/>
    <w:rsid w:val="0066436B"/>
    <w:rsid w:val="0066521C"/>
    <w:rsid w:val="00665B85"/>
    <w:rsid w:val="00665EFB"/>
    <w:rsid w:val="0066637B"/>
    <w:rsid w:val="0066659E"/>
    <w:rsid w:val="00666F80"/>
    <w:rsid w:val="00670A24"/>
    <w:rsid w:val="00670E1D"/>
    <w:rsid w:val="00670EED"/>
    <w:rsid w:val="006717D8"/>
    <w:rsid w:val="00672369"/>
    <w:rsid w:val="00672688"/>
    <w:rsid w:val="00672B16"/>
    <w:rsid w:val="00673939"/>
    <w:rsid w:val="00673DE5"/>
    <w:rsid w:val="0067437C"/>
    <w:rsid w:val="00674D1B"/>
    <w:rsid w:val="006757D8"/>
    <w:rsid w:val="00675A09"/>
    <w:rsid w:val="0067621E"/>
    <w:rsid w:val="00677330"/>
    <w:rsid w:val="006776B2"/>
    <w:rsid w:val="00677961"/>
    <w:rsid w:val="006807C3"/>
    <w:rsid w:val="00680A25"/>
    <w:rsid w:val="00681244"/>
    <w:rsid w:val="00682438"/>
    <w:rsid w:val="006839D0"/>
    <w:rsid w:val="0068414F"/>
    <w:rsid w:val="0068529E"/>
    <w:rsid w:val="00687289"/>
    <w:rsid w:val="0068798F"/>
    <w:rsid w:val="0069016C"/>
    <w:rsid w:val="006925CB"/>
    <w:rsid w:val="00693600"/>
    <w:rsid w:val="00693C41"/>
    <w:rsid w:val="00694030"/>
    <w:rsid w:val="0069447B"/>
    <w:rsid w:val="00694893"/>
    <w:rsid w:val="0069537E"/>
    <w:rsid w:val="00696A11"/>
    <w:rsid w:val="006A0035"/>
    <w:rsid w:val="006A1060"/>
    <w:rsid w:val="006A1116"/>
    <w:rsid w:val="006A24E2"/>
    <w:rsid w:val="006A3327"/>
    <w:rsid w:val="006A47B1"/>
    <w:rsid w:val="006B1A1F"/>
    <w:rsid w:val="006B267A"/>
    <w:rsid w:val="006B42EA"/>
    <w:rsid w:val="006B5691"/>
    <w:rsid w:val="006B6444"/>
    <w:rsid w:val="006B6DC3"/>
    <w:rsid w:val="006B78F8"/>
    <w:rsid w:val="006C0B57"/>
    <w:rsid w:val="006C171C"/>
    <w:rsid w:val="006C1F44"/>
    <w:rsid w:val="006C2736"/>
    <w:rsid w:val="006C2B74"/>
    <w:rsid w:val="006C33BB"/>
    <w:rsid w:val="006C3BE6"/>
    <w:rsid w:val="006C41EA"/>
    <w:rsid w:val="006C526B"/>
    <w:rsid w:val="006C7770"/>
    <w:rsid w:val="006C7AB2"/>
    <w:rsid w:val="006D0041"/>
    <w:rsid w:val="006D2B54"/>
    <w:rsid w:val="006D4DE0"/>
    <w:rsid w:val="006D52A9"/>
    <w:rsid w:val="006D6F29"/>
    <w:rsid w:val="006E0BA9"/>
    <w:rsid w:val="006E14E7"/>
    <w:rsid w:val="006E1CCA"/>
    <w:rsid w:val="006E212E"/>
    <w:rsid w:val="006E2433"/>
    <w:rsid w:val="006E375A"/>
    <w:rsid w:val="006E3CA3"/>
    <w:rsid w:val="006E3E1F"/>
    <w:rsid w:val="006E4BC2"/>
    <w:rsid w:val="006E5B10"/>
    <w:rsid w:val="006E6767"/>
    <w:rsid w:val="006E6BFE"/>
    <w:rsid w:val="006E6E80"/>
    <w:rsid w:val="006F1302"/>
    <w:rsid w:val="006F23FB"/>
    <w:rsid w:val="006F24D7"/>
    <w:rsid w:val="006F2771"/>
    <w:rsid w:val="006F2A15"/>
    <w:rsid w:val="006F2E60"/>
    <w:rsid w:val="006F338C"/>
    <w:rsid w:val="006F4813"/>
    <w:rsid w:val="006F568B"/>
    <w:rsid w:val="006F5A4B"/>
    <w:rsid w:val="006F5FC2"/>
    <w:rsid w:val="006F7C27"/>
    <w:rsid w:val="006F7ECF"/>
    <w:rsid w:val="00700539"/>
    <w:rsid w:val="00700630"/>
    <w:rsid w:val="00700B8A"/>
    <w:rsid w:val="00700DF9"/>
    <w:rsid w:val="007025D5"/>
    <w:rsid w:val="00703268"/>
    <w:rsid w:val="00703897"/>
    <w:rsid w:val="00703A60"/>
    <w:rsid w:val="00703E3E"/>
    <w:rsid w:val="0070447F"/>
    <w:rsid w:val="00704EA9"/>
    <w:rsid w:val="00707EF5"/>
    <w:rsid w:val="007106BC"/>
    <w:rsid w:val="00712EA5"/>
    <w:rsid w:val="00713BCF"/>
    <w:rsid w:val="00713E16"/>
    <w:rsid w:val="007144FA"/>
    <w:rsid w:val="00714AE3"/>
    <w:rsid w:val="00714EC8"/>
    <w:rsid w:val="00714F38"/>
    <w:rsid w:val="00715151"/>
    <w:rsid w:val="00715CC6"/>
    <w:rsid w:val="00715E0E"/>
    <w:rsid w:val="007166A6"/>
    <w:rsid w:val="007167F0"/>
    <w:rsid w:val="00716E11"/>
    <w:rsid w:val="00721274"/>
    <w:rsid w:val="007230C5"/>
    <w:rsid w:val="007232DE"/>
    <w:rsid w:val="00724263"/>
    <w:rsid w:val="00724CAB"/>
    <w:rsid w:val="00725583"/>
    <w:rsid w:val="007264A2"/>
    <w:rsid w:val="00726B58"/>
    <w:rsid w:val="00726E99"/>
    <w:rsid w:val="00726FBE"/>
    <w:rsid w:val="00727ED9"/>
    <w:rsid w:val="007349E2"/>
    <w:rsid w:val="007349F2"/>
    <w:rsid w:val="00736FC0"/>
    <w:rsid w:val="007411FD"/>
    <w:rsid w:val="00742396"/>
    <w:rsid w:val="007426A4"/>
    <w:rsid w:val="007441CE"/>
    <w:rsid w:val="0074542A"/>
    <w:rsid w:val="007456EB"/>
    <w:rsid w:val="007464B8"/>
    <w:rsid w:val="00746564"/>
    <w:rsid w:val="00746CD7"/>
    <w:rsid w:val="00746F81"/>
    <w:rsid w:val="007472C8"/>
    <w:rsid w:val="00750479"/>
    <w:rsid w:val="0075065E"/>
    <w:rsid w:val="007508AB"/>
    <w:rsid w:val="00751FBD"/>
    <w:rsid w:val="007525C4"/>
    <w:rsid w:val="007556E5"/>
    <w:rsid w:val="0075725D"/>
    <w:rsid w:val="00757A6E"/>
    <w:rsid w:val="00760E17"/>
    <w:rsid w:val="00761709"/>
    <w:rsid w:val="007622CB"/>
    <w:rsid w:val="007633E9"/>
    <w:rsid w:val="00764B75"/>
    <w:rsid w:val="00764D0F"/>
    <w:rsid w:val="00764E17"/>
    <w:rsid w:val="00765743"/>
    <w:rsid w:val="00765D83"/>
    <w:rsid w:val="00766CFF"/>
    <w:rsid w:val="00766D35"/>
    <w:rsid w:val="0076792C"/>
    <w:rsid w:val="007717F3"/>
    <w:rsid w:val="00771BD0"/>
    <w:rsid w:val="00771F45"/>
    <w:rsid w:val="007737CC"/>
    <w:rsid w:val="00773822"/>
    <w:rsid w:val="007744CF"/>
    <w:rsid w:val="00774F39"/>
    <w:rsid w:val="00775484"/>
    <w:rsid w:val="0077582D"/>
    <w:rsid w:val="00775ED6"/>
    <w:rsid w:val="00776293"/>
    <w:rsid w:val="00776B89"/>
    <w:rsid w:val="00777D7A"/>
    <w:rsid w:val="00780B43"/>
    <w:rsid w:val="00781D7E"/>
    <w:rsid w:val="00781F86"/>
    <w:rsid w:val="0078204C"/>
    <w:rsid w:val="00782171"/>
    <w:rsid w:val="007826F7"/>
    <w:rsid w:val="007840AA"/>
    <w:rsid w:val="00784B59"/>
    <w:rsid w:val="007851D2"/>
    <w:rsid w:val="00785C63"/>
    <w:rsid w:val="0078678C"/>
    <w:rsid w:val="00787A42"/>
    <w:rsid w:val="00790398"/>
    <w:rsid w:val="007906B3"/>
    <w:rsid w:val="007934A2"/>
    <w:rsid w:val="00794157"/>
    <w:rsid w:val="0079556C"/>
    <w:rsid w:val="00795E2F"/>
    <w:rsid w:val="00796301"/>
    <w:rsid w:val="00796888"/>
    <w:rsid w:val="00797C76"/>
    <w:rsid w:val="007A0A92"/>
    <w:rsid w:val="007A136F"/>
    <w:rsid w:val="007A623A"/>
    <w:rsid w:val="007A6507"/>
    <w:rsid w:val="007B0171"/>
    <w:rsid w:val="007B063F"/>
    <w:rsid w:val="007B081F"/>
    <w:rsid w:val="007B173A"/>
    <w:rsid w:val="007B17C5"/>
    <w:rsid w:val="007B1BBC"/>
    <w:rsid w:val="007B2144"/>
    <w:rsid w:val="007B4B1B"/>
    <w:rsid w:val="007B57BF"/>
    <w:rsid w:val="007B5C8B"/>
    <w:rsid w:val="007B6921"/>
    <w:rsid w:val="007B6DCE"/>
    <w:rsid w:val="007B7293"/>
    <w:rsid w:val="007C124E"/>
    <w:rsid w:val="007C16FB"/>
    <w:rsid w:val="007C1759"/>
    <w:rsid w:val="007C3F62"/>
    <w:rsid w:val="007C434B"/>
    <w:rsid w:val="007C4F0E"/>
    <w:rsid w:val="007C645E"/>
    <w:rsid w:val="007C77F2"/>
    <w:rsid w:val="007C7B4D"/>
    <w:rsid w:val="007D09DD"/>
    <w:rsid w:val="007D0B46"/>
    <w:rsid w:val="007D2404"/>
    <w:rsid w:val="007D34D9"/>
    <w:rsid w:val="007D3EBC"/>
    <w:rsid w:val="007D484F"/>
    <w:rsid w:val="007D4A7E"/>
    <w:rsid w:val="007D541B"/>
    <w:rsid w:val="007D5EC5"/>
    <w:rsid w:val="007D609F"/>
    <w:rsid w:val="007E04BB"/>
    <w:rsid w:val="007E0FA2"/>
    <w:rsid w:val="007E1B1C"/>
    <w:rsid w:val="007E3C0D"/>
    <w:rsid w:val="007E4A50"/>
    <w:rsid w:val="007E51F5"/>
    <w:rsid w:val="007E5AFD"/>
    <w:rsid w:val="007E6D73"/>
    <w:rsid w:val="007E7133"/>
    <w:rsid w:val="007E7395"/>
    <w:rsid w:val="007F1D14"/>
    <w:rsid w:val="007F2FC3"/>
    <w:rsid w:val="007F3D6B"/>
    <w:rsid w:val="007F424E"/>
    <w:rsid w:val="007F5EFA"/>
    <w:rsid w:val="007F5F9B"/>
    <w:rsid w:val="007F7666"/>
    <w:rsid w:val="007F788F"/>
    <w:rsid w:val="008019AF"/>
    <w:rsid w:val="00801D56"/>
    <w:rsid w:val="00802722"/>
    <w:rsid w:val="008031C1"/>
    <w:rsid w:val="008044ED"/>
    <w:rsid w:val="0080551D"/>
    <w:rsid w:val="008056ED"/>
    <w:rsid w:val="008061A9"/>
    <w:rsid w:val="00806256"/>
    <w:rsid w:val="00807294"/>
    <w:rsid w:val="008073BE"/>
    <w:rsid w:val="008103C9"/>
    <w:rsid w:val="00810433"/>
    <w:rsid w:val="00811A0E"/>
    <w:rsid w:val="00811EEA"/>
    <w:rsid w:val="008120BA"/>
    <w:rsid w:val="008120BE"/>
    <w:rsid w:val="0081259D"/>
    <w:rsid w:val="00812948"/>
    <w:rsid w:val="0081412B"/>
    <w:rsid w:val="0081471F"/>
    <w:rsid w:val="00815283"/>
    <w:rsid w:val="008171FF"/>
    <w:rsid w:val="0081721E"/>
    <w:rsid w:val="00817730"/>
    <w:rsid w:val="00820B8D"/>
    <w:rsid w:val="00821654"/>
    <w:rsid w:val="00821673"/>
    <w:rsid w:val="0082220E"/>
    <w:rsid w:val="008223B4"/>
    <w:rsid w:val="00822C18"/>
    <w:rsid w:val="00822CF4"/>
    <w:rsid w:val="00823575"/>
    <w:rsid w:val="008243C5"/>
    <w:rsid w:val="008249F8"/>
    <w:rsid w:val="00824C10"/>
    <w:rsid w:val="00825A8F"/>
    <w:rsid w:val="00825DC2"/>
    <w:rsid w:val="00825E0A"/>
    <w:rsid w:val="00826026"/>
    <w:rsid w:val="00827653"/>
    <w:rsid w:val="00833265"/>
    <w:rsid w:val="008342DA"/>
    <w:rsid w:val="00834E5A"/>
    <w:rsid w:val="00835056"/>
    <w:rsid w:val="00835766"/>
    <w:rsid w:val="00836E68"/>
    <w:rsid w:val="008420D8"/>
    <w:rsid w:val="00842EDD"/>
    <w:rsid w:val="00843F05"/>
    <w:rsid w:val="00844697"/>
    <w:rsid w:val="008452D5"/>
    <w:rsid w:val="00846424"/>
    <w:rsid w:val="008474F8"/>
    <w:rsid w:val="00847CEB"/>
    <w:rsid w:val="00850896"/>
    <w:rsid w:val="008513BD"/>
    <w:rsid w:val="00852EB0"/>
    <w:rsid w:val="008539DB"/>
    <w:rsid w:val="008542CD"/>
    <w:rsid w:val="00855FB1"/>
    <w:rsid w:val="00860396"/>
    <w:rsid w:val="00861B35"/>
    <w:rsid w:val="00862434"/>
    <w:rsid w:val="008637FB"/>
    <w:rsid w:val="00863B94"/>
    <w:rsid w:val="00864762"/>
    <w:rsid w:val="00864F25"/>
    <w:rsid w:val="008653C7"/>
    <w:rsid w:val="0086546B"/>
    <w:rsid w:val="0086557A"/>
    <w:rsid w:val="00866B80"/>
    <w:rsid w:val="00867DD5"/>
    <w:rsid w:val="00870082"/>
    <w:rsid w:val="0087170A"/>
    <w:rsid w:val="0087216C"/>
    <w:rsid w:val="0087309D"/>
    <w:rsid w:val="00874863"/>
    <w:rsid w:val="00874CC5"/>
    <w:rsid w:val="00874E83"/>
    <w:rsid w:val="00876764"/>
    <w:rsid w:val="00877437"/>
    <w:rsid w:val="008779D5"/>
    <w:rsid w:val="00880019"/>
    <w:rsid w:val="008805B2"/>
    <w:rsid w:val="00880742"/>
    <w:rsid w:val="008812BD"/>
    <w:rsid w:val="008835AB"/>
    <w:rsid w:val="00883728"/>
    <w:rsid w:val="008846FF"/>
    <w:rsid w:val="008858E8"/>
    <w:rsid w:val="008859FF"/>
    <w:rsid w:val="00887F35"/>
    <w:rsid w:val="008911FB"/>
    <w:rsid w:val="00891BBF"/>
    <w:rsid w:val="00893029"/>
    <w:rsid w:val="00893063"/>
    <w:rsid w:val="00893B35"/>
    <w:rsid w:val="00893CF8"/>
    <w:rsid w:val="00895527"/>
    <w:rsid w:val="0089569B"/>
    <w:rsid w:val="008956DB"/>
    <w:rsid w:val="008956DC"/>
    <w:rsid w:val="00895A54"/>
    <w:rsid w:val="00895F83"/>
    <w:rsid w:val="0089705A"/>
    <w:rsid w:val="008978FB"/>
    <w:rsid w:val="00897EDE"/>
    <w:rsid w:val="008A00B1"/>
    <w:rsid w:val="008A18E5"/>
    <w:rsid w:val="008A1F43"/>
    <w:rsid w:val="008A22CD"/>
    <w:rsid w:val="008A2865"/>
    <w:rsid w:val="008A5FA0"/>
    <w:rsid w:val="008A615A"/>
    <w:rsid w:val="008A7140"/>
    <w:rsid w:val="008A7755"/>
    <w:rsid w:val="008B0095"/>
    <w:rsid w:val="008B1368"/>
    <w:rsid w:val="008B13C9"/>
    <w:rsid w:val="008B1764"/>
    <w:rsid w:val="008B1DCF"/>
    <w:rsid w:val="008B319D"/>
    <w:rsid w:val="008B3A8F"/>
    <w:rsid w:val="008B402D"/>
    <w:rsid w:val="008B46A8"/>
    <w:rsid w:val="008B4A0B"/>
    <w:rsid w:val="008B512B"/>
    <w:rsid w:val="008B5B3C"/>
    <w:rsid w:val="008B6070"/>
    <w:rsid w:val="008B62E2"/>
    <w:rsid w:val="008B6403"/>
    <w:rsid w:val="008B6A94"/>
    <w:rsid w:val="008C02A6"/>
    <w:rsid w:val="008C0348"/>
    <w:rsid w:val="008C076F"/>
    <w:rsid w:val="008C109D"/>
    <w:rsid w:val="008C13BC"/>
    <w:rsid w:val="008C19C2"/>
    <w:rsid w:val="008C1A4C"/>
    <w:rsid w:val="008C2ADB"/>
    <w:rsid w:val="008C4916"/>
    <w:rsid w:val="008C4C3C"/>
    <w:rsid w:val="008C512C"/>
    <w:rsid w:val="008C55C1"/>
    <w:rsid w:val="008C6D11"/>
    <w:rsid w:val="008C77C2"/>
    <w:rsid w:val="008D0A20"/>
    <w:rsid w:val="008D0AC6"/>
    <w:rsid w:val="008D130B"/>
    <w:rsid w:val="008D1366"/>
    <w:rsid w:val="008D1F55"/>
    <w:rsid w:val="008D218A"/>
    <w:rsid w:val="008D259D"/>
    <w:rsid w:val="008D2A57"/>
    <w:rsid w:val="008D2FBC"/>
    <w:rsid w:val="008D44D9"/>
    <w:rsid w:val="008D62A5"/>
    <w:rsid w:val="008D70CE"/>
    <w:rsid w:val="008E3064"/>
    <w:rsid w:val="008E3187"/>
    <w:rsid w:val="008E3DA2"/>
    <w:rsid w:val="008E3DE7"/>
    <w:rsid w:val="008E4A14"/>
    <w:rsid w:val="008E5381"/>
    <w:rsid w:val="008E5D1A"/>
    <w:rsid w:val="008E675E"/>
    <w:rsid w:val="008F0233"/>
    <w:rsid w:val="008F090B"/>
    <w:rsid w:val="008F09A8"/>
    <w:rsid w:val="008F1218"/>
    <w:rsid w:val="008F1753"/>
    <w:rsid w:val="008F2614"/>
    <w:rsid w:val="008F3721"/>
    <w:rsid w:val="008F41B1"/>
    <w:rsid w:val="008F4EB3"/>
    <w:rsid w:val="008F5475"/>
    <w:rsid w:val="008F5EB0"/>
    <w:rsid w:val="008F6250"/>
    <w:rsid w:val="008F6403"/>
    <w:rsid w:val="008F66DF"/>
    <w:rsid w:val="008F7150"/>
    <w:rsid w:val="008F739C"/>
    <w:rsid w:val="008F789A"/>
    <w:rsid w:val="008F7AB9"/>
    <w:rsid w:val="00900163"/>
    <w:rsid w:val="0090219E"/>
    <w:rsid w:val="00905B9C"/>
    <w:rsid w:val="009062AF"/>
    <w:rsid w:val="009073B0"/>
    <w:rsid w:val="0090766F"/>
    <w:rsid w:val="00907D6C"/>
    <w:rsid w:val="009105D5"/>
    <w:rsid w:val="009108CD"/>
    <w:rsid w:val="00910D2E"/>
    <w:rsid w:val="00910E7A"/>
    <w:rsid w:val="009113BA"/>
    <w:rsid w:val="009115FD"/>
    <w:rsid w:val="00914989"/>
    <w:rsid w:val="009150CA"/>
    <w:rsid w:val="009165A7"/>
    <w:rsid w:val="009167BA"/>
    <w:rsid w:val="00916B9E"/>
    <w:rsid w:val="0091794E"/>
    <w:rsid w:val="00917EFA"/>
    <w:rsid w:val="00920139"/>
    <w:rsid w:val="00920393"/>
    <w:rsid w:val="00920823"/>
    <w:rsid w:val="009211F4"/>
    <w:rsid w:val="0092175E"/>
    <w:rsid w:val="009220F3"/>
    <w:rsid w:val="00922E1A"/>
    <w:rsid w:val="00922E4A"/>
    <w:rsid w:val="009230D5"/>
    <w:rsid w:val="0092379D"/>
    <w:rsid w:val="009252FB"/>
    <w:rsid w:val="00926316"/>
    <w:rsid w:val="00926EDB"/>
    <w:rsid w:val="009276D8"/>
    <w:rsid w:val="00927854"/>
    <w:rsid w:val="00930A00"/>
    <w:rsid w:val="00931226"/>
    <w:rsid w:val="00931D0B"/>
    <w:rsid w:val="00932301"/>
    <w:rsid w:val="009330F1"/>
    <w:rsid w:val="0093333B"/>
    <w:rsid w:val="009338B1"/>
    <w:rsid w:val="00933CEA"/>
    <w:rsid w:val="0093649C"/>
    <w:rsid w:val="00936763"/>
    <w:rsid w:val="00937821"/>
    <w:rsid w:val="00941A76"/>
    <w:rsid w:val="00941AAC"/>
    <w:rsid w:val="00942B4E"/>
    <w:rsid w:val="009438E4"/>
    <w:rsid w:val="00943A04"/>
    <w:rsid w:val="00944AF7"/>
    <w:rsid w:val="0094609F"/>
    <w:rsid w:val="00946C28"/>
    <w:rsid w:val="009472B9"/>
    <w:rsid w:val="009473FA"/>
    <w:rsid w:val="00947AA8"/>
    <w:rsid w:val="00950A52"/>
    <w:rsid w:val="00950E23"/>
    <w:rsid w:val="00951198"/>
    <w:rsid w:val="0095258A"/>
    <w:rsid w:val="0095259B"/>
    <w:rsid w:val="00952B66"/>
    <w:rsid w:val="00952F1F"/>
    <w:rsid w:val="00954469"/>
    <w:rsid w:val="009545BA"/>
    <w:rsid w:val="00955F4F"/>
    <w:rsid w:val="00956711"/>
    <w:rsid w:val="00956D3C"/>
    <w:rsid w:val="009600E0"/>
    <w:rsid w:val="00960CD7"/>
    <w:rsid w:val="0096183E"/>
    <w:rsid w:val="00963113"/>
    <w:rsid w:val="0096468E"/>
    <w:rsid w:val="009659B2"/>
    <w:rsid w:val="00966C8D"/>
    <w:rsid w:val="00966E3A"/>
    <w:rsid w:val="00967E60"/>
    <w:rsid w:val="00970400"/>
    <w:rsid w:val="00970943"/>
    <w:rsid w:val="00970ED3"/>
    <w:rsid w:val="00971005"/>
    <w:rsid w:val="00971164"/>
    <w:rsid w:val="00974792"/>
    <w:rsid w:val="00974F4A"/>
    <w:rsid w:val="00975419"/>
    <w:rsid w:val="009755B8"/>
    <w:rsid w:val="00975C28"/>
    <w:rsid w:val="00975F69"/>
    <w:rsid w:val="009761BC"/>
    <w:rsid w:val="0097764C"/>
    <w:rsid w:val="00980C44"/>
    <w:rsid w:val="0098111A"/>
    <w:rsid w:val="009813BB"/>
    <w:rsid w:val="0098142B"/>
    <w:rsid w:val="00982C31"/>
    <w:rsid w:val="009834C4"/>
    <w:rsid w:val="0098358A"/>
    <w:rsid w:val="00983C6C"/>
    <w:rsid w:val="00983DA5"/>
    <w:rsid w:val="00985407"/>
    <w:rsid w:val="00987093"/>
    <w:rsid w:val="00993441"/>
    <w:rsid w:val="00993496"/>
    <w:rsid w:val="009938A5"/>
    <w:rsid w:val="00994195"/>
    <w:rsid w:val="00994BD4"/>
    <w:rsid w:val="00994F19"/>
    <w:rsid w:val="009950C1"/>
    <w:rsid w:val="009951A0"/>
    <w:rsid w:val="009968BC"/>
    <w:rsid w:val="009A0339"/>
    <w:rsid w:val="009A0CDF"/>
    <w:rsid w:val="009A0DE4"/>
    <w:rsid w:val="009A21E8"/>
    <w:rsid w:val="009A26F2"/>
    <w:rsid w:val="009A505E"/>
    <w:rsid w:val="009A609B"/>
    <w:rsid w:val="009A6583"/>
    <w:rsid w:val="009A6708"/>
    <w:rsid w:val="009A6768"/>
    <w:rsid w:val="009A6895"/>
    <w:rsid w:val="009A6C8A"/>
    <w:rsid w:val="009A7015"/>
    <w:rsid w:val="009A7308"/>
    <w:rsid w:val="009A7D37"/>
    <w:rsid w:val="009A7F32"/>
    <w:rsid w:val="009B25F5"/>
    <w:rsid w:val="009B307D"/>
    <w:rsid w:val="009B5A0F"/>
    <w:rsid w:val="009B65AD"/>
    <w:rsid w:val="009B79A4"/>
    <w:rsid w:val="009B7E36"/>
    <w:rsid w:val="009C00D0"/>
    <w:rsid w:val="009C1770"/>
    <w:rsid w:val="009C18CC"/>
    <w:rsid w:val="009C2B31"/>
    <w:rsid w:val="009C41CA"/>
    <w:rsid w:val="009C4627"/>
    <w:rsid w:val="009C53E4"/>
    <w:rsid w:val="009C67C0"/>
    <w:rsid w:val="009C6A21"/>
    <w:rsid w:val="009C756B"/>
    <w:rsid w:val="009C7930"/>
    <w:rsid w:val="009C7E06"/>
    <w:rsid w:val="009D0FE0"/>
    <w:rsid w:val="009D1F2D"/>
    <w:rsid w:val="009D2078"/>
    <w:rsid w:val="009D2E98"/>
    <w:rsid w:val="009D39C4"/>
    <w:rsid w:val="009D3ADF"/>
    <w:rsid w:val="009D4EC0"/>
    <w:rsid w:val="009D570F"/>
    <w:rsid w:val="009D6564"/>
    <w:rsid w:val="009D7F03"/>
    <w:rsid w:val="009E0059"/>
    <w:rsid w:val="009E2999"/>
    <w:rsid w:val="009E2C74"/>
    <w:rsid w:val="009E343F"/>
    <w:rsid w:val="009E3979"/>
    <w:rsid w:val="009E438A"/>
    <w:rsid w:val="009E5224"/>
    <w:rsid w:val="009E577D"/>
    <w:rsid w:val="009F0801"/>
    <w:rsid w:val="009F0EFB"/>
    <w:rsid w:val="009F0FBD"/>
    <w:rsid w:val="009F1298"/>
    <w:rsid w:val="009F1D18"/>
    <w:rsid w:val="009F2B14"/>
    <w:rsid w:val="009F2F50"/>
    <w:rsid w:val="009F3A32"/>
    <w:rsid w:val="009F3C10"/>
    <w:rsid w:val="009F5075"/>
    <w:rsid w:val="009F53B8"/>
    <w:rsid w:val="009F7332"/>
    <w:rsid w:val="00A000A2"/>
    <w:rsid w:val="00A01941"/>
    <w:rsid w:val="00A01C94"/>
    <w:rsid w:val="00A0392E"/>
    <w:rsid w:val="00A06B33"/>
    <w:rsid w:val="00A0765F"/>
    <w:rsid w:val="00A12BAE"/>
    <w:rsid w:val="00A137B4"/>
    <w:rsid w:val="00A14375"/>
    <w:rsid w:val="00A14434"/>
    <w:rsid w:val="00A14936"/>
    <w:rsid w:val="00A16948"/>
    <w:rsid w:val="00A16E17"/>
    <w:rsid w:val="00A17356"/>
    <w:rsid w:val="00A21DEF"/>
    <w:rsid w:val="00A228CC"/>
    <w:rsid w:val="00A22E3E"/>
    <w:rsid w:val="00A23124"/>
    <w:rsid w:val="00A23619"/>
    <w:rsid w:val="00A23D19"/>
    <w:rsid w:val="00A23EAE"/>
    <w:rsid w:val="00A258DE"/>
    <w:rsid w:val="00A26867"/>
    <w:rsid w:val="00A32609"/>
    <w:rsid w:val="00A3263D"/>
    <w:rsid w:val="00A33FF0"/>
    <w:rsid w:val="00A3484E"/>
    <w:rsid w:val="00A34EF6"/>
    <w:rsid w:val="00A355F3"/>
    <w:rsid w:val="00A362EE"/>
    <w:rsid w:val="00A362F9"/>
    <w:rsid w:val="00A366D0"/>
    <w:rsid w:val="00A400BC"/>
    <w:rsid w:val="00A401E4"/>
    <w:rsid w:val="00A40DEF"/>
    <w:rsid w:val="00A41162"/>
    <w:rsid w:val="00A41CDA"/>
    <w:rsid w:val="00A41D4D"/>
    <w:rsid w:val="00A41E6E"/>
    <w:rsid w:val="00A43197"/>
    <w:rsid w:val="00A45CD8"/>
    <w:rsid w:val="00A46086"/>
    <w:rsid w:val="00A46DFC"/>
    <w:rsid w:val="00A473B7"/>
    <w:rsid w:val="00A5114C"/>
    <w:rsid w:val="00A51487"/>
    <w:rsid w:val="00A51CAD"/>
    <w:rsid w:val="00A547A7"/>
    <w:rsid w:val="00A551C0"/>
    <w:rsid w:val="00A5576A"/>
    <w:rsid w:val="00A55791"/>
    <w:rsid w:val="00A601CA"/>
    <w:rsid w:val="00A60831"/>
    <w:rsid w:val="00A609BA"/>
    <w:rsid w:val="00A63F7A"/>
    <w:rsid w:val="00A64CA0"/>
    <w:rsid w:val="00A64E59"/>
    <w:rsid w:val="00A6724D"/>
    <w:rsid w:val="00A672C4"/>
    <w:rsid w:val="00A67DBB"/>
    <w:rsid w:val="00A70426"/>
    <w:rsid w:val="00A70792"/>
    <w:rsid w:val="00A70E51"/>
    <w:rsid w:val="00A71C1D"/>
    <w:rsid w:val="00A7481A"/>
    <w:rsid w:val="00A74BF5"/>
    <w:rsid w:val="00A74F11"/>
    <w:rsid w:val="00A75C6F"/>
    <w:rsid w:val="00A76632"/>
    <w:rsid w:val="00A773E4"/>
    <w:rsid w:val="00A77C44"/>
    <w:rsid w:val="00A77CF4"/>
    <w:rsid w:val="00A77DCA"/>
    <w:rsid w:val="00A80932"/>
    <w:rsid w:val="00A81BA6"/>
    <w:rsid w:val="00A84800"/>
    <w:rsid w:val="00A86CDD"/>
    <w:rsid w:val="00A879C4"/>
    <w:rsid w:val="00A9164F"/>
    <w:rsid w:val="00A91DBD"/>
    <w:rsid w:val="00A92DE1"/>
    <w:rsid w:val="00A931A4"/>
    <w:rsid w:val="00A931EE"/>
    <w:rsid w:val="00A946B5"/>
    <w:rsid w:val="00A94AB4"/>
    <w:rsid w:val="00A96240"/>
    <w:rsid w:val="00A966EE"/>
    <w:rsid w:val="00AA131D"/>
    <w:rsid w:val="00AA1854"/>
    <w:rsid w:val="00AA1CAE"/>
    <w:rsid w:val="00AA4E4A"/>
    <w:rsid w:val="00AA7223"/>
    <w:rsid w:val="00AA7417"/>
    <w:rsid w:val="00AA765A"/>
    <w:rsid w:val="00AB08F2"/>
    <w:rsid w:val="00AB2A78"/>
    <w:rsid w:val="00AB35F5"/>
    <w:rsid w:val="00AB4A3B"/>
    <w:rsid w:val="00AB75A6"/>
    <w:rsid w:val="00AB7CA8"/>
    <w:rsid w:val="00AB7F18"/>
    <w:rsid w:val="00AC0453"/>
    <w:rsid w:val="00AC05A0"/>
    <w:rsid w:val="00AC0A8F"/>
    <w:rsid w:val="00AC0ED2"/>
    <w:rsid w:val="00AC179F"/>
    <w:rsid w:val="00AC234C"/>
    <w:rsid w:val="00AC2B49"/>
    <w:rsid w:val="00AC2C10"/>
    <w:rsid w:val="00AC2F5F"/>
    <w:rsid w:val="00AC3770"/>
    <w:rsid w:val="00AC3EB5"/>
    <w:rsid w:val="00AC45A9"/>
    <w:rsid w:val="00AC4822"/>
    <w:rsid w:val="00AC490B"/>
    <w:rsid w:val="00AC492E"/>
    <w:rsid w:val="00AC6734"/>
    <w:rsid w:val="00AC732D"/>
    <w:rsid w:val="00AC7656"/>
    <w:rsid w:val="00AC7ED4"/>
    <w:rsid w:val="00AD057C"/>
    <w:rsid w:val="00AD065A"/>
    <w:rsid w:val="00AD19EF"/>
    <w:rsid w:val="00AD1F2E"/>
    <w:rsid w:val="00AD38DD"/>
    <w:rsid w:val="00AD3BF0"/>
    <w:rsid w:val="00AD3FCB"/>
    <w:rsid w:val="00AD42DC"/>
    <w:rsid w:val="00AD5C03"/>
    <w:rsid w:val="00AD5C0C"/>
    <w:rsid w:val="00AD6085"/>
    <w:rsid w:val="00AD646A"/>
    <w:rsid w:val="00AD71D7"/>
    <w:rsid w:val="00AE00B4"/>
    <w:rsid w:val="00AE0FE3"/>
    <w:rsid w:val="00AE14E2"/>
    <w:rsid w:val="00AE1D68"/>
    <w:rsid w:val="00AE2DAF"/>
    <w:rsid w:val="00AE3260"/>
    <w:rsid w:val="00AE355B"/>
    <w:rsid w:val="00AE3E68"/>
    <w:rsid w:val="00AE41F3"/>
    <w:rsid w:val="00AE4C7F"/>
    <w:rsid w:val="00AE581C"/>
    <w:rsid w:val="00AE5D55"/>
    <w:rsid w:val="00AF0944"/>
    <w:rsid w:val="00AF0E6E"/>
    <w:rsid w:val="00AF155F"/>
    <w:rsid w:val="00AF1C8B"/>
    <w:rsid w:val="00AF2DD4"/>
    <w:rsid w:val="00AF3377"/>
    <w:rsid w:val="00AF5235"/>
    <w:rsid w:val="00AF5AAE"/>
    <w:rsid w:val="00AF72FE"/>
    <w:rsid w:val="00AF79C4"/>
    <w:rsid w:val="00AF7ADA"/>
    <w:rsid w:val="00B00DC1"/>
    <w:rsid w:val="00B00E0C"/>
    <w:rsid w:val="00B02044"/>
    <w:rsid w:val="00B02910"/>
    <w:rsid w:val="00B032F2"/>
    <w:rsid w:val="00B03588"/>
    <w:rsid w:val="00B03CE0"/>
    <w:rsid w:val="00B04119"/>
    <w:rsid w:val="00B04E28"/>
    <w:rsid w:val="00B04EF4"/>
    <w:rsid w:val="00B05E1A"/>
    <w:rsid w:val="00B06B34"/>
    <w:rsid w:val="00B06F80"/>
    <w:rsid w:val="00B10375"/>
    <w:rsid w:val="00B11135"/>
    <w:rsid w:val="00B116CE"/>
    <w:rsid w:val="00B11872"/>
    <w:rsid w:val="00B11DC7"/>
    <w:rsid w:val="00B12D63"/>
    <w:rsid w:val="00B12E58"/>
    <w:rsid w:val="00B14328"/>
    <w:rsid w:val="00B14730"/>
    <w:rsid w:val="00B14E8E"/>
    <w:rsid w:val="00B15125"/>
    <w:rsid w:val="00B15A7D"/>
    <w:rsid w:val="00B16281"/>
    <w:rsid w:val="00B16712"/>
    <w:rsid w:val="00B2074A"/>
    <w:rsid w:val="00B20ACF"/>
    <w:rsid w:val="00B215AC"/>
    <w:rsid w:val="00B217CC"/>
    <w:rsid w:val="00B225D7"/>
    <w:rsid w:val="00B234AF"/>
    <w:rsid w:val="00B23FAF"/>
    <w:rsid w:val="00B24909"/>
    <w:rsid w:val="00B24C26"/>
    <w:rsid w:val="00B24F6F"/>
    <w:rsid w:val="00B25DCA"/>
    <w:rsid w:val="00B265A4"/>
    <w:rsid w:val="00B26E7A"/>
    <w:rsid w:val="00B279BA"/>
    <w:rsid w:val="00B3075B"/>
    <w:rsid w:val="00B3080D"/>
    <w:rsid w:val="00B31F5D"/>
    <w:rsid w:val="00B3239E"/>
    <w:rsid w:val="00B32555"/>
    <w:rsid w:val="00B3358D"/>
    <w:rsid w:val="00B33BA0"/>
    <w:rsid w:val="00B36017"/>
    <w:rsid w:val="00B36523"/>
    <w:rsid w:val="00B3660F"/>
    <w:rsid w:val="00B37386"/>
    <w:rsid w:val="00B37A2D"/>
    <w:rsid w:val="00B40256"/>
    <w:rsid w:val="00B4079F"/>
    <w:rsid w:val="00B40CF1"/>
    <w:rsid w:val="00B41F25"/>
    <w:rsid w:val="00B426C2"/>
    <w:rsid w:val="00B4354E"/>
    <w:rsid w:val="00B44059"/>
    <w:rsid w:val="00B4481C"/>
    <w:rsid w:val="00B44A67"/>
    <w:rsid w:val="00B44D3D"/>
    <w:rsid w:val="00B46442"/>
    <w:rsid w:val="00B470EB"/>
    <w:rsid w:val="00B47B44"/>
    <w:rsid w:val="00B502FF"/>
    <w:rsid w:val="00B51724"/>
    <w:rsid w:val="00B525D5"/>
    <w:rsid w:val="00B52D37"/>
    <w:rsid w:val="00B53316"/>
    <w:rsid w:val="00B55BFB"/>
    <w:rsid w:val="00B563B3"/>
    <w:rsid w:val="00B56F6A"/>
    <w:rsid w:val="00B571C5"/>
    <w:rsid w:val="00B57E05"/>
    <w:rsid w:val="00B60990"/>
    <w:rsid w:val="00B60C6A"/>
    <w:rsid w:val="00B62821"/>
    <w:rsid w:val="00B62E0F"/>
    <w:rsid w:val="00B63986"/>
    <w:rsid w:val="00B64603"/>
    <w:rsid w:val="00B65331"/>
    <w:rsid w:val="00B656F5"/>
    <w:rsid w:val="00B66AED"/>
    <w:rsid w:val="00B66E17"/>
    <w:rsid w:val="00B679F0"/>
    <w:rsid w:val="00B7160E"/>
    <w:rsid w:val="00B73A3E"/>
    <w:rsid w:val="00B746C7"/>
    <w:rsid w:val="00B7486D"/>
    <w:rsid w:val="00B75F22"/>
    <w:rsid w:val="00B776D6"/>
    <w:rsid w:val="00B77D28"/>
    <w:rsid w:val="00B80369"/>
    <w:rsid w:val="00B829DF"/>
    <w:rsid w:val="00B831CB"/>
    <w:rsid w:val="00B8446F"/>
    <w:rsid w:val="00B84568"/>
    <w:rsid w:val="00B84FAE"/>
    <w:rsid w:val="00B84FFC"/>
    <w:rsid w:val="00B869A4"/>
    <w:rsid w:val="00B87E8E"/>
    <w:rsid w:val="00B9055C"/>
    <w:rsid w:val="00B92F16"/>
    <w:rsid w:val="00B94C52"/>
    <w:rsid w:val="00B96872"/>
    <w:rsid w:val="00B96F07"/>
    <w:rsid w:val="00B97D8D"/>
    <w:rsid w:val="00BA07DE"/>
    <w:rsid w:val="00BA0C1A"/>
    <w:rsid w:val="00BA1CFE"/>
    <w:rsid w:val="00BA27DC"/>
    <w:rsid w:val="00BA2A53"/>
    <w:rsid w:val="00BA2E95"/>
    <w:rsid w:val="00BA3A95"/>
    <w:rsid w:val="00BA6969"/>
    <w:rsid w:val="00BA7043"/>
    <w:rsid w:val="00BB0FF5"/>
    <w:rsid w:val="00BB186B"/>
    <w:rsid w:val="00BB241F"/>
    <w:rsid w:val="00BB26EC"/>
    <w:rsid w:val="00BB29E4"/>
    <w:rsid w:val="00BB424B"/>
    <w:rsid w:val="00BB5F6B"/>
    <w:rsid w:val="00BB66BC"/>
    <w:rsid w:val="00BB6872"/>
    <w:rsid w:val="00BB7663"/>
    <w:rsid w:val="00BB7F31"/>
    <w:rsid w:val="00BC0337"/>
    <w:rsid w:val="00BC075F"/>
    <w:rsid w:val="00BC2703"/>
    <w:rsid w:val="00BC274B"/>
    <w:rsid w:val="00BC29DD"/>
    <w:rsid w:val="00BC41F9"/>
    <w:rsid w:val="00BC501B"/>
    <w:rsid w:val="00BC576C"/>
    <w:rsid w:val="00BC5A76"/>
    <w:rsid w:val="00BD0AAE"/>
    <w:rsid w:val="00BD2DFE"/>
    <w:rsid w:val="00BD3C53"/>
    <w:rsid w:val="00BD3E6E"/>
    <w:rsid w:val="00BD428B"/>
    <w:rsid w:val="00BD43DF"/>
    <w:rsid w:val="00BD5AD4"/>
    <w:rsid w:val="00BD5BC8"/>
    <w:rsid w:val="00BD6ABA"/>
    <w:rsid w:val="00BD737A"/>
    <w:rsid w:val="00BE072C"/>
    <w:rsid w:val="00BE21BB"/>
    <w:rsid w:val="00BE35C7"/>
    <w:rsid w:val="00BF3460"/>
    <w:rsid w:val="00BF3887"/>
    <w:rsid w:val="00BF39A9"/>
    <w:rsid w:val="00BF3E43"/>
    <w:rsid w:val="00BF4D05"/>
    <w:rsid w:val="00BF5B01"/>
    <w:rsid w:val="00BF6107"/>
    <w:rsid w:val="00BF6879"/>
    <w:rsid w:val="00BF6FA6"/>
    <w:rsid w:val="00C009F5"/>
    <w:rsid w:val="00C0126A"/>
    <w:rsid w:val="00C02783"/>
    <w:rsid w:val="00C033CB"/>
    <w:rsid w:val="00C03A83"/>
    <w:rsid w:val="00C03A91"/>
    <w:rsid w:val="00C03C73"/>
    <w:rsid w:val="00C05494"/>
    <w:rsid w:val="00C10CC2"/>
    <w:rsid w:val="00C11D38"/>
    <w:rsid w:val="00C12975"/>
    <w:rsid w:val="00C133A4"/>
    <w:rsid w:val="00C13465"/>
    <w:rsid w:val="00C135FD"/>
    <w:rsid w:val="00C1367B"/>
    <w:rsid w:val="00C14698"/>
    <w:rsid w:val="00C16260"/>
    <w:rsid w:val="00C2029A"/>
    <w:rsid w:val="00C20896"/>
    <w:rsid w:val="00C20F49"/>
    <w:rsid w:val="00C21400"/>
    <w:rsid w:val="00C2151E"/>
    <w:rsid w:val="00C2346D"/>
    <w:rsid w:val="00C24ADB"/>
    <w:rsid w:val="00C257B2"/>
    <w:rsid w:val="00C25F1F"/>
    <w:rsid w:val="00C2628B"/>
    <w:rsid w:val="00C31F5B"/>
    <w:rsid w:val="00C32033"/>
    <w:rsid w:val="00C32F78"/>
    <w:rsid w:val="00C344FF"/>
    <w:rsid w:val="00C3559F"/>
    <w:rsid w:val="00C35903"/>
    <w:rsid w:val="00C37983"/>
    <w:rsid w:val="00C406E0"/>
    <w:rsid w:val="00C40A94"/>
    <w:rsid w:val="00C41440"/>
    <w:rsid w:val="00C43AD2"/>
    <w:rsid w:val="00C442CC"/>
    <w:rsid w:val="00C44F83"/>
    <w:rsid w:val="00C4573E"/>
    <w:rsid w:val="00C458D4"/>
    <w:rsid w:val="00C463A1"/>
    <w:rsid w:val="00C46A68"/>
    <w:rsid w:val="00C46F17"/>
    <w:rsid w:val="00C476A8"/>
    <w:rsid w:val="00C47920"/>
    <w:rsid w:val="00C502E7"/>
    <w:rsid w:val="00C5058C"/>
    <w:rsid w:val="00C50981"/>
    <w:rsid w:val="00C50D64"/>
    <w:rsid w:val="00C510A6"/>
    <w:rsid w:val="00C51919"/>
    <w:rsid w:val="00C5218E"/>
    <w:rsid w:val="00C52D38"/>
    <w:rsid w:val="00C52F9A"/>
    <w:rsid w:val="00C532A0"/>
    <w:rsid w:val="00C53673"/>
    <w:rsid w:val="00C5475E"/>
    <w:rsid w:val="00C5624C"/>
    <w:rsid w:val="00C56614"/>
    <w:rsid w:val="00C56693"/>
    <w:rsid w:val="00C573E2"/>
    <w:rsid w:val="00C5788C"/>
    <w:rsid w:val="00C60FFE"/>
    <w:rsid w:val="00C62B37"/>
    <w:rsid w:val="00C6383C"/>
    <w:rsid w:val="00C63B68"/>
    <w:rsid w:val="00C6450A"/>
    <w:rsid w:val="00C646CA"/>
    <w:rsid w:val="00C6471E"/>
    <w:rsid w:val="00C6497A"/>
    <w:rsid w:val="00C66E61"/>
    <w:rsid w:val="00C70033"/>
    <w:rsid w:val="00C7175E"/>
    <w:rsid w:val="00C71DAF"/>
    <w:rsid w:val="00C71E3A"/>
    <w:rsid w:val="00C72254"/>
    <w:rsid w:val="00C72387"/>
    <w:rsid w:val="00C7340B"/>
    <w:rsid w:val="00C741D6"/>
    <w:rsid w:val="00C74323"/>
    <w:rsid w:val="00C752C8"/>
    <w:rsid w:val="00C76865"/>
    <w:rsid w:val="00C801BD"/>
    <w:rsid w:val="00C80B8C"/>
    <w:rsid w:val="00C81498"/>
    <w:rsid w:val="00C81595"/>
    <w:rsid w:val="00C818FD"/>
    <w:rsid w:val="00C8296E"/>
    <w:rsid w:val="00C82F80"/>
    <w:rsid w:val="00C841B9"/>
    <w:rsid w:val="00C8517B"/>
    <w:rsid w:val="00C8733B"/>
    <w:rsid w:val="00C87667"/>
    <w:rsid w:val="00C91717"/>
    <w:rsid w:val="00C91C4C"/>
    <w:rsid w:val="00C939C6"/>
    <w:rsid w:val="00C94602"/>
    <w:rsid w:val="00C955CD"/>
    <w:rsid w:val="00C96DA6"/>
    <w:rsid w:val="00C971F6"/>
    <w:rsid w:val="00CA0D2B"/>
    <w:rsid w:val="00CA3301"/>
    <w:rsid w:val="00CA376C"/>
    <w:rsid w:val="00CA3B4A"/>
    <w:rsid w:val="00CA4BF8"/>
    <w:rsid w:val="00CA4D72"/>
    <w:rsid w:val="00CA528B"/>
    <w:rsid w:val="00CA52ED"/>
    <w:rsid w:val="00CA70E1"/>
    <w:rsid w:val="00CA715E"/>
    <w:rsid w:val="00CA7338"/>
    <w:rsid w:val="00CA7DAA"/>
    <w:rsid w:val="00CB011C"/>
    <w:rsid w:val="00CB1941"/>
    <w:rsid w:val="00CB1CEA"/>
    <w:rsid w:val="00CB2BC7"/>
    <w:rsid w:val="00CB2C78"/>
    <w:rsid w:val="00CB3080"/>
    <w:rsid w:val="00CB39D5"/>
    <w:rsid w:val="00CB3F0A"/>
    <w:rsid w:val="00CB4040"/>
    <w:rsid w:val="00CB4E57"/>
    <w:rsid w:val="00CB6004"/>
    <w:rsid w:val="00CB78C9"/>
    <w:rsid w:val="00CC1678"/>
    <w:rsid w:val="00CC1BFB"/>
    <w:rsid w:val="00CC2BD5"/>
    <w:rsid w:val="00CC2EE5"/>
    <w:rsid w:val="00CC43F4"/>
    <w:rsid w:val="00CC566E"/>
    <w:rsid w:val="00CC56A1"/>
    <w:rsid w:val="00CC5ACA"/>
    <w:rsid w:val="00CC65FC"/>
    <w:rsid w:val="00CC6A93"/>
    <w:rsid w:val="00CD1813"/>
    <w:rsid w:val="00CD2982"/>
    <w:rsid w:val="00CD371A"/>
    <w:rsid w:val="00CD382F"/>
    <w:rsid w:val="00CD6592"/>
    <w:rsid w:val="00CD722F"/>
    <w:rsid w:val="00CD79C7"/>
    <w:rsid w:val="00CD7F61"/>
    <w:rsid w:val="00CE0556"/>
    <w:rsid w:val="00CE0E51"/>
    <w:rsid w:val="00CE2294"/>
    <w:rsid w:val="00CE2C84"/>
    <w:rsid w:val="00CE31C8"/>
    <w:rsid w:val="00CE3815"/>
    <w:rsid w:val="00CE6B77"/>
    <w:rsid w:val="00CE7328"/>
    <w:rsid w:val="00CE75E2"/>
    <w:rsid w:val="00CF0927"/>
    <w:rsid w:val="00CF170F"/>
    <w:rsid w:val="00CF3CD8"/>
    <w:rsid w:val="00CF41CC"/>
    <w:rsid w:val="00CF4442"/>
    <w:rsid w:val="00CF51B8"/>
    <w:rsid w:val="00CF5219"/>
    <w:rsid w:val="00CF552E"/>
    <w:rsid w:val="00CF58EB"/>
    <w:rsid w:val="00CF5B6B"/>
    <w:rsid w:val="00CF5E51"/>
    <w:rsid w:val="00CF74E4"/>
    <w:rsid w:val="00CF7A55"/>
    <w:rsid w:val="00CF7B32"/>
    <w:rsid w:val="00D00CB7"/>
    <w:rsid w:val="00D01E9C"/>
    <w:rsid w:val="00D02BC0"/>
    <w:rsid w:val="00D0309B"/>
    <w:rsid w:val="00D03A02"/>
    <w:rsid w:val="00D03C68"/>
    <w:rsid w:val="00D03EFD"/>
    <w:rsid w:val="00D042FA"/>
    <w:rsid w:val="00D045D2"/>
    <w:rsid w:val="00D04696"/>
    <w:rsid w:val="00D05D24"/>
    <w:rsid w:val="00D05FE0"/>
    <w:rsid w:val="00D0609E"/>
    <w:rsid w:val="00D070A3"/>
    <w:rsid w:val="00D0724E"/>
    <w:rsid w:val="00D077B7"/>
    <w:rsid w:val="00D07CD2"/>
    <w:rsid w:val="00D11E41"/>
    <w:rsid w:val="00D126A0"/>
    <w:rsid w:val="00D12ED2"/>
    <w:rsid w:val="00D12FD3"/>
    <w:rsid w:val="00D14119"/>
    <w:rsid w:val="00D141AE"/>
    <w:rsid w:val="00D149B5"/>
    <w:rsid w:val="00D1634C"/>
    <w:rsid w:val="00D163C3"/>
    <w:rsid w:val="00D2028F"/>
    <w:rsid w:val="00D2038F"/>
    <w:rsid w:val="00D214B1"/>
    <w:rsid w:val="00D2206D"/>
    <w:rsid w:val="00D23327"/>
    <w:rsid w:val="00D258E2"/>
    <w:rsid w:val="00D25BF2"/>
    <w:rsid w:val="00D25E62"/>
    <w:rsid w:val="00D31285"/>
    <w:rsid w:val="00D3141D"/>
    <w:rsid w:val="00D32B47"/>
    <w:rsid w:val="00D3323D"/>
    <w:rsid w:val="00D35368"/>
    <w:rsid w:val="00D35D85"/>
    <w:rsid w:val="00D35F4A"/>
    <w:rsid w:val="00D36F92"/>
    <w:rsid w:val="00D37280"/>
    <w:rsid w:val="00D379C7"/>
    <w:rsid w:val="00D4019C"/>
    <w:rsid w:val="00D40714"/>
    <w:rsid w:val="00D41060"/>
    <w:rsid w:val="00D41B51"/>
    <w:rsid w:val="00D426A2"/>
    <w:rsid w:val="00D42A2B"/>
    <w:rsid w:val="00D43105"/>
    <w:rsid w:val="00D434CF"/>
    <w:rsid w:val="00D444E3"/>
    <w:rsid w:val="00D44873"/>
    <w:rsid w:val="00D44BF5"/>
    <w:rsid w:val="00D44D93"/>
    <w:rsid w:val="00D463B3"/>
    <w:rsid w:val="00D500D3"/>
    <w:rsid w:val="00D50C4C"/>
    <w:rsid w:val="00D519D7"/>
    <w:rsid w:val="00D51CCB"/>
    <w:rsid w:val="00D5430A"/>
    <w:rsid w:val="00D556CB"/>
    <w:rsid w:val="00D55C4F"/>
    <w:rsid w:val="00D55F1D"/>
    <w:rsid w:val="00D56338"/>
    <w:rsid w:val="00D57017"/>
    <w:rsid w:val="00D612BA"/>
    <w:rsid w:val="00D63D80"/>
    <w:rsid w:val="00D644A7"/>
    <w:rsid w:val="00D648D7"/>
    <w:rsid w:val="00D64EA8"/>
    <w:rsid w:val="00D661CD"/>
    <w:rsid w:val="00D66280"/>
    <w:rsid w:val="00D67B88"/>
    <w:rsid w:val="00D67F95"/>
    <w:rsid w:val="00D7015C"/>
    <w:rsid w:val="00D7102B"/>
    <w:rsid w:val="00D72D38"/>
    <w:rsid w:val="00D74B20"/>
    <w:rsid w:val="00D74EFB"/>
    <w:rsid w:val="00D74FA4"/>
    <w:rsid w:val="00D82E71"/>
    <w:rsid w:val="00D853C3"/>
    <w:rsid w:val="00D85751"/>
    <w:rsid w:val="00D8585C"/>
    <w:rsid w:val="00D85914"/>
    <w:rsid w:val="00D85F59"/>
    <w:rsid w:val="00D8607A"/>
    <w:rsid w:val="00D87B21"/>
    <w:rsid w:val="00D87BFC"/>
    <w:rsid w:val="00D90032"/>
    <w:rsid w:val="00D900AB"/>
    <w:rsid w:val="00D907DA"/>
    <w:rsid w:val="00D91147"/>
    <w:rsid w:val="00D91D47"/>
    <w:rsid w:val="00D92002"/>
    <w:rsid w:val="00D92653"/>
    <w:rsid w:val="00D934BB"/>
    <w:rsid w:val="00D94106"/>
    <w:rsid w:val="00D9461F"/>
    <w:rsid w:val="00D965F8"/>
    <w:rsid w:val="00D96A7D"/>
    <w:rsid w:val="00D9706D"/>
    <w:rsid w:val="00D97C0A"/>
    <w:rsid w:val="00DA0269"/>
    <w:rsid w:val="00DA057B"/>
    <w:rsid w:val="00DA1B85"/>
    <w:rsid w:val="00DA356E"/>
    <w:rsid w:val="00DA4C30"/>
    <w:rsid w:val="00DA4E4F"/>
    <w:rsid w:val="00DA5BDD"/>
    <w:rsid w:val="00DA7097"/>
    <w:rsid w:val="00DA7E06"/>
    <w:rsid w:val="00DA7ED3"/>
    <w:rsid w:val="00DB0390"/>
    <w:rsid w:val="00DB15FF"/>
    <w:rsid w:val="00DB1D42"/>
    <w:rsid w:val="00DB22EE"/>
    <w:rsid w:val="00DB2B90"/>
    <w:rsid w:val="00DB2C73"/>
    <w:rsid w:val="00DB2CCD"/>
    <w:rsid w:val="00DB2F4C"/>
    <w:rsid w:val="00DB4332"/>
    <w:rsid w:val="00DB5A48"/>
    <w:rsid w:val="00DB5C20"/>
    <w:rsid w:val="00DB5E1E"/>
    <w:rsid w:val="00DB70DA"/>
    <w:rsid w:val="00DC03D4"/>
    <w:rsid w:val="00DC0A4D"/>
    <w:rsid w:val="00DC16D5"/>
    <w:rsid w:val="00DC1DD8"/>
    <w:rsid w:val="00DC1EEA"/>
    <w:rsid w:val="00DC3330"/>
    <w:rsid w:val="00DC3FCF"/>
    <w:rsid w:val="00DC4799"/>
    <w:rsid w:val="00DC5750"/>
    <w:rsid w:val="00DC6EC8"/>
    <w:rsid w:val="00DC7698"/>
    <w:rsid w:val="00DD010B"/>
    <w:rsid w:val="00DD0A65"/>
    <w:rsid w:val="00DD1523"/>
    <w:rsid w:val="00DD1DBA"/>
    <w:rsid w:val="00DD22CD"/>
    <w:rsid w:val="00DD2550"/>
    <w:rsid w:val="00DD2C9A"/>
    <w:rsid w:val="00DD372E"/>
    <w:rsid w:val="00DD411E"/>
    <w:rsid w:val="00DD4C46"/>
    <w:rsid w:val="00DD4E4E"/>
    <w:rsid w:val="00DD594B"/>
    <w:rsid w:val="00DD5D83"/>
    <w:rsid w:val="00DD5E8B"/>
    <w:rsid w:val="00DD6A4E"/>
    <w:rsid w:val="00DD6BD3"/>
    <w:rsid w:val="00DD6C19"/>
    <w:rsid w:val="00DE0121"/>
    <w:rsid w:val="00DE0774"/>
    <w:rsid w:val="00DE1DD0"/>
    <w:rsid w:val="00DE211E"/>
    <w:rsid w:val="00DE465F"/>
    <w:rsid w:val="00DE6140"/>
    <w:rsid w:val="00DF0A66"/>
    <w:rsid w:val="00DF24C2"/>
    <w:rsid w:val="00DF3314"/>
    <w:rsid w:val="00DF41A3"/>
    <w:rsid w:val="00DF5890"/>
    <w:rsid w:val="00DF5CA9"/>
    <w:rsid w:val="00DF7DD9"/>
    <w:rsid w:val="00E000B9"/>
    <w:rsid w:val="00E0114D"/>
    <w:rsid w:val="00E01FD1"/>
    <w:rsid w:val="00E03402"/>
    <w:rsid w:val="00E03BD1"/>
    <w:rsid w:val="00E0471C"/>
    <w:rsid w:val="00E05027"/>
    <w:rsid w:val="00E0566B"/>
    <w:rsid w:val="00E05E03"/>
    <w:rsid w:val="00E066D7"/>
    <w:rsid w:val="00E07E03"/>
    <w:rsid w:val="00E10472"/>
    <w:rsid w:val="00E12B04"/>
    <w:rsid w:val="00E140A3"/>
    <w:rsid w:val="00E14A71"/>
    <w:rsid w:val="00E157D0"/>
    <w:rsid w:val="00E15EC0"/>
    <w:rsid w:val="00E15FDD"/>
    <w:rsid w:val="00E16A5D"/>
    <w:rsid w:val="00E16C76"/>
    <w:rsid w:val="00E16EAD"/>
    <w:rsid w:val="00E17E28"/>
    <w:rsid w:val="00E2128B"/>
    <w:rsid w:val="00E21BC9"/>
    <w:rsid w:val="00E2285B"/>
    <w:rsid w:val="00E24A47"/>
    <w:rsid w:val="00E2688A"/>
    <w:rsid w:val="00E275F8"/>
    <w:rsid w:val="00E31C88"/>
    <w:rsid w:val="00E332B5"/>
    <w:rsid w:val="00E33AC3"/>
    <w:rsid w:val="00E34306"/>
    <w:rsid w:val="00E3440B"/>
    <w:rsid w:val="00E34A9D"/>
    <w:rsid w:val="00E34F6E"/>
    <w:rsid w:val="00E3752D"/>
    <w:rsid w:val="00E37CC9"/>
    <w:rsid w:val="00E37D08"/>
    <w:rsid w:val="00E37E7C"/>
    <w:rsid w:val="00E40928"/>
    <w:rsid w:val="00E41372"/>
    <w:rsid w:val="00E430AA"/>
    <w:rsid w:val="00E430F1"/>
    <w:rsid w:val="00E43339"/>
    <w:rsid w:val="00E43AAD"/>
    <w:rsid w:val="00E4494B"/>
    <w:rsid w:val="00E45451"/>
    <w:rsid w:val="00E45B96"/>
    <w:rsid w:val="00E473C3"/>
    <w:rsid w:val="00E47446"/>
    <w:rsid w:val="00E47595"/>
    <w:rsid w:val="00E50124"/>
    <w:rsid w:val="00E50292"/>
    <w:rsid w:val="00E50428"/>
    <w:rsid w:val="00E50572"/>
    <w:rsid w:val="00E510FE"/>
    <w:rsid w:val="00E51CC9"/>
    <w:rsid w:val="00E5213E"/>
    <w:rsid w:val="00E52D27"/>
    <w:rsid w:val="00E5342F"/>
    <w:rsid w:val="00E54888"/>
    <w:rsid w:val="00E55764"/>
    <w:rsid w:val="00E56B82"/>
    <w:rsid w:val="00E605BC"/>
    <w:rsid w:val="00E61493"/>
    <w:rsid w:val="00E61C52"/>
    <w:rsid w:val="00E623E8"/>
    <w:rsid w:val="00E62D26"/>
    <w:rsid w:val="00E63338"/>
    <w:rsid w:val="00E63413"/>
    <w:rsid w:val="00E634AF"/>
    <w:rsid w:val="00E65100"/>
    <w:rsid w:val="00E65A65"/>
    <w:rsid w:val="00E65B30"/>
    <w:rsid w:val="00E65CC8"/>
    <w:rsid w:val="00E67367"/>
    <w:rsid w:val="00E704F7"/>
    <w:rsid w:val="00E714AB"/>
    <w:rsid w:val="00E72EF0"/>
    <w:rsid w:val="00E73308"/>
    <w:rsid w:val="00E737D5"/>
    <w:rsid w:val="00E73AF0"/>
    <w:rsid w:val="00E74385"/>
    <w:rsid w:val="00E748BB"/>
    <w:rsid w:val="00E74CF2"/>
    <w:rsid w:val="00E74DC7"/>
    <w:rsid w:val="00E7530B"/>
    <w:rsid w:val="00E766DF"/>
    <w:rsid w:val="00E77168"/>
    <w:rsid w:val="00E81486"/>
    <w:rsid w:val="00E81EA4"/>
    <w:rsid w:val="00E822FF"/>
    <w:rsid w:val="00E840FF"/>
    <w:rsid w:val="00E85B1D"/>
    <w:rsid w:val="00E85DFC"/>
    <w:rsid w:val="00E862BB"/>
    <w:rsid w:val="00E868A1"/>
    <w:rsid w:val="00E86CFE"/>
    <w:rsid w:val="00E86D12"/>
    <w:rsid w:val="00E86E5D"/>
    <w:rsid w:val="00E87F55"/>
    <w:rsid w:val="00E9020C"/>
    <w:rsid w:val="00E90452"/>
    <w:rsid w:val="00E909A6"/>
    <w:rsid w:val="00E90C9F"/>
    <w:rsid w:val="00E912CB"/>
    <w:rsid w:val="00E91C2F"/>
    <w:rsid w:val="00E91D2C"/>
    <w:rsid w:val="00E95584"/>
    <w:rsid w:val="00E956D0"/>
    <w:rsid w:val="00E95CF6"/>
    <w:rsid w:val="00E968BE"/>
    <w:rsid w:val="00E978D5"/>
    <w:rsid w:val="00EA2235"/>
    <w:rsid w:val="00EA377C"/>
    <w:rsid w:val="00EA7677"/>
    <w:rsid w:val="00EA7AD9"/>
    <w:rsid w:val="00EB01DA"/>
    <w:rsid w:val="00EB0F54"/>
    <w:rsid w:val="00EB17E1"/>
    <w:rsid w:val="00EB421D"/>
    <w:rsid w:val="00EB5AF2"/>
    <w:rsid w:val="00EB6784"/>
    <w:rsid w:val="00EB6833"/>
    <w:rsid w:val="00EB6C71"/>
    <w:rsid w:val="00EB7EED"/>
    <w:rsid w:val="00EB7F93"/>
    <w:rsid w:val="00EB7FD4"/>
    <w:rsid w:val="00EC02DB"/>
    <w:rsid w:val="00EC050A"/>
    <w:rsid w:val="00EC198F"/>
    <w:rsid w:val="00EC1B4F"/>
    <w:rsid w:val="00EC1F23"/>
    <w:rsid w:val="00EC56B8"/>
    <w:rsid w:val="00EC5F92"/>
    <w:rsid w:val="00EC69CE"/>
    <w:rsid w:val="00EC6ABF"/>
    <w:rsid w:val="00EC6B91"/>
    <w:rsid w:val="00EC6D58"/>
    <w:rsid w:val="00ED0E68"/>
    <w:rsid w:val="00ED244B"/>
    <w:rsid w:val="00ED3633"/>
    <w:rsid w:val="00ED3864"/>
    <w:rsid w:val="00ED418B"/>
    <w:rsid w:val="00ED5997"/>
    <w:rsid w:val="00ED5EE3"/>
    <w:rsid w:val="00ED6933"/>
    <w:rsid w:val="00ED6B94"/>
    <w:rsid w:val="00ED79E5"/>
    <w:rsid w:val="00ED7A42"/>
    <w:rsid w:val="00EE0A85"/>
    <w:rsid w:val="00EE207F"/>
    <w:rsid w:val="00EE221E"/>
    <w:rsid w:val="00EE2D33"/>
    <w:rsid w:val="00EE4C2E"/>
    <w:rsid w:val="00EE5583"/>
    <w:rsid w:val="00EE57F1"/>
    <w:rsid w:val="00EE63C8"/>
    <w:rsid w:val="00EE69C4"/>
    <w:rsid w:val="00EE78E7"/>
    <w:rsid w:val="00EF069E"/>
    <w:rsid w:val="00EF21FC"/>
    <w:rsid w:val="00EF6EFA"/>
    <w:rsid w:val="00EF7455"/>
    <w:rsid w:val="00F00351"/>
    <w:rsid w:val="00F00B2E"/>
    <w:rsid w:val="00F02379"/>
    <w:rsid w:val="00F02C11"/>
    <w:rsid w:val="00F03274"/>
    <w:rsid w:val="00F03316"/>
    <w:rsid w:val="00F03940"/>
    <w:rsid w:val="00F04219"/>
    <w:rsid w:val="00F05254"/>
    <w:rsid w:val="00F05775"/>
    <w:rsid w:val="00F06C78"/>
    <w:rsid w:val="00F1028D"/>
    <w:rsid w:val="00F1092D"/>
    <w:rsid w:val="00F131DF"/>
    <w:rsid w:val="00F14B65"/>
    <w:rsid w:val="00F151F6"/>
    <w:rsid w:val="00F162C1"/>
    <w:rsid w:val="00F16BCB"/>
    <w:rsid w:val="00F17C91"/>
    <w:rsid w:val="00F252ED"/>
    <w:rsid w:val="00F25E91"/>
    <w:rsid w:val="00F27A30"/>
    <w:rsid w:val="00F302C2"/>
    <w:rsid w:val="00F31734"/>
    <w:rsid w:val="00F320AA"/>
    <w:rsid w:val="00F3300D"/>
    <w:rsid w:val="00F338F6"/>
    <w:rsid w:val="00F3404C"/>
    <w:rsid w:val="00F34F13"/>
    <w:rsid w:val="00F35294"/>
    <w:rsid w:val="00F352E7"/>
    <w:rsid w:val="00F35636"/>
    <w:rsid w:val="00F3649C"/>
    <w:rsid w:val="00F37947"/>
    <w:rsid w:val="00F40326"/>
    <w:rsid w:val="00F406A0"/>
    <w:rsid w:val="00F40B1C"/>
    <w:rsid w:val="00F40C82"/>
    <w:rsid w:val="00F4137D"/>
    <w:rsid w:val="00F41A08"/>
    <w:rsid w:val="00F41A23"/>
    <w:rsid w:val="00F43A81"/>
    <w:rsid w:val="00F4431D"/>
    <w:rsid w:val="00F44B51"/>
    <w:rsid w:val="00F45353"/>
    <w:rsid w:val="00F464E5"/>
    <w:rsid w:val="00F47089"/>
    <w:rsid w:val="00F50298"/>
    <w:rsid w:val="00F50A56"/>
    <w:rsid w:val="00F50E45"/>
    <w:rsid w:val="00F52BB3"/>
    <w:rsid w:val="00F52F79"/>
    <w:rsid w:val="00F53CCC"/>
    <w:rsid w:val="00F545DC"/>
    <w:rsid w:val="00F5488A"/>
    <w:rsid w:val="00F55A6B"/>
    <w:rsid w:val="00F55AE2"/>
    <w:rsid w:val="00F567D7"/>
    <w:rsid w:val="00F57084"/>
    <w:rsid w:val="00F57B2D"/>
    <w:rsid w:val="00F57FAF"/>
    <w:rsid w:val="00F602AC"/>
    <w:rsid w:val="00F602AD"/>
    <w:rsid w:val="00F610B2"/>
    <w:rsid w:val="00F62BD3"/>
    <w:rsid w:val="00F65CCB"/>
    <w:rsid w:val="00F663CE"/>
    <w:rsid w:val="00F671FF"/>
    <w:rsid w:val="00F67827"/>
    <w:rsid w:val="00F718E3"/>
    <w:rsid w:val="00F72C44"/>
    <w:rsid w:val="00F734A3"/>
    <w:rsid w:val="00F73824"/>
    <w:rsid w:val="00F7562A"/>
    <w:rsid w:val="00F75D08"/>
    <w:rsid w:val="00F763AB"/>
    <w:rsid w:val="00F76CE2"/>
    <w:rsid w:val="00F770FA"/>
    <w:rsid w:val="00F77322"/>
    <w:rsid w:val="00F779A5"/>
    <w:rsid w:val="00F80B89"/>
    <w:rsid w:val="00F8109E"/>
    <w:rsid w:val="00F810D7"/>
    <w:rsid w:val="00F814E3"/>
    <w:rsid w:val="00F81916"/>
    <w:rsid w:val="00F82116"/>
    <w:rsid w:val="00F8271F"/>
    <w:rsid w:val="00F83860"/>
    <w:rsid w:val="00F83897"/>
    <w:rsid w:val="00F84380"/>
    <w:rsid w:val="00F85925"/>
    <w:rsid w:val="00F8692B"/>
    <w:rsid w:val="00F8736C"/>
    <w:rsid w:val="00F87579"/>
    <w:rsid w:val="00F900F3"/>
    <w:rsid w:val="00F916BB"/>
    <w:rsid w:val="00F93690"/>
    <w:rsid w:val="00F93B17"/>
    <w:rsid w:val="00F9431D"/>
    <w:rsid w:val="00F94CCA"/>
    <w:rsid w:val="00F955DB"/>
    <w:rsid w:val="00F972E1"/>
    <w:rsid w:val="00F97890"/>
    <w:rsid w:val="00F97F95"/>
    <w:rsid w:val="00FA006A"/>
    <w:rsid w:val="00FA0839"/>
    <w:rsid w:val="00FA0B0C"/>
    <w:rsid w:val="00FA174E"/>
    <w:rsid w:val="00FA1830"/>
    <w:rsid w:val="00FA1A19"/>
    <w:rsid w:val="00FA23F7"/>
    <w:rsid w:val="00FA271D"/>
    <w:rsid w:val="00FA338B"/>
    <w:rsid w:val="00FA344E"/>
    <w:rsid w:val="00FA3A80"/>
    <w:rsid w:val="00FA43E7"/>
    <w:rsid w:val="00FA52C0"/>
    <w:rsid w:val="00FA7641"/>
    <w:rsid w:val="00FA7C94"/>
    <w:rsid w:val="00FB049A"/>
    <w:rsid w:val="00FB17C9"/>
    <w:rsid w:val="00FB18FB"/>
    <w:rsid w:val="00FB1DED"/>
    <w:rsid w:val="00FB2929"/>
    <w:rsid w:val="00FB2930"/>
    <w:rsid w:val="00FB2DB9"/>
    <w:rsid w:val="00FB3A1F"/>
    <w:rsid w:val="00FB4054"/>
    <w:rsid w:val="00FB54DE"/>
    <w:rsid w:val="00FB7138"/>
    <w:rsid w:val="00FB7433"/>
    <w:rsid w:val="00FB7C74"/>
    <w:rsid w:val="00FC0B63"/>
    <w:rsid w:val="00FC113F"/>
    <w:rsid w:val="00FC166E"/>
    <w:rsid w:val="00FC1FCF"/>
    <w:rsid w:val="00FC5722"/>
    <w:rsid w:val="00FC5FDE"/>
    <w:rsid w:val="00FC684E"/>
    <w:rsid w:val="00FC6CDB"/>
    <w:rsid w:val="00FC7C60"/>
    <w:rsid w:val="00FD0520"/>
    <w:rsid w:val="00FD0DFB"/>
    <w:rsid w:val="00FD271F"/>
    <w:rsid w:val="00FD27E5"/>
    <w:rsid w:val="00FD48CF"/>
    <w:rsid w:val="00FD578B"/>
    <w:rsid w:val="00FD77DE"/>
    <w:rsid w:val="00FE0E53"/>
    <w:rsid w:val="00FE153A"/>
    <w:rsid w:val="00FE2F08"/>
    <w:rsid w:val="00FE4364"/>
    <w:rsid w:val="00FE4AEE"/>
    <w:rsid w:val="00FE53A6"/>
    <w:rsid w:val="00FE676A"/>
    <w:rsid w:val="00FE6985"/>
    <w:rsid w:val="00FE7D55"/>
    <w:rsid w:val="00FF0FCD"/>
    <w:rsid w:val="00FF4C3A"/>
    <w:rsid w:val="00FF6BE9"/>
    <w:rsid w:val="00FF7053"/>
    <w:rsid w:val="00FF72B5"/>
    <w:rsid w:val="00FF75A8"/>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D411E"/>
    <w:rPr>
      <w:sz w:val="24"/>
      <w:szCs w:val="24"/>
    </w:rPr>
  </w:style>
  <w:style w:type="paragraph" w:styleId="Heading1">
    <w:name w:val="heading 1"/>
    <w:basedOn w:val="Normal"/>
    <w:next w:val="Normal"/>
    <w:qFormat/>
    <w:rsid w:val="000050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8766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0509C"/>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4">
    <w:name w:val="toc 4"/>
    <w:basedOn w:val="Normal"/>
    <w:next w:val="Normal"/>
    <w:autoRedefine/>
    <w:semiHidden/>
    <w:rsid w:val="004E3F45"/>
    <w:pPr>
      <w:ind w:left="480"/>
    </w:pPr>
    <w:rPr>
      <w:sz w:val="20"/>
      <w:szCs w:val="20"/>
    </w:rPr>
  </w:style>
  <w:style w:type="paragraph" w:styleId="Footer">
    <w:name w:val="footer"/>
    <w:basedOn w:val="Normal"/>
    <w:rsid w:val="0000509C"/>
    <w:pPr>
      <w:tabs>
        <w:tab w:val="center" w:pos="4153"/>
        <w:tab w:val="right" w:pos="8306"/>
      </w:tabs>
    </w:pPr>
  </w:style>
  <w:style w:type="table" w:styleId="TableGrid">
    <w:name w:val="Table Grid"/>
    <w:basedOn w:val="TableNormal"/>
    <w:rsid w:val="00005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00509C"/>
    <w:rPr>
      <w:color w:val="0000FF"/>
      <w:u w:val="single"/>
    </w:rPr>
  </w:style>
  <w:style w:type="paragraph" w:customStyle="1" w:styleId="Heading1SFR">
    <w:name w:val="Heading 1 SFR"/>
    <w:basedOn w:val="Heading3"/>
    <w:next w:val="Heading1"/>
    <w:link w:val="Heading1SFRChar"/>
    <w:rsid w:val="0000509C"/>
    <w:pPr>
      <w:outlineLvl w:val="0"/>
    </w:pPr>
    <w:rPr>
      <w:rFonts w:ascii="Tahoma" w:hAnsi="Tahoma"/>
      <w:bCs w:val="0"/>
      <w:sz w:val="24"/>
    </w:rPr>
  </w:style>
  <w:style w:type="paragraph" w:styleId="Caption">
    <w:name w:val="caption"/>
    <w:basedOn w:val="Normal"/>
    <w:next w:val="Normal"/>
    <w:qFormat/>
    <w:rsid w:val="0006764D"/>
    <w:rPr>
      <w:b/>
      <w:bCs/>
      <w:sz w:val="20"/>
      <w:szCs w:val="20"/>
    </w:rPr>
  </w:style>
  <w:style w:type="character" w:styleId="FollowedHyperlink">
    <w:name w:val="FollowedHyperlink"/>
    <w:rsid w:val="00F779A5"/>
    <w:rPr>
      <w:color w:val="800080"/>
      <w:u w:val="single"/>
    </w:rPr>
  </w:style>
  <w:style w:type="paragraph" w:customStyle="1" w:styleId="Numberedparagraph">
    <w:name w:val="Numbered paragraph"/>
    <w:basedOn w:val="Normal"/>
    <w:link w:val="NumberedparagraphChar"/>
    <w:autoRedefine/>
    <w:rsid w:val="00135D1C"/>
    <w:pPr>
      <w:spacing w:after="240"/>
    </w:pPr>
    <w:rPr>
      <w:rFonts w:ascii="Tahoma" w:hAnsi="Tahoma"/>
      <w:b/>
      <w:color w:val="000000"/>
      <w:lang w:eastAsia="en-US"/>
    </w:rPr>
  </w:style>
  <w:style w:type="character" w:styleId="FootnoteReference">
    <w:name w:val="footnote reference"/>
    <w:semiHidden/>
    <w:rsid w:val="000B0967"/>
    <w:rPr>
      <w:vertAlign w:val="superscript"/>
    </w:rPr>
  </w:style>
  <w:style w:type="paragraph" w:styleId="NormalWeb">
    <w:name w:val="Normal (Web)"/>
    <w:basedOn w:val="Normal"/>
    <w:uiPriority w:val="99"/>
    <w:rsid w:val="003813FF"/>
    <w:pPr>
      <w:spacing w:after="225"/>
    </w:pPr>
  </w:style>
  <w:style w:type="paragraph" w:customStyle="1" w:styleId="Unnumberedparagraph">
    <w:name w:val="Unnumbered paragraph"/>
    <w:basedOn w:val="Normal"/>
    <w:link w:val="UnnumberedparagraphChar"/>
    <w:rsid w:val="00D05D24"/>
    <w:pPr>
      <w:spacing w:after="240"/>
    </w:pPr>
    <w:rPr>
      <w:rFonts w:ascii="Tahoma" w:hAnsi="Tahoma"/>
      <w:color w:val="000000"/>
      <w:lang w:eastAsia="en-US"/>
    </w:rPr>
  </w:style>
  <w:style w:type="character" w:customStyle="1" w:styleId="UnnumberedparagraphChar">
    <w:name w:val="Unnumbered paragraph Char"/>
    <w:link w:val="Unnumberedparagraph"/>
    <w:rsid w:val="00D05D24"/>
    <w:rPr>
      <w:rFonts w:ascii="Tahoma" w:hAnsi="Tahoma"/>
      <w:color w:val="000000"/>
      <w:sz w:val="24"/>
      <w:szCs w:val="24"/>
      <w:lang w:val="en-GB" w:eastAsia="en-US" w:bidi="ar-SA"/>
    </w:rPr>
  </w:style>
  <w:style w:type="paragraph" w:styleId="BalloonText">
    <w:name w:val="Balloon Text"/>
    <w:basedOn w:val="Normal"/>
    <w:semiHidden/>
    <w:rsid w:val="00111B1F"/>
    <w:rPr>
      <w:rFonts w:ascii="Tahoma" w:hAnsi="Tahoma" w:cs="Tahoma"/>
      <w:sz w:val="16"/>
      <w:szCs w:val="16"/>
    </w:rPr>
  </w:style>
  <w:style w:type="character" w:styleId="CommentReference">
    <w:name w:val="annotation reference"/>
    <w:semiHidden/>
    <w:rsid w:val="00776B89"/>
    <w:rPr>
      <w:sz w:val="16"/>
      <w:szCs w:val="16"/>
    </w:rPr>
  </w:style>
  <w:style w:type="paragraph" w:styleId="CommentText">
    <w:name w:val="annotation text"/>
    <w:basedOn w:val="Normal"/>
    <w:semiHidden/>
    <w:rsid w:val="00776B89"/>
    <w:rPr>
      <w:sz w:val="20"/>
      <w:szCs w:val="20"/>
    </w:rPr>
  </w:style>
  <w:style w:type="paragraph" w:styleId="CommentSubject">
    <w:name w:val="annotation subject"/>
    <w:basedOn w:val="CommentText"/>
    <w:next w:val="CommentText"/>
    <w:semiHidden/>
    <w:rsid w:val="00776B89"/>
    <w:rPr>
      <w:b/>
      <w:bCs/>
    </w:rPr>
  </w:style>
  <w:style w:type="paragraph" w:customStyle="1" w:styleId="NormalTahoma">
    <w:name w:val="Normal+Tahoma"/>
    <w:basedOn w:val="Heading1SFR"/>
    <w:link w:val="NormalTahomaChar"/>
    <w:rsid w:val="006F7C27"/>
    <w:pPr>
      <w:ind w:left="360"/>
    </w:pPr>
    <w:rPr>
      <w:rFonts w:cs="Tahoma"/>
      <w:szCs w:val="24"/>
    </w:rPr>
  </w:style>
  <w:style w:type="character" w:customStyle="1" w:styleId="Heading1SFRChar">
    <w:name w:val="Heading 1 SFR Char"/>
    <w:link w:val="Heading1SFR"/>
    <w:rsid w:val="001B6B19"/>
    <w:rPr>
      <w:rFonts w:ascii="Tahoma" w:hAnsi="Tahoma" w:cs="Arial"/>
      <w:b/>
      <w:sz w:val="24"/>
      <w:szCs w:val="26"/>
      <w:lang w:val="en-GB" w:eastAsia="en-GB" w:bidi="ar-SA"/>
    </w:rPr>
  </w:style>
  <w:style w:type="character" w:customStyle="1" w:styleId="NumberedparagraphChar">
    <w:name w:val="Numbered paragraph Char"/>
    <w:link w:val="Numberedparagraph"/>
    <w:locked/>
    <w:rsid w:val="00135D1C"/>
    <w:rPr>
      <w:rFonts w:ascii="Tahoma" w:hAnsi="Tahoma"/>
      <w:b/>
      <w:color w:val="000000"/>
      <w:sz w:val="24"/>
      <w:szCs w:val="24"/>
      <w:lang w:eastAsia="en-US" w:bidi="ar-SA"/>
    </w:rPr>
  </w:style>
  <w:style w:type="character" w:styleId="PageNumber">
    <w:name w:val="page number"/>
    <w:basedOn w:val="DefaultParagraphFont"/>
    <w:rsid w:val="00670E1D"/>
  </w:style>
  <w:style w:type="paragraph" w:styleId="PlainText">
    <w:name w:val="Plain Text"/>
    <w:basedOn w:val="Normal"/>
    <w:rsid w:val="00E50572"/>
    <w:rPr>
      <w:rFonts w:ascii="Tahoma" w:hAnsi="Tahoma" w:cs="Tahoma"/>
      <w:sz w:val="20"/>
      <w:szCs w:val="20"/>
    </w:rPr>
  </w:style>
  <w:style w:type="character" w:customStyle="1" w:styleId="NormalTahomaChar">
    <w:name w:val="Normal+Tahoma Char"/>
    <w:link w:val="NormalTahoma"/>
    <w:rsid w:val="00156432"/>
    <w:rPr>
      <w:rFonts w:ascii="Tahoma" w:hAnsi="Tahoma" w:cs="Tahoma"/>
      <w:b/>
      <w:sz w:val="24"/>
      <w:szCs w:val="24"/>
      <w:lang w:val="en-GB" w:eastAsia="en-GB" w:bidi="ar-SA"/>
    </w:rPr>
  </w:style>
  <w:style w:type="character" w:customStyle="1" w:styleId="legdslegrhslegp2text">
    <w:name w:val="legds legrhs legp2text"/>
    <w:basedOn w:val="DefaultParagraphFont"/>
    <w:rsid w:val="005977C8"/>
  </w:style>
  <w:style w:type="character" w:customStyle="1" w:styleId="legterm">
    <w:name w:val="legterm"/>
    <w:basedOn w:val="DefaultParagraphFont"/>
    <w:rsid w:val="005977C8"/>
  </w:style>
  <w:style w:type="character" w:styleId="Strong">
    <w:name w:val="Strong"/>
    <w:qFormat/>
    <w:rsid w:val="00790398"/>
    <w:rPr>
      <w:b/>
      <w:bCs/>
    </w:rPr>
  </w:style>
  <w:style w:type="paragraph" w:styleId="ListParagraph">
    <w:name w:val="List Paragraph"/>
    <w:basedOn w:val="Normal"/>
    <w:uiPriority w:val="34"/>
    <w:qFormat/>
    <w:rsid w:val="00201C64"/>
    <w:pPr>
      <w:ind w:left="720"/>
    </w:pPr>
  </w:style>
  <w:style w:type="paragraph" w:styleId="TOCHeading">
    <w:name w:val="TOC Heading"/>
    <w:basedOn w:val="Heading1"/>
    <w:next w:val="Normal"/>
    <w:uiPriority w:val="39"/>
    <w:qFormat/>
    <w:rsid w:val="00416CDF"/>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2">
    <w:name w:val="toc 2"/>
    <w:basedOn w:val="Normal"/>
    <w:next w:val="Normal"/>
    <w:autoRedefine/>
    <w:uiPriority w:val="39"/>
    <w:unhideWhenUsed/>
    <w:qFormat/>
    <w:rsid w:val="0086546B"/>
    <w:pPr>
      <w:spacing w:before="240"/>
    </w:pPr>
    <w:rPr>
      <w:b/>
      <w:bCs/>
      <w:sz w:val="20"/>
      <w:szCs w:val="20"/>
    </w:rPr>
  </w:style>
  <w:style w:type="paragraph" w:styleId="TOC3">
    <w:name w:val="toc 3"/>
    <w:basedOn w:val="Normal"/>
    <w:next w:val="Normal"/>
    <w:autoRedefine/>
    <w:uiPriority w:val="39"/>
    <w:unhideWhenUsed/>
    <w:qFormat/>
    <w:rsid w:val="0086546B"/>
    <w:pPr>
      <w:ind w:left="240"/>
    </w:pPr>
    <w:rPr>
      <w:sz w:val="20"/>
      <w:szCs w:val="20"/>
    </w:rPr>
  </w:style>
  <w:style w:type="paragraph" w:styleId="TOC5">
    <w:name w:val="toc 5"/>
    <w:basedOn w:val="Normal"/>
    <w:next w:val="Normal"/>
    <w:autoRedefine/>
    <w:semiHidden/>
    <w:rsid w:val="004E3F45"/>
    <w:pPr>
      <w:ind w:left="720"/>
    </w:pPr>
    <w:rPr>
      <w:sz w:val="20"/>
      <w:szCs w:val="20"/>
    </w:rPr>
  </w:style>
  <w:style w:type="paragraph" w:styleId="TOC6">
    <w:name w:val="toc 6"/>
    <w:basedOn w:val="Normal"/>
    <w:next w:val="Normal"/>
    <w:autoRedefine/>
    <w:semiHidden/>
    <w:rsid w:val="004E3F45"/>
    <w:pPr>
      <w:ind w:left="960"/>
    </w:pPr>
    <w:rPr>
      <w:sz w:val="20"/>
      <w:szCs w:val="20"/>
    </w:rPr>
  </w:style>
  <w:style w:type="paragraph" w:styleId="TOC7">
    <w:name w:val="toc 7"/>
    <w:basedOn w:val="Normal"/>
    <w:next w:val="Normal"/>
    <w:autoRedefine/>
    <w:semiHidden/>
    <w:rsid w:val="004E3F45"/>
    <w:pPr>
      <w:ind w:left="1200"/>
    </w:pPr>
    <w:rPr>
      <w:sz w:val="20"/>
      <w:szCs w:val="20"/>
    </w:rPr>
  </w:style>
  <w:style w:type="paragraph" w:styleId="TOC8">
    <w:name w:val="toc 8"/>
    <w:basedOn w:val="Normal"/>
    <w:next w:val="Normal"/>
    <w:autoRedefine/>
    <w:semiHidden/>
    <w:rsid w:val="004E3F45"/>
    <w:pPr>
      <w:ind w:left="1440"/>
    </w:pPr>
    <w:rPr>
      <w:sz w:val="20"/>
      <w:szCs w:val="20"/>
    </w:rPr>
  </w:style>
  <w:style w:type="paragraph" w:styleId="TOC9">
    <w:name w:val="toc 9"/>
    <w:basedOn w:val="Normal"/>
    <w:next w:val="Normal"/>
    <w:autoRedefine/>
    <w:semiHidden/>
    <w:rsid w:val="004E3F45"/>
    <w:pPr>
      <w:ind w:left="1680"/>
    </w:pPr>
    <w:rPr>
      <w:sz w:val="20"/>
      <w:szCs w:val="20"/>
    </w:rPr>
  </w:style>
  <w:style w:type="paragraph" w:styleId="Header">
    <w:name w:val="header"/>
    <w:basedOn w:val="Normal"/>
    <w:link w:val="HeaderChar"/>
    <w:uiPriority w:val="99"/>
    <w:rsid w:val="00187DF1"/>
    <w:pPr>
      <w:tabs>
        <w:tab w:val="center" w:pos="4513"/>
        <w:tab w:val="right" w:pos="9026"/>
      </w:tabs>
    </w:pPr>
  </w:style>
  <w:style w:type="character" w:customStyle="1" w:styleId="HeaderChar">
    <w:name w:val="Header Char"/>
    <w:link w:val="Header"/>
    <w:uiPriority w:val="99"/>
    <w:rsid w:val="00187DF1"/>
    <w:rPr>
      <w:sz w:val="24"/>
      <w:szCs w:val="24"/>
    </w:rPr>
  </w:style>
  <w:style w:type="paragraph" w:styleId="FootnoteText">
    <w:name w:val="footnote text"/>
    <w:basedOn w:val="Normal"/>
    <w:link w:val="FootnoteTextChar"/>
    <w:rsid w:val="009761BC"/>
    <w:rPr>
      <w:sz w:val="20"/>
      <w:szCs w:val="20"/>
    </w:rPr>
  </w:style>
  <w:style w:type="character" w:customStyle="1" w:styleId="FootnoteTextChar">
    <w:name w:val="Footnote Text Char"/>
    <w:basedOn w:val="DefaultParagraphFont"/>
    <w:link w:val="FootnoteText"/>
    <w:rsid w:val="009761BC"/>
  </w:style>
</w:styles>
</file>

<file path=word/webSettings.xml><?xml version="1.0" encoding="utf-8"?>
<w:webSettings xmlns:r="http://schemas.openxmlformats.org/officeDocument/2006/relationships" xmlns:w="http://schemas.openxmlformats.org/wordprocessingml/2006/main">
  <w:divs>
    <w:div w:id="63453451">
      <w:bodyDiv w:val="1"/>
      <w:marLeft w:val="0"/>
      <w:marRight w:val="0"/>
      <w:marTop w:val="0"/>
      <w:marBottom w:val="0"/>
      <w:divBdr>
        <w:top w:val="none" w:sz="0" w:space="0" w:color="auto"/>
        <w:left w:val="none" w:sz="0" w:space="0" w:color="auto"/>
        <w:bottom w:val="none" w:sz="0" w:space="0" w:color="auto"/>
        <w:right w:val="none" w:sz="0" w:space="0" w:color="auto"/>
      </w:divBdr>
    </w:div>
    <w:div w:id="80761962">
      <w:bodyDiv w:val="1"/>
      <w:marLeft w:val="0"/>
      <w:marRight w:val="0"/>
      <w:marTop w:val="0"/>
      <w:marBottom w:val="0"/>
      <w:divBdr>
        <w:top w:val="none" w:sz="0" w:space="0" w:color="auto"/>
        <w:left w:val="none" w:sz="0" w:space="0" w:color="auto"/>
        <w:bottom w:val="none" w:sz="0" w:space="0" w:color="auto"/>
        <w:right w:val="none" w:sz="0" w:space="0" w:color="auto"/>
      </w:divBdr>
      <w:divsChild>
        <w:div w:id="1639267159">
          <w:marLeft w:val="0"/>
          <w:marRight w:val="0"/>
          <w:marTop w:val="0"/>
          <w:marBottom w:val="0"/>
          <w:divBdr>
            <w:top w:val="none" w:sz="0" w:space="0" w:color="auto"/>
            <w:left w:val="none" w:sz="0" w:space="0" w:color="auto"/>
            <w:bottom w:val="none" w:sz="0" w:space="0" w:color="auto"/>
            <w:right w:val="none" w:sz="0" w:space="0" w:color="auto"/>
          </w:divBdr>
          <w:divsChild>
            <w:div w:id="334113941">
              <w:marLeft w:val="0"/>
              <w:marRight w:val="0"/>
              <w:marTop w:val="0"/>
              <w:marBottom w:val="0"/>
              <w:divBdr>
                <w:top w:val="none" w:sz="0" w:space="0" w:color="auto"/>
                <w:left w:val="none" w:sz="0" w:space="0" w:color="auto"/>
                <w:bottom w:val="none" w:sz="0" w:space="0" w:color="auto"/>
                <w:right w:val="none" w:sz="0" w:space="0" w:color="auto"/>
              </w:divBdr>
              <w:divsChild>
                <w:div w:id="1417825736">
                  <w:marLeft w:val="0"/>
                  <w:marRight w:val="0"/>
                  <w:marTop w:val="0"/>
                  <w:marBottom w:val="0"/>
                  <w:divBdr>
                    <w:top w:val="none" w:sz="0" w:space="0" w:color="auto"/>
                    <w:left w:val="none" w:sz="0" w:space="0" w:color="auto"/>
                    <w:bottom w:val="none" w:sz="0" w:space="0" w:color="auto"/>
                    <w:right w:val="none" w:sz="0" w:space="0" w:color="auto"/>
                  </w:divBdr>
                  <w:divsChild>
                    <w:div w:id="1823615318">
                      <w:marLeft w:val="0"/>
                      <w:marRight w:val="0"/>
                      <w:marTop w:val="0"/>
                      <w:marBottom w:val="0"/>
                      <w:divBdr>
                        <w:top w:val="none" w:sz="0" w:space="0" w:color="auto"/>
                        <w:left w:val="none" w:sz="0" w:space="0" w:color="auto"/>
                        <w:bottom w:val="none" w:sz="0" w:space="0" w:color="auto"/>
                        <w:right w:val="none" w:sz="0" w:space="0" w:color="auto"/>
                      </w:divBdr>
                      <w:divsChild>
                        <w:div w:id="196743435">
                          <w:marLeft w:val="0"/>
                          <w:marRight w:val="0"/>
                          <w:marTop w:val="0"/>
                          <w:marBottom w:val="0"/>
                          <w:divBdr>
                            <w:top w:val="none" w:sz="0" w:space="0" w:color="auto"/>
                            <w:left w:val="none" w:sz="0" w:space="0" w:color="auto"/>
                            <w:bottom w:val="none" w:sz="0" w:space="0" w:color="auto"/>
                            <w:right w:val="none" w:sz="0" w:space="0" w:color="auto"/>
                          </w:divBdr>
                          <w:divsChild>
                            <w:div w:id="1953170563">
                              <w:marLeft w:val="0"/>
                              <w:marRight w:val="0"/>
                              <w:marTop w:val="0"/>
                              <w:marBottom w:val="0"/>
                              <w:divBdr>
                                <w:top w:val="none" w:sz="0" w:space="0" w:color="auto"/>
                                <w:left w:val="none" w:sz="0" w:space="0" w:color="auto"/>
                                <w:bottom w:val="none" w:sz="0" w:space="0" w:color="auto"/>
                                <w:right w:val="none" w:sz="0" w:space="0" w:color="auto"/>
                              </w:divBdr>
                              <w:divsChild>
                                <w:div w:id="280498507">
                                  <w:marLeft w:val="0"/>
                                  <w:marRight w:val="0"/>
                                  <w:marTop w:val="0"/>
                                  <w:marBottom w:val="0"/>
                                  <w:divBdr>
                                    <w:top w:val="none" w:sz="0" w:space="0" w:color="auto"/>
                                    <w:left w:val="none" w:sz="0" w:space="0" w:color="auto"/>
                                    <w:bottom w:val="none" w:sz="0" w:space="0" w:color="auto"/>
                                    <w:right w:val="none" w:sz="0" w:space="0" w:color="auto"/>
                                  </w:divBdr>
                                  <w:divsChild>
                                    <w:div w:id="948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54999">
      <w:bodyDiv w:val="1"/>
      <w:marLeft w:val="0"/>
      <w:marRight w:val="0"/>
      <w:marTop w:val="0"/>
      <w:marBottom w:val="0"/>
      <w:divBdr>
        <w:top w:val="none" w:sz="0" w:space="0" w:color="auto"/>
        <w:left w:val="none" w:sz="0" w:space="0" w:color="auto"/>
        <w:bottom w:val="none" w:sz="0" w:space="0" w:color="auto"/>
        <w:right w:val="none" w:sz="0" w:space="0" w:color="auto"/>
      </w:divBdr>
    </w:div>
    <w:div w:id="125053193">
      <w:bodyDiv w:val="1"/>
      <w:marLeft w:val="0"/>
      <w:marRight w:val="0"/>
      <w:marTop w:val="0"/>
      <w:marBottom w:val="0"/>
      <w:divBdr>
        <w:top w:val="none" w:sz="0" w:space="0" w:color="auto"/>
        <w:left w:val="none" w:sz="0" w:space="0" w:color="auto"/>
        <w:bottom w:val="none" w:sz="0" w:space="0" w:color="auto"/>
        <w:right w:val="none" w:sz="0" w:space="0" w:color="auto"/>
      </w:divBdr>
    </w:div>
    <w:div w:id="136387304">
      <w:bodyDiv w:val="1"/>
      <w:marLeft w:val="30"/>
      <w:marRight w:val="30"/>
      <w:marTop w:val="0"/>
      <w:marBottom w:val="0"/>
      <w:divBdr>
        <w:top w:val="none" w:sz="0" w:space="0" w:color="auto"/>
        <w:left w:val="none" w:sz="0" w:space="0" w:color="auto"/>
        <w:bottom w:val="none" w:sz="0" w:space="0" w:color="auto"/>
        <w:right w:val="none" w:sz="0" w:space="0" w:color="auto"/>
      </w:divBdr>
      <w:divsChild>
        <w:div w:id="761297151">
          <w:marLeft w:val="0"/>
          <w:marRight w:val="0"/>
          <w:marTop w:val="0"/>
          <w:marBottom w:val="0"/>
          <w:divBdr>
            <w:top w:val="none" w:sz="0" w:space="0" w:color="auto"/>
            <w:left w:val="none" w:sz="0" w:space="0" w:color="auto"/>
            <w:bottom w:val="none" w:sz="0" w:space="0" w:color="auto"/>
            <w:right w:val="none" w:sz="0" w:space="0" w:color="auto"/>
          </w:divBdr>
          <w:divsChild>
            <w:div w:id="538008116">
              <w:marLeft w:val="0"/>
              <w:marRight w:val="0"/>
              <w:marTop w:val="0"/>
              <w:marBottom w:val="0"/>
              <w:divBdr>
                <w:top w:val="none" w:sz="0" w:space="0" w:color="auto"/>
                <w:left w:val="none" w:sz="0" w:space="0" w:color="auto"/>
                <w:bottom w:val="none" w:sz="0" w:space="0" w:color="auto"/>
                <w:right w:val="none" w:sz="0" w:space="0" w:color="auto"/>
              </w:divBdr>
              <w:divsChild>
                <w:div w:id="2004161822">
                  <w:marLeft w:val="180"/>
                  <w:marRight w:val="0"/>
                  <w:marTop w:val="0"/>
                  <w:marBottom w:val="0"/>
                  <w:divBdr>
                    <w:top w:val="none" w:sz="0" w:space="0" w:color="auto"/>
                    <w:left w:val="none" w:sz="0" w:space="0" w:color="auto"/>
                    <w:bottom w:val="none" w:sz="0" w:space="0" w:color="auto"/>
                    <w:right w:val="none" w:sz="0" w:space="0" w:color="auto"/>
                  </w:divBdr>
                  <w:divsChild>
                    <w:div w:id="3185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22196">
      <w:bodyDiv w:val="1"/>
      <w:marLeft w:val="0"/>
      <w:marRight w:val="0"/>
      <w:marTop w:val="0"/>
      <w:marBottom w:val="0"/>
      <w:divBdr>
        <w:top w:val="none" w:sz="0" w:space="0" w:color="auto"/>
        <w:left w:val="none" w:sz="0" w:space="0" w:color="auto"/>
        <w:bottom w:val="none" w:sz="0" w:space="0" w:color="auto"/>
        <w:right w:val="none" w:sz="0" w:space="0" w:color="auto"/>
      </w:divBdr>
    </w:div>
    <w:div w:id="269896881">
      <w:bodyDiv w:val="1"/>
      <w:marLeft w:val="0"/>
      <w:marRight w:val="0"/>
      <w:marTop w:val="0"/>
      <w:marBottom w:val="0"/>
      <w:divBdr>
        <w:top w:val="none" w:sz="0" w:space="0" w:color="auto"/>
        <w:left w:val="none" w:sz="0" w:space="0" w:color="auto"/>
        <w:bottom w:val="none" w:sz="0" w:space="0" w:color="auto"/>
        <w:right w:val="none" w:sz="0" w:space="0" w:color="auto"/>
      </w:divBdr>
    </w:div>
    <w:div w:id="331026445">
      <w:bodyDiv w:val="1"/>
      <w:marLeft w:val="0"/>
      <w:marRight w:val="0"/>
      <w:marTop w:val="0"/>
      <w:marBottom w:val="0"/>
      <w:divBdr>
        <w:top w:val="none" w:sz="0" w:space="0" w:color="auto"/>
        <w:left w:val="none" w:sz="0" w:space="0" w:color="auto"/>
        <w:bottom w:val="none" w:sz="0" w:space="0" w:color="auto"/>
        <w:right w:val="none" w:sz="0" w:space="0" w:color="auto"/>
      </w:divBdr>
    </w:div>
    <w:div w:id="342129228">
      <w:bodyDiv w:val="1"/>
      <w:marLeft w:val="0"/>
      <w:marRight w:val="0"/>
      <w:marTop w:val="0"/>
      <w:marBottom w:val="0"/>
      <w:divBdr>
        <w:top w:val="none" w:sz="0" w:space="0" w:color="auto"/>
        <w:left w:val="none" w:sz="0" w:space="0" w:color="auto"/>
        <w:bottom w:val="none" w:sz="0" w:space="0" w:color="auto"/>
        <w:right w:val="none" w:sz="0" w:space="0" w:color="auto"/>
      </w:divBdr>
    </w:div>
    <w:div w:id="348605851">
      <w:bodyDiv w:val="1"/>
      <w:marLeft w:val="0"/>
      <w:marRight w:val="0"/>
      <w:marTop w:val="0"/>
      <w:marBottom w:val="0"/>
      <w:divBdr>
        <w:top w:val="none" w:sz="0" w:space="0" w:color="auto"/>
        <w:left w:val="none" w:sz="0" w:space="0" w:color="auto"/>
        <w:bottom w:val="none" w:sz="0" w:space="0" w:color="auto"/>
        <w:right w:val="none" w:sz="0" w:space="0" w:color="auto"/>
      </w:divBdr>
    </w:div>
    <w:div w:id="355623895">
      <w:bodyDiv w:val="1"/>
      <w:marLeft w:val="0"/>
      <w:marRight w:val="0"/>
      <w:marTop w:val="0"/>
      <w:marBottom w:val="0"/>
      <w:divBdr>
        <w:top w:val="none" w:sz="0" w:space="0" w:color="auto"/>
        <w:left w:val="none" w:sz="0" w:space="0" w:color="auto"/>
        <w:bottom w:val="none" w:sz="0" w:space="0" w:color="auto"/>
        <w:right w:val="none" w:sz="0" w:space="0" w:color="auto"/>
      </w:divBdr>
    </w:div>
    <w:div w:id="388039466">
      <w:bodyDiv w:val="1"/>
      <w:marLeft w:val="0"/>
      <w:marRight w:val="0"/>
      <w:marTop w:val="0"/>
      <w:marBottom w:val="0"/>
      <w:divBdr>
        <w:top w:val="none" w:sz="0" w:space="0" w:color="auto"/>
        <w:left w:val="none" w:sz="0" w:space="0" w:color="auto"/>
        <w:bottom w:val="none" w:sz="0" w:space="0" w:color="auto"/>
        <w:right w:val="none" w:sz="0" w:space="0" w:color="auto"/>
      </w:divBdr>
    </w:div>
    <w:div w:id="414208866">
      <w:bodyDiv w:val="1"/>
      <w:marLeft w:val="0"/>
      <w:marRight w:val="0"/>
      <w:marTop w:val="0"/>
      <w:marBottom w:val="0"/>
      <w:divBdr>
        <w:top w:val="none" w:sz="0" w:space="0" w:color="auto"/>
        <w:left w:val="none" w:sz="0" w:space="0" w:color="auto"/>
        <w:bottom w:val="none" w:sz="0" w:space="0" w:color="auto"/>
        <w:right w:val="none" w:sz="0" w:space="0" w:color="auto"/>
      </w:divBdr>
    </w:div>
    <w:div w:id="417556691">
      <w:bodyDiv w:val="1"/>
      <w:marLeft w:val="0"/>
      <w:marRight w:val="0"/>
      <w:marTop w:val="0"/>
      <w:marBottom w:val="0"/>
      <w:divBdr>
        <w:top w:val="none" w:sz="0" w:space="0" w:color="auto"/>
        <w:left w:val="none" w:sz="0" w:space="0" w:color="auto"/>
        <w:bottom w:val="none" w:sz="0" w:space="0" w:color="auto"/>
        <w:right w:val="none" w:sz="0" w:space="0" w:color="auto"/>
      </w:divBdr>
    </w:div>
    <w:div w:id="419834173">
      <w:bodyDiv w:val="1"/>
      <w:marLeft w:val="0"/>
      <w:marRight w:val="0"/>
      <w:marTop w:val="0"/>
      <w:marBottom w:val="0"/>
      <w:divBdr>
        <w:top w:val="none" w:sz="0" w:space="0" w:color="auto"/>
        <w:left w:val="none" w:sz="0" w:space="0" w:color="auto"/>
        <w:bottom w:val="none" w:sz="0" w:space="0" w:color="auto"/>
        <w:right w:val="none" w:sz="0" w:space="0" w:color="auto"/>
      </w:divBdr>
    </w:div>
    <w:div w:id="425733029">
      <w:bodyDiv w:val="1"/>
      <w:marLeft w:val="0"/>
      <w:marRight w:val="0"/>
      <w:marTop w:val="0"/>
      <w:marBottom w:val="0"/>
      <w:divBdr>
        <w:top w:val="none" w:sz="0" w:space="0" w:color="auto"/>
        <w:left w:val="none" w:sz="0" w:space="0" w:color="auto"/>
        <w:bottom w:val="none" w:sz="0" w:space="0" w:color="auto"/>
        <w:right w:val="none" w:sz="0" w:space="0" w:color="auto"/>
      </w:divBdr>
    </w:div>
    <w:div w:id="426274360">
      <w:bodyDiv w:val="1"/>
      <w:marLeft w:val="0"/>
      <w:marRight w:val="0"/>
      <w:marTop w:val="0"/>
      <w:marBottom w:val="0"/>
      <w:divBdr>
        <w:top w:val="none" w:sz="0" w:space="0" w:color="auto"/>
        <w:left w:val="none" w:sz="0" w:space="0" w:color="auto"/>
        <w:bottom w:val="none" w:sz="0" w:space="0" w:color="auto"/>
        <w:right w:val="none" w:sz="0" w:space="0" w:color="auto"/>
      </w:divBdr>
    </w:div>
    <w:div w:id="429468668">
      <w:bodyDiv w:val="1"/>
      <w:marLeft w:val="0"/>
      <w:marRight w:val="0"/>
      <w:marTop w:val="0"/>
      <w:marBottom w:val="0"/>
      <w:divBdr>
        <w:top w:val="none" w:sz="0" w:space="0" w:color="auto"/>
        <w:left w:val="none" w:sz="0" w:space="0" w:color="auto"/>
        <w:bottom w:val="none" w:sz="0" w:space="0" w:color="auto"/>
        <w:right w:val="none" w:sz="0" w:space="0" w:color="auto"/>
      </w:divBdr>
    </w:div>
    <w:div w:id="471142800">
      <w:bodyDiv w:val="1"/>
      <w:marLeft w:val="0"/>
      <w:marRight w:val="0"/>
      <w:marTop w:val="0"/>
      <w:marBottom w:val="0"/>
      <w:divBdr>
        <w:top w:val="none" w:sz="0" w:space="0" w:color="auto"/>
        <w:left w:val="none" w:sz="0" w:space="0" w:color="auto"/>
        <w:bottom w:val="none" w:sz="0" w:space="0" w:color="auto"/>
        <w:right w:val="none" w:sz="0" w:space="0" w:color="auto"/>
      </w:divBdr>
    </w:div>
    <w:div w:id="504901384">
      <w:bodyDiv w:val="1"/>
      <w:marLeft w:val="0"/>
      <w:marRight w:val="0"/>
      <w:marTop w:val="0"/>
      <w:marBottom w:val="0"/>
      <w:divBdr>
        <w:top w:val="none" w:sz="0" w:space="0" w:color="auto"/>
        <w:left w:val="none" w:sz="0" w:space="0" w:color="auto"/>
        <w:bottom w:val="none" w:sz="0" w:space="0" w:color="auto"/>
        <w:right w:val="none" w:sz="0" w:space="0" w:color="auto"/>
      </w:divBdr>
    </w:div>
    <w:div w:id="562764987">
      <w:bodyDiv w:val="1"/>
      <w:marLeft w:val="0"/>
      <w:marRight w:val="0"/>
      <w:marTop w:val="0"/>
      <w:marBottom w:val="0"/>
      <w:divBdr>
        <w:top w:val="none" w:sz="0" w:space="0" w:color="auto"/>
        <w:left w:val="none" w:sz="0" w:space="0" w:color="auto"/>
        <w:bottom w:val="none" w:sz="0" w:space="0" w:color="auto"/>
        <w:right w:val="none" w:sz="0" w:space="0" w:color="auto"/>
      </w:divBdr>
    </w:div>
    <w:div w:id="564413520">
      <w:bodyDiv w:val="1"/>
      <w:marLeft w:val="0"/>
      <w:marRight w:val="0"/>
      <w:marTop w:val="0"/>
      <w:marBottom w:val="0"/>
      <w:divBdr>
        <w:top w:val="none" w:sz="0" w:space="0" w:color="auto"/>
        <w:left w:val="none" w:sz="0" w:space="0" w:color="auto"/>
        <w:bottom w:val="none" w:sz="0" w:space="0" w:color="auto"/>
        <w:right w:val="none" w:sz="0" w:space="0" w:color="auto"/>
      </w:divBdr>
    </w:div>
    <w:div w:id="608396015">
      <w:bodyDiv w:val="1"/>
      <w:marLeft w:val="0"/>
      <w:marRight w:val="0"/>
      <w:marTop w:val="0"/>
      <w:marBottom w:val="0"/>
      <w:divBdr>
        <w:top w:val="none" w:sz="0" w:space="0" w:color="auto"/>
        <w:left w:val="none" w:sz="0" w:space="0" w:color="auto"/>
        <w:bottom w:val="none" w:sz="0" w:space="0" w:color="auto"/>
        <w:right w:val="none" w:sz="0" w:space="0" w:color="auto"/>
      </w:divBdr>
    </w:div>
    <w:div w:id="644159306">
      <w:bodyDiv w:val="1"/>
      <w:marLeft w:val="0"/>
      <w:marRight w:val="0"/>
      <w:marTop w:val="0"/>
      <w:marBottom w:val="0"/>
      <w:divBdr>
        <w:top w:val="none" w:sz="0" w:space="0" w:color="auto"/>
        <w:left w:val="none" w:sz="0" w:space="0" w:color="auto"/>
        <w:bottom w:val="none" w:sz="0" w:space="0" w:color="auto"/>
        <w:right w:val="none" w:sz="0" w:space="0" w:color="auto"/>
      </w:divBdr>
    </w:div>
    <w:div w:id="674307096">
      <w:bodyDiv w:val="1"/>
      <w:marLeft w:val="0"/>
      <w:marRight w:val="0"/>
      <w:marTop w:val="0"/>
      <w:marBottom w:val="0"/>
      <w:divBdr>
        <w:top w:val="none" w:sz="0" w:space="0" w:color="auto"/>
        <w:left w:val="none" w:sz="0" w:space="0" w:color="auto"/>
        <w:bottom w:val="none" w:sz="0" w:space="0" w:color="auto"/>
        <w:right w:val="none" w:sz="0" w:space="0" w:color="auto"/>
      </w:divBdr>
    </w:div>
    <w:div w:id="676269976">
      <w:bodyDiv w:val="1"/>
      <w:marLeft w:val="0"/>
      <w:marRight w:val="0"/>
      <w:marTop w:val="0"/>
      <w:marBottom w:val="0"/>
      <w:divBdr>
        <w:top w:val="none" w:sz="0" w:space="0" w:color="auto"/>
        <w:left w:val="none" w:sz="0" w:space="0" w:color="auto"/>
        <w:bottom w:val="none" w:sz="0" w:space="0" w:color="auto"/>
        <w:right w:val="none" w:sz="0" w:space="0" w:color="auto"/>
      </w:divBdr>
    </w:div>
    <w:div w:id="682703260">
      <w:bodyDiv w:val="1"/>
      <w:marLeft w:val="0"/>
      <w:marRight w:val="0"/>
      <w:marTop w:val="0"/>
      <w:marBottom w:val="0"/>
      <w:divBdr>
        <w:top w:val="none" w:sz="0" w:space="0" w:color="auto"/>
        <w:left w:val="none" w:sz="0" w:space="0" w:color="auto"/>
        <w:bottom w:val="none" w:sz="0" w:space="0" w:color="auto"/>
        <w:right w:val="none" w:sz="0" w:space="0" w:color="auto"/>
      </w:divBdr>
    </w:div>
    <w:div w:id="691348164">
      <w:bodyDiv w:val="1"/>
      <w:marLeft w:val="0"/>
      <w:marRight w:val="0"/>
      <w:marTop w:val="0"/>
      <w:marBottom w:val="0"/>
      <w:divBdr>
        <w:top w:val="none" w:sz="0" w:space="0" w:color="auto"/>
        <w:left w:val="none" w:sz="0" w:space="0" w:color="auto"/>
        <w:bottom w:val="none" w:sz="0" w:space="0" w:color="auto"/>
        <w:right w:val="none" w:sz="0" w:space="0" w:color="auto"/>
      </w:divBdr>
    </w:div>
    <w:div w:id="707145850">
      <w:bodyDiv w:val="1"/>
      <w:marLeft w:val="0"/>
      <w:marRight w:val="0"/>
      <w:marTop w:val="0"/>
      <w:marBottom w:val="0"/>
      <w:divBdr>
        <w:top w:val="none" w:sz="0" w:space="0" w:color="auto"/>
        <w:left w:val="none" w:sz="0" w:space="0" w:color="auto"/>
        <w:bottom w:val="none" w:sz="0" w:space="0" w:color="auto"/>
        <w:right w:val="none" w:sz="0" w:space="0" w:color="auto"/>
      </w:divBdr>
    </w:div>
    <w:div w:id="722170490">
      <w:bodyDiv w:val="1"/>
      <w:marLeft w:val="0"/>
      <w:marRight w:val="0"/>
      <w:marTop w:val="0"/>
      <w:marBottom w:val="0"/>
      <w:divBdr>
        <w:top w:val="none" w:sz="0" w:space="0" w:color="auto"/>
        <w:left w:val="none" w:sz="0" w:space="0" w:color="auto"/>
        <w:bottom w:val="none" w:sz="0" w:space="0" w:color="auto"/>
        <w:right w:val="none" w:sz="0" w:space="0" w:color="auto"/>
      </w:divBdr>
    </w:div>
    <w:div w:id="735855095">
      <w:bodyDiv w:val="1"/>
      <w:marLeft w:val="0"/>
      <w:marRight w:val="0"/>
      <w:marTop w:val="0"/>
      <w:marBottom w:val="0"/>
      <w:divBdr>
        <w:top w:val="none" w:sz="0" w:space="0" w:color="auto"/>
        <w:left w:val="none" w:sz="0" w:space="0" w:color="auto"/>
        <w:bottom w:val="none" w:sz="0" w:space="0" w:color="auto"/>
        <w:right w:val="none" w:sz="0" w:space="0" w:color="auto"/>
      </w:divBdr>
    </w:div>
    <w:div w:id="736318896">
      <w:bodyDiv w:val="1"/>
      <w:marLeft w:val="0"/>
      <w:marRight w:val="0"/>
      <w:marTop w:val="0"/>
      <w:marBottom w:val="0"/>
      <w:divBdr>
        <w:top w:val="none" w:sz="0" w:space="0" w:color="auto"/>
        <w:left w:val="none" w:sz="0" w:space="0" w:color="auto"/>
        <w:bottom w:val="none" w:sz="0" w:space="0" w:color="auto"/>
        <w:right w:val="none" w:sz="0" w:space="0" w:color="auto"/>
      </w:divBdr>
    </w:div>
    <w:div w:id="738408025">
      <w:bodyDiv w:val="1"/>
      <w:marLeft w:val="0"/>
      <w:marRight w:val="0"/>
      <w:marTop w:val="0"/>
      <w:marBottom w:val="0"/>
      <w:divBdr>
        <w:top w:val="none" w:sz="0" w:space="0" w:color="auto"/>
        <w:left w:val="none" w:sz="0" w:space="0" w:color="auto"/>
        <w:bottom w:val="none" w:sz="0" w:space="0" w:color="auto"/>
        <w:right w:val="none" w:sz="0" w:space="0" w:color="auto"/>
      </w:divBdr>
    </w:div>
    <w:div w:id="740904852">
      <w:bodyDiv w:val="1"/>
      <w:marLeft w:val="0"/>
      <w:marRight w:val="0"/>
      <w:marTop w:val="0"/>
      <w:marBottom w:val="0"/>
      <w:divBdr>
        <w:top w:val="none" w:sz="0" w:space="0" w:color="auto"/>
        <w:left w:val="none" w:sz="0" w:space="0" w:color="auto"/>
        <w:bottom w:val="none" w:sz="0" w:space="0" w:color="auto"/>
        <w:right w:val="none" w:sz="0" w:space="0" w:color="auto"/>
      </w:divBdr>
    </w:div>
    <w:div w:id="753432581">
      <w:bodyDiv w:val="1"/>
      <w:marLeft w:val="0"/>
      <w:marRight w:val="0"/>
      <w:marTop w:val="0"/>
      <w:marBottom w:val="0"/>
      <w:divBdr>
        <w:top w:val="none" w:sz="0" w:space="0" w:color="auto"/>
        <w:left w:val="none" w:sz="0" w:space="0" w:color="auto"/>
        <w:bottom w:val="none" w:sz="0" w:space="0" w:color="auto"/>
        <w:right w:val="none" w:sz="0" w:space="0" w:color="auto"/>
      </w:divBdr>
    </w:div>
    <w:div w:id="758795905">
      <w:bodyDiv w:val="1"/>
      <w:marLeft w:val="0"/>
      <w:marRight w:val="0"/>
      <w:marTop w:val="0"/>
      <w:marBottom w:val="0"/>
      <w:divBdr>
        <w:top w:val="none" w:sz="0" w:space="0" w:color="auto"/>
        <w:left w:val="none" w:sz="0" w:space="0" w:color="auto"/>
        <w:bottom w:val="none" w:sz="0" w:space="0" w:color="auto"/>
        <w:right w:val="none" w:sz="0" w:space="0" w:color="auto"/>
      </w:divBdr>
    </w:div>
    <w:div w:id="764568816">
      <w:bodyDiv w:val="1"/>
      <w:marLeft w:val="0"/>
      <w:marRight w:val="0"/>
      <w:marTop w:val="0"/>
      <w:marBottom w:val="0"/>
      <w:divBdr>
        <w:top w:val="none" w:sz="0" w:space="0" w:color="auto"/>
        <w:left w:val="none" w:sz="0" w:space="0" w:color="auto"/>
        <w:bottom w:val="none" w:sz="0" w:space="0" w:color="auto"/>
        <w:right w:val="none" w:sz="0" w:space="0" w:color="auto"/>
      </w:divBdr>
    </w:div>
    <w:div w:id="792794560">
      <w:bodyDiv w:val="1"/>
      <w:marLeft w:val="0"/>
      <w:marRight w:val="0"/>
      <w:marTop w:val="0"/>
      <w:marBottom w:val="0"/>
      <w:divBdr>
        <w:top w:val="none" w:sz="0" w:space="0" w:color="auto"/>
        <w:left w:val="none" w:sz="0" w:space="0" w:color="auto"/>
        <w:bottom w:val="none" w:sz="0" w:space="0" w:color="auto"/>
        <w:right w:val="none" w:sz="0" w:space="0" w:color="auto"/>
      </w:divBdr>
    </w:div>
    <w:div w:id="798492264">
      <w:bodyDiv w:val="1"/>
      <w:marLeft w:val="0"/>
      <w:marRight w:val="0"/>
      <w:marTop w:val="0"/>
      <w:marBottom w:val="0"/>
      <w:divBdr>
        <w:top w:val="none" w:sz="0" w:space="0" w:color="auto"/>
        <w:left w:val="none" w:sz="0" w:space="0" w:color="auto"/>
        <w:bottom w:val="none" w:sz="0" w:space="0" w:color="auto"/>
        <w:right w:val="none" w:sz="0" w:space="0" w:color="auto"/>
      </w:divBdr>
    </w:div>
    <w:div w:id="803932909">
      <w:bodyDiv w:val="1"/>
      <w:marLeft w:val="0"/>
      <w:marRight w:val="0"/>
      <w:marTop w:val="0"/>
      <w:marBottom w:val="0"/>
      <w:divBdr>
        <w:top w:val="none" w:sz="0" w:space="0" w:color="auto"/>
        <w:left w:val="none" w:sz="0" w:space="0" w:color="auto"/>
        <w:bottom w:val="none" w:sz="0" w:space="0" w:color="auto"/>
        <w:right w:val="none" w:sz="0" w:space="0" w:color="auto"/>
      </w:divBdr>
    </w:div>
    <w:div w:id="807628860">
      <w:bodyDiv w:val="1"/>
      <w:marLeft w:val="0"/>
      <w:marRight w:val="0"/>
      <w:marTop w:val="0"/>
      <w:marBottom w:val="0"/>
      <w:divBdr>
        <w:top w:val="none" w:sz="0" w:space="0" w:color="auto"/>
        <w:left w:val="none" w:sz="0" w:space="0" w:color="auto"/>
        <w:bottom w:val="none" w:sz="0" w:space="0" w:color="auto"/>
        <w:right w:val="none" w:sz="0" w:space="0" w:color="auto"/>
      </w:divBdr>
    </w:div>
    <w:div w:id="834883632">
      <w:bodyDiv w:val="1"/>
      <w:marLeft w:val="0"/>
      <w:marRight w:val="0"/>
      <w:marTop w:val="0"/>
      <w:marBottom w:val="0"/>
      <w:divBdr>
        <w:top w:val="none" w:sz="0" w:space="0" w:color="auto"/>
        <w:left w:val="none" w:sz="0" w:space="0" w:color="auto"/>
        <w:bottom w:val="none" w:sz="0" w:space="0" w:color="auto"/>
        <w:right w:val="none" w:sz="0" w:space="0" w:color="auto"/>
      </w:divBdr>
    </w:div>
    <w:div w:id="838809419">
      <w:bodyDiv w:val="1"/>
      <w:marLeft w:val="0"/>
      <w:marRight w:val="0"/>
      <w:marTop w:val="0"/>
      <w:marBottom w:val="0"/>
      <w:divBdr>
        <w:top w:val="none" w:sz="0" w:space="0" w:color="auto"/>
        <w:left w:val="none" w:sz="0" w:space="0" w:color="auto"/>
        <w:bottom w:val="none" w:sz="0" w:space="0" w:color="auto"/>
        <w:right w:val="none" w:sz="0" w:space="0" w:color="auto"/>
      </w:divBdr>
    </w:div>
    <w:div w:id="839731689">
      <w:bodyDiv w:val="1"/>
      <w:marLeft w:val="0"/>
      <w:marRight w:val="0"/>
      <w:marTop w:val="0"/>
      <w:marBottom w:val="0"/>
      <w:divBdr>
        <w:top w:val="none" w:sz="0" w:space="0" w:color="auto"/>
        <w:left w:val="none" w:sz="0" w:space="0" w:color="auto"/>
        <w:bottom w:val="none" w:sz="0" w:space="0" w:color="auto"/>
        <w:right w:val="none" w:sz="0" w:space="0" w:color="auto"/>
      </w:divBdr>
    </w:div>
    <w:div w:id="906652954">
      <w:bodyDiv w:val="1"/>
      <w:marLeft w:val="0"/>
      <w:marRight w:val="0"/>
      <w:marTop w:val="0"/>
      <w:marBottom w:val="0"/>
      <w:divBdr>
        <w:top w:val="none" w:sz="0" w:space="0" w:color="auto"/>
        <w:left w:val="none" w:sz="0" w:space="0" w:color="auto"/>
        <w:bottom w:val="none" w:sz="0" w:space="0" w:color="auto"/>
        <w:right w:val="none" w:sz="0" w:space="0" w:color="auto"/>
      </w:divBdr>
    </w:div>
    <w:div w:id="949356220">
      <w:bodyDiv w:val="1"/>
      <w:marLeft w:val="0"/>
      <w:marRight w:val="0"/>
      <w:marTop w:val="0"/>
      <w:marBottom w:val="0"/>
      <w:divBdr>
        <w:top w:val="none" w:sz="0" w:space="0" w:color="auto"/>
        <w:left w:val="none" w:sz="0" w:space="0" w:color="auto"/>
        <w:bottom w:val="none" w:sz="0" w:space="0" w:color="auto"/>
        <w:right w:val="none" w:sz="0" w:space="0" w:color="auto"/>
      </w:divBdr>
    </w:div>
    <w:div w:id="1006590080">
      <w:bodyDiv w:val="1"/>
      <w:marLeft w:val="0"/>
      <w:marRight w:val="0"/>
      <w:marTop w:val="0"/>
      <w:marBottom w:val="0"/>
      <w:divBdr>
        <w:top w:val="none" w:sz="0" w:space="0" w:color="auto"/>
        <w:left w:val="none" w:sz="0" w:space="0" w:color="auto"/>
        <w:bottom w:val="none" w:sz="0" w:space="0" w:color="auto"/>
        <w:right w:val="none" w:sz="0" w:space="0" w:color="auto"/>
      </w:divBdr>
    </w:div>
    <w:div w:id="1009065738">
      <w:bodyDiv w:val="1"/>
      <w:marLeft w:val="0"/>
      <w:marRight w:val="0"/>
      <w:marTop w:val="0"/>
      <w:marBottom w:val="0"/>
      <w:divBdr>
        <w:top w:val="none" w:sz="0" w:space="0" w:color="auto"/>
        <w:left w:val="none" w:sz="0" w:space="0" w:color="auto"/>
        <w:bottom w:val="none" w:sz="0" w:space="0" w:color="auto"/>
        <w:right w:val="none" w:sz="0" w:space="0" w:color="auto"/>
      </w:divBdr>
    </w:div>
    <w:div w:id="1071925166">
      <w:bodyDiv w:val="1"/>
      <w:marLeft w:val="0"/>
      <w:marRight w:val="0"/>
      <w:marTop w:val="0"/>
      <w:marBottom w:val="0"/>
      <w:divBdr>
        <w:top w:val="none" w:sz="0" w:space="0" w:color="auto"/>
        <w:left w:val="none" w:sz="0" w:space="0" w:color="auto"/>
        <w:bottom w:val="none" w:sz="0" w:space="0" w:color="auto"/>
        <w:right w:val="none" w:sz="0" w:space="0" w:color="auto"/>
      </w:divBdr>
    </w:div>
    <w:div w:id="1074159131">
      <w:bodyDiv w:val="1"/>
      <w:marLeft w:val="0"/>
      <w:marRight w:val="0"/>
      <w:marTop w:val="0"/>
      <w:marBottom w:val="0"/>
      <w:divBdr>
        <w:top w:val="none" w:sz="0" w:space="0" w:color="auto"/>
        <w:left w:val="none" w:sz="0" w:space="0" w:color="auto"/>
        <w:bottom w:val="none" w:sz="0" w:space="0" w:color="auto"/>
        <w:right w:val="none" w:sz="0" w:space="0" w:color="auto"/>
      </w:divBdr>
    </w:div>
    <w:div w:id="1084688330">
      <w:bodyDiv w:val="1"/>
      <w:marLeft w:val="0"/>
      <w:marRight w:val="0"/>
      <w:marTop w:val="0"/>
      <w:marBottom w:val="0"/>
      <w:divBdr>
        <w:top w:val="none" w:sz="0" w:space="0" w:color="auto"/>
        <w:left w:val="none" w:sz="0" w:space="0" w:color="auto"/>
        <w:bottom w:val="none" w:sz="0" w:space="0" w:color="auto"/>
        <w:right w:val="none" w:sz="0" w:space="0" w:color="auto"/>
      </w:divBdr>
    </w:div>
    <w:div w:id="1114061609">
      <w:bodyDiv w:val="1"/>
      <w:marLeft w:val="0"/>
      <w:marRight w:val="0"/>
      <w:marTop w:val="0"/>
      <w:marBottom w:val="0"/>
      <w:divBdr>
        <w:top w:val="none" w:sz="0" w:space="0" w:color="auto"/>
        <w:left w:val="none" w:sz="0" w:space="0" w:color="auto"/>
        <w:bottom w:val="none" w:sz="0" w:space="0" w:color="auto"/>
        <w:right w:val="none" w:sz="0" w:space="0" w:color="auto"/>
      </w:divBdr>
    </w:div>
    <w:div w:id="1144392477">
      <w:bodyDiv w:val="1"/>
      <w:marLeft w:val="0"/>
      <w:marRight w:val="0"/>
      <w:marTop w:val="0"/>
      <w:marBottom w:val="0"/>
      <w:divBdr>
        <w:top w:val="none" w:sz="0" w:space="0" w:color="auto"/>
        <w:left w:val="none" w:sz="0" w:space="0" w:color="auto"/>
        <w:bottom w:val="none" w:sz="0" w:space="0" w:color="auto"/>
        <w:right w:val="none" w:sz="0" w:space="0" w:color="auto"/>
      </w:divBdr>
    </w:div>
    <w:div w:id="1150905015">
      <w:bodyDiv w:val="1"/>
      <w:marLeft w:val="0"/>
      <w:marRight w:val="0"/>
      <w:marTop w:val="0"/>
      <w:marBottom w:val="0"/>
      <w:divBdr>
        <w:top w:val="none" w:sz="0" w:space="0" w:color="auto"/>
        <w:left w:val="none" w:sz="0" w:space="0" w:color="auto"/>
        <w:bottom w:val="none" w:sz="0" w:space="0" w:color="auto"/>
        <w:right w:val="none" w:sz="0" w:space="0" w:color="auto"/>
      </w:divBdr>
    </w:div>
    <w:div w:id="1162625435">
      <w:bodyDiv w:val="1"/>
      <w:marLeft w:val="0"/>
      <w:marRight w:val="0"/>
      <w:marTop w:val="0"/>
      <w:marBottom w:val="0"/>
      <w:divBdr>
        <w:top w:val="none" w:sz="0" w:space="0" w:color="auto"/>
        <w:left w:val="none" w:sz="0" w:space="0" w:color="auto"/>
        <w:bottom w:val="none" w:sz="0" w:space="0" w:color="auto"/>
        <w:right w:val="none" w:sz="0" w:space="0" w:color="auto"/>
      </w:divBdr>
    </w:div>
    <w:div w:id="1209876142">
      <w:bodyDiv w:val="1"/>
      <w:marLeft w:val="0"/>
      <w:marRight w:val="0"/>
      <w:marTop w:val="0"/>
      <w:marBottom w:val="0"/>
      <w:divBdr>
        <w:top w:val="none" w:sz="0" w:space="0" w:color="auto"/>
        <w:left w:val="none" w:sz="0" w:space="0" w:color="auto"/>
        <w:bottom w:val="none" w:sz="0" w:space="0" w:color="auto"/>
        <w:right w:val="none" w:sz="0" w:space="0" w:color="auto"/>
      </w:divBdr>
    </w:div>
    <w:div w:id="1244560874">
      <w:bodyDiv w:val="1"/>
      <w:marLeft w:val="0"/>
      <w:marRight w:val="0"/>
      <w:marTop w:val="0"/>
      <w:marBottom w:val="0"/>
      <w:divBdr>
        <w:top w:val="none" w:sz="0" w:space="0" w:color="auto"/>
        <w:left w:val="none" w:sz="0" w:space="0" w:color="auto"/>
        <w:bottom w:val="none" w:sz="0" w:space="0" w:color="auto"/>
        <w:right w:val="none" w:sz="0" w:space="0" w:color="auto"/>
      </w:divBdr>
    </w:div>
    <w:div w:id="1266377563">
      <w:bodyDiv w:val="1"/>
      <w:marLeft w:val="0"/>
      <w:marRight w:val="0"/>
      <w:marTop w:val="0"/>
      <w:marBottom w:val="0"/>
      <w:divBdr>
        <w:top w:val="none" w:sz="0" w:space="0" w:color="auto"/>
        <w:left w:val="none" w:sz="0" w:space="0" w:color="auto"/>
        <w:bottom w:val="none" w:sz="0" w:space="0" w:color="auto"/>
        <w:right w:val="none" w:sz="0" w:space="0" w:color="auto"/>
      </w:divBdr>
    </w:div>
    <w:div w:id="1271350688">
      <w:bodyDiv w:val="1"/>
      <w:marLeft w:val="0"/>
      <w:marRight w:val="0"/>
      <w:marTop w:val="0"/>
      <w:marBottom w:val="0"/>
      <w:divBdr>
        <w:top w:val="none" w:sz="0" w:space="0" w:color="auto"/>
        <w:left w:val="none" w:sz="0" w:space="0" w:color="auto"/>
        <w:bottom w:val="none" w:sz="0" w:space="0" w:color="auto"/>
        <w:right w:val="none" w:sz="0" w:space="0" w:color="auto"/>
      </w:divBdr>
    </w:div>
    <w:div w:id="1328898021">
      <w:bodyDiv w:val="1"/>
      <w:marLeft w:val="0"/>
      <w:marRight w:val="0"/>
      <w:marTop w:val="0"/>
      <w:marBottom w:val="0"/>
      <w:divBdr>
        <w:top w:val="none" w:sz="0" w:space="0" w:color="auto"/>
        <w:left w:val="none" w:sz="0" w:space="0" w:color="auto"/>
        <w:bottom w:val="none" w:sz="0" w:space="0" w:color="auto"/>
        <w:right w:val="none" w:sz="0" w:space="0" w:color="auto"/>
      </w:divBdr>
      <w:divsChild>
        <w:div w:id="456147858">
          <w:marLeft w:val="0"/>
          <w:marRight w:val="0"/>
          <w:marTop w:val="0"/>
          <w:marBottom w:val="0"/>
          <w:divBdr>
            <w:top w:val="none" w:sz="0" w:space="0" w:color="auto"/>
            <w:left w:val="none" w:sz="0" w:space="0" w:color="auto"/>
            <w:bottom w:val="none" w:sz="0" w:space="0" w:color="auto"/>
            <w:right w:val="none" w:sz="0" w:space="0" w:color="auto"/>
          </w:divBdr>
          <w:divsChild>
            <w:div w:id="948269912">
              <w:marLeft w:val="0"/>
              <w:marRight w:val="0"/>
              <w:marTop w:val="0"/>
              <w:marBottom w:val="0"/>
              <w:divBdr>
                <w:top w:val="single" w:sz="2" w:space="0" w:color="FFFFFF"/>
                <w:left w:val="single" w:sz="6" w:space="0" w:color="FFFFFF"/>
                <w:bottom w:val="single" w:sz="6" w:space="0" w:color="FFFFFF"/>
                <w:right w:val="single" w:sz="6" w:space="0" w:color="FFFFFF"/>
              </w:divBdr>
              <w:divsChild>
                <w:div w:id="1511871242">
                  <w:marLeft w:val="0"/>
                  <w:marRight w:val="0"/>
                  <w:marTop w:val="0"/>
                  <w:marBottom w:val="0"/>
                  <w:divBdr>
                    <w:top w:val="single" w:sz="6" w:space="1" w:color="D3D3D3"/>
                    <w:left w:val="none" w:sz="0" w:space="0" w:color="auto"/>
                    <w:bottom w:val="none" w:sz="0" w:space="0" w:color="auto"/>
                    <w:right w:val="none" w:sz="0" w:space="0" w:color="auto"/>
                  </w:divBdr>
                  <w:divsChild>
                    <w:div w:id="1986860346">
                      <w:marLeft w:val="0"/>
                      <w:marRight w:val="0"/>
                      <w:marTop w:val="0"/>
                      <w:marBottom w:val="0"/>
                      <w:divBdr>
                        <w:top w:val="none" w:sz="0" w:space="0" w:color="auto"/>
                        <w:left w:val="none" w:sz="0" w:space="0" w:color="auto"/>
                        <w:bottom w:val="none" w:sz="0" w:space="0" w:color="auto"/>
                        <w:right w:val="none" w:sz="0" w:space="0" w:color="auto"/>
                      </w:divBdr>
                      <w:divsChild>
                        <w:div w:id="480773277">
                          <w:marLeft w:val="0"/>
                          <w:marRight w:val="0"/>
                          <w:marTop w:val="0"/>
                          <w:marBottom w:val="0"/>
                          <w:divBdr>
                            <w:top w:val="none" w:sz="0" w:space="0" w:color="auto"/>
                            <w:left w:val="none" w:sz="0" w:space="0" w:color="auto"/>
                            <w:bottom w:val="none" w:sz="0" w:space="0" w:color="auto"/>
                            <w:right w:val="none" w:sz="0" w:space="0" w:color="auto"/>
                          </w:divBdr>
                          <w:divsChild>
                            <w:div w:id="1888879146">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1336104879">
      <w:bodyDiv w:val="1"/>
      <w:marLeft w:val="0"/>
      <w:marRight w:val="0"/>
      <w:marTop w:val="0"/>
      <w:marBottom w:val="0"/>
      <w:divBdr>
        <w:top w:val="none" w:sz="0" w:space="0" w:color="auto"/>
        <w:left w:val="none" w:sz="0" w:space="0" w:color="auto"/>
        <w:bottom w:val="none" w:sz="0" w:space="0" w:color="auto"/>
        <w:right w:val="none" w:sz="0" w:space="0" w:color="auto"/>
      </w:divBdr>
    </w:div>
    <w:div w:id="1359937744">
      <w:bodyDiv w:val="1"/>
      <w:marLeft w:val="0"/>
      <w:marRight w:val="0"/>
      <w:marTop w:val="0"/>
      <w:marBottom w:val="0"/>
      <w:divBdr>
        <w:top w:val="none" w:sz="0" w:space="0" w:color="auto"/>
        <w:left w:val="none" w:sz="0" w:space="0" w:color="auto"/>
        <w:bottom w:val="none" w:sz="0" w:space="0" w:color="auto"/>
        <w:right w:val="none" w:sz="0" w:space="0" w:color="auto"/>
      </w:divBdr>
    </w:div>
    <w:div w:id="1369380651">
      <w:bodyDiv w:val="1"/>
      <w:marLeft w:val="0"/>
      <w:marRight w:val="0"/>
      <w:marTop w:val="0"/>
      <w:marBottom w:val="0"/>
      <w:divBdr>
        <w:top w:val="none" w:sz="0" w:space="0" w:color="auto"/>
        <w:left w:val="none" w:sz="0" w:space="0" w:color="auto"/>
        <w:bottom w:val="none" w:sz="0" w:space="0" w:color="auto"/>
        <w:right w:val="none" w:sz="0" w:space="0" w:color="auto"/>
      </w:divBdr>
    </w:div>
    <w:div w:id="1384060643">
      <w:bodyDiv w:val="1"/>
      <w:marLeft w:val="0"/>
      <w:marRight w:val="0"/>
      <w:marTop w:val="0"/>
      <w:marBottom w:val="0"/>
      <w:divBdr>
        <w:top w:val="none" w:sz="0" w:space="0" w:color="auto"/>
        <w:left w:val="none" w:sz="0" w:space="0" w:color="auto"/>
        <w:bottom w:val="none" w:sz="0" w:space="0" w:color="auto"/>
        <w:right w:val="none" w:sz="0" w:space="0" w:color="auto"/>
      </w:divBdr>
    </w:div>
    <w:div w:id="1386022290">
      <w:bodyDiv w:val="1"/>
      <w:marLeft w:val="0"/>
      <w:marRight w:val="0"/>
      <w:marTop w:val="0"/>
      <w:marBottom w:val="0"/>
      <w:divBdr>
        <w:top w:val="none" w:sz="0" w:space="0" w:color="auto"/>
        <w:left w:val="none" w:sz="0" w:space="0" w:color="auto"/>
        <w:bottom w:val="none" w:sz="0" w:space="0" w:color="auto"/>
        <w:right w:val="none" w:sz="0" w:space="0" w:color="auto"/>
      </w:divBdr>
    </w:div>
    <w:div w:id="1387147522">
      <w:bodyDiv w:val="1"/>
      <w:marLeft w:val="0"/>
      <w:marRight w:val="0"/>
      <w:marTop w:val="0"/>
      <w:marBottom w:val="0"/>
      <w:divBdr>
        <w:top w:val="none" w:sz="0" w:space="0" w:color="auto"/>
        <w:left w:val="none" w:sz="0" w:space="0" w:color="auto"/>
        <w:bottom w:val="none" w:sz="0" w:space="0" w:color="auto"/>
        <w:right w:val="none" w:sz="0" w:space="0" w:color="auto"/>
      </w:divBdr>
    </w:div>
    <w:div w:id="1401517820">
      <w:bodyDiv w:val="1"/>
      <w:marLeft w:val="0"/>
      <w:marRight w:val="0"/>
      <w:marTop w:val="0"/>
      <w:marBottom w:val="0"/>
      <w:divBdr>
        <w:top w:val="none" w:sz="0" w:space="0" w:color="auto"/>
        <w:left w:val="none" w:sz="0" w:space="0" w:color="auto"/>
        <w:bottom w:val="none" w:sz="0" w:space="0" w:color="auto"/>
        <w:right w:val="none" w:sz="0" w:space="0" w:color="auto"/>
      </w:divBdr>
    </w:div>
    <w:div w:id="1445926661">
      <w:bodyDiv w:val="1"/>
      <w:marLeft w:val="0"/>
      <w:marRight w:val="0"/>
      <w:marTop w:val="0"/>
      <w:marBottom w:val="0"/>
      <w:divBdr>
        <w:top w:val="none" w:sz="0" w:space="0" w:color="auto"/>
        <w:left w:val="none" w:sz="0" w:space="0" w:color="auto"/>
        <w:bottom w:val="none" w:sz="0" w:space="0" w:color="auto"/>
        <w:right w:val="none" w:sz="0" w:space="0" w:color="auto"/>
      </w:divBdr>
    </w:div>
    <w:div w:id="1451587141">
      <w:bodyDiv w:val="1"/>
      <w:marLeft w:val="0"/>
      <w:marRight w:val="0"/>
      <w:marTop w:val="0"/>
      <w:marBottom w:val="0"/>
      <w:divBdr>
        <w:top w:val="none" w:sz="0" w:space="0" w:color="auto"/>
        <w:left w:val="none" w:sz="0" w:space="0" w:color="auto"/>
        <w:bottom w:val="none" w:sz="0" w:space="0" w:color="auto"/>
        <w:right w:val="none" w:sz="0" w:space="0" w:color="auto"/>
      </w:divBdr>
    </w:div>
    <w:div w:id="1485004408">
      <w:bodyDiv w:val="1"/>
      <w:marLeft w:val="0"/>
      <w:marRight w:val="0"/>
      <w:marTop w:val="0"/>
      <w:marBottom w:val="0"/>
      <w:divBdr>
        <w:top w:val="none" w:sz="0" w:space="0" w:color="auto"/>
        <w:left w:val="none" w:sz="0" w:space="0" w:color="auto"/>
        <w:bottom w:val="none" w:sz="0" w:space="0" w:color="auto"/>
        <w:right w:val="none" w:sz="0" w:space="0" w:color="auto"/>
      </w:divBdr>
    </w:div>
    <w:div w:id="1501849002">
      <w:bodyDiv w:val="1"/>
      <w:marLeft w:val="0"/>
      <w:marRight w:val="0"/>
      <w:marTop w:val="0"/>
      <w:marBottom w:val="0"/>
      <w:divBdr>
        <w:top w:val="none" w:sz="0" w:space="0" w:color="auto"/>
        <w:left w:val="none" w:sz="0" w:space="0" w:color="auto"/>
        <w:bottom w:val="none" w:sz="0" w:space="0" w:color="auto"/>
        <w:right w:val="none" w:sz="0" w:space="0" w:color="auto"/>
      </w:divBdr>
    </w:div>
    <w:div w:id="1520923548">
      <w:bodyDiv w:val="1"/>
      <w:marLeft w:val="0"/>
      <w:marRight w:val="0"/>
      <w:marTop w:val="0"/>
      <w:marBottom w:val="0"/>
      <w:divBdr>
        <w:top w:val="none" w:sz="0" w:space="0" w:color="auto"/>
        <w:left w:val="none" w:sz="0" w:space="0" w:color="auto"/>
        <w:bottom w:val="none" w:sz="0" w:space="0" w:color="auto"/>
        <w:right w:val="none" w:sz="0" w:space="0" w:color="auto"/>
      </w:divBdr>
    </w:div>
    <w:div w:id="1540585396">
      <w:bodyDiv w:val="1"/>
      <w:marLeft w:val="0"/>
      <w:marRight w:val="0"/>
      <w:marTop w:val="0"/>
      <w:marBottom w:val="0"/>
      <w:divBdr>
        <w:top w:val="none" w:sz="0" w:space="0" w:color="auto"/>
        <w:left w:val="none" w:sz="0" w:space="0" w:color="auto"/>
        <w:bottom w:val="none" w:sz="0" w:space="0" w:color="auto"/>
        <w:right w:val="none" w:sz="0" w:space="0" w:color="auto"/>
      </w:divBdr>
    </w:div>
    <w:div w:id="1548643305">
      <w:bodyDiv w:val="1"/>
      <w:marLeft w:val="0"/>
      <w:marRight w:val="0"/>
      <w:marTop w:val="0"/>
      <w:marBottom w:val="0"/>
      <w:divBdr>
        <w:top w:val="none" w:sz="0" w:space="0" w:color="auto"/>
        <w:left w:val="none" w:sz="0" w:space="0" w:color="auto"/>
        <w:bottom w:val="none" w:sz="0" w:space="0" w:color="auto"/>
        <w:right w:val="none" w:sz="0" w:space="0" w:color="auto"/>
      </w:divBdr>
    </w:div>
    <w:div w:id="1566720815">
      <w:bodyDiv w:val="1"/>
      <w:marLeft w:val="0"/>
      <w:marRight w:val="0"/>
      <w:marTop w:val="0"/>
      <w:marBottom w:val="0"/>
      <w:divBdr>
        <w:top w:val="none" w:sz="0" w:space="0" w:color="auto"/>
        <w:left w:val="none" w:sz="0" w:space="0" w:color="auto"/>
        <w:bottom w:val="none" w:sz="0" w:space="0" w:color="auto"/>
        <w:right w:val="none" w:sz="0" w:space="0" w:color="auto"/>
      </w:divBdr>
    </w:div>
    <w:div w:id="1570798387">
      <w:bodyDiv w:val="1"/>
      <w:marLeft w:val="0"/>
      <w:marRight w:val="0"/>
      <w:marTop w:val="0"/>
      <w:marBottom w:val="0"/>
      <w:divBdr>
        <w:top w:val="none" w:sz="0" w:space="0" w:color="auto"/>
        <w:left w:val="none" w:sz="0" w:space="0" w:color="auto"/>
        <w:bottom w:val="none" w:sz="0" w:space="0" w:color="auto"/>
        <w:right w:val="none" w:sz="0" w:space="0" w:color="auto"/>
      </w:divBdr>
    </w:div>
    <w:div w:id="1578126881">
      <w:bodyDiv w:val="1"/>
      <w:marLeft w:val="0"/>
      <w:marRight w:val="0"/>
      <w:marTop w:val="0"/>
      <w:marBottom w:val="0"/>
      <w:divBdr>
        <w:top w:val="none" w:sz="0" w:space="0" w:color="auto"/>
        <w:left w:val="none" w:sz="0" w:space="0" w:color="auto"/>
        <w:bottom w:val="none" w:sz="0" w:space="0" w:color="auto"/>
        <w:right w:val="none" w:sz="0" w:space="0" w:color="auto"/>
      </w:divBdr>
    </w:div>
    <w:div w:id="1578830935">
      <w:bodyDiv w:val="1"/>
      <w:marLeft w:val="0"/>
      <w:marRight w:val="0"/>
      <w:marTop w:val="0"/>
      <w:marBottom w:val="0"/>
      <w:divBdr>
        <w:top w:val="none" w:sz="0" w:space="0" w:color="auto"/>
        <w:left w:val="none" w:sz="0" w:space="0" w:color="auto"/>
        <w:bottom w:val="none" w:sz="0" w:space="0" w:color="auto"/>
        <w:right w:val="none" w:sz="0" w:space="0" w:color="auto"/>
      </w:divBdr>
    </w:div>
    <w:div w:id="1582911235">
      <w:bodyDiv w:val="1"/>
      <w:marLeft w:val="0"/>
      <w:marRight w:val="0"/>
      <w:marTop w:val="0"/>
      <w:marBottom w:val="0"/>
      <w:divBdr>
        <w:top w:val="none" w:sz="0" w:space="0" w:color="auto"/>
        <w:left w:val="none" w:sz="0" w:space="0" w:color="auto"/>
        <w:bottom w:val="none" w:sz="0" w:space="0" w:color="auto"/>
        <w:right w:val="none" w:sz="0" w:space="0" w:color="auto"/>
      </w:divBdr>
    </w:div>
    <w:div w:id="1617638503">
      <w:bodyDiv w:val="1"/>
      <w:marLeft w:val="0"/>
      <w:marRight w:val="0"/>
      <w:marTop w:val="0"/>
      <w:marBottom w:val="0"/>
      <w:divBdr>
        <w:top w:val="none" w:sz="0" w:space="0" w:color="auto"/>
        <w:left w:val="none" w:sz="0" w:space="0" w:color="auto"/>
        <w:bottom w:val="none" w:sz="0" w:space="0" w:color="auto"/>
        <w:right w:val="none" w:sz="0" w:space="0" w:color="auto"/>
      </w:divBdr>
    </w:div>
    <w:div w:id="1622690744">
      <w:bodyDiv w:val="1"/>
      <w:marLeft w:val="0"/>
      <w:marRight w:val="0"/>
      <w:marTop w:val="0"/>
      <w:marBottom w:val="0"/>
      <w:divBdr>
        <w:top w:val="none" w:sz="0" w:space="0" w:color="auto"/>
        <w:left w:val="none" w:sz="0" w:space="0" w:color="auto"/>
        <w:bottom w:val="none" w:sz="0" w:space="0" w:color="auto"/>
        <w:right w:val="none" w:sz="0" w:space="0" w:color="auto"/>
      </w:divBdr>
    </w:div>
    <w:div w:id="1642342988">
      <w:bodyDiv w:val="1"/>
      <w:marLeft w:val="0"/>
      <w:marRight w:val="0"/>
      <w:marTop w:val="0"/>
      <w:marBottom w:val="0"/>
      <w:divBdr>
        <w:top w:val="none" w:sz="0" w:space="0" w:color="auto"/>
        <w:left w:val="none" w:sz="0" w:space="0" w:color="auto"/>
        <w:bottom w:val="none" w:sz="0" w:space="0" w:color="auto"/>
        <w:right w:val="none" w:sz="0" w:space="0" w:color="auto"/>
      </w:divBdr>
    </w:div>
    <w:div w:id="1746565262">
      <w:bodyDiv w:val="1"/>
      <w:marLeft w:val="0"/>
      <w:marRight w:val="0"/>
      <w:marTop w:val="0"/>
      <w:marBottom w:val="0"/>
      <w:divBdr>
        <w:top w:val="none" w:sz="0" w:space="0" w:color="auto"/>
        <w:left w:val="none" w:sz="0" w:space="0" w:color="auto"/>
        <w:bottom w:val="none" w:sz="0" w:space="0" w:color="auto"/>
        <w:right w:val="none" w:sz="0" w:space="0" w:color="auto"/>
      </w:divBdr>
    </w:div>
    <w:div w:id="1768647197">
      <w:bodyDiv w:val="1"/>
      <w:marLeft w:val="0"/>
      <w:marRight w:val="0"/>
      <w:marTop w:val="0"/>
      <w:marBottom w:val="0"/>
      <w:divBdr>
        <w:top w:val="none" w:sz="0" w:space="0" w:color="auto"/>
        <w:left w:val="none" w:sz="0" w:space="0" w:color="auto"/>
        <w:bottom w:val="none" w:sz="0" w:space="0" w:color="auto"/>
        <w:right w:val="none" w:sz="0" w:space="0" w:color="auto"/>
      </w:divBdr>
    </w:div>
    <w:div w:id="1772815668">
      <w:bodyDiv w:val="1"/>
      <w:marLeft w:val="0"/>
      <w:marRight w:val="0"/>
      <w:marTop w:val="0"/>
      <w:marBottom w:val="0"/>
      <w:divBdr>
        <w:top w:val="none" w:sz="0" w:space="0" w:color="auto"/>
        <w:left w:val="none" w:sz="0" w:space="0" w:color="auto"/>
        <w:bottom w:val="none" w:sz="0" w:space="0" w:color="auto"/>
        <w:right w:val="none" w:sz="0" w:space="0" w:color="auto"/>
      </w:divBdr>
    </w:div>
    <w:div w:id="1776051652">
      <w:bodyDiv w:val="1"/>
      <w:marLeft w:val="0"/>
      <w:marRight w:val="0"/>
      <w:marTop w:val="0"/>
      <w:marBottom w:val="0"/>
      <w:divBdr>
        <w:top w:val="none" w:sz="0" w:space="0" w:color="auto"/>
        <w:left w:val="none" w:sz="0" w:space="0" w:color="auto"/>
        <w:bottom w:val="none" w:sz="0" w:space="0" w:color="auto"/>
        <w:right w:val="none" w:sz="0" w:space="0" w:color="auto"/>
      </w:divBdr>
    </w:div>
    <w:div w:id="1800882401">
      <w:bodyDiv w:val="1"/>
      <w:marLeft w:val="0"/>
      <w:marRight w:val="0"/>
      <w:marTop w:val="0"/>
      <w:marBottom w:val="0"/>
      <w:divBdr>
        <w:top w:val="none" w:sz="0" w:space="0" w:color="auto"/>
        <w:left w:val="none" w:sz="0" w:space="0" w:color="auto"/>
        <w:bottom w:val="none" w:sz="0" w:space="0" w:color="auto"/>
        <w:right w:val="none" w:sz="0" w:space="0" w:color="auto"/>
      </w:divBdr>
    </w:div>
    <w:div w:id="1819111617">
      <w:bodyDiv w:val="1"/>
      <w:marLeft w:val="0"/>
      <w:marRight w:val="0"/>
      <w:marTop w:val="0"/>
      <w:marBottom w:val="0"/>
      <w:divBdr>
        <w:top w:val="none" w:sz="0" w:space="0" w:color="auto"/>
        <w:left w:val="none" w:sz="0" w:space="0" w:color="auto"/>
        <w:bottom w:val="none" w:sz="0" w:space="0" w:color="auto"/>
        <w:right w:val="none" w:sz="0" w:space="0" w:color="auto"/>
      </w:divBdr>
    </w:div>
    <w:div w:id="1830444927">
      <w:bodyDiv w:val="1"/>
      <w:marLeft w:val="0"/>
      <w:marRight w:val="0"/>
      <w:marTop w:val="0"/>
      <w:marBottom w:val="0"/>
      <w:divBdr>
        <w:top w:val="none" w:sz="0" w:space="0" w:color="auto"/>
        <w:left w:val="none" w:sz="0" w:space="0" w:color="auto"/>
        <w:bottom w:val="none" w:sz="0" w:space="0" w:color="auto"/>
        <w:right w:val="none" w:sz="0" w:space="0" w:color="auto"/>
      </w:divBdr>
    </w:div>
    <w:div w:id="1853258335">
      <w:bodyDiv w:val="1"/>
      <w:marLeft w:val="0"/>
      <w:marRight w:val="0"/>
      <w:marTop w:val="0"/>
      <w:marBottom w:val="0"/>
      <w:divBdr>
        <w:top w:val="none" w:sz="0" w:space="0" w:color="auto"/>
        <w:left w:val="none" w:sz="0" w:space="0" w:color="auto"/>
        <w:bottom w:val="none" w:sz="0" w:space="0" w:color="auto"/>
        <w:right w:val="none" w:sz="0" w:space="0" w:color="auto"/>
      </w:divBdr>
    </w:div>
    <w:div w:id="1853758432">
      <w:bodyDiv w:val="1"/>
      <w:marLeft w:val="0"/>
      <w:marRight w:val="0"/>
      <w:marTop w:val="0"/>
      <w:marBottom w:val="0"/>
      <w:divBdr>
        <w:top w:val="none" w:sz="0" w:space="0" w:color="auto"/>
        <w:left w:val="none" w:sz="0" w:space="0" w:color="auto"/>
        <w:bottom w:val="none" w:sz="0" w:space="0" w:color="auto"/>
        <w:right w:val="none" w:sz="0" w:space="0" w:color="auto"/>
      </w:divBdr>
    </w:div>
    <w:div w:id="1869636611">
      <w:bodyDiv w:val="1"/>
      <w:marLeft w:val="0"/>
      <w:marRight w:val="0"/>
      <w:marTop w:val="0"/>
      <w:marBottom w:val="0"/>
      <w:divBdr>
        <w:top w:val="none" w:sz="0" w:space="0" w:color="auto"/>
        <w:left w:val="none" w:sz="0" w:space="0" w:color="auto"/>
        <w:bottom w:val="none" w:sz="0" w:space="0" w:color="auto"/>
        <w:right w:val="none" w:sz="0" w:space="0" w:color="auto"/>
      </w:divBdr>
    </w:div>
    <w:div w:id="1879778315">
      <w:bodyDiv w:val="1"/>
      <w:marLeft w:val="0"/>
      <w:marRight w:val="0"/>
      <w:marTop w:val="0"/>
      <w:marBottom w:val="0"/>
      <w:divBdr>
        <w:top w:val="none" w:sz="0" w:space="0" w:color="auto"/>
        <w:left w:val="none" w:sz="0" w:space="0" w:color="auto"/>
        <w:bottom w:val="none" w:sz="0" w:space="0" w:color="auto"/>
        <w:right w:val="none" w:sz="0" w:space="0" w:color="auto"/>
      </w:divBdr>
    </w:div>
    <w:div w:id="1891647663">
      <w:bodyDiv w:val="1"/>
      <w:marLeft w:val="0"/>
      <w:marRight w:val="0"/>
      <w:marTop w:val="0"/>
      <w:marBottom w:val="0"/>
      <w:divBdr>
        <w:top w:val="none" w:sz="0" w:space="0" w:color="auto"/>
        <w:left w:val="none" w:sz="0" w:space="0" w:color="auto"/>
        <w:bottom w:val="none" w:sz="0" w:space="0" w:color="auto"/>
        <w:right w:val="none" w:sz="0" w:space="0" w:color="auto"/>
      </w:divBdr>
      <w:divsChild>
        <w:div w:id="857735498">
          <w:marLeft w:val="0"/>
          <w:marRight w:val="0"/>
          <w:marTop w:val="0"/>
          <w:marBottom w:val="0"/>
          <w:divBdr>
            <w:top w:val="none" w:sz="0" w:space="0" w:color="auto"/>
            <w:left w:val="none" w:sz="0" w:space="0" w:color="auto"/>
            <w:bottom w:val="none" w:sz="0" w:space="0" w:color="auto"/>
            <w:right w:val="none" w:sz="0" w:space="0" w:color="auto"/>
          </w:divBdr>
          <w:divsChild>
            <w:div w:id="1106852529">
              <w:marLeft w:val="0"/>
              <w:marRight w:val="0"/>
              <w:marTop w:val="0"/>
              <w:marBottom w:val="0"/>
              <w:divBdr>
                <w:top w:val="none" w:sz="0" w:space="0" w:color="auto"/>
                <w:left w:val="none" w:sz="0" w:space="0" w:color="auto"/>
                <w:bottom w:val="none" w:sz="0" w:space="0" w:color="auto"/>
                <w:right w:val="none" w:sz="0" w:space="0" w:color="auto"/>
              </w:divBdr>
              <w:divsChild>
                <w:div w:id="139358107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18400311">
      <w:bodyDiv w:val="1"/>
      <w:marLeft w:val="0"/>
      <w:marRight w:val="0"/>
      <w:marTop w:val="0"/>
      <w:marBottom w:val="0"/>
      <w:divBdr>
        <w:top w:val="none" w:sz="0" w:space="0" w:color="auto"/>
        <w:left w:val="none" w:sz="0" w:space="0" w:color="auto"/>
        <w:bottom w:val="none" w:sz="0" w:space="0" w:color="auto"/>
        <w:right w:val="none" w:sz="0" w:space="0" w:color="auto"/>
      </w:divBdr>
    </w:div>
    <w:div w:id="1925339617">
      <w:bodyDiv w:val="1"/>
      <w:marLeft w:val="0"/>
      <w:marRight w:val="0"/>
      <w:marTop w:val="0"/>
      <w:marBottom w:val="0"/>
      <w:divBdr>
        <w:top w:val="none" w:sz="0" w:space="0" w:color="auto"/>
        <w:left w:val="none" w:sz="0" w:space="0" w:color="auto"/>
        <w:bottom w:val="none" w:sz="0" w:space="0" w:color="auto"/>
        <w:right w:val="none" w:sz="0" w:space="0" w:color="auto"/>
      </w:divBdr>
    </w:div>
    <w:div w:id="1961109394">
      <w:bodyDiv w:val="1"/>
      <w:marLeft w:val="0"/>
      <w:marRight w:val="0"/>
      <w:marTop w:val="0"/>
      <w:marBottom w:val="0"/>
      <w:divBdr>
        <w:top w:val="none" w:sz="0" w:space="0" w:color="auto"/>
        <w:left w:val="none" w:sz="0" w:space="0" w:color="auto"/>
        <w:bottom w:val="none" w:sz="0" w:space="0" w:color="auto"/>
        <w:right w:val="none" w:sz="0" w:space="0" w:color="auto"/>
      </w:divBdr>
    </w:div>
    <w:div w:id="1963268287">
      <w:bodyDiv w:val="1"/>
      <w:marLeft w:val="0"/>
      <w:marRight w:val="0"/>
      <w:marTop w:val="0"/>
      <w:marBottom w:val="0"/>
      <w:divBdr>
        <w:top w:val="none" w:sz="0" w:space="0" w:color="auto"/>
        <w:left w:val="none" w:sz="0" w:space="0" w:color="auto"/>
        <w:bottom w:val="none" w:sz="0" w:space="0" w:color="auto"/>
        <w:right w:val="none" w:sz="0" w:space="0" w:color="auto"/>
      </w:divBdr>
    </w:div>
    <w:div w:id="1986617273">
      <w:bodyDiv w:val="1"/>
      <w:marLeft w:val="0"/>
      <w:marRight w:val="0"/>
      <w:marTop w:val="0"/>
      <w:marBottom w:val="0"/>
      <w:divBdr>
        <w:top w:val="none" w:sz="0" w:space="0" w:color="auto"/>
        <w:left w:val="none" w:sz="0" w:space="0" w:color="auto"/>
        <w:bottom w:val="none" w:sz="0" w:space="0" w:color="auto"/>
        <w:right w:val="none" w:sz="0" w:space="0" w:color="auto"/>
      </w:divBdr>
    </w:div>
    <w:div w:id="1999074240">
      <w:bodyDiv w:val="1"/>
      <w:marLeft w:val="0"/>
      <w:marRight w:val="0"/>
      <w:marTop w:val="0"/>
      <w:marBottom w:val="0"/>
      <w:divBdr>
        <w:top w:val="none" w:sz="0" w:space="0" w:color="auto"/>
        <w:left w:val="none" w:sz="0" w:space="0" w:color="auto"/>
        <w:bottom w:val="none" w:sz="0" w:space="0" w:color="auto"/>
        <w:right w:val="none" w:sz="0" w:space="0" w:color="auto"/>
      </w:divBdr>
      <w:divsChild>
        <w:div w:id="835340653">
          <w:marLeft w:val="0"/>
          <w:marRight w:val="0"/>
          <w:marTop w:val="0"/>
          <w:marBottom w:val="0"/>
          <w:divBdr>
            <w:top w:val="none" w:sz="0" w:space="0" w:color="auto"/>
            <w:left w:val="none" w:sz="0" w:space="0" w:color="auto"/>
            <w:bottom w:val="none" w:sz="0" w:space="0" w:color="auto"/>
            <w:right w:val="none" w:sz="0" w:space="0" w:color="auto"/>
          </w:divBdr>
          <w:divsChild>
            <w:div w:id="988679847">
              <w:marLeft w:val="0"/>
              <w:marRight w:val="0"/>
              <w:marTop w:val="0"/>
              <w:marBottom w:val="0"/>
              <w:divBdr>
                <w:top w:val="single" w:sz="2" w:space="0" w:color="FFFFFF"/>
                <w:left w:val="single" w:sz="6" w:space="0" w:color="FFFFFF"/>
                <w:bottom w:val="single" w:sz="6" w:space="0" w:color="FFFFFF"/>
                <w:right w:val="single" w:sz="6" w:space="0" w:color="FFFFFF"/>
              </w:divBdr>
              <w:divsChild>
                <w:div w:id="1062756804">
                  <w:marLeft w:val="0"/>
                  <w:marRight w:val="0"/>
                  <w:marTop w:val="0"/>
                  <w:marBottom w:val="0"/>
                  <w:divBdr>
                    <w:top w:val="single" w:sz="6" w:space="1" w:color="D3D3D3"/>
                    <w:left w:val="none" w:sz="0" w:space="0" w:color="auto"/>
                    <w:bottom w:val="none" w:sz="0" w:space="0" w:color="auto"/>
                    <w:right w:val="none" w:sz="0" w:space="0" w:color="auto"/>
                  </w:divBdr>
                  <w:divsChild>
                    <w:div w:id="925462791">
                      <w:marLeft w:val="0"/>
                      <w:marRight w:val="0"/>
                      <w:marTop w:val="0"/>
                      <w:marBottom w:val="0"/>
                      <w:divBdr>
                        <w:top w:val="none" w:sz="0" w:space="0" w:color="auto"/>
                        <w:left w:val="none" w:sz="0" w:space="0" w:color="auto"/>
                        <w:bottom w:val="none" w:sz="0" w:space="0" w:color="auto"/>
                        <w:right w:val="none" w:sz="0" w:space="0" w:color="auto"/>
                      </w:divBdr>
                      <w:divsChild>
                        <w:div w:id="1745028414">
                          <w:marLeft w:val="0"/>
                          <w:marRight w:val="0"/>
                          <w:marTop w:val="0"/>
                          <w:marBottom w:val="0"/>
                          <w:divBdr>
                            <w:top w:val="none" w:sz="0" w:space="0" w:color="auto"/>
                            <w:left w:val="none" w:sz="0" w:space="0" w:color="auto"/>
                            <w:bottom w:val="none" w:sz="0" w:space="0" w:color="auto"/>
                            <w:right w:val="none" w:sz="0" w:space="0" w:color="auto"/>
                          </w:divBdr>
                          <w:divsChild>
                            <w:div w:id="1651788641">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2010207492">
      <w:bodyDiv w:val="1"/>
      <w:marLeft w:val="0"/>
      <w:marRight w:val="0"/>
      <w:marTop w:val="0"/>
      <w:marBottom w:val="0"/>
      <w:divBdr>
        <w:top w:val="none" w:sz="0" w:space="0" w:color="auto"/>
        <w:left w:val="none" w:sz="0" w:space="0" w:color="auto"/>
        <w:bottom w:val="none" w:sz="0" w:space="0" w:color="auto"/>
        <w:right w:val="none" w:sz="0" w:space="0" w:color="auto"/>
      </w:divBdr>
    </w:div>
    <w:div w:id="2027243768">
      <w:bodyDiv w:val="1"/>
      <w:marLeft w:val="0"/>
      <w:marRight w:val="0"/>
      <w:marTop w:val="0"/>
      <w:marBottom w:val="0"/>
      <w:divBdr>
        <w:top w:val="none" w:sz="0" w:space="0" w:color="auto"/>
        <w:left w:val="none" w:sz="0" w:space="0" w:color="auto"/>
        <w:bottom w:val="none" w:sz="0" w:space="0" w:color="auto"/>
        <w:right w:val="none" w:sz="0" w:space="0" w:color="auto"/>
      </w:divBdr>
    </w:div>
    <w:div w:id="2039577824">
      <w:bodyDiv w:val="1"/>
      <w:marLeft w:val="0"/>
      <w:marRight w:val="0"/>
      <w:marTop w:val="0"/>
      <w:marBottom w:val="0"/>
      <w:divBdr>
        <w:top w:val="none" w:sz="0" w:space="0" w:color="auto"/>
        <w:left w:val="none" w:sz="0" w:space="0" w:color="auto"/>
        <w:bottom w:val="none" w:sz="0" w:space="0" w:color="auto"/>
        <w:right w:val="none" w:sz="0" w:space="0" w:color="auto"/>
      </w:divBdr>
    </w:div>
    <w:div w:id="2058624414">
      <w:bodyDiv w:val="1"/>
      <w:marLeft w:val="0"/>
      <w:marRight w:val="0"/>
      <w:marTop w:val="0"/>
      <w:marBottom w:val="0"/>
      <w:divBdr>
        <w:top w:val="none" w:sz="0" w:space="0" w:color="auto"/>
        <w:left w:val="none" w:sz="0" w:space="0" w:color="auto"/>
        <w:bottom w:val="none" w:sz="0" w:space="0" w:color="auto"/>
        <w:right w:val="none" w:sz="0" w:space="0" w:color="auto"/>
      </w:divBdr>
    </w:div>
    <w:div w:id="2082018385">
      <w:bodyDiv w:val="1"/>
      <w:marLeft w:val="0"/>
      <w:marRight w:val="0"/>
      <w:marTop w:val="0"/>
      <w:marBottom w:val="0"/>
      <w:divBdr>
        <w:top w:val="none" w:sz="0" w:space="0" w:color="auto"/>
        <w:left w:val="none" w:sz="0" w:space="0" w:color="auto"/>
        <w:bottom w:val="none" w:sz="0" w:space="0" w:color="auto"/>
        <w:right w:val="none" w:sz="0" w:space="0" w:color="auto"/>
      </w:divBdr>
    </w:div>
    <w:div w:id="2103181815">
      <w:bodyDiv w:val="1"/>
      <w:marLeft w:val="0"/>
      <w:marRight w:val="0"/>
      <w:marTop w:val="0"/>
      <w:marBottom w:val="0"/>
      <w:divBdr>
        <w:top w:val="none" w:sz="0" w:space="0" w:color="auto"/>
        <w:left w:val="none" w:sz="0" w:space="0" w:color="auto"/>
        <w:bottom w:val="none" w:sz="0" w:space="0" w:color="auto"/>
        <w:right w:val="none" w:sz="0" w:space="0" w:color="auto"/>
      </w:divBdr>
    </w:div>
    <w:div w:id="21123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ofsted.gov.uk" TargetMode="External"/><Relationship Id="rId13" Type="http://schemas.openxmlformats.org/officeDocument/2006/relationships/image" Target="media/image3.png"/><Relationship Id="rId18" Type="http://schemas.openxmlformats.org/officeDocument/2006/relationships/hyperlink" Target="http://www.ofsted.gov.uk/children-and-families-services" TargetMode="External"/><Relationship Id="rId26" Type="http://schemas.openxmlformats.org/officeDocument/2006/relationships/footer" Target="footer2.xml"/><Relationship Id="rId39" Type="http://schemas.openxmlformats.org/officeDocument/2006/relationships/hyperlink" Target="http://www.nationalarchives.gov.uk/doc/open%2Dgovernment%2Dlicence" TargetMode="External"/><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image" Target="media/image19.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ofsted.gov.uk/resources/statistical-notice-ofsted-revisions-policy-for-official-statistics" TargetMode="External"/><Relationship Id="rId25" Type="http://schemas.openxmlformats.org/officeDocument/2006/relationships/footer" Target="footer1.xml"/><Relationship Id="rId33" Type="http://schemas.openxmlformats.org/officeDocument/2006/relationships/image" Target="media/image18.png"/><Relationship Id="rId38"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hyperlink" Target="http://www.ofsted.gov.uk/resources/official-statistics-childrens-social-care-inspections-and-outcomes" TargetMode="External"/><Relationship Id="rId20" Type="http://schemas.openxmlformats.org/officeDocument/2006/relationships/image" Target="media/image7.emf"/><Relationship Id="rId29" Type="http://schemas.openxmlformats.org/officeDocument/2006/relationships/image" Target="media/image14.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image" Target="media/image17.emf"/><Relationship Id="rId37" Type="http://schemas.openxmlformats.org/officeDocument/2006/relationships/image" Target="media/image22.png"/><Relationship Id="rId40" Type="http://schemas.openxmlformats.org/officeDocument/2006/relationships/hyperlink" Target="mailto:psi@nationalarchives.gsi.gov.uk"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emf"/><Relationship Id="rId28" Type="http://schemas.openxmlformats.org/officeDocument/2006/relationships/image" Target="media/image13.emf"/><Relationship Id="rId36" Type="http://schemas.openxmlformats.org/officeDocument/2006/relationships/image" Target="media/image21.png"/><Relationship Id="rId10" Type="http://schemas.openxmlformats.org/officeDocument/2006/relationships/hyperlink" Target="http://www.ofsted.gov.uk/resources/official-statistics-childrens-social-care-inspections-and-outcomes" TargetMode="External"/><Relationship Id="rId19" Type="http://schemas.openxmlformats.org/officeDocument/2006/relationships/image" Target="media/image6.emf"/><Relationship Id="rId31"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hyperlink" Target="mailto:pressenquiries@ofsted.gov.uk" TargetMode="External"/><Relationship Id="rId14" Type="http://schemas.openxmlformats.org/officeDocument/2006/relationships/image" Target="media/image4.png"/><Relationship Id="rId22" Type="http://schemas.openxmlformats.org/officeDocument/2006/relationships/image" Target="media/image9.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png"/></Relationships>
</file>

<file path=word/_rels/footnotes.xml.rels><?xml version="1.0" encoding="UTF-8" standalone="yes"?>
<Relationships xmlns="http://schemas.openxmlformats.org/package/2006/relationships"><Relationship Id="rId2" Type="http://schemas.openxmlformats.org/officeDocument/2006/relationships/hyperlink" Target="http://www.ofsted.gov.uk/resources/conducting-inspections-of-childrens-homes-for-inspections-1-april-2012" TargetMode="External"/><Relationship Id="rId1" Type="http://schemas.openxmlformats.org/officeDocument/2006/relationships/hyperlink" Target="http://www.ofsted.gov.uk/resources/official-statistics-childrens-social-care-providers-and-pla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AED90-439F-4DF8-A64E-DF69867D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3720</Words>
  <Characters>22647</Characters>
  <Application>Microsoft Office Word</Application>
  <DocSecurity>4</DocSecurity>
  <Lines>188</Lines>
  <Paragraphs>52</Paragraphs>
  <ScaleCrop>false</ScaleCrop>
  <HeadingPairs>
    <vt:vector size="2" baseType="variant">
      <vt:variant>
        <vt:lpstr>Title</vt:lpstr>
      </vt:variant>
      <vt:variant>
        <vt:i4>1</vt:i4>
      </vt:variant>
    </vt:vector>
  </HeadingPairs>
  <TitlesOfParts>
    <vt:vector size="1" baseType="lpstr">
      <vt:lpstr>01_1112_CSC_key findings (provisional)</vt:lpstr>
    </vt:vector>
  </TitlesOfParts>
  <Company>Ofsted</Company>
  <LinksUpToDate>false</LinksUpToDate>
  <CharactersWithSpaces>26315</CharactersWithSpaces>
  <SharedDoc>false</SharedDoc>
  <HLinks>
    <vt:vector size="60" baseType="variant">
      <vt:variant>
        <vt:i4>3670022</vt:i4>
      </vt:variant>
      <vt:variant>
        <vt:i4>39</vt:i4>
      </vt:variant>
      <vt:variant>
        <vt:i4>0</vt:i4>
      </vt:variant>
      <vt:variant>
        <vt:i4>5</vt:i4>
      </vt:variant>
      <vt:variant>
        <vt:lpwstr>mailto:psi@nationalarchives.gsi.gov.uk</vt:lpwstr>
      </vt:variant>
      <vt:variant>
        <vt:lpwstr/>
      </vt:variant>
      <vt:variant>
        <vt:i4>6553714</vt:i4>
      </vt:variant>
      <vt:variant>
        <vt:i4>36</vt:i4>
      </vt:variant>
      <vt:variant>
        <vt:i4>0</vt:i4>
      </vt:variant>
      <vt:variant>
        <vt:i4>5</vt:i4>
      </vt:variant>
      <vt:variant>
        <vt:lpwstr>http://www.nationalarchives.gov.uk/doc/open-government-licence</vt:lpwstr>
      </vt:variant>
      <vt:variant>
        <vt:lpwstr/>
      </vt:variant>
      <vt:variant>
        <vt:i4>2883631</vt:i4>
      </vt:variant>
      <vt:variant>
        <vt:i4>33</vt:i4>
      </vt:variant>
      <vt:variant>
        <vt:i4>0</vt:i4>
      </vt:variant>
      <vt:variant>
        <vt:i4>5</vt:i4>
      </vt:variant>
      <vt:variant>
        <vt:lpwstr>http://www.ofsted.gov.uk/children-and-families-services</vt:lpwstr>
      </vt:variant>
      <vt:variant>
        <vt:lpwstr/>
      </vt:variant>
      <vt:variant>
        <vt:i4>852047</vt:i4>
      </vt:variant>
      <vt:variant>
        <vt:i4>30</vt:i4>
      </vt:variant>
      <vt:variant>
        <vt:i4>0</vt:i4>
      </vt:variant>
      <vt:variant>
        <vt:i4>5</vt:i4>
      </vt:variant>
      <vt:variant>
        <vt:lpwstr>http://www.ofsted.gov.uk/resources/statistical-notice-ofsted-revisions-policy-for-official-statistics</vt:lpwstr>
      </vt:variant>
      <vt:variant>
        <vt:lpwstr/>
      </vt:variant>
      <vt:variant>
        <vt:i4>6160408</vt:i4>
      </vt:variant>
      <vt:variant>
        <vt:i4>27</vt:i4>
      </vt:variant>
      <vt:variant>
        <vt:i4>0</vt:i4>
      </vt:variant>
      <vt:variant>
        <vt:i4>5</vt:i4>
      </vt:variant>
      <vt:variant>
        <vt:lpwstr>http://www.ofsted.gov.uk/resources/official-statistics-childrens-social-care-inspections-and-outcomes</vt:lpwstr>
      </vt:variant>
      <vt:variant>
        <vt:lpwstr/>
      </vt:variant>
      <vt:variant>
        <vt:i4>6160408</vt:i4>
      </vt:variant>
      <vt:variant>
        <vt:i4>6</vt:i4>
      </vt:variant>
      <vt:variant>
        <vt:i4>0</vt:i4>
      </vt:variant>
      <vt:variant>
        <vt:i4>5</vt:i4>
      </vt:variant>
      <vt:variant>
        <vt:lpwstr>http://www.ofsted.gov.uk/resources/official-statistics-childrens-social-care-inspections-and-outcomes</vt:lpwstr>
      </vt:variant>
      <vt:variant>
        <vt:lpwstr/>
      </vt:variant>
      <vt:variant>
        <vt:i4>5898298</vt:i4>
      </vt:variant>
      <vt:variant>
        <vt:i4>3</vt:i4>
      </vt:variant>
      <vt:variant>
        <vt:i4>0</vt:i4>
      </vt:variant>
      <vt:variant>
        <vt:i4>5</vt:i4>
      </vt:variant>
      <vt:variant>
        <vt:lpwstr>mailto:pressenquiries@ofsted.gov.uk</vt:lpwstr>
      </vt:variant>
      <vt:variant>
        <vt:lpwstr/>
      </vt:variant>
      <vt:variant>
        <vt:i4>7864340</vt:i4>
      </vt:variant>
      <vt:variant>
        <vt:i4>0</vt:i4>
      </vt:variant>
      <vt:variant>
        <vt:i4>0</vt:i4>
      </vt:variant>
      <vt:variant>
        <vt:i4>5</vt:i4>
      </vt:variant>
      <vt:variant>
        <vt:lpwstr>mailto:enquiries@ofsted.gov.uk</vt:lpwstr>
      </vt:variant>
      <vt:variant>
        <vt:lpwstr/>
      </vt:variant>
      <vt:variant>
        <vt:i4>786498</vt:i4>
      </vt:variant>
      <vt:variant>
        <vt:i4>3</vt:i4>
      </vt:variant>
      <vt:variant>
        <vt:i4>0</vt:i4>
      </vt:variant>
      <vt:variant>
        <vt:i4>5</vt:i4>
      </vt:variant>
      <vt:variant>
        <vt:lpwstr>http://www.ofsted.gov.uk/resources/conducting-inspections-of-childrens-homes-for-inspections-1-april-2012</vt:lpwstr>
      </vt:variant>
      <vt:variant>
        <vt:lpwstr/>
      </vt:variant>
      <vt:variant>
        <vt:i4>4980740</vt:i4>
      </vt:variant>
      <vt:variant>
        <vt:i4>0</vt:i4>
      </vt:variant>
      <vt:variant>
        <vt:i4>0</vt:i4>
      </vt:variant>
      <vt:variant>
        <vt:i4>5</vt:i4>
      </vt:variant>
      <vt:variant>
        <vt:lpwstr>http://www.ofsted.gov.uk/resources/official-statistics-childrens-social-care-providers-and-places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01_1112_CSC_key findings (provisional)</dc:title>
  <dc:creator>opapps</dc:creator>
  <cp:lastModifiedBy>Daniel O'Connor</cp:lastModifiedBy>
  <cp:revision>2</cp:revision>
  <cp:lastPrinted>2014-03-17T15:00:00Z</cp:lastPrinted>
  <dcterms:created xsi:type="dcterms:W3CDTF">2014-03-27T09:34:00Z</dcterms:created>
  <dcterms:modified xsi:type="dcterms:W3CDTF">2014-03-27T09:34:00Z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Gather and Disseminate Knowledge: Inspection and Regulation</vt:lpwstr>
  </property>
  <property fmtid="{D5CDD505-2E9C-101B-9397-08002B2CF9AE}" pid="3" name="OfstedESD">
    <vt:lpwstr/>
  </property>
  <property fmtid="{D5CDD505-2E9C-101B-9397-08002B2CF9AE}" pid="4" name="ContentType">
    <vt:lpwstr>Ofsted Base Document</vt:lpwstr>
  </property>
  <property fmtid="{D5CDD505-2E9C-101B-9397-08002B2CF9AE}" pid="5" name="DatePublished">
    <vt:lpwstr>2012-03-07T11:40:00Z</vt:lpwstr>
  </property>
  <property fmtid="{D5CDD505-2E9C-101B-9397-08002B2CF9AE}" pid="6" name="RetentionPolicy">
    <vt:lpwstr>7</vt:lpwstr>
  </property>
  <property fmtid="{D5CDD505-2E9C-101B-9397-08002B2CF9AE}" pid="7" name="RightsManagementText">
    <vt:lpwstr>PROTECT - PRIVATE</vt:lpwstr>
  </property>
  <property fmtid="{D5CDD505-2E9C-101B-9397-08002B2CF9AE}" pid="8" name="Language">
    <vt:lpwstr>English</vt:lpwstr>
  </property>
  <property fmtid="{D5CDD505-2E9C-101B-9397-08002B2CF9AE}" pid="9" name="Subject">
    <vt:lpwstr/>
  </property>
  <property fmtid="{D5CDD505-2E9C-101B-9397-08002B2CF9AE}" pid="10" name="Keywords">
    <vt:lpwstr/>
  </property>
  <property fmtid="{D5CDD505-2E9C-101B-9397-08002B2CF9AE}" pid="11" name="_Author">
    <vt:lpwstr>opapps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tistical content">
    <vt:lpwstr>Social care</vt:lpwstr>
  </property>
  <property fmtid="{D5CDD505-2E9C-101B-9397-08002B2CF9AE}" pid="18" name="Quarter">
    <vt:lpwstr>October to December 2011</vt:lpwstr>
  </property>
  <property fmtid="{D5CDD505-2E9C-101B-9397-08002B2CF9AE}" pid="19" name="Document type">
    <vt:lpwstr>Statistical note</vt:lpwstr>
  </property>
  <property fmtid="{D5CDD505-2E9C-101B-9397-08002B2CF9AE}" pid="20" name="_DCDateModified">
    <vt:lpwstr/>
  </property>
  <property fmtid="{D5CDD505-2E9C-101B-9397-08002B2CF9AE}" pid="21" name="_DCDateCreated">
    <vt:lpwstr/>
  </property>
</Properties>
</file>